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686B" w14:textId="4B804690" w:rsidR="00E76BAD" w:rsidRPr="00444830" w:rsidRDefault="00E76BAD" w:rsidP="00E76BAD">
      <w:pPr>
        <w:pStyle w:val="3GPPHeader"/>
        <w:spacing w:after="60"/>
        <w:rPr>
          <w:sz w:val="32"/>
          <w:szCs w:val="32"/>
          <w:highlight w:val="yellow"/>
          <w:lang w:val="en-US"/>
        </w:rPr>
      </w:pPr>
      <w:r w:rsidRPr="00444830">
        <w:rPr>
          <w:lang w:val="en-US"/>
        </w:rPr>
        <w:t>3GPP TSG-RAN WG2 #1</w:t>
      </w:r>
      <w:r w:rsidR="00AF1FC3" w:rsidRPr="00444830">
        <w:rPr>
          <w:lang w:val="en-US"/>
        </w:rPr>
        <w:t>22</w:t>
      </w:r>
      <w:r w:rsidRPr="00444830">
        <w:rPr>
          <w:lang w:val="en-US"/>
        </w:rPr>
        <w:tab/>
      </w:r>
      <w:r w:rsidR="00D01B22" w:rsidRPr="00444830">
        <w:rPr>
          <w:sz w:val="32"/>
          <w:szCs w:val="32"/>
          <w:highlight w:val="yellow"/>
          <w:lang w:val="en-US"/>
        </w:rPr>
        <w:t>R2-2</w:t>
      </w:r>
      <w:r w:rsidR="00AF1FC3" w:rsidRPr="00444830">
        <w:rPr>
          <w:sz w:val="32"/>
          <w:szCs w:val="32"/>
          <w:highlight w:val="yellow"/>
          <w:lang w:val="en-US"/>
        </w:rPr>
        <w:t>3XXXXX</w:t>
      </w:r>
    </w:p>
    <w:p w14:paraId="7513B319" w14:textId="0A13BA05" w:rsidR="00E76BAD" w:rsidRPr="00444830" w:rsidRDefault="007E250E" w:rsidP="00E76BAD">
      <w:pPr>
        <w:pStyle w:val="3GPPHeader"/>
        <w:rPr>
          <w:lang w:val="en-US"/>
        </w:rPr>
      </w:pPr>
      <w:r w:rsidRPr="00444830">
        <w:rPr>
          <w:lang w:val="en-US"/>
        </w:rPr>
        <w:t xml:space="preserve">Incheon, </w:t>
      </w:r>
      <w:r w:rsidR="007E2047" w:rsidRPr="00444830">
        <w:rPr>
          <w:lang w:val="en-US"/>
        </w:rPr>
        <w:t>Republic of Korea</w:t>
      </w:r>
      <w:r w:rsidR="00E76BAD" w:rsidRPr="00444830">
        <w:rPr>
          <w:lang w:val="en-US"/>
        </w:rPr>
        <w:t xml:space="preserve">, </w:t>
      </w:r>
      <w:r w:rsidR="007F1E29" w:rsidRPr="00444830">
        <w:rPr>
          <w:lang w:val="en-US"/>
        </w:rPr>
        <w:t>May</w:t>
      </w:r>
      <w:r w:rsidR="00E76BAD" w:rsidRPr="00444830">
        <w:rPr>
          <w:lang w:val="en-US"/>
        </w:rPr>
        <w:t xml:space="preserve"> </w:t>
      </w:r>
      <w:r w:rsidR="007F1E29" w:rsidRPr="00444830">
        <w:rPr>
          <w:lang w:val="en-US"/>
        </w:rPr>
        <w:t>22</w:t>
      </w:r>
      <w:r w:rsidR="00E76BAD" w:rsidRPr="00444830">
        <w:rPr>
          <w:lang w:val="en-US"/>
        </w:rPr>
        <w:t xml:space="preserve"> – </w:t>
      </w:r>
      <w:r w:rsidR="007F1E29" w:rsidRPr="00444830">
        <w:rPr>
          <w:lang w:val="en-US"/>
        </w:rPr>
        <w:t>26</w:t>
      </w:r>
      <w:r w:rsidR="00E76BAD" w:rsidRPr="00444830">
        <w:rPr>
          <w:lang w:val="en-US"/>
        </w:rPr>
        <w:t>, 202</w:t>
      </w:r>
      <w:r w:rsidR="007F1E29" w:rsidRPr="00444830">
        <w:rPr>
          <w:lang w:val="en-US"/>
        </w:rPr>
        <w:t>3</w:t>
      </w:r>
    </w:p>
    <w:p w14:paraId="0FCACB62" w14:textId="77777777" w:rsidR="00E76BAD" w:rsidRPr="00444830" w:rsidRDefault="00E76BAD" w:rsidP="00E76BAD">
      <w:pPr>
        <w:pStyle w:val="3GPPHeader"/>
        <w:rPr>
          <w:lang w:val="en-US"/>
        </w:rPr>
      </w:pPr>
    </w:p>
    <w:p w14:paraId="71E92778" w14:textId="24AD3F0C" w:rsidR="00E76BAD" w:rsidRPr="00444830" w:rsidRDefault="00E76BAD" w:rsidP="00E76BAD">
      <w:pPr>
        <w:pStyle w:val="3GPPHeader"/>
        <w:rPr>
          <w:sz w:val="22"/>
          <w:szCs w:val="22"/>
          <w:lang w:val="en-US"/>
        </w:rPr>
      </w:pPr>
      <w:r w:rsidRPr="00444830">
        <w:rPr>
          <w:sz w:val="22"/>
          <w:szCs w:val="22"/>
          <w:lang w:val="en-US"/>
        </w:rPr>
        <w:t>Agenda Item:</w:t>
      </w:r>
      <w:r w:rsidRPr="00444830">
        <w:rPr>
          <w:sz w:val="22"/>
          <w:szCs w:val="22"/>
          <w:lang w:val="en-US"/>
        </w:rPr>
        <w:tab/>
      </w:r>
      <w:r w:rsidR="00FD4C1B">
        <w:rPr>
          <w:sz w:val="22"/>
          <w:szCs w:val="22"/>
          <w:highlight w:val="yellow"/>
          <w:lang w:val="en-US"/>
        </w:rPr>
        <w:t>7</w:t>
      </w:r>
      <w:r w:rsidRPr="00444830">
        <w:rPr>
          <w:sz w:val="22"/>
          <w:szCs w:val="22"/>
          <w:highlight w:val="yellow"/>
          <w:lang w:val="en-US"/>
        </w:rPr>
        <w:t>.16.1</w:t>
      </w:r>
    </w:p>
    <w:p w14:paraId="189C21A1" w14:textId="3ACF32C3" w:rsidR="00E76BAD" w:rsidRPr="00444830" w:rsidRDefault="00E76BAD" w:rsidP="00E76BAD">
      <w:pPr>
        <w:pStyle w:val="3GPPHeader"/>
        <w:rPr>
          <w:sz w:val="22"/>
          <w:szCs w:val="22"/>
          <w:lang w:val="en-US"/>
        </w:rPr>
      </w:pPr>
      <w:r w:rsidRPr="00444830">
        <w:rPr>
          <w:sz w:val="22"/>
          <w:szCs w:val="22"/>
          <w:lang w:val="en-US"/>
        </w:rPr>
        <w:t>Source:</w:t>
      </w:r>
      <w:r w:rsidRPr="00444830">
        <w:rPr>
          <w:lang w:val="en-US"/>
        </w:rPr>
        <w:tab/>
      </w:r>
      <w:r w:rsidR="00C9272E">
        <w:rPr>
          <w:lang w:val="en-US"/>
        </w:rPr>
        <w:t>Rapporteur</w:t>
      </w:r>
    </w:p>
    <w:p w14:paraId="38C2DADB" w14:textId="2F0DB77C" w:rsidR="00E76BAD" w:rsidRPr="00444830" w:rsidRDefault="00E76BAD" w:rsidP="00E76BAD">
      <w:pPr>
        <w:pStyle w:val="3GPPHeader"/>
        <w:rPr>
          <w:sz w:val="22"/>
          <w:szCs w:val="22"/>
          <w:lang w:val="en-US"/>
        </w:rPr>
      </w:pPr>
      <w:r w:rsidRPr="00444830">
        <w:rPr>
          <w:sz w:val="22"/>
          <w:szCs w:val="22"/>
          <w:lang w:val="en-US"/>
        </w:rPr>
        <w:t>Title:</w:t>
      </w:r>
      <w:r w:rsidRPr="00444830">
        <w:rPr>
          <w:sz w:val="22"/>
          <w:szCs w:val="22"/>
          <w:lang w:val="en-US"/>
        </w:rPr>
        <w:tab/>
      </w:r>
      <w:r w:rsidR="00F41413" w:rsidRPr="00444830">
        <w:rPr>
          <w:sz w:val="22"/>
          <w:szCs w:val="22"/>
          <w:lang w:val="en-US"/>
        </w:rPr>
        <w:t>Progress and Next Step</w:t>
      </w:r>
      <w:r w:rsidR="00975C1E" w:rsidRPr="00444830">
        <w:rPr>
          <w:sz w:val="22"/>
          <w:szCs w:val="22"/>
          <w:lang w:val="en-US"/>
        </w:rPr>
        <w:t>s</w:t>
      </w:r>
      <w:r w:rsidR="00F41413" w:rsidRPr="00444830">
        <w:rPr>
          <w:sz w:val="22"/>
          <w:szCs w:val="22"/>
          <w:lang w:val="en-US"/>
        </w:rPr>
        <w:t xml:space="preserve">: Rapporteur's </w:t>
      </w:r>
      <w:r w:rsidR="00975C1E" w:rsidRPr="00444830">
        <w:rPr>
          <w:sz w:val="22"/>
          <w:szCs w:val="22"/>
          <w:lang w:val="en-US"/>
        </w:rPr>
        <w:t>Insights</w:t>
      </w:r>
    </w:p>
    <w:p w14:paraId="2652D455" w14:textId="77777777" w:rsidR="00E76BAD" w:rsidRPr="00444830" w:rsidRDefault="00E76BAD" w:rsidP="00E76BAD">
      <w:pPr>
        <w:pStyle w:val="3GPPHeader"/>
        <w:rPr>
          <w:sz w:val="22"/>
          <w:szCs w:val="22"/>
          <w:lang w:val="en-US"/>
        </w:rPr>
      </w:pPr>
      <w:r w:rsidRPr="00444830">
        <w:rPr>
          <w:sz w:val="22"/>
          <w:szCs w:val="22"/>
          <w:lang w:val="en-US"/>
        </w:rPr>
        <w:t>Document for:</w:t>
      </w:r>
      <w:r w:rsidRPr="00444830">
        <w:rPr>
          <w:sz w:val="22"/>
          <w:szCs w:val="22"/>
          <w:lang w:val="en-US"/>
        </w:rPr>
        <w:tab/>
        <w:t>Information</w:t>
      </w:r>
    </w:p>
    <w:p w14:paraId="52A89360" w14:textId="77777777" w:rsidR="00E76BAD" w:rsidRPr="00444830" w:rsidRDefault="00E76BAD" w:rsidP="00E76BAD">
      <w:pPr>
        <w:pStyle w:val="Heading1"/>
        <w:ind w:left="0" w:firstLine="0"/>
        <w:rPr>
          <w:lang w:val="en-US"/>
        </w:rPr>
      </w:pPr>
      <w:r w:rsidRPr="00444830">
        <w:rPr>
          <w:lang w:val="en-US"/>
        </w:rPr>
        <w:t>1</w:t>
      </w:r>
      <w:r w:rsidRPr="00444830">
        <w:rPr>
          <w:lang w:val="en-US"/>
        </w:rPr>
        <w:tab/>
        <w:t>Introduction</w:t>
      </w:r>
    </w:p>
    <w:p w14:paraId="282AA331" w14:textId="7F8D7F85" w:rsidR="00E76BAD" w:rsidRPr="00444830" w:rsidRDefault="00E76BAD" w:rsidP="00E76BAD">
      <w:pPr>
        <w:pStyle w:val="BodyText"/>
        <w:rPr>
          <w:lang w:val="en-US"/>
        </w:rPr>
      </w:pPr>
      <w:bookmarkStart w:id="0" w:name="_Ref178064866"/>
      <w:r w:rsidRPr="00444830">
        <w:rPr>
          <w:lang w:val="en-US"/>
        </w:rPr>
        <w:t>The RAN1-led S</w:t>
      </w:r>
      <w:r w:rsidR="00034CF8" w:rsidRPr="00444830">
        <w:rPr>
          <w:lang w:val="en-US"/>
        </w:rPr>
        <w:t>tudy Item (S</w:t>
      </w:r>
      <w:r w:rsidRPr="00444830">
        <w:rPr>
          <w:lang w:val="en-US"/>
        </w:rPr>
        <w:t>I</w:t>
      </w:r>
      <w:r w:rsidR="00034CF8" w:rsidRPr="00444830">
        <w:rPr>
          <w:lang w:val="en-US"/>
        </w:rPr>
        <w:t>)</w:t>
      </w:r>
      <w:r w:rsidRPr="00444830">
        <w:rPr>
          <w:lang w:val="en-US"/>
        </w:rPr>
        <w:t xml:space="preserve"> on </w:t>
      </w:r>
      <w:r w:rsidRPr="00444830">
        <w:rPr>
          <w:i/>
          <w:iCs/>
          <w:lang w:val="en-US"/>
        </w:rPr>
        <w:t>“AI/ML for NR Air Interface”</w:t>
      </w:r>
      <w:r w:rsidRPr="00444830">
        <w:rPr>
          <w:lang w:val="en-US"/>
        </w:rPr>
        <w:t xml:space="preserve"> </w:t>
      </w:r>
      <w:r w:rsidR="00034CF8" w:rsidRPr="00444830">
        <w:rPr>
          <w:lang w:val="en-US"/>
        </w:rPr>
        <w:t>was</w:t>
      </w:r>
      <w:r w:rsidRPr="00444830">
        <w:rPr>
          <w:lang w:val="en-US"/>
        </w:rPr>
        <w:t xml:space="preserve"> approved in RAN#94-e</w:t>
      </w:r>
      <w:r w:rsidR="00034CF8" w:rsidRPr="00444830">
        <w:rPr>
          <w:lang w:val="en-US"/>
        </w:rPr>
        <w:t xml:space="preserve"> in</w:t>
      </w:r>
      <w:r w:rsidRPr="00444830">
        <w:rPr>
          <w:lang w:val="en-US"/>
        </w:rPr>
        <w:t xml:space="preserve"> December 2021 (see the approved SID in </w:t>
      </w:r>
      <w:hyperlink r:id="rId11" w:history="1">
        <w:r w:rsidRPr="00444830">
          <w:rPr>
            <w:rStyle w:val="Hyperlink"/>
            <w:lang w:val="en-US"/>
          </w:rPr>
          <w:t>RP-213599</w:t>
        </w:r>
      </w:hyperlink>
      <w:r w:rsidR="00AC25A9" w:rsidRPr="00444830">
        <w:rPr>
          <w:lang w:val="en-US"/>
        </w:rPr>
        <w:t xml:space="preserve"> </w:t>
      </w:r>
      <w:r w:rsidRPr="00444830">
        <w:rPr>
          <w:lang w:val="en-US"/>
        </w:rPr>
        <w:t xml:space="preserve">and the revised version in </w:t>
      </w:r>
      <w:hyperlink r:id="rId12" w:history="1">
        <w:r w:rsidRPr="00444830">
          <w:rPr>
            <w:rStyle w:val="Hyperlink"/>
            <w:lang w:val="en-US"/>
          </w:rPr>
          <w:t>RP-221348</w:t>
        </w:r>
      </w:hyperlink>
      <w:r w:rsidRPr="00444830">
        <w:rPr>
          <w:lang w:val="en-US"/>
        </w:rPr>
        <w:t>).</w:t>
      </w:r>
    </w:p>
    <w:p w14:paraId="75FCDED2" w14:textId="33F0CFEE" w:rsidR="00E871C3" w:rsidRPr="00444830" w:rsidRDefault="00034CF8" w:rsidP="00E871C3">
      <w:pPr>
        <w:pStyle w:val="BodyText"/>
        <w:rPr>
          <w:rStyle w:val="normaltextrun"/>
          <w:lang w:val="en-US"/>
        </w:rPr>
      </w:pPr>
      <w:r w:rsidRPr="00444830">
        <w:rPr>
          <w:lang w:val="en-US"/>
        </w:rPr>
        <w:t>According to</w:t>
      </w:r>
      <w:r w:rsidR="00E871C3" w:rsidRPr="00444830">
        <w:rPr>
          <w:lang w:val="en-US"/>
        </w:rPr>
        <w:t xml:space="preserve"> the time budget presented in the Table below (see </w:t>
      </w:r>
      <w:hyperlink r:id="rId13" w:history="1">
        <w:r w:rsidR="00E871C3" w:rsidRPr="00444830">
          <w:rPr>
            <w:rStyle w:val="Hyperlink"/>
            <w:lang w:val="en-US"/>
          </w:rPr>
          <w:t>RP-221060</w:t>
        </w:r>
      </w:hyperlink>
      <w:r w:rsidR="00E871C3" w:rsidRPr="00444830">
        <w:rPr>
          <w:lang w:val="en-US"/>
        </w:rPr>
        <w:t xml:space="preserve"> for further details)</w:t>
      </w:r>
      <w:r w:rsidR="00EA6331" w:rsidRPr="00444830">
        <w:rPr>
          <w:lang w:val="en-US"/>
        </w:rPr>
        <w:t>, RAN2 is currently</w:t>
      </w:r>
      <w:r w:rsidR="00E871C3" w:rsidRPr="00444830">
        <w:rPr>
          <w:lang w:val="en-US"/>
        </w:rPr>
        <w:t xml:space="preserve"> at the halfway point</w:t>
      </w:r>
      <w:r w:rsidR="009800BE" w:rsidRPr="00444830">
        <w:rPr>
          <w:lang w:val="en-US"/>
        </w:rPr>
        <w:t xml:space="preserve"> of the SI</w:t>
      </w:r>
      <w:r w:rsidR="00E871C3" w:rsidRPr="00444830">
        <w:rPr>
          <w:lang w:val="en-US"/>
        </w:rPr>
        <w:t xml:space="preserve">. </w:t>
      </w:r>
      <w:r w:rsidR="000C0C7F" w:rsidRPr="00444830">
        <w:rPr>
          <w:lang w:val="en-US"/>
        </w:rPr>
        <w:t>Therefore, the rapporteur believes that this document could serve as a means to reflect on the SI's progress and provide some ideas on how the discussion could proceed.</w:t>
      </w:r>
      <w:r w:rsidR="00E871C3" w:rsidRPr="00444830">
        <w:rPr>
          <w:lang w:val="en-US"/>
        </w:rPr>
        <w:t xml:space="preserve"> </w:t>
      </w:r>
    </w:p>
    <w:p w14:paraId="6A0FB438" w14:textId="002DD77C" w:rsidR="00E871C3" w:rsidRPr="00444830" w:rsidRDefault="00E871C3" w:rsidP="00E76BAD">
      <w:pPr>
        <w:pStyle w:val="BodyText"/>
        <w:rPr>
          <w:color w:val="000000"/>
          <w:bdr w:val="none" w:sz="0" w:space="0" w:color="auto" w:frame="1"/>
          <w:lang w:val="en-US"/>
        </w:rPr>
      </w:pPr>
      <w:r w:rsidRPr="00444830">
        <w:rPr>
          <w:noProof/>
          <w:lang w:val="en-US"/>
        </w:rPr>
        <w:drawing>
          <wp:inline distT="0" distB="0" distL="0" distR="0" wp14:anchorId="075CD28F" wp14:editId="0F066EA7">
            <wp:extent cx="5946140" cy="1840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140" cy="1840230"/>
                    </a:xfrm>
                    <a:prstGeom prst="rect">
                      <a:avLst/>
                    </a:prstGeom>
                    <a:noFill/>
                    <a:ln>
                      <a:noFill/>
                    </a:ln>
                  </pic:spPr>
                </pic:pic>
              </a:graphicData>
            </a:graphic>
          </wp:inline>
        </w:drawing>
      </w:r>
    </w:p>
    <w:p w14:paraId="06C35610" w14:textId="4577EC9C" w:rsidR="00E76BAD" w:rsidRPr="00444830" w:rsidRDefault="00E76BAD" w:rsidP="00E76BAD">
      <w:pPr>
        <w:pStyle w:val="BodyText"/>
        <w:rPr>
          <w:lang w:val="en-US"/>
        </w:rPr>
      </w:pPr>
      <w:r w:rsidRPr="00444830">
        <w:rPr>
          <w:lang w:val="en-US"/>
        </w:rPr>
        <w:t>The SI focus</w:t>
      </w:r>
      <w:r w:rsidR="00AA6B9F" w:rsidRPr="00444830">
        <w:rPr>
          <w:lang w:val="en-US"/>
        </w:rPr>
        <w:t>es</w:t>
      </w:r>
      <w:r w:rsidRPr="00444830">
        <w:rPr>
          <w:lang w:val="en-US"/>
        </w:rPr>
        <w:t xml:space="preserve"> on </w:t>
      </w:r>
      <w:r w:rsidR="00B66804" w:rsidRPr="00444830">
        <w:rPr>
          <w:lang w:val="en-US"/>
        </w:rPr>
        <w:t>analyzing</w:t>
      </w:r>
      <w:r w:rsidRPr="00444830">
        <w:rPr>
          <w:lang w:val="en-US"/>
        </w:rPr>
        <w:t xml:space="preserve"> enhancements to the following use cases: </w:t>
      </w:r>
    </w:p>
    <w:p w14:paraId="0EC94D53" w14:textId="77777777" w:rsidR="00E76BAD" w:rsidRPr="00444830" w:rsidRDefault="00E76BAD" w:rsidP="00E76BAD">
      <w:pPr>
        <w:pStyle w:val="BodyText"/>
        <w:numPr>
          <w:ilvl w:val="0"/>
          <w:numId w:val="23"/>
        </w:numPr>
        <w:rPr>
          <w:lang w:val="en-US"/>
        </w:rPr>
      </w:pPr>
      <w:r w:rsidRPr="00444830">
        <w:rPr>
          <w:lang w:val="en-US"/>
        </w:rPr>
        <w:t>CSI feedback,</w:t>
      </w:r>
    </w:p>
    <w:p w14:paraId="5BA834C1" w14:textId="77777777" w:rsidR="00E76BAD" w:rsidRPr="00444830" w:rsidRDefault="00E76BAD" w:rsidP="00E76BAD">
      <w:pPr>
        <w:pStyle w:val="BodyText"/>
        <w:numPr>
          <w:ilvl w:val="0"/>
          <w:numId w:val="23"/>
        </w:numPr>
        <w:rPr>
          <w:lang w:val="en-US"/>
        </w:rPr>
      </w:pPr>
      <w:r w:rsidRPr="00444830">
        <w:rPr>
          <w:lang w:val="en-US"/>
        </w:rPr>
        <w:t>beam management, and</w:t>
      </w:r>
    </w:p>
    <w:p w14:paraId="5EFCB484" w14:textId="77777777" w:rsidR="00E76BAD" w:rsidRPr="00444830" w:rsidRDefault="00E76BAD" w:rsidP="00E76BAD">
      <w:pPr>
        <w:pStyle w:val="BodyText"/>
        <w:numPr>
          <w:ilvl w:val="0"/>
          <w:numId w:val="23"/>
        </w:numPr>
        <w:rPr>
          <w:lang w:val="en-US"/>
        </w:rPr>
      </w:pPr>
      <w:r w:rsidRPr="00444830">
        <w:rPr>
          <w:lang w:val="en-US"/>
        </w:rPr>
        <w:t>positioning accuracy.</w:t>
      </w:r>
    </w:p>
    <w:p w14:paraId="29326BB1" w14:textId="6F1C991E" w:rsidR="00F10F46" w:rsidRPr="00444830" w:rsidRDefault="00AE0765" w:rsidP="00AE0765">
      <w:pPr>
        <w:pStyle w:val="BodyText"/>
        <w:rPr>
          <w:lang w:val="en-US"/>
        </w:rPr>
      </w:pPr>
      <w:r w:rsidRPr="00444830">
        <w:rPr>
          <w:lang w:val="en-US"/>
        </w:rPr>
        <w:t xml:space="preserve">As </w:t>
      </w:r>
      <w:r w:rsidR="00D907A2" w:rsidRPr="00444830">
        <w:rPr>
          <w:lang w:val="en-US"/>
        </w:rPr>
        <w:t>understood</w:t>
      </w:r>
      <w:r w:rsidRPr="00444830">
        <w:rPr>
          <w:lang w:val="en-US"/>
        </w:rPr>
        <w:t xml:space="preserve"> from</w:t>
      </w:r>
      <w:r w:rsidR="00D076D5" w:rsidRPr="00444830">
        <w:rPr>
          <w:lang w:val="en-US"/>
        </w:rPr>
        <w:t xml:space="preserve"> the SID and</w:t>
      </w:r>
      <w:r w:rsidRPr="00444830">
        <w:rPr>
          <w:lang w:val="en-US"/>
        </w:rPr>
        <w:t xml:space="preserve"> RAN1’s Work Plan</w:t>
      </w:r>
      <w:r w:rsidR="00A22BB7" w:rsidRPr="00444830">
        <w:rPr>
          <w:lang w:val="en-US"/>
        </w:rPr>
        <w:t xml:space="preserve"> (in </w:t>
      </w:r>
      <w:hyperlink r:id="rId15" w:history="1">
        <w:r w:rsidR="00A22BB7" w:rsidRPr="00444830">
          <w:rPr>
            <w:rStyle w:val="Hyperlink"/>
            <w:bdr w:val="none" w:sz="0" w:space="0" w:color="auto" w:frame="1"/>
            <w:lang w:val="en-US"/>
          </w:rPr>
          <w:t>R1-2205021</w:t>
        </w:r>
      </w:hyperlink>
      <w:r w:rsidR="00A22BB7" w:rsidRPr="00444830">
        <w:rPr>
          <w:lang w:val="en-US"/>
        </w:rPr>
        <w:t xml:space="preserve">), RAN1’s focus </w:t>
      </w:r>
      <w:r w:rsidR="00F4651C" w:rsidRPr="00444830">
        <w:rPr>
          <w:lang w:val="en-US"/>
        </w:rPr>
        <w:t>is</w:t>
      </w:r>
      <w:r w:rsidR="00F10F46" w:rsidRPr="00444830">
        <w:rPr>
          <w:lang w:val="en-US"/>
        </w:rPr>
        <w:t xml:space="preserve"> on:</w:t>
      </w:r>
    </w:p>
    <w:p w14:paraId="3BD7A814" w14:textId="18305173" w:rsidR="00F10F46" w:rsidRPr="00444830" w:rsidRDefault="00F10F46" w:rsidP="00D076D5">
      <w:pPr>
        <w:pStyle w:val="BodyText"/>
        <w:numPr>
          <w:ilvl w:val="0"/>
          <w:numId w:val="36"/>
        </w:numPr>
        <w:rPr>
          <w:lang w:val="en-US"/>
        </w:rPr>
      </w:pPr>
      <w:r w:rsidRPr="00444830">
        <w:rPr>
          <w:lang w:val="en-US"/>
        </w:rPr>
        <w:t>Evaluat</w:t>
      </w:r>
      <w:r w:rsidR="00D907A2" w:rsidRPr="00444830">
        <w:rPr>
          <w:lang w:val="en-US"/>
        </w:rPr>
        <w:t>ing</w:t>
      </w:r>
      <w:r w:rsidRPr="00444830">
        <w:rPr>
          <w:lang w:val="en-US"/>
        </w:rPr>
        <w:t xml:space="preserve"> the performance benefits of using AI/ML over existing frameworks,</w:t>
      </w:r>
    </w:p>
    <w:p w14:paraId="4605D635" w14:textId="776F2982" w:rsidR="00AE0765" w:rsidRPr="00444830" w:rsidRDefault="00D907A2" w:rsidP="00D076D5">
      <w:pPr>
        <w:pStyle w:val="BodyText"/>
        <w:numPr>
          <w:ilvl w:val="0"/>
          <w:numId w:val="36"/>
        </w:numPr>
        <w:rPr>
          <w:lang w:val="en-US"/>
        </w:rPr>
      </w:pPr>
      <w:r w:rsidRPr="00444830">
        <w:rPr>
          <w:lang w:val="en-US"/>
        </w:rPr>
        <w:t xml:space="preserve">Describe </w:t>
      </w:r>
      <w:r w:rsidR="00AE0765" w:rsidRPr="00444830">
        <w:rPr>
          <w:lang w:val="en-US"/>
        </w:rPr>
        <w:t>AI/ML framework</w:t>
      </w:r>
      <w:r w:rsidRPr="00444830">
        <w:rPr>
          <w:lang w:val="en-US"/>
        </w:rPr>
        <w:t>(s)</w:t>
      </w:r>
      <w:r w:rsidR="00AE0765" w:rsidRPr="00444830">
        <w:rPr>
          <w:lang w:val="en-US"/>
        </w:rPr>
        <w:t>, model</w:t>
      </w:r>
      <w:r w:rsidRPr="00444830">
        <w:rPr>
          <w:lang w:val="en-US"/>
        </w:rPr>
        <w:t>(s) and</w:t>
      </w:r>
      <w:r w:rsidR="00AE0765" w:rsidRPr="00444830">
        <w:rPr>
          <w:lang w:val="en-US"/>
        </w:rPr>
        <w:t xml:space="preserve"> </w:t>
      </w:r>
      <w:r w:rsidR="00F10F46" w:rsidRPr="00444830">
        <w:rPr>
          <w:lang w:val="en-US"/>
        </w:rPr>
        <w:t>terminolog</w:t>
      </w:r>
      <w:r w:rsidRPr="00444830">
        <w:rPr>
          <w:lang w:val="en-US"/>
        </w:rPr>
        <w:t>ies</w:t>
      </w:r>
      <w:r w:rsidR="00F10F46" w:rsidRPr="00444830">
        <w:rPr>
          <w:lang w:val="en-US"/>
        </w:rPr>
        <w:t>,</w:t>
      </w:r>
      <w:r w:rsidR="00AE0765" w:rsidRPr="00444830">
        <w:rPr>
          <w:lang w:val="en-US"/>
        </w:rPr>
        <w:t xml:space="preserve"> </w:t>
      </w:r>
    </w:p>
    <w:p w14:paraId="7DAED43B" w14:textId="4E2EA7C1" w:rsidR="00AE0765" w:rsidRPr="00444830" w:rsidRDefault="00D907A2" w:rsidP="00D076D5">
      <w:pPr>
        <w:pStyle w:val="BodyText"/>
        <w:numPr>
          <w:ilvl w:val="0"/>
          <w:numId w:val="36"/>
        </w:numPr>
        <w:rPr>
          <w:lang w:val="en-US"/>
        </w:rPr>
      </w:pPr>
      <w:r w:rsidRPr="00444830">
        <w:rPr>
          <w:lang w:val="en-US"/>
        </w:rPr>
        <w:t>Assess s</w:t>
      </w:r>
      <w:r w:rsidR="00AE0765" w:rsidRPr="00444830">
        <w:rPr>
          <w:lang w:val="en-US"/>
        </w:rPr>
        <w:t>pecification impact</w:t>
      </w:r>
      <w:r w:rsidR="007A2F3C" w:rsidRPr="00444830">
        <w:rPr>
          <w:lang w:val="en-US"/>
        </w:rPr>
        <w:t>.</w:t>
      </w:r>
    </w:p>
    <w:p w14:paraId="74791C38" w14:textId="79250F83" w:rsidR="00DF2B97" w:rsidRPr="00444830" w:rsidRDefault="007A2F3C" w:rsidP="00444830">
      <w:pPr>
        <w:pStyle w:val="BodyText"/>
        <w:rPr>
          <w:lang w:val="en-US"/>
        </w:rPr>
      </w:pPr>
      <w:r w:rsidRPr="00444830">
        <w:rPr>
          <w:lang w:val="en-US"/>
        </w:rPr>
        <w:t xml:space="preserve">While from </w:t>
      </w:r>
      <w:r w:rsidR="00ED4511" w:rsidRPr="00444830">
        <w:rPr>
          <w:lang w:val="en-US"/>
        </w:rPr>
        <w:t xml:space="preserve">the SID, </w:t>
      </w:r>
      <w:r w:rsidR="00D076D5" w:rsidRPr="00444830">
        <w:rPr>
          <w:lang w:val="en-US"/>
        </w:rPr>
        <w:t xml:space="preserve">it is understood that RAN2’s </w:t>
      </w:r>
      <w:r w:rsidR="00ED4511" w:rsidRPr="00444830">
        <w:rPr>
          <w:lang w:val="en-US"/>
        </w:rPr>
        <w:t xml:space="preserve">work </w:t>
      </w:r>
      <w:r w:rsidR="00B66804" w:rsidRPr="00444830">
        <w:rPr>
          <w:lang w:val="en-US"/>
        </w:rPr>
        <w:t>centers</w:t>
      </w:r>
      <w:r w:rsidR="005B1419" w:rsidRPr="00444830">
        <w:rPr>
          <w:lang w:val="en-US"/>
        </w:rPr>
        <w:t xml:space="preserve"> around</w:t>
      </w:r>
      <w:r w:rsidR="00D076D5" w:rsidRPr="00444830">
        <w:rPr>
          <w:lang w:val="en-US"/>
        </w:rPr>
        <w:t xml:space="preserve"> assess</w:t>
      </w:r>
      <w:r w:rsidR="00E97B00" w:rsidRPr="00444830">
        <w:rPr>
          <w:lang w:val="en-US"/>
        </w:rPr>
        <w:t>ing</w:t>
      </w:r>
      <w:r w:rsidR="00D076D5" w:rsidRPr="00444830">
        <w:rPr>
          <w:lang w:val="en-US"/>
        </w:rPr>
        <w:t xml:space="preserve"> potential specification impact towards protocol aspects </w:t>
      </w:r>
      <w:r w:rsidR="00E97B00" w:rsidRPr="00444830">
        <w:rPr>
          <w:lang w:val="en-US"/>
        </w:rPr>
        <w:t xml:space="preserve">while </w:t>
      </w:r>
      <w:r w:rsidR="00D076D5" w:rsidRPr="00444830">
        <w:rPr>
          <w:lang w:val="en-US"/>
        </w:rPr>
        <w:t>studying solutions to</w:t>
      </w:r>
      <w:r w:rsidR="00E97B00" w:rsidRPr="00444830">
        <w:rPr>
          <w:lang w:val="en-US"/>
        </w:rPr>
        <w:t xml:space="preserve"> address such impacts</w:t>
      </w:r>
      <w:r w:rsidR="00D076D5" w:rsidRPr="00444830">
        <w:rPr>
          <w:lang w:val="en-US"/>
        </w:rPr>
        <w:t>.</w:t>
      </w:r>
      <w:r w:rsidR="004428EF" w:rsidRPr="00444830">
        <w:rPr>
          <w:lang w:val="en-US"/>
        </w:rPr>
        <w:br/>
      </w:r>
      <w:r w:rsidR="00444830" w:rsidRPr="00444830">
        <w:rPr>
          <w:lang w:val="en-US"/>
        </w:rPr>
        <w:br/>
      </w:r>
      <w:r w:rsidR="002D35DA" w:rsidRPr="00444830">
        <w:rPr>
          <w:lang w:val="en-US"/>
        </w:rPr>
        <w:t xml:space="preserve">RAN2’s discussions have been </w:t>
      </w:r>
      <w:r w:rsidR="00DF2B97" w:rsidRPr="00444830">
        <w:rPr>
          <w:lang w:val="en-US"/>
        </w:rPr>
        <w:t>organized as follows:</w:t>
      </w:r>
    </w:p>
    <w:p w14:paraId="47CF7C08" w14:textId="5F8EFBC6" w:rsidR="00DF2B97" w:rsidRPr="00444830" w:rsidRDefault="00DF2B97" w:rsidP="00DF2B97">
      <w:pPr>
        <w:pStyle w:val="BodyText"/>
        <w:numPr>
          <w:ilvl w:val="0"/>
          <w:numId w:val="34"/>
        </w:numPr>
        <w:rPr>
          <w:lang w:val="en-US"/>
        </w:rPr>
      </w:pPr>
      <w:r w:rsidRPr="00444830">
        <w:rPr>
          <w:lang w:val="en-US"/>
        </w:rPr>
        <w:t>AIML methods, and</w:t>
      </w:r>
    </w:p>
    <w:p w14:paraId="246E40EE" w14:textId="22A9C93F" w:rsidR="00DF2B97" w:rsidRPr="00444830" w:rsidRDefault="00DF2B97" w:rsidP="00DF2B97">
      <w:pPr>
        <w:pStyle w:val="BodyText"/>
        <w:numPr>
          <w:ilvl w:val="0"/>
          <w:numId w:val="34"/>
        </w:numPr>
        <w:rPr>
          <w:lang w:val="en-US"/>
        </w:rPr>
      </w:pPr>
      <w:r w:rsidRPr="00444830">
        <w:rPr>
          <w:lang w:val="en-US"/>
        </w:rPr>
        <w:t>Use case specific aspects.</w:t>
      </w:r>
    </w:p>
    <w:p w14:paraId="0C4C311D" w14:textId="77777777" w:rsidR="00EF7620" w:rsidRPr="00444830" w:rsidRDefault="00EF7620" w:rsidP="00DF2B97">
      <w:pPr>
        <w:pStyle w:val="BodyText"/>
        <w:rPr>
          <w:lang w:val="en-US"/>
        </w:rPr>
      </w:pPr>
      <w:r w:rsidRPr="00444830">
        <w:rPr>
          <w:lang w:val="en-US"/>
        </w:rPr>
        <w:t>It should be noted that although there has been a strong willingness to discuss use case-specific aspects, the clear dependency on RAN1's evaluations and related requirements has prevented RAN2 from adequately addressing the point mentioned above. As a result, only a few agreements and assumptions have been recorded in the meeting notes.</w:t>
      </w:r>
    </w:p>
    <w:p w14:paraId="18ACC16B" w14:textId="21FCFA9C" w:rsidR="004A464E" w:rsidRPr="00444830" w:rsidRDefault="009725C1" w:rsidP="00DF2B97">
      <w:pPr>
        <w:pStyle w:val="BodyText"/>
        <w:rPr>
          <w:lang w:val="en-US"/>
        </w:rPr>
      </w:pPr>
      <w:r w:rsidRPr="00444830">
        <w:rPr>
          <w:lang w:val="en-US"/>
        </w:rPr>
        <w:lastRenderedPageBreak/>
        <w:t>Th</w:t>
      </w:r>
      <w:r w:rsidR="00AE211A" w:rsidRPr="00444830">
        <w:rPr>
          <w:lang w:val="en-US"/>
        </w:rPr>
        <w:t>us far</w:t>
      </w:r>
      <w:r w:rsidR="004A464E" w:rsidRPr="00444830">
        <w:rPr>
          <w:lang w:val="en-US"/>
        </w:rPr>
        <w:t xml:space="preserve"> RAN2’s discussion</w:t>
      </w:r>
      <w:r w:rsidR="00AE211A" w:rsidRPr="00444830">
        <w:rPr>
          <w:lang w:val="en-US"/>
        </w:rPr>
        <w:t>s</w:t>
      </w:r>
      <w:r w:rsidR="004A464E" w:rsidRPr="00444830">
        <w:rPr>
          <w:lang w:val="en-US"/>
        </w:rPr>
        <w:t xml:space="preserve"> </w:t>
      </w:r>
      <w:r w:rsidR="00CC7DBF" w:rsidRPr="00444830">
        <w:rPr>
          <w:lang w:val="en-US"/>
        </w:rPr>
        <w:t>ha</w:t>
      </w:r>
      <w:r w:rsidR="00AE211A" w:rsidRPr="00444830">
        <w:rPr>
          <w:lang w:val="en-US"/>
        </w:rPr>
        <w:t>ve</w:t>
      </w:r>
      <w:r w:rsidR="00BA5E5F" w:rsidRPr="00444830">
        <w:rPr>
          <w:lang w:val="en-US"/>
        </w:rPr>
        <w:t xml:space="preserve"> </w:t>
      </w:r>
      <w:r w:rsidR="00AE211A" w:rsidRPr="00444830">
        <w:rPr>
          <w:u w:val="single"/>
          <w:lang w:val="en-US"/>
        </w:rPr>
        <w:t>primarily</w:t>
      </w:r>
      <w:r w:rsidR="00AE211A" w:rsidRPr="00444830">
        <w:rPr>
          <w:lang w:val="en-US"/>
        </w:rPr>
        <w:t xml:space="preserve"> </w:t>
      </w:r>
      <w:r w:rsidR="004717C6" w:rsidRPr="00444830">
        <w:rPr>
          <w:lang w:val="en-US"/>
        </w:rPr>
        <w:t>focused on AIML methods</w:t>
      </w:r>
      <w:r w:rsidR="00FE22FC" w:rsidRPr="00444830">
        <w:rPr>
          <w:lang w:val="en-US"/>
        </w:rPr>
        <w:t xml:space="preserve">, </w:t>
      </w:r>
      <w:r w:rsidR="00AE211A" w:rsidRPr="00444830">
        <w:rPr>
          <w:lang w:val="en-US"/>
        </w:rPr>
        <w:t>specifically</w:t>
      </w:r>
      <w:r w:rsidR="009A752D" w:rsidRPr="00444830">
        <w:rPr>
          <w:lang w:val="en-US"/>
        </w:rPr>
        <w:t xml:space="preserve"> </w:t>
      </w:r>
      <w:r w:rsidR="00F27E77" w:rsidRPr="00444830">
        <w:rPr>
          <w:lang w:val="en-US"/>
        </w:rPr>
        <w:t>on</w:t>
      </w:r>
      <w:r w:rsidR="00AE211A" w:rsidRPr="00444830">
        <w:rPr>
          <w:lang w:val="en-US"/>
        </w:rPr>
        <w:t xml:space="preserve"> the following</w:t>
      </w:r>
      <w:r w:rsidR="004717C6" w:rsidRPr="00444830">
        <w:rPr>
          <w:lang w:val="en-US"/>
        </w:rPr>
        <w:t>:</w:t>
      </w:r>
    </w:p>
    <w:p w14:paraId="1A347550" w14:textId="5D7C8017" w:rsidR="00724CDD" w:rsidRPr="00444830" w:rsidRDefault="00724CDD" w:rsidP="0031690B">
      <w:pPr>
        <w:pStyle w:val="BodyText"/>
        <w:numPr>
          <w:ilvl w:val="0"/>
          <w:numId w:val="25"/>
        </w:numPr>
        <w:rPr>
          <w:lang w:val="en-US"/>
        </w:rPr>
      </w:pPr>
      <w:r w:rsidRPr="00444830">
        <w:rPr>
          <w:lang w:val="en-US"/>
        </w:rPr>
        <w:t>AIML m</w:t>
      </w:r>
      <w:r w:rsidR="0031690B" w:rsidRPr="00444830">
        <w:rPr>
          <w:lang w:val="en-US"/>
        </w:rPr>
        <w:t>odel</w:t>
      </w:r>
      <w:r w:rsidRPr="00444830">
        <w:rPr>
          <w:lang w:val="en-US"/>
        </w:rPr>
        <w:t>-specific matters, including:</w:t>
      </w:r>
    </w:p>
    <w:p w14:paraId="479D59C0" w14:textId="3E5855E1" w:rsidR="00724CDD" w:rsidRPr="00444830" w:rsidRDefault="00AF6AF8" w:rsidP="00724CDD">
      <w:pPr>
        <w:pStyle w:val="BodyText"/>
        <w:numPr>
          <w:ilvl w:val="1"/>
          <w:numId w:val="25"/>
        </w:numPr>
        <w:rPr>
          <w:lang w:val="en-US"/>
        </w:rPr>
      </w:pPr>
      <w:r w:rsidRPr="00444830">
        <w:rPr>
          <w:lang w:val="en-US"/>
        </w:rPr>
        <w:t>I</w:t>
      </w:r>
      <w:r w:rsidR="0031690B" w:rsidRPr="00444830">
        <w:rPr>
          <w:lang w:val="en-US"/>
        </w:rPr>
        <w:t>dentificatio</w:t>
      </w:r>
      <w:r w:rsidR="00724CDD" w:rsidRPr="00444830">
        <w:rPr>
          <w:lang w:val="en-US"/>
        </w:rPr>
        <w:t xml:space="preserve">n (e.g., model ID), </w:t>
      </w:r>
    </w:p>
    <w:p w14:paraId="12107DD6" w14:textId="774E04DA" w:rsidR="00724CDD" w:rsidRPr="00444830" w:rsidRDefault="00AF6AF8" w:rsidP="00724CDD">
      <w:pPr>
        <w:pStyle w:val="BodyText"/>
        <w:numPr>
          <w:ilvl w:val="1"/>
          <w:numId w:val="25"/>
        </w:numPr>
        <w:rPr>
          <w:lang w:val="en-US"/>
        </w:rPr>
      </w:pPr>
      <w:r w:rsidRPr="00444830">
        <w:rPr>
          <w:lang w:val="en-US"/>
        </w:rPr>
        <w:t>M</w:t>
      </w:r>
      <w:r w:rsidR="0031690B" w:rsidRPr="00444830">
        <w:rPr>
          <w:lang w:val="en-US"/>
        </w:rPr>
        <w:t>eta information,</w:t>
      </w:r>
    </w:p>
    <w:p w14:paraId="5A20BA14" w14:textId="01EBAD95" w:rsidR="0031690B" w:rsidRPr="00444830" w:rsidRDefault="00AF6AF8" w:rsidP="00724CDD">
      <w:pPr>
        <w:pStyle w:val="BodyText"/>
        <w:numPr>
          <w:ilvl w:val="1"/>
          <w:numId w:val="25"/>
        </w:numPr>
        <w:rPr>
          <w:lang w:val="en-US"/>
        </w:rPr>
      </w:pPr>
      <w:r w:rsidRPr="00444830">
        <w:rPr>
          <w:lang w:val="en-US"/>
        </w:rPr>
        <w:t>F</w:t>
      </w:r>
      <w:r w:rsidR="00724CDD" w:rsidRPr="00444830">
        <w:rPr>
          <w:lang w:val="en-US"/>
        </w:rPr>
        <w:t xml:space="preserve">ormat, </w:t>
      </w:r>
    </w:p>
    <w:p w14:paraId="55503175" w14:textId="691BC258" w:rsidR="005E4437" w:rsidRPr="00444830" w:rsidRDefault="005E4437" w:rsidP="005E4437">
      <w:pPr>
        <w:pStyle w:val="BodyText"/>
        <w:numPr>
          <w:ilvl w:val="0"/>
          <w:numId w:val="25"/>
        </w:numPr>
        <w:rPr>
          <w:lang w:val="en-US"/>
        </w:rPr>
      </w:pPr>
      <w:r w:rsidRPr="00444830">
        <w:rPr>
          <w:lang w:val="en-US"/>
        </w:rPr>
        <w:t>Data collection,</w:t>
      </w:r>
      <w:r w:rsidR="00AF6AF8" w:rsidRPr="00444830">
        <w:rPr>
          <w:lang w:val="en-US"/>
        </w:rPr>
        <w:t xml:space="preserve"> which includes</w:t>
      </w:r>
      <w:r w:rsidR="0036672C" w:rsidRPr="00444830">
        <w:rPr>
          <w:lang w:val="en-US"/>
        </w:rPr>
        <w:t xml:space="preserve"> </w:t>
      </w:r>
    </w:p>
    <w:p w14:paraId="256B89B5" w14:textId="77777777" w:rsidR="004E73A2" w:rsidRPr="00444830" w:rsidRDefault="00B66804" w:rsidP="0036672C">
      <w:pPr>
        <w:pStyle w:val="BodyText"/>
        <w:numPr>
          <w:ilvl w:val="1"/>
          <w:numId w:val="25"/>
        </w:numPr>
        <w:rPr>
          <w:lang w:val="en-US"/>
        </w:rPr>
      </w:pPr>
      <w:r w:rsidRPr="00444830">
        <w:rPr>
          <w:lang w:val="en-US"/>
        </w:rPr>
        <w:t>Identifying and analyzing existing frameworks</w:t>
      </w:r>
    </w:p>
    <w:p w14:paraId="03CEC35F" w14:textId="387470D0" w:rsidR="0036672C" w:rsidRPr="00444830" w:rsidRDefault="004E73A2" w:rsidP="004E73A2">
      <w:pPr>
        <w:pStyle w:val="BodyText"/>
        <w:numPr>
          <w:ilvl w:val="2"/>
          <w:numId w:val="25"/>
        </w:numPr>
        <w:rPr>
          <w:lang w:val="en-US"/>
        </w:rPr>
      </w:pPr>
      <w:r w:rsidRPr="00444830">
        <w:rPr>
          <w:lang w:val="en-US"/>
        </w:rPr>
        <w:t xml:space="preserve">Note: </w:t>
      </w:r>
      <w:r w:rsidR="00AF6AF8" w:rsidRPr="00444830">
        <w:rPr>
          <w:lang w:val="en-US"/>
        </w:rPr>
        <w:t xml:space="preserve">special attention has been given to model training and monitoring, while "inference" </w:t>
      </w:r>
      <w:r w:rsidR="002718D6" w:rsidRPr="00444830">
        <w:rPr>
          <w:lang w:val="en-US"/>
        </w:rPr>
        <w:t>appears to be</w:t>
      </w:r>
      <w:r w:rsidR="00AF6AF8" w:rsidRPr="00444830">
        <w:rPr>
          <w:lang w:val="en-US"/>
        </w:rPr>
        <w:t xml:space="preserve"> becoming relevant</w:t>
      </w:r>
      <w:r w:rsidR="002718D6" w:rsidRPr="00444830">
        <w:rPr>
          <w:lang w:val="en-US"/>
        </w:rPr>
        <w:t xml:space="preserve"> to the discussion as well</w:t>
      </w:r>
      <w:r w:rsidR="00AF6AF8" w:rsidRPr="00444830">
        <w:rPr>
          <w:lang w:val="en-US"/>
        </w:rPr>
        <w:t>.</w:t>
      </w:r>
    </w:p>
    <w:p w14:paraId="0B7C16A6" w14:textId="737ED0AA" w:rsidR="00724CDD" w:rsidRPr="00444830" w:rsidRDefault="00724CDD" w:rsidP="005E4437">
      <w:pPr>
        <w:pStyle w:val="BodyText"/>
        <w:numPr>
          <w:ilvl w:val="0"/>
          <w:numId w:val="25"/>
        </w:numPr>
        <w:rPr>
          <w:lang w:val="en-US"/>
        </w:rPr>
      </w:pPr>
      <w:r w:rsidRPr="00444830">
        <w:rPr>
          <w:lang w:val="en-US"/>
        </w:rPr>
        <w:t>Model transfer/delivery,</w:t>
      </w:r>
      <w:r w:rsidR="00AD0F59" w:rsidRPr="00444830">
        <w:rPr>
          <w:lang w:val="en-US"/>
        </w:rPr>
        <w:t xml:space="preserve"> including:</w:t>
      </w:r>
    </w:p>
    <w:p w14:paraId="5758E985" w14:textId="1C436035" w:rsidR="005B4565" w:rsidRPr="00444830" w:rsidRDefault="005B72F2" w:rsidP="00AD0F59">
      <w:pPr>
        <w:pStyle w:val="BodyText"/>
        <w:numPr>
          <w:ilvl w:val="1"/>
          <w:numId w:val="25"/>
        </w:numPr>
        <w:rPr>
          <w:lang w:val="en-US"/>
        </w:rPr>
      </w:pPr>
      <w:r w:rsidRPr="00444830">
        <w:rPr>
          <w:lang w:val="en-US"/>
        </w:rPr>
        <w:t>Exploring alternatives based on the use cases' architectures and scenarios</w:t>
      </w:r>
      <w:r w:rsidR="005B4565" w:rsidRPr="00444830">
        <w:rPr>
          <w:lang w:val="en-US"/>
        </w:rPr>
        <w:t xml:space="preserve">, </w:t>
      </w:r>
    </w:p>
    <w:p w14:paraId="28F2FA31" w14:textId="7DE98C12" w:rsidR="00AD0F59" w:rsidRPr="00444830" w:rsidRDefault="00BE7521" w:rsidP="00AD0F59">
      <w:pPr>
        <w:pStyle w:val="BodyText"/>
        <w:numPr>
          <w:ilvl w:val="1"/>
          <w:numId w:val="25"/>
        </w:numPr>
        <w:rPr>
          <w:lang w:val="en-US"/>
        </w:rPr>
      </w:pPr>
      <w:r w:rsidRPr="00444830">
        <w:rPr>
          <w:lang w:val="en-US"/>
        </w:rPr>
        <w:t>F</w:t>
      </w:r>
      <w:r w:rsidR="00AD0F59" w:rsidRPr="00444830">
        <w:rPr>
          <w:lang w:val="en-US"/>
        </w:rPr>
        <w:t xml:space="preserve">unctional block </w:t>
      </w:r>
      <w:r w:rsidR="005B4565" w:rsidRPr="00444830">
        <w:rPr>
          <w:lang w:val="en-US"/>
        </w:rPr>
        <w:t xml:space="preserve">mapping </w:t>
      </w:r>
    </w:p>
    <w:p w14:paraId="7ADF316C" w14:textId="77777777" w:rsidR="00E90908" w:rsidRPr="00444830" w:rsidRDefault="00F27E77" w:rsidP="00E90908">
      <w:pPr>
        <w:pStyle w:val="BodyText"/>
        <w:rPr>
          <w:lang w:val="en-US"/>
        </w:rPr>
      </w:pPr>
      <w:r w:rsidRPr="00444830">
        <w:rPr>
          <w:lang w:val="en-US"/>
        </w:rPr>
        <w:br/>
      </w:r>
      <w:r w:rsidR="00E90908" w:rsidRPr="00444830">
        <w:rPr>
          <w:lang w:val="en-US"/>
        </w:rPr>
        <w:t>In addition, the latest RAN2 meeting (RAN2#121bis-e) has initiated efforts to establish a functional framework for Life Cycle Management (LCM) that can structure and organize the AIML methods listed above. This framework is intended to cover related procedures that have emerged during RAN2 discussions, such as UE capability reporting, model/functionality selection/(de)activation/switching/fallback, and so on.</w:t>
      </w:r>
    </w:p>
    <w:p w14:paraId="2AE42601" w14:textId="21635432" w:rsidR="002B1EFB" w:rsidRPr="00444830" w:rsidRDefault="00E90908" w:rsidP="00E90908">
      <w:pPr>
        <w:pStyle w:val="BodyText"/>
        <w:rPr>
          <w:lang w:val="en-US"/>
        </w:rPr>
      </w:pPr>
      <w:r w:rsidRPr="00444830">
        <w:rPr>
          <w:lang w:val="en-US"/>
        </w:rPr>
        <w:t xml:space="preserve">The full list of agreements can be found in the </w:t>
      </w:r>
      <w:r w:rsidR="0065009C">
        <w:rPr>
          <w:lang w:val="en-US"/>
        </w:rPr>
        <w:t>A</w:t>
      </w:r>
      <w:r w:rsidRPr="00444830">
        <w:rPr>
          <w:lang w:val="en-US"/>
        </w:rPr>
        <w:t>nnex for completeness.</w:t>
      </w:r>
      <w:r w:rsidR="004E6679" w:rsidRPr="00444830">
        <w:rPr>
          <w:lang w:val="en-US"/>
        </w:rPr>
        <w:t xml:space="preserve"> </w:t>
      </w:r>
      <w:r w:rsidR="00892607" w:rsidRPr="00444830">
        <w:rPr>
          <w:lang w:val="en-US"/>
        </w:rPr>
        <w:t>Additionally, please refer to the References section of this document for the related Status Reports presented in RP</w:t>
      </w:r>
      <w:r w:rsidR="002873DA">
        <w:rPr>
          <w:lang w:val="en-US"/>
        </w:rPr>
        <w:t xml:space="preserve"> </w:t>
      </w:r>
      <w:r w:rsidR="00892607" w:rsidRPr="00444830">
        <w:rPr>
          <w:lang w:val="en-US"/>
        </w:rPr>
        <w:t>which also include contributions from all participating companies</w:t>
      </w:r>
      <w:r w:rsidR="00064320">
        <w:rPr>
          <w:lang w:val="en-US"/>
        </w:rPr>
        <w:t xml:space="preserve"> in previous meetings</w:t>
      </w:r>
      <w:r w:rsidR="00892607" w:rsidRPr="00444830">
        <w:rPr>
          <w:lang w:val="en-US"/>
        </w:rPr>
        <w:t xml:space="preserve">. </w:t>
      </w:r>
      <w:r w:rsidR="002745B7" w:rsidRPr="00444830">
        <w:rPr>
          <w:lang w:val="en-US"/>
        </w:rPr>
        <w:t xml:space="preserve"> </w:t>
      </w:r>
    </w:p>
    <w:p w14:paraId="6F3319C8" w14:textId="7A61A3E3" w:rsidR="00E76BAD" w:rsidRPr="00444830" w:rsidRDefault="00E76BAD" w:rsidP="00E76BAD">
      <w:pPr>
        <w:pStyle w:val="Heading1"/>
        <w:rPr>
          <w:lang w:val="en-US"/>
        </w:rPr>
      </w:pPr>
      <w:r w:rsidRPr="00444830">
        <w:rPr>
          <w:lang w:val="en-US"/>
        </w:rPr>
        <w:t>2</w:t>
      </w:r>
      <w:r w:rsidRPr="00444830">
        <w:rPr>
          <w:lang w:val="en-US"/>
        </w:rPr>
        <w:tab/>
      </w:r>
      <w:bookmarkEnd w:id="0"/>
      <w:r w:rsidR="009A0BBE" w:rsidRPr="00444830">
        <w:rPr>
          <w:lang w:val="en-US"/>
        </w:rPr>
        <w:t>Structuring the discussion</w:t>
      </w:r>
      <w:r w:rsidR="00EF7979" w:rsidRPr="00444830">
        <w:rPr>
          <w:lang w:val="en-US"/>
        </w:rPr>
        <w:t xml:space="preserve"> </w:t>
      </w:r>
    </w:p>
    <w:p w14:paraId="2846A233" w14:textId="5E3C95E4" w:rsidR="00E76BAD" w:rsidRPr="00444830" w:rsidRDefault="00E76BAD" w:rsidP="00E76BAD">
      <w:pPr>
        <w:pStyle w:val="Heading2"/>
        <w:rPr>
          <w:lang w:val="en-US"/>
        </w:rPr>
      </w:pPr>
      <w:r w:rsidRPr="00444830">
        <w:rPr>
          <w:lang w:val="en-US"/>
        </w:rPr>
        <w:t>2.</w:t>
      </w:r>
      <w:r w:rsidR="00046E77" w:rsidRPr="00444830">
        <w:rPr>
          <w:lang w:val="en-US"/>
        </w:rPr>
        <w:t>1</w:t>
      </w:r>
      <w:r w:rsidRPr="00444830">
        <w:rPr>
          <w:lang w:val="en-US"/>
        </w:rPr>
        <w:tab/>
      </w:r>
      <w:r w:rsidR="00046E77" w:rsidRPr="00444830">
        <w:rPr>
          <w:lang w:val="en-US"/>
        </w:rPr>
        <w:t>Progress</w:t>
      </w:r>
      <w:r w:rsidR="009A0BBE" w:rsidRPr="00444830">
        <w:rPr>
          <w:lang w:val="en-US"/>
        </w:rPr>
        <w:t xml:space="preserve"> and planning</w:t>
      </w:r>
    </w:p>
    <w:p w14:paraId="4315DC2E" w14:textId="0F3BA5B5" w:rsidR="000B7E7A" w:rsidRDefault="0033339E" w:rsidP="0033339E">
      <w:pPr>
        <w:pStyle w:val="BodyText"/>
        <w:rPr>
          <w:lang w:val="en-US"/>
        </w:rPr>
      </w:pPr>
      <w:r w:rsidRPr="00444830">
        <w:rPr>
          <w:lang w:val="en-US"/>
        </w:rPr>
        <w:t>Below you will find a draft of what the planning for future meetings could look like. However, since future discussions depend on the outcome of our discussion in</w:t>
      </w:r>
      <w:r w:rsidR="0063418C" w:rsidRPr="00444830">
        <w:rPr>
          <w:lang w:val="en-US"/>
        </w:rPr>
        <w:t xml:space="preserve"> the present meeting</w:t>
      </w:r>
      <w:r w:rsidRPr="00444830">
        <w:rPr>
          <w:lang w:val="en-US"/>
        </w:rPr>
        <w:t xml:space="preserve"> </w:t>
      </w:r>
      <w:r w:rsidR="003A2CA9" w:rsidRPr="00444830">
        <w:rPr>
          <w:lang w:val="en-US"/>
        </w:rPr>
        <w:t>and on RAN1 progress</w:t>
      </w:r>
      <w:r w:rsidRPr="00444830">
        <w:rPr>
          <w:lang w:val="en-US"/>
        </w:rPr>
        <w:t xml:space="preserve">, we </w:t>
      </w:r>
      <w:r w:rsidR="003A2CA9" w:rsidRPr="00444830">
        <w:rPr>
          <w:lang w:val="en-US"/>
        </w:rPr>
        <w:t>would like then to particularly</w:t>
      </w:r>
      <w:r w:rsidRPr="00444830">
        <w:rPr>
          <w:lang w:val="en-US"/>
        </w:rPr>
        <w:t xml:space="preserve"> emphasize what </w:t>
      </w:r>
      <w:r w:rsidR="003A2CA9" w:rsidRPr="00444830">
        <w:rPr>
          <w:lang w:val="en-US"/>
        </w:rPr>
        <w:t>the</w:t>
      </w:r>
      <w:r w:rsidRPr="00444830">
        <w:rPr>
          <w:lang w:val="en-US"/>
        </w:rPr>
        <w:t xml:space="preserve"> Rapporteur believe should be covered during </w:t>
      </w:r>
      <w:r w:rsidR="0063418C" w:rsidRPr="00444830">
        <w:rPr>
          <w:lang w:val="en-US"/>
        </w:rPr>
        <w:t>RAN2#122</w:t>
      </w:r>
      <w:r w:rsidRPr="00444830">
        <w:rPr>
          <w:lang w:val="en-US"/>
        </w:rPr>
        <w:t>.</w:t>
      </w:r>
    </w:p>
    <w:p w14:paraId="467C4C28" w14:textId="001481A7" w:rsidR="001A52EB" w:rsidRDefault="001A52EB" w:rsidP="0019581B">
      <w:pPr>
        <w:pStyle w:val="Heading3"/>
        <w:rPr>
          <w:lang w:val="en-US"/>
        </w:rPr>
      </w:pPr>
      <w:r>
        <w:rPr>
          <w:lang w:val="en-US"/>
        </w:rPr>
        <w:t>2.1.1</w:t>
      </w:r>
      <w:r>
        <w:rPr>
          <w:lang w:val="en-US"/>
        </w:rPr>
        <w:tab/>
      </w:r>
      <w:r w:rsidR="0019581B">
        <w:rPr>
          <w:lang w:val="en-US"/>
        </w:rPr>
        <w:t xml:space="preserve">Targeting </w:t>
      </w:r>
      <w:r w:rsidRPr="00313528">
        <w:rPr>
          <w:lang w:val="en-US"/>
        </w:rPr>
        <w:t>RAN2#122</w:t>
      </w:r>
    </w:p>
    <w:p w14:paraId="63631511" w14:textId="54DDF62C" w:rsidR="00756AD7" w:rsidRPr="0019581B" w:rsidRDefault="00BA2C8C" w:rsidP="00756AD7">
      <w:pPr>
        <w:pStyle w:val="BodyText"/>
        <w:rPr>
          <w:lang w:val="en-US"/>
        </w:rPr>
      </w:pPr>
      <w:r>
        <w:rPr>
          <w:lang w:val="en-US"/>
        </w:rPr>
        <w:t>The Rapporteur</w:t>
      </w:r>
      <w:r w:rsidR="00280168">
        <w:rPr>
          <w:lang w:val="en-US"/>
        </w:rPr>
        <w:t xml:space="preserve"> believe</w:t>
      </w:r>
      <w:r>
        <w:rPr>
          <w:lang w:val="en-US"/>
        </w:rPr>
        <w:t>s</w:t>
      </w:r>
      <w:r w:rsidR="00280168">
        <w:rPr>
          <w:lang w:val="en-US"/>
        </w:rPr>
        <w:t xml:space="preserve"> that </w:t>
      </w:r>
      <w:r w:rsidR="00A44B41">
        <w:rPr>
          <w:lang w:val="en-US"/>
        </w:rPr>
        <w:t>during</w:t>
      </w:r>
      <w:r>
        <w:rPr>
          <w:lang w:val="en-US"/>
        </w:rPr>
        <w:t xml:space="preserve"> RAN2#122 we should focus on the following. </w:t>
      </w:r>
    </w:p>
    <w:p w14:paraId="298270A0" w14:textId="77777777" w:rsidR="001A52EB" w:rsidRDefault="001A52EB" w:rsidP="001A52EB">
      <w:pPr>
        <w:pStyle w:val="Heading4"/>
        <w:rPr>
          <w:lang w:val="en-US"/>
        </w:rPr>
      </w:pPr>
      <w:r>
        <w:rPr>
          <w:lang w:val="en-US"/>
        </w:rPr>
        <w:t>Data collection</w:t>
      </w:r>
    </w:p>
    <w:p w14:paraId="513903F3" w14:textId="64908700" w:rsidR="001F493C" w:rsidRPr="001F493C" w:rsidRDefault="001F493C" w:rsidP="001F493C">
      <w:pPr>
        <w:pStyle w:val="BodyText"/>
        <w:rPr>
          <w:lang w:val="en-US"/>
        </w:rPr>
      </w:pPr>
      <w:r w:rsidRPr="001F493C">
        <w:rPr>
          <w:lang w:val="en-US"/>
        </w:rPr>
        <w:t>On the one hand, the discussion related to data collection during RAN2#121bis-e focused on further structuring the scope of the endorsed table</w:t>
      </w:r>
      <w:r w:rsidR="00CE4534">
        <w:rPr>
          <w:lang w:val="en-US"/>
        </w:rPr>
        <w:t xml:space="preserve"> where RAN2 will evaluate the different data collection </w:t>
      </w:r>
      <w:r w:rsidR="00692FAB">
        <w:rPr>
          <w:lang w:val="en-US"/>
        </w:rPr>
        <w:t xml:space="preserve">methods (see </w:t>
      </w:r>
      <w:hyperlink r:id="rId16" w:history="1">
        <w:r w:rsidR="00692FAB" w:rsidRPr="00F16154">
          <w:rPr>
            <w:rStyle w:val="Hyperlink"/>
            <w:lang w:val="en-US"/>
          </w:rPr>
          <w:t>R2-2302286</w:t>
        </w:r>
      </w:hyperlink>
      <w:r w:rsidR="00692FAB" w:rsidRPr="00692FAB">
        <w:t>)</w:t>
      </w:r>
      <w:r w:rsidRPr="00692FAB">
        <w:t>.</w:t>
      </w:r>
    </w:p>
    <w:p w14:paraId="3282752E" w14:textId="77777777" w:rsidR="001F493C" w:rsidRDefault="001F493C" w:rsidP="001F493C">
      <w:pPr>
        <w:pStyle w:val="BodyText"/>
        <w:rPr>
          <w:lang w:val="en-US"/>
        </w:rPr>
      </w:pPr>
      <w:r w:rsidRPr="001F493C">
        <w:rPr>
          <w:lang w:val="en-US"/>
        </w:rPr>
        <w:t xml:space="preserve">While on the other hand, RAN2 discussed on whether to consider the EVEX framework. </w:t>
      </w:r>
    </w:p>
    <w:p w14:paraId="780E06F1" w14:textId="7C465D9E" w:rsidR="000735D6" w:rsidRDefault="001A52EB" w:rsidP="001F493C">
      <w:pPr>
        <w:pStyle w:val="BodyText"/>
        <w:rPr>
          <w:lang w:val="en-US"/>
        </w:rPr>
      </w:pPr>
      <w:r w:rsidRPr="00444830">
        <w:rPr>
          <w:lang w:val="en-US"/>
        </w:rPr>
        <w:t>At this point</w:t>
      </w:r>
      <w:r>
        <w:rPr>
          <w:lang w:val="en-US"/>
        </w:rPr>
        <w:t>,</w:t>
      </w:r>
      <w:r w:rsidR="00596B8A">
        <w:rPr>
          <w:lang w:val="en-US"/>
        </w:rPr>
        <w:t xml:space="preserve"> </w:t>
      </w:r>
      <w:r w:rsidR="00D622EC">
        <w:rPr>
          <w:lang w:val="en-US"/>
        </w:rPr>
        <w:t>t</w:t>
      </w:r>
      <w:r w:rsidR="00D622EC" w:rsidRPr="00694510">
        <w:rPr>
          <w:lang w:val="en-US"/>
        </w:rPr>
        <w:t xml:space="preserve">he Rapporteur believes that </w:t>
      </w:r>
      <w:r w:rsidR="00D622EC">
        <w:rPr>
          <w:lang w:val="en-US"/>
        </w:rPr>
        <w:t>RAN2 already ha</w:t>
      </w:r>
      <w:r w:rsidR="000F5DF8">
        <w:rPr>
          <w:lang w:val="en-US"/>
        </w:rPr>
        <w:t xml:space="preserve">ve </w:t>
      </w:r>
      <w:r w:rsidR="00D622EC">
        <w:rPr>
          <w:lang w:val="en-US"/>
        </w:rPr>
        <w:t>a</w:t>
      </w:r>
      <w:r w:rsidR="00D622EC" w:rsidRPr="00694510">
        <w:rPr>
          <w:lang w:val="en-US"/>
        </w:rPr>
        <w:t xml:space="preserve"> set of agreements that should allow</w:t>
      </w:r>
      <w:r w:rsidR="00D622EC">
        <w:rPr>
          <w:lang w:val="en-US"/>
        </w:rPr>
        <w:t xml:space="preserve"> for</w:t>
      </w:r>
      <w:r w:rsidR="00D622EC" w:rsidRPr="00694510">
        <w:rPr>
          <w:lang w:val="en-US"/>
        </w:rPr>
        <w:t xml:space="preserve"> tangible and specific</w:t>
      </w:r>
      <w:r w:rsidR="00D622EC">
        <w:rPr>
          <w:lang w:val="en-US"/>
        </w:rPr>
        <w:t>/technical</w:t>
      </w:r>
      <w:r w:rsidR="00D622EC" w:rsidRPr="00694510">
        <w:rPr>
          <w:lang w:val="en-US"/>
        </w:rPr>
        <w:t xml:space="preserve"> </w:t>
      </w:r>
      <w:r w:rsidR="000F5DF8">
        <w:rPr>
          <w:lang w:val="en-US"/>
        </w:rPr>
        <w:t>“</w:t>
      </w:r>
      <w:r w:rsidR="00D622EC" w:rsidRPr="00694510">
        <w:rPr>
          <w:lang w:val="en-US"/>
        </w:rPr>
        <w:t>conclusions</w:t>
      </w:r>
      <w:r w:rsidR="000F5DF8">
        <w:rPr>
          <w:lang w:val="en-US"/>
        </w:rPr>
        <w:t>”</w:t>
      </w:r>
      <w:r w:rsidR="00D622EC" w:rsidRPr="00694510">
        <w:rPr>
          <w:lang w:val="en-US"/>
        </w:rPr>
        <w:t xml:space="preserve"> to be reached during RAN2#122.</w:t>
      </w:r>
    </w:p>
    <w:p w14:paraId="3AFF036E" w14:textId="3AB37A1E" w:rsidR="00D5179D" w:rsidRDefault="00783452" w:rsidP="000735D6">
      <w:pPr>
        <w:pStyle w:val="BodyText"/>
        <w:rPr>
          <w:lang w:val="en-US"/>
        </w:rPr>
      </w:pPr>
      <w:r>
        <w:rPr>
          <w:lang w:val="en-US"/>
        </w:rPr>
        <w:t>W</w:t>
      </w:r>
      <w:r w:rsidR="001A52EB" w:rsidRPr="00444830">
        <w:rPr>
          <w:lang w:val="en-US"/>
        </w:rPr>
        <w:t>e</w:t>
      </w:r>
      <w:r w:rsidR="000735D6">
        <w:rPr>
          <w:lang w:val="en-US"/>
        </w:rPr>
        <w:t xml:space="preserve"> expect </w:t>
      </w:r>
      <w:r>
        <w:rPr>
          <w:lang w:val="en-US"/>
        </w:rPr>
        <w:t xml:space="preserve">then for </w:t>
      </w:r>
      <w:r w:rsidR="000735D6">
        <w:rPr>
          <w:lang w:val="en-US"/>
        </w:rPr>
        <w:t xml:space="preserve">companies to </w:t>
      </w:r>
      <w:r>
        <w:rPr>
          <w:lang w:val="en-US"/>
        </w:rPr>
        <w:t>organize their contributions following the latest</w:t>
      </w:r>
      <w:r w:rsidR="000735D6">
        <w:rPr>
          <w:lang w:val="en-US"/>
        </w:rPr>
        <w:t xml:space="preserve"> agreements</w:t>
      </w:r>
      <w:r w:rsidR="00CE7281">
        <w:rPr>
          <w:lang w:val="en-US"/>
        </w:rPr>
        <w:t xml:space="preserve"> (please refer to the Annex)</w:t>
      </w:r>
      <w:r>
        <w:rPr>
          <w:lang w:val="en-US"/>
        </w:rPr>
        <w:t>,</w:t>
      </w:r>
      <w:r w:rsidR="000735D6">
        <w:rPr>
          <w:lang w:val="en-US"/>
        </w:rPr>
        <w:t xml:space="preserve"> </w:t>
      </w:r>
      <w:r w:rsidR="00F74E15">
        <w:rPr>
          <w:lang w:val="en-US"/>
        </w:rPr>
        <w:t>so that RAN2 can</w:t>
      </w:r>
      <w:r w:rsidR="001A52EB" w:rsidRPr="00444830">
        <w:rPr>
          <w:lang w:val="en-US"/>
        </w:rPr>
        <w:t xml:space="preserve"> analyze the limitations/benefits of the</w:t>
      </w:r>
      <w:r w:rsidR="00F74E15">
        <w:rPr>
          <w:lang w:val="en-US"/>
        </w:rPr>
        <w:t xml:space="preserve"> different</w:t>
      </w:r>
      <w:r w:rsidR="001A52EB" w:rsidRPr="00444830">
        <w:rPr>
          <w:lang w:val="en-US"/>
        </w:rPr>
        <w:t xml:space="preserve"> frameworks. </w:t>
      </w:r>
    </w:p>
    <w:p w14:paraId="23690B94" w14:textId="2EBC9412" w:rsidR="00D5179D" w:rsidRDefault="00852DEE" w:rsidP="00C75361">
      <w:pPr>
        <w:pStyle w:val="BodyText"/>
        <w:rPr>
          <w:lang w:val="en-US"/>
        </w:rPr>
      </w:pPr>
      <w:r>
        <w:rPr>
          <w:lang w:val="en-US"/>
        </w:rPr>
        <w:t>Specifically</w:t>
      </w:r>
      <w:r w:rsidR="00ED6AA0">
        <w:rPr>
          <w:lang w:val="en-US"/>
        </w:rPr>
        <w:t xml:space="preserve">, </w:t>
      </w:r>
      <w:r w:rsidR="00C75361">
        <w:rPr>
          <w:lang w:val="en-US"/>
        </w:rPr>
        <w:t>t</w:t>
      </w:r>
      <w:r w:rsidR="003458F7">
        <w:rPr>
          <w:lang w:val="en-US"/>
        </w:rPr>
        <w:t xml:space="preserve">he </w:t>
      </w:r>
      <w:r w:rsidR="00654856">
        <w:rPr>
          <w:lang w:val="en-US"/>
        </w:rPr>
        <w:t xml:space="preserve">Rapporteur </w:t>
      </w:r>
      <w:r w:rsidR="003E670D">
        <w:rPr>
          <w:lang w:val="en-US"/>
        </w:rPr>
        <w:t>believes that</w:t>
      </w:r>
      <w:r w:rsidR="005A19CA">
        <w:rPr>
          <w:lang w:val="en-US"/>
        </w:rPr>
        <w:t>,</w:t>
      </w:r>
      <w:r w:rsidR="003E670D">
        <w:rPr>
          <w:lang w:val="en-US"/>
        </w:rPr>
        <w:t xml:space="preserve"> after all</w:t>
      </w:r>
      <w:r w:rsidR="00651875">
        <w:rPr>
          <w:lang w:val="en-US"/>
        </w:rPr>
        <w:t>,</w:t>
      </w:r>
      <w:r w:rsidR="003E670D">
        <w:rPr>
          <w:lang w:val="en-US"/>
        </w:rPr>
        <w:t xml:space="preserve"> </w:t>
      </w:r>
      <w:r w:rsidR="00D53B53">
        <w:rPr>
          <w:lang w:val="en-US"/>
        </w:rPr>
        <w:t xml:space="preserve">companies </w:t>
      </w:r>
      <w:r w:rsidR="003E670D">
        <w:rPr>
          <w:lang w:val="en-US"/>
        </w:rPr>
        <w:t>should</w:t>
      </w:r>
      <w:r w:rsidR="00D53B53">
        <w:rPr>
          <w:lang w:val="en-US"/>
        </w:rPr>
        <w:t xml:space="preserve"> </w:t>
      </w:r>
      <w:r w:rsidR="00654856">
        <w:rPr>
          <w:lang w:val="en-US"/>
        </w:rPr>
        <w:t>focus on answering the following</w:t>
      </w:r>
      <w:r w:rsidR="00ED6AA0">
        <w:rPr>
          <w:lang w:val="en-US"/>
        </w:rPr>
        <w:t>:</w:t>
      </w:r>
    </w:p>
    <w:p w14:paraId="22F34FE0" w14:textId="6A5DC99E" w:rsidR="005A19CA" w:rsidRDefault="005A19CA">
      <w:pPr>
        <w:pStyle w:val="BodyText"/>
        <w:numPr>
          <w:ilvl w:val="0"/>
          <w:numId w:val="41"/>
        </w:numPr>
        <w:rPr>
          <w:lang w:val="en-US"/>
        </w:rPr>
      </w:pPr>
      <w:r>
        <w:rPr>
          <w:lang w:val="en-US"/>
        </w:rPr>
        <w:t xml:space="preserve">Considering whether we have a </w:t>
      </w:r>
      <w:r w:rsidRPr="00654856">
        <w:rPr>
          <w:lang w:val="en-US"/>
        </w:rPr>
        <w:t>NW-, UE-</w:t>
      </w:r>
      <w:r>
        <w:rPr>
          <w:lang w:val="en-US"/>
        </w:rPr>
        <w:t xml:space="preserve"> or </w:t>
      </w:r>
      <w:r w:rsidRPr="00654856">
        <w:rPr>
          <w:lang w:val="en-US"/>
        </w:rPr>
        <w:t>two-sided model scenario</w:t>
      </w:r>
      <w:r>
        <w:rPr>
          <w:lang w:val="en-US"/>
        </w:rPr>
        <w:t>:</w:t>
      </w:r>
    </w:p>
    <w:p w14:paraId="76114F13" w14:textId="1DA2F038" w:rsidR="00997481" w:rsidRDefault="00997481" w:rsidP="005A19CA">
      <w:pPr>
        <w:pStyle w:val="BodyText"/>
        <w:numPr>
          <w:ilvl w:val="1"/>
          <w:numId w:val="41"/>
        </w:numPr>
        <w:rPr>
          <w:lang w:val="en-US"/>
        </w:rPr>
      </w:pPr>
      <w:r w:rsidRPr="00DD6A84">
        <w:rPr>
          <w:lang w:val="en-US"/>
        </w:rPr>
        <w:t>What are the (a priori / in principle) requirements expect</w:t>
      </w:r>
      <w:r>
        <w:rPr>
          <w:lang w:val="en-US"/>
        </w:rPr>
        <w:t>ed</w:t>
      </w:r>
      <w:r w:rsidRPr="00DD6A84">
        <w:rPr>
          <w:lang w:val="en-US"/>
        </w:rPr>
        <w:t xml:space="preserve"> to be met </w:t>
      </w:r>
      <w:r w:rsidR="005A19CA">
        <w:rPr>
          <w:lang w:val="en-US"/>
        </w:rPr>
        <w:t xml:space="preserve">when collecting data </w:t>
      </w:r>
      <w:r w:rsidRPr="00DD6A84">
        <w:rPr>
          <w:lang w:val="en-US"/>
        </w:rPr>
        <w:t>for inference</w:t>
      </w:r>
      <w:r>
        <w:rPr>
          <w:lang w:val="en-US"/>
        </w:rPr>
        <w:t>/monitoring/training</w:t>
      </w:r>
      <w:r w:rsidRPr="00DD6A84">
        <w:rPr>
          <w:lang w:val="en-US"/>
        </w:rPr>
        <w:t>?</w:t>
      </w:r>
    </w:p>
    <w:p w14:paraId="1FE6D615" w14:textId="5CDEFB9E" w:rsidR="00AF5F66" w:rsidRDefault="00A235D5" w:rsidP="002A7F83">
      <w:pPr>
        <w:pStyle w:val="BodyText"/>
        <w:rPr>
          <w:lang w:val="en-US"/>
        </w:rPr>
      </w:pPr>
      <w:r>
        <w:rPr>
          <w:lang w:val="en-US"/>
        </w:rPr>
        <w:t>Conducting this</w:t>
      </w:r>
      <w:r w:rsidR="00142DF0">
        <w:rPr>
          <w:lang w:val="en-US"/>
        </w:rPr>
        <w:t xml:space="preserve"> exercise </w:t>
      </w:r>
      <w:r>
        <w:rPr>
          <w:lang w:val="en-US"/>
        </w:rPr>
        <w:t xml:space="preserve">would </w:t>
      </w:r>
      <w:r w:rsidR="00142DF0">
        <w:rPr>
          <w:lang w:val="en-US"/>
        </w:rPr>
        <w:t xml:space="preserve">allow RAN2 to </w:t>
      </w:r>
      <w:r>
        <w:rPr>
          <w:lang w:val="en-US"/>
        </w:rPr>
        <w:t>gain a comprehensive</w:t>
      </w:r>
      <w:r w:rsidR="00142DF0">
        <w:rPr>
          <w:lang w:val="en-US"/>
        </w:rPr>
        <w:t xml:space="preserve"> understanding of</w:t>
      </w:r>
      <w:r>
        <w:rPr>
          <w:lang w:val="en-US"/>
        </w:rPr>
        <w:t xml:space="preserve"> the</w:t>
      </w:r>
      <w:r w:rsidR="004F508E">
        <w:rPr>
          <w:lang w:val="en-US"/>
        </w:rPr>
        <w:t xml:space="preserve"> expectations</w:t>
      </w:r>
      <w:r w:rsidR="00142DF0">
        <w:rPr>
          <w:lang w:val="en-US"/>
        </w:rPr>
        <w:t xml:space="preserve"> from a RAN2 </w:t>
      </w:r>
      <w:r w:rsidR="004F508E">
        <w:rPr>
          <w:lang w:val="en-US"/>
        </w:rPr>
        <w:t>standpoint</w:t>
      </w:r>
      <w:r w:rsidR="00142DF0">
        <w:rPr>
          <w:lang w:val="en-US"/>
        </w:rPr>
        <w:t xml:space="preserve"> before </w:t>
      </w:r>
      <w:r w:rsidR="004F508E">
        <w:rPr>
          <w:lang w:val="en-US"/>
        </w:rPr>
        <w:t xml:space="preserve">receiving </w:t>
      </w:r>
      <w:r w:rsidR="00142DF0">
        <w:rPr>
          <w:lang w:val="en-US"/>
        </w:rPr>
        <w:t>specific requirements from RAN1</w:t>
      </w:r>
      <w:r w:rsidR="00747FB1" w:rsidRPr="00747FB1">
        <w:rPr>
          <w:lang w:val="en-US"/>
        </w:rPr>
        <w:t>.</w:t>
      </w:r>
      <w:r w:rsidR="002A7F83">
        <w:rPr>
          <w:lang w:val="en-US"/>
        </w:rPr>
        <w:t xml:space="preserve"> </w:t>
      </w:r>
      <w:r w:rsidR="004F508E">
        <w:rPr>
          <w:lang w:val="en-US"/>
        </w:rPr>
        <w:t>Furthermore</w:t>
      </w:r>
      <w:r w:rsidR="002A7F83">
        <w:rPr>
          <w:lang w:val="en-US"/>
        </w:rPr>
        <w:t xml:space="preserve">, </w:t>
      </w:r>
      <w:r w:rsidR="004F508E">
        <w:rPr>
          <w:lang w:val="en-US"/>
        </w:rPr>
        <w:t xml:space="preserve">adopting this approach </w:t>
      </w:r>
      <w:r w:rsidR="004F508E">
        <w:rPr>
          <w:lang w:val="en-US"/>
        </w:rPr>
        <w:lastRenderedPageBreak/>
        <w:t>w</w:t>
      </w:r>
      <w:r w:rsidR="002A7F83">
        <w:rPr>
          <w:lang w:val="en-US"/>
        </w:rPr>
        <w:t xml:space="preserve">ould </w:t>
      </w:r>
      <w:r w:rsidR="00601274">
        <w:rPr>
          <w:lang w:val="en-US"/>
        </w:rPr>
        <w:t xml:space="preserve">allow RAN2 </w:t>
      </w:r>
      <w:r w:rsidR="00E41F27">
        <w:rPr>
          <w:lang w:val="en-US"/>
        </w:rPr>
        <w:t>in determining</w:t>
      </w:r>
      <w:r w:rsidR="00601274">
        <w:rPr>
          <w:lang w:val="en-US"/>
        </w:rPr>
        <w:t xml:space="preserve"> whether a</w:t>
      </w:r>
      <w:r w:rsidR="00E41F27">
        <w:rPr>
          <w:lang w:val="en-US"/>
        </w:rPr>
        <w:t xml:space="preserve"> particular</w:t>
      </w:r>
      <w:r w:rsidR="00601274">
        <w:rPr>
          <w:lang w:val="en-US"/>
        </w:rPr>
        <w:t xml:space="preserve"> data collection framework </w:t>
      </w:r>
      <w:r w:rsidR="00651875">
        <w:rPr>
          <w:lang w:val="en-US"/>
        </w:rPr>
        <w:t>could eventually be</w:t>
      </w:r>
      <w:r w:rsidR="00601274">
        <w:rPr>
          <w:lang w:val="en-US"/>
        </w:rPr>
        <w:t xml:space="preserve"> </w:t>
      </w:r>
      <w:r w:rsidR="00465EFB">
        <w:rPr>
          <w:lang w:val="en-US"/>
        </w:rPr>
        <w:t xml:space="preserve">suitable for </w:t>
      </w:r>
      <w:r w:rsidR="00E41F27">
        <w:rPr>
          <w:lang w:val="en-US"/>
        </w:rPr>
        <w:t>any</w:t>
      </w:r>
      <w:r w:rsidR="00551D06">
        <w:rPr>
          <w:lang w:val="en-US"/>
        </w:rPr>
        <w:t xml:space="preserve"> of the</w:t>
      </w:r>
      <w:r w:rsidR="00465EFB">
        <w:rPr>
          <w:lang w:val="en-US"/>
        </w:rPr>
        <w:t xml:space="preserve"> </w:t>
      </w:r>
      <w:r w:rsidR="00A05CCB">
        <w:rPr>
          <w:lang w:val="en-US"/>
        </w:rPr>
        <w:t xml:space="preserve">listed </w:t>
      </w:r>
      <w:r w:rsidR="00465EFB">
        <w:rPr>
          <w:lang w:val="en-US"/>
        </w:rPr>
        <w:t>LCM purpose</w:t>
      </w:r>
      <w:r w:rsidR="00551D06">
        <w:rPr>
          <w:lang w:val="en-US"/>
        </w:rPr>
        <w:t>s in the concerning</w:t>
      </w:r>
      <w:r w:rsidR="00465EFB">
        <w:rPr>
          <w:lang w:val="en-US"/>
        </w:rPr>
        <w:t xml:space="preserve"> (sub)use case</w:t>
      </w:r>
      <w:r w:rsidR="00551D06">
        <w:rPr>
          <w:lang w:val="en-US"/>
        </w:rPr>
        <w:t>.</w:t>
      </w:r>
    </w:p>
    <w:p w14:paraId="4C4CA6A3" w14:textId="0608A70D" w:rsidR="00624E2D" w:rsidRDefault="00624E2D" w:rsidP="002A7F83">
      <w:pPr>
        <w:pStyle w:val="BodyText"/>
        <w:rPr>
          <w:lang w:val="en-US"/>
        </w:rPr>
      </w:pPr>
      <w:r w:rsidRPr="00624E2D">
        <w:rPr>
          <w:lang w:val="en-US"/>
        </w:rPr>
        <w:t>If companies prefer to improve readability by following the approach but do not want to incorporate their ideas into the table, a parallel discussion can be initiated to consolidate the common RAN2 understanding. This</w:t>
      </w:r>
      <w:r w:rsidR="00FB1E87">
        <w:rPr>
          <w:lang w:val="en-US"/>
        </w:rPr>
        <w:t xml:space="preserve"> should eventually</w:t>
      </w:r>
      <w:r w:rsidRPr="00624E2D">
        <w:rPr>
          <w:lang w:val="en-US"/>
        </w:rPr>
        <w:t xml:space="preserve"> lead to endorsing a new</w:t>
      </w:r>
      <w:r w:rsidR="004A79AA">
        <w:rPr>
          <w:lang w:val="en-US"/>
        </w:rPr>
        <w:t xml:space="preserve"> version of the</w:t>
      </w:r>
      <w:r w:rsidRPr="00624E2D">
        <w:rPr>
          <w:lang w:val="en-US"/>
        </w:rPr>
        <w:t xml:space="preserve"> table includ</w:t>
      </w:r>
      <w:r w:rsidR="00FB1E87">
        <w:rPr>
          <w:lang w:val="en-US"/>
        </w:rPr>
        <w:t>ing</w:t>
      </w:r>
      <w:r w:rsidRPr="00624E2D">
        <w:rPr>
          <w:lang w:val="en-US"/>
        </w:rPr>
        <w:t xml:space="preserve"> the three newly agreed columns and any additional modifications to the original </w:t>
      </w:r>
      <w:r w:rsidR="004A79AA">
        <w:rPr>
          <w:lang w:val="en-US"/>
        </w:rPr>
        <w:t>one</w:t>
      </w:r>
      <w:r w:rsidRPr="00624E2D">
        <w:rPr>
          <w:lang w:val="en-US"/>
        </w:rPr>
        <w:t>.</w:t>
      </w:r>
    </w:p>
    <w:p w14:paraId="4A090F51" w14:textId="73E82B04" w:rsidR="001A52EB" w:rsidRDefault="007E13EE" w:rsidP="00C343B8">
      <w:pPr>
        <w:pStyle w:val="BodyText"/>
        <w:rPr>
          <w:lang w:val="en-US"/>
        </w:rPr>
      </w:pPr>
      <w:r>
        <w:rPr>
          <w:lang w:val="en-US"/>
        </w:rPr>
        <w:t>If time allows</w:t>
      </w:r>
      <w:r w:rsidR="001A52EB" w:rsidRPr="00444830">
        <w:rPr>
          <w:lang w:val="en-US"/>
        </w:rPr>
        <w:t xml:space="preserve">, it may be possible to capture </w:t>
      </w:r>
      <w:r>
        <w:rPr>
          <w:lang w:val="en-US"/>
        </w:rPr>
        <w:t>RAN2</w:t>
      </w:r>
      <w:r w:rsidR="00D25FB3">
        <w:rPr>
          <w:lang w:val="en-US"/>
        </w:rPr>
        <w:t xml:space="preserve">’s discussion </w:t>
      </w:r>
      <w:r w:rsidR="001A52EB" w:rsidRPr="00444830">
        <w:rPr>
          <w:lang w:val="en-US"/>
        </w:rPr>
        <w:t>in a</w:t>
      </w:r>
      <w:r w:rsidR="00D25FB3">
        <w:rPr>
          <w:lang w:val="en-US"/>
        </w:rPr>
        <w:t>n</w:t>
      </w:r>
      <w:r w:rsidR="001A52EB" w:rsidRPr="00444830">
        <w:rPr>
          <w:lang w:val="en-US"/>
        </w:rPr>
        <w:t xml:space="preserve"> LS for RAN1.</w:t>
      </w:r>
    </w:p>
    <w:p w14:paraId="1385BF5F" w14:textId="77777777" w:rsidR="00EA27AE" w:rsidRDefault="00EA27AE" w:rsidP="00EA27AE">
      <w:pPr>
        <w:pStyle w:val="Observation"/>
        <w:rPr>
          <w:lang w:val="en-US"/>
        </w:rPr>
      </w:pPr>
      <w:bookmarkStart w:id="1" w:name="_Toc134171638"/>
      <w:r>
        <w:rPr>
          <w:lang w:val="en-US"/>
        </w:rPr>
        <w:t>The set of RAN2 agreements concerning data collection should allow for tangible and arguably more technical conclusions during RAN2#122.</w:t>
      </w:r>
      <w:bookmarkEnd w:id="1"/>
    </w:p>
    <w:p w14:paraId="594FB0DF" w14:textId="16C98EEF" w:rsidR="001F2172" w:rsidRPr="001F2172" w:rsidRDefault="00431C8B" w:rsidP="001F2172">
      <w:pPr>
        <w:pStyle w:val="Proposal"/>
        <w:rPr>
          <w:lang w:val="en-US"/>
        </w:rPr>
      </w:pPr>
      <w:bookmarkStart w:id="2" w:name="_Toc134171643"/>
      <w:r>
        <w:rPr>
          <w:lang w:val="en-US"/>
        </w:rPr>
        <w:t>P</w:t>
      </w:r>
      <w:r w:rsidR="00EA27AE">
        <w:rPr>
          <w:lang w:val="en-US"/>
        </w:rPr>
        <w:t>rioritiz</w:t>
      </w:r>
      <w:r w:rsidR="00FB1E87">
        <w:rPr>
          <w:lang w:val="en-US"/>
        </w:rPr>
        <w:t>e</w:t>
      </w:r>
      <w:r w:rsidR="00EA27AE">
        <w:rPr>
          <w:lang w:val="en-US"/>
        </w:rPr>
        <w:t xml:space="preserve"> the data collection discussion</w:t>
      </w:r>
      <w:r w:rsidR="00CD0742">
        <w:rPr>
          <w:lang w:val="en-US"/>
        </w:rPr>
        <w:t>.</w:t>
      </w:r>
      <w:bookmarkEnd w:id="2"/>
      <w:r w:rsidR="00EA27AE">
        <w:rPr>
          <w:lang w:val="en-US"/>
        </w:rPr>
        <w:t xml:space="preserve"> </w:t>
      </w:r>
    </w:p>
    <w:p w14:paraId="40265A90" w14:textId="78A3AC89" w:rsidR="00EA27AE" w:rsidRDefault="000A0E97" w:rsidP="004E2203">
      <w:pPr>
        <w:pStyle w:val="Proposal"/>
        <w:rPr>
          <w:lang w:val="en-US"/>
        </w:rPr>
      </w:pPr>
      <w:bookmarkStart w:id="3" w:name="_Toc134171644"/>
      <w:r w:rsidRPr="000A0E97">
        <w:rPr>
          <w:lang w:val="en-US"/>
        </w:rPr>
        <w:t>For the data collection discussion</w:t>
      </w:r>
      <w:r w:rsidR="00B75201">
        <w:rPr>
          <w:lang w:val="en-US"/>
        </w:rPr>
        <w:t xml:space="preserve"> and c</w:t>
      </w:r>
      <w:r w:rsidR="00B75201" w:rsidRPr="000A0E97">
        <w:rPr>
          <w:lang w:val="en-US"/>
        </w:rPr>
        <w:t>onsidering whether we have a NW-, UE- or two-sided model</w:t>
      </w:r>
      <w:r w:rsidR="001F2172" w:rsidRPr="006F6DB9">
        <w:rPr>
          <w:color w:val="0070C0"/>
          <w:lang w:val="en-US"/>
        </w:rPr>
        <w:t xml:space="preserve"> </w:t>
      </w:r>
      <w:r w:rsidR="00B75201" w:rsidRPr="00F01C30">
        <w:rPr>
          <w:lang w:val="en-US"/>
        </w:rPr>
        <w:t>scenario</w:t>
      </w:r>
      <w:r w:rsidR="00B75201">
        <w:rPr>
          <w:lang w:val="en-US"/>
        </w:rPr>
        <w:t>,</w:t>
      </w:r>
      <w:r w:rsidRPr="000A0E97">
        <w:rPr>
          <w:lang w:val="en-US"/>
        </w:rPr>
        <w:t xml:space="preserve"> </w:t>
      </w:r>
      <w:r w:rsidR="00211EF0">
        <w:rPr>
          <w:lang w:val="en-US"/>
        </w:rPr>
        <w:t>companies are requested</w:t>
      </w:r>
      <w:r w:rsidRPr="000A0E97">
        <w:rPr>
          <w:lang w:val="en-US"/>
        </w:rPr>
        <w:t xml:space="preserve"> to </w:t>
      </w:r>
      <w:r w:rsidR="00096968">
        <w:rPr>
          <w:lang w:val="en-US"/>
        </w:rPr>
        <w:t>capture</w:t>
      </w:r>
      <w:r w:rsidR="00744E1B">
        <w:rPr>
          <w:lang w:val="en-US"/>
        </w:rPr>
        <w:t xml:space="preserve"> the</w:t>
      </w:r>
      <w:r w:rsidR="00352D77">
        <w:rPr>
          <w:lang w:val="en-US"/>
        </w:rPr>
        <w:t>ir</w:t>
      </w:r>
      <w:r w:rsidR="00744E1B">
        <w:rPr>
          <w:lang w:val="en-US"/>
        </w:rPr>
        <w:t xml:space="preserve"> general understanding of the expected data collection </w:t>
      </w:r>
      <w:r w:rsidR="004E2203">
        <w:rPr>
          <w:lang w:val="en-US"/>
        </w:rPr>
        <w:t>“</w:t>
      </w:r>
      <w:r w:rsidR="00744E1B">
        <w:rPr>
          <w:lang w:val="en-US"/>
        </w:rPr>
        <w:t>requ</w:t>
      </w:r>
      <w:r w:rsidR="004E2203">
        <w:rPr>
          <w:lang w:val="en-US"/>
        </w:rPr>
        <w:t>irements” for training/inference/monitoring</w:t>
      </w:r>
      <w:r w:rsidR="00211EF0">
        <w:rPr>
          <w:lang w:val="en-US"/>
        </w:rPr>
        <w:t xml:space="preserve"> in their contribution papers</w:t>
      </w:r>
      <w:r w:rsidR="004E2203">
        <w:rPr>
          <w:lang w:val="en-US"/>
        </w:rPr>
        <w:t>.</w:t>
      </w:r>
      <w:bookmarkEnd w:id="3"/>
      <w:r w:rsidR="004E2203">
        <w:rPr>
          <w:lang w:val="en-US"/>
        </w:rPr>
        <w:t xml:space="preserve"> </w:t>
      </w:r>
    </w:p>
    <w:p w14:paraId="51A37520" w14:textId="77777777" w:rsidR="008531DD" w:rsidRDefault="008531DD" w:rsidP="008531DD">
      <w:pPr>
        <w:pStyle w:val="BodyText"/>
        <w:rPr>
          <w:lang w:val="en-US"/>
        </w:rPr>
      </w:pPr>
    </w:p>
    <w:p w14:paraId="667E1C09" w14:textId="77777777" w:rsidR="008531DD" w:rsidRDefault="008531DD" w:rsidP="008531DD">
      <w:pPr>
        <w:pStyle w:val="Heading4"/>
        <w:rPr>
          <w:lang w:val="en-US"/>
        </w:rPr>
      </w:pPr>
      <w:r>
        <w:rPr>
          <w:lang w:val="en-US"/>
        </w:rPr>
        <w:t>LCM mechanisms</w:t>
      </w:r>
    </w:p>
    <w:p w14:paraId="41260883" w14:textId="77777777" w:rsidR="00057321" w:rsidRDefault="00057321" w:rsidP="00057321">
      <w:pPr>
        <w:pStyle w:val="BodyText"/>
        <w:rPr>
          <w:lang w:val="en-US"/>
        </w:rPr>
      </w:pPr>
      <w:r>
        <w:rPr>
          <w:lang w:val="en-US"/>
        </w:rPr>
        <w:t>To start with, the Rapporteur</w:t>
      </w:r>
      <w:r w:rsidRPr="00057321">
        <w:rPr>
          <w:lang w:val="en-US"/>
        </w:rPr>
        <w:t xml:space="preserve"> would like to point out the following agreement reached</w:t>
      </w:r>
      <w:r>
        <w:rPr>
          <w:lang w:val="en-US"/>
        </w:rPr>
        <w:t xml:space="preserve"> during the last RAN1 meeting:</w:t>
      </w:r>
    </w:p>
    <w:tbl>
      <w:tblPr>
        <w:tblStyle w:val="TableGrid"/>
        <w:tblW w:w="0" w:type="auto"/>
        <w:tblLook w:val="04A0" w:firstRow="1" w:lastRow="0" w:firstColumn="1" w:lastColumn="0" w:noHBand="0" w:noVBand="1"/>
      </w:tblPr>
      <w:tblGrid>
        <w:gridCol w:w="9629"/>
      </w:tblGrid>
      <w:tr w:rsidR="00057321" w14:paraId="4D3306BD" w14:textId="77777777">
        <w:tc>
          <w:tcPr>
            <w:tcW w:w="9629" w:type="dxa"/>
          </w:tcPr>
          <w:p w14:paraId="6B217303" w14:textId="77777777" w:rsidR="00057321" w:rsidRDefault="00057321">
            <w:pPr>
              <w:spacing w:after="0"/>
              <w:jc w:val="both"/>
              <w:rPr>
                <w:rFonts w:eastAsia="DengXian"/>
                <w:highlight w:val="green"/>
                <w:lang w:eastAsia="zh-CN"/>
              </w:rPr>
            </w:pPr>
            <w:r>
              <w:rPr>
                <w:rFonts w:eastAsia="DengXian"/>
                <w:highlight w:val="green"/>
                <w:lang w:eastAsia="zh-CN"/>
              </w:rPr>
              <w:t>Agreement</w:t>
            </w:r>
          </w:p>
          <w:p w14:paraId="7D4629BB" w14:textId="77777777" w:rsidR="00057321" w:rsidRDefault="00057321">
            <w:pPr>
              <w:numPr>
                <w:ilvl w:val="0"/>
                <w:numId w:val="39"/>
              </w:numPr>
              <w:shd w:val="clear" w:color="auto" w:fill="FFFFFF"/>
              <w:spacing w:after="0"/>
              <w:rPr>
                <w:rFonts w:eastAsia="Batang"/>
                <w:iCs/>
                <w:lang w:eastAsia="en-U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14:paraId="07BBDDA7" w14:textId="77777777" w:rsidR="00057321" w:rsidRPr="00B6333C" w:rsidRDefault="00057321">
            <w:pPr>
              <w:numPr>
                <w:ilvl w:val="0"/>
                <w:numId w:val="39"/>
              </w:numPr>
              <w:shd w:val="clear" w:color="auto" w:fill="FFFFFF"/>
              <w:spacing w:after="0"/>
              <w:rPr>
                <w:iCs/>
              </w:rPr>
            </w:pPr>
            <w:r>
              <w:rPr>
                <w:iCs/>
              </w:rPr>
              <w:t>Study necessity, mechanisms, after model identification, for UE to report updates on applicable UE part/UE-side model(s), where the applicable models may be a subset of all identified models.</w:t>
            </w:r>
          </w:p>
        </w:tc>
      </w:tr>
    </w:tbl>
    <w:p w14:paraId="39966DE8" w14:textId="77777777" w:rsidR="00057321" w:rsidRDefault="00057321" w:rsidP="00057321">
      <w:pPr>
        <w:pStyle w:val="BodyText"/>
        <w:rPr>
          <w:lang w:val="en-US"/>
        </w:rPr>
      </w:pPr>
      <w:r>
        <w:rPr>
          <w:lang w:val="en-US"/>
        </w:rPr>
        <w:br/>
        <w:t xml:space="preserve">The Rapporteur believes these are RAN2-centric mechanism. And in fact, we note that these issues have already been brought up in RAN2 (e.g., related to potential enhancements to UE capability reporting framework, or specifically related to mechanisms that could allow to indicate the applicability of AIML functionalities or models under changing conditions). Hence, we believe that it is within RAN2’s scope to study mechanism to report updates on the applicability of a functionality/model. </w:t>
      </w:r>
    </w:p>
    <w:p w14:paraId="5B0330AD" w14:textId="10E39614" w:rsidR="00057321" w:rsidRDefault="00C47008" w:rsidP="00057321">
      <w:pPr>
        <w:pStyle w:val="Proposal"/>
        <w:rPr>
          <w:lang w:val="en-US"/>
        </w:rPr>
      </w:pPr>
      <w:bookmarkStart w:id="4" w:name="_Toc134171645"/>
      <w:r>
        <w:rPr>
          <w:lang w:val="en-US"/>
        </w:rPr>
        <w:t>G</w:t>
      </w:r>
      <w:r w:rsidR="00057321" w:rsidRPr="00343979">
        <w:rPr>
          <w:lang w:val="en-US"/>
        </w:rPr>
        <w:t xml:space="preserve">ather </w:t>
      </w:r>
      <w:r w:rsidR="00057321">
        <w:rPr>
          <w:lang w:val="en-US"/>
        </w:rPr>
        <w:t>companies</w:t>
      </w:r>
      <w:r w:rsidR="00DB3588">
        <w:rPr>
          <w:lang w:val="en-US"/>
        </w:rPr>
        <w:t>’</w:t>
      </w:r>
      <w:r w:rsidR="00057321">
        <w:rPr>
          <w:lang w:val="en-US"/>
        </w:rPr>
        <w:t xml:space="preserve"> </w:t>
      </w:r>
      <w:r w:rsidR="00057321" w:rsidRPr="00343979">
        <w:rPr>
          <w:lang w:val="en-US"/>
        </w:rPr>
        <w:t xml:space="preserve">views regarding mechanisms </w:t>
      </w:r>
      <w:r w:rsidR="00057321">
        <w:rPr>
          <w:lang w:val="en-US"/>
        </w:rPr>
        <w:t>to report</w:t>
      </w:r>
      <w:r w:rsidR="00057321" w:rsidRPr="00343979">
        <w:rPr>
          <w:lang w:val="en-US"/>
        </w:rPr>
        <w:t xml:space="preserve"> the applicability of AIML functionalities </w:t>
      </w:r>
      <w:r w:rsidR="00057321" w:rsidRPr="009D0D8C">
        <w:rPr>
          <w:lang w:val="en-US"/>
        </w:rPr>
        <w:t>and/or models.</w:t>
      </w:r>
      <w:bookmarkEnd w:id="4"/>
    </w:p>
    <w:p w14:paraId="246F3D0F" w14:textId="77777777" w:rsidR="00057321" w:rsidRDefault="00057321" w:rsidP="00057321">
      <w:pPr>
        <w:pStyle w:val="BodyText"/>
        <w:rPr>
          <w:lang w:val="en-US"/>
        </w:rPr>
      </w:pPr>
    </w:p>
    <w:p w14:paraId="0F0676F0" w14:textId="247B55BF" w:rsidR="008531DD" w:rsidRPr="00444830" w:rsidRDefault="00057321" w:rsidP="008531DD">
      <w:pPr>
        <w:pStyle w:val="BodyText"/>
        <w:rPr>
          <w:lang w:val="en-US"/>
        </w:rPr>
      </w:pPr>
      <w:r>
        <w:rPr>
          <w:lang w:val="en-US"/>
        </w:rPr>
        <w:t xml:space="preserve">Furthermore, </w:t>
      </w:r>
      <w:r w:rsidR="008F0B26">
        <w:rPr>
          <w:lang w:val="en-US"/>
        </w:rPr>
        <w:t>RAN1 is currently discussing two</w:t>
      </w:r>
      <w:r w:rsidR="008531DD" w:rsidRPr="00444830">
        <w:rPr>
          <w:lang w:val="en-US"/>
        </w:rPr>
        <w:t xml:space="preserve"> different LCM management approaches</w:t>
      </w:r>
      <w:r w:rsidR="008F0B26">
        <w:rPr>
          <w:lang w:val="en-US"/>
        </w:rPr>
        <w:t>:</w:t>
      </w:r>
    </w:p>
    <w:p w14:paraId="060D9DB9" w14:textId="77777777" w:rsidR="008531DD" w:rsidRPr="00444830" w:rsidRDefault="008531DD" w:rsidP="008531DD">
      <w:pPr>
        <w:pStyle w:val="BodyText"/>
        <w:numPr>
          <w:ilvl w:val="0"/>
          <w:numId w:val="25"/>
        </w:numPr>
        <w:rPr>
          <w:lang w:val="en-US"/>
        </w:rPr>
      </w:pPr>
      <w:r w:rsidRPr="00444830">
        <w:rPr>
          <w:lang w:val="en-US"/>
        </w:rPr>
        <w:t xml:space="preserve">Functionality-based LCM, and </w:t>
      </w:r>
    </w:p>
    <w:p w14:paraId="53686F17" w14:textId="77777777" w:rsidR="008531DD" w:rsidRPr="00444830" w:rsidRDefault="008531DD" w:rsidP="008531DD">
      <w:pPr>
        <w:pStyle w:val="BodyText"/>
        <w:numPr>
          <w:ilvl w:val="0"/>
          <w:numId w:val="25"/>
        </w:numPr>
        <w:rPr>
          <w:lang w:val="en-US"/>
        </w:rPr>
      </w:pPr>
      <w:r w:rsidRPr="00444830">
        <w:rPr>
          <w:lang w:val="en-US"/>
        </w:rPr>
        <w:t>Model ID-based LCM.</w:t>
      </w:r>
    </w:p>
    <w:p w14:paraId="5B049FB6" w14:textId="68443F1A" w:rsidR="005C12FC" w:rsidRDefault="005C12FC" w:rsidP="005C12FC">
      <w:pPr>
        <w:pStyle w:val="BodyText"/>
        <w:rPr>
          <w:lang w:val="en-US"/>
        </w:rPr>
      </w:pPr>
      <w:r>
        <w:rPr>
          <w:lang w:val="en-US"/>
        </w:rPr>
        <w:t xml:space="preserve">For completeness, the concerning agreements from the previous RAN1 meeting (i.e., RAN1#112bis-e) are shown below (see </w:t>
      </w:r>
      <w:hyperlink r:id="rId17" w:history="1">
        <w:r w:rsidRPr="00D54C88">
          <w:rPr>
            <w:rStyle w:val="Hyperlink"/>
          </w:rPr>
          <w:t>R1-2304168</w:t>
        </w:r>
      </w:hyperlink>
      <w:r>
        <w:rPr>
          <w:bdr w:val="none" w:sz="0" w:space="0" w:color="auto" w:frame="1"/>
          <w:lang w:val="en-US"/>
        </w:rPr>
        <w:t>), where the Rapporteur has</w:t>
      </w:r>
      <w:r>
        <w:rPr>
          <w:lang w:val="en-US"/>
        </w:rPr>
        <w:t xml:space="preserve"> </w:t>
      </w:r>
      <w:r w:rsidRPr="007D4172">
        <w:rPr>
          <w:highlight w:val="yellow"/>
          <w:bdr w:val="none" w:sz="0" w:space="0" w:color="auto" w:frame="1"/>
          <w:lang w:val="en-US"/>
        </w:rPr>
        <w:t>highlighted</w:t>
      </w:r>
      <w:r>
        <w:rPr>
          <w:bdr w:val="none" w:sz="0" w:space="0" w:color="auto" w:frame="1"/>
          <w:lang w:val="en-US"/>
        </w:rPr>
        <w:t xml:space="preserve"> </w:t>
      </w:r>
      <w:r w:rsidR="00DD50D2">
        <w:rPr>
          <w:bdr w:val="none" w:sz="0" w:space="0" w:color="auto" w:frame="1"/>
          <w:lang w:val="en-US"/>
        </w:rPr>
        <w:t xml:space="preserve">the </w:t>
      </w:r>
      <w:r w:rsidR="00532C0B">
        <w:rPr>
          <w:bdr w:val="none" w:sz="0" w:space="0" w:color="auto" w:frame="1"/>
          <w:lang w:val="en-US"/>
        </w:rPr>
        <w:t xml:space="preserve">aspects </w:t>
      </w:r>
      <w:r>
        <w:rPr>
          <w:bdr w:val="none" w:sz="0" w:space="0" w:color="auto" w:frame="1"/>
          <w:lang w:val="en-US"/>
        </w:rPr>
        <w:t>we think are RAN2-related</w:t>
      </w:r>
      <w:r>
        <w:rPr>
          <w:lang w:val="en-US"/>
        </w:rPr>
        <w:t>:</w:t>
      </w:r>
    </w:p>
    <w:tbl>
      <w:tblPr>
        <w:tblStyle w:val="TableGrid"/>
        <w:tblW w:w="0" w:type="auto"/>
        <w:tblLook w:val="04A0" w:firstRow="1" w:lastRow="0" w:firstColumn="1" w:lastColumn="0" w:noHBand="0" w:noVBand="1"/>
      </w:tblPr>
      <w:tblGrid>
        <w:gridCol w:w="9629"/>
      </w:tblGrid>
      <w:tr w:rsidR="005C12FC" w14:paraId="7DE90F3C" w14:textId="77777777">
        <w:tc>
          <w:tcPr>
            <w:tcW w:w="9629" w:type="dxa"/>
          </w:tcPr>
          <w:p w14:paraId="5B6FE4C1" w14:textId="77777777" w:rsidR="005C12FC" w:rsidRDefault="005C12FC">
            <w:pPr>
              <w:spacing w:after="0"/>
              <w:rPr>
                <w:highlight w:val="green"/>
                <w:lang w:eastAsia="x-none"/>
              </w:rPr>
            </w:pPr>
            <w:r>
              <w:rPr>
                <w:highlight w:val="green"/>
                <w:lang w:eastAsia="x-none"/>
              </w:rPr>
              <w:t>Agreement</w:t>
            </w:r>
          </w:p>
          <w:p w14:paraId="6EA79F92" w14:textId="77777777" w:rsidR="005C12FC" w:rsidRPr="00DC38D4" w:rsidRDefault="005C12FC">
            <w:pPr>
              <w:numPr>
                <w:ilvl w:val="0"/>
                <w:numId w:val="37"/>
              </w:numPr>
              <w:overflowPunct/>
              <w:autoSpaceDE/>
              <w:autoSpaceDN/>
              <w:adjustRightInd/>
              <w:spacing w:after="0"/>
              <w:textAlignment w:val="auto"/>
              <w:rPr>
                <w:lang w:eastAsia="x-none"/>
              </w:rPr>
            </w:pPr>
            <w:r w:rsidRPr="00DC38D4">
              <w:rPr>
                <w:lang w:eastAsia="x-none"/>
              </w:rPr>
              <w:t>For AI/ML functionality identification and functionality-based LCM of UE-side models and/or UE-part of two-sided models:</w:t>
            </w:r>
          </w:p>
          <w:p w14:paraId="2FA18D9D" w14:textId="77777777" w:rsidR="005C12FC" w:rsidRPr="00DC38D4" w:rsidRDefault="005C12FC">
            <w:pPr>
              <w:pStyle w:val="ListParagraph"/>
              <w:numPr>
                <w:ilvl w:val="1"/>
                <w:numId w:val="38"/>
              </w:numPr>
              <w:overflowPunct/>
              <w:autoSpaceDE/>
              <w:autoSpaceDN/>
              <w:adjustRightInd/>
              <w:textAlignment w:val="auto"/>
              <w:rPr>
                <w:rFonts w:ascii="Times New Roman" w:hAnsi="Times New Roman"/>
                <w:lang w:eastAsia="x-none"/>
              </w:rPr>
            </w:pPr>
            <w:r w:rsidRPr="00DC38D4">
              <w:rPr>
                <w:rFonts w:ascii="Times New Roman" w:hAnsi="Times New Roman"/>
              </w:rPr>
              <w:t>Functionality refers to</w:t>
            </w:r>
            <w:r w:rsidRPr="00DC38D4">
              <w:rPr>
                <w:rFonts w:ascii="Times New Roman" w:eastAsia="MS Mincho" w:hAnsi="Times New Roman"/>
                <w:lang w:eastAsia="ja-JP"/>
              </w:rPr>
              <w:t xml:space="preserve"> an AI/ML-enabled Feature/FG enabled by configuration(s), </w:t>
            </w:r>
            <w:r w:rsidRPr="00010FF3">
              <w:rPr>
                <w:rFonts w:ascii="Times New Roman" w:eastAsia="MS Mincho" w:hAnsi="Times New Roman"/>
                <w:highlight w:val="yellow"/>
                <w:lang w:eastAsia="ja-JP"/>
              </w:rPr>
              <w:t xml:space="preserve">where configuration(s) is(are) supported based on conditions </w:t>
            </w:r>
            <w:r w:rsidRPr="0084400F">
              <w:rPr>
                <w:rFonts w:ascii="Times New Roman" w:eastAsia="MS Mincho" w:hAnsi="Times New Roman"/>
                <w:highlight w:val="yellow"/>
                <w:lang w:eastAsia="ja-JP"/>
              </w:rPr>
              <w:t>indicated by UE capability</w:t>
            </w:r>
            <w:r w:rsidRPr="00DC38D4">
              <w:rPr>
                <w:rFonts w:ascii="Times New Roman" w:eastAsia="MS Mincho" w:hAnsi="Times New Roman"/>
                <w:lang w:eastAsia="ja-JP"/>
              </w:rPr>
              <w:t>.</w:t>
            </w:r>
          </w:p>
          <w:p w14:paraId="63C29753" w14:textId="77777777" w:rsidR="005C12FC" w:rsidRPr="00442F40" w:rsidRDefault="005C12FC">
            <w:pPr>
              <w:pStyle w:val="ListParagraph"/>
              <w:numPr>
                <w:ilvl w:val="1"/>
                <w:numId w:val="38"/>
              </w:numPr>
              <w:overflowPunct/>
              <w:autoSpaceDE/>
              <w:autoSpaceDN/>
              <w:adjustRightInd/>
              <w:textAlignment w:val="auto"/>
              <w:rPr>
                <w:rFonts w:ascii="Times New Roman" w:eastAsia="MS Mincho" w:hAnsi="Times New Roman"/>
                <w:lang w:eastAsia="ja-JP"/>
              </w:rPr>
            </w:pPr>
            <w:r w:rsidRPr="00DC38D4">
              <w:rPr>
                <w:rFonts w:ascii="Times New Roman" w:hAnsi="Times New Roman"/>
              </w:rPr>
              <w:t>Correspo</w:t>
            </w:r>
            <w:r w:rsidRPr="00DC38D4">
              <w:rPr>
                <w:rFonts w:ascii="Times New Roman" w:eastAsia="MS Mincho" w:hAnsi="Times New Roman"/>
                <w:lang w:eastAsia="ja-JP"/>
              </w:rPr>
              <w:t xml:space="preserve">ndingly, </w:t>
            </w:r>
            <w:r w:rsidRPr="00442F40">
              <w:rPr>
                <w:rFonts w:ascii="Times New Roman" w:eastAsia="MS Mincho" w:hAnsi="Times New Roman"/>
                <w:highlight w:val="yellow"/>
                <w:lang w:eastAsia="ja-JP"/>
              </w:rPr>
              <w:t>functionality-based LCM operates based on</w:t>
            </w:r>
            <w:r w:rsidRPr="00442F40">
              <w:rPr>
                <w:rFonts w:ascii="Times New Roman" w:eastAsia="MS Mincho" w:hAnsi="Times New Roman"/>
                <w:lang w:eastAsia="ja-JP"/>
              </w:rPr>
              <w:t xml:space="preserve">, at least, </w:t>
            </w:r>
            <w:r w:rsidRPr="00442F40">
              <w:rPr>
                <w:rFonts w:ascii="Times New Roman" w:eastAsia="MS Mincho" w:hAnsi="Times New Roman"/>
                <w:highlight w:val="yellow"/>
                <w:lang w:eastAsia="ja-JP"/>
              </w:rPr>
              <w:t>one configuration</w:t>
            </w:r>
            <w:r w:rsidRPr="00442F40">
              <w:rPr>
                <w:rFonts w:ascii="Times New Roman" w:eastAsia="MS Mincho" w:hAnsi="Times New Roman"/>
                <w:lang w:eastAsia="ja-JP"/>
              </w:rPr>
              <w:t xml:space="preserve"> of AI/ML-enabled Feature/FG </w:t>
            </w:r>
            <w:r w:rsidRPr="00442F40">
              <w:rPr>
                <w:rFonts w:ascii="Times New Roman" w:eastAsia="MS Mincho" w:hAnsi="Times New Roman"/>
                <w:highlight w:val="yellow"/>
                <w:lang w:eastAsia="ja-JP"/>
              </w:rPr>
              <w:t>or specific configurations</w:t>
            </w:r>
            <w:r w:rsidRPr="00442F40">
              <w:rPr>
                <w:rFonts w:ascii="Times New Roman" w:eastAsia="MS Mincho" w:hAnsi="Times New Roman"/>
                <w:lang w:eastAsia="ja-JP"/>
              </w:rPr>
              <w:t xml:space="preserve"> of an AI/ML-enabled Feature/FG.</w:t>
            </w:r>
          </w:p>
          <w:p w14:paraId="3B343C72" w14:textId="77777777" w:rsidR="005C12FC" w:rsidRPr="00442F40" w:rsidRDefault="005C12FC">
            <w:pPr>
              <w:pStyle w:val="ListParagraph"/>
              <w:numPr>
                <w:ilvl w:val="2"/>
                <w:numId w:val="38"/>
              </w:numPr>
              <w:overflowPunct/>
              <w:autoSpaceDE/>
              <w:autoSpaceDN/>
              <w:adjustRightInd/>
              <w:textAlignment w:val="auto"/>
              <w:rPr>
                <w:rFonts w:ascii="Times New Roman" w:eastAsia="MS Mincho" w:hAnsi="Times New Roman"/>
                <w:lang w:eastAsia="ja-JP"/>
              </w:rPr>
            </w:pPr>
            <w:r w:rsidRPr="00442F40">
              <w:rPr>
                <w:rFonts w:ascii="Times New Roman" w:eastAsia="MS Mincho" w:hAnsi="Times New Roman"/>
                <w:highlight w:val="yellow"/>
                <w:lang w:eastAsia="ja-JP"/>
              </w:rPr>
              <w:t>FFS: Signaling to support functionality-based LCM operations</w:t>
            </w:r>
            <w:r w:rsidRPr="00442F40">
              <w:rPr>
                <w:rFonts w:ascii="Times New Roman" w:eastAsia="MS Mincho" w:hAnsi="Times New Roman"/>
                <w:lang w:eastAsia="ja-JP"/>
              </w:rPr>
              <w:t>, e.g., to activate/deactivate/fallback/switch AI/ML functionalities</w:t>
            </w:r>
          </w:p>
          <w:p w14:paraId="5DFFAD77" w14:textId="77777777" w:rsidR="005C12FC" w:rsidRPr="00DC38D4" w:rsidRDefault="005C12FC">
            <w:pPr>
              <w:pStyle w:val="ListParagraph"/>
              <w:numPr>
                <w:ilvl w:val="2"/>
                <w:numId w:val="38"/>
              </w:numPr>
              <w:overflowPunct/>
              <w:autoSpaceDE/>
              <w:autoSpaceDN/>
              <w:adjustRightInd/>
              <w:textAlignment w:val="auto"/>
              <w:rPr>
                <w:rFonts w:ascii="Times New Roman" w:eastAsia="Batang" w:hAnsi="Times New Roman"/>
                <w:lang w:eastAsia="x-none"/>
              </w:rPr>
            </w:pPr>
            <w:r w:rsidRPr="00DC38D4">
              <w:rPr>
                <w:rFonts w:ascii="Times New Roman" w:eastAsia="MS Mincho" w:hAnsi="Times New Roman"/>
                <w:lang w:eastAsia="ja-JP"/>
              </w:rPr>
              <w:lastRenderedPageBreak/>
              <w:t>FFS: Whether/how to address additional conditions (e.g., scenarios, sites, and datasets) to aid UE-side transparent model operat</w:t>
            </w:r>
            <w:r w:rsidRPr="00DC38D4">
              <w:rPr>
                <w:rFonts w:ascii="Times New Roman" w:hAnsi="Times New Roman"/>
              </w:rPr>
              <w:t>ions (without model identification) at the Functionality level</w:t>
            </w:r>
          </w:p>
          <w:p w14:paraId="34AE9615" w14:textId="77777777" w:rsidR="005C12FC" w:rsidRPr="00DC38D4" w:rsidRDefault="005C12FC">
            <w:pPr>
              <w:pStyle w:val="ListParagraph"/>
              <w:numPr>
                <w:ilvl w:val="2"/>
                <w:numId w:val="38"/>
              </w:numPr>
              <w:overflowPunct/>
              <w:autoSpaceDE/>
              <w:autoSpaceDN/>
              <w:adjustRightInd/>
              <w:textAlignment w:val="auto"/>
              <w:rPr>
                <w:rFonts w:ascii="Times New Roman" w:hAnsi="Times New Roman"/>
              </w:rPr>
            </w:pPr>
            <w:r w:rsidRPr="00DC38D4">
              <w:rPr>
                <w:rFonts w:ascii="Times New Roman" w:eastAsia="MS Mincho" w:hAnsi="Times New Roman"/>
                <w:lang w:eastAsia="ja-JP"/>
              </w:rPr>
              <w:t>FFS: Other aspects that may constitute Functionality</w:t>
            </w:r>
          </w:p>
          <w:p w14:paraId="28C07407" w14:textId="77777777" w:rsidR="005C12FC" w:rsidRPr="00DC38D4" w:rsidRDefault="005C12FC">
            <w:pPr>
              <w:pStyle w:val="ListParagraph"/>
              <w:numPr>
                <w:ilvl w:val="1"/>
                <w:numId w:val="38"/>
              </w:numPr>
              <w:overflowPunct/>
              <w:autoSpaceDE/>
              <w:autoSpaceDN/>
              <w:adjustRightInd/>
              <w:jc w:val="both"/>
              <w:textAlignment w:val="auto"/>
              <w:rPr>
                <w:rFonts w:ascii="Times New Roman" w:hAnsi="Times New Roman"/>
              </w:rPr>
            </w:pPr>
            <w:r w:rsidRPr="00DC38D4">
              <w:rPr>
                <w:rFonts w:ascii="Times New Roman" w:hAnsi="Times New Roman"/>
              </w:rPr>
              <w:t>FFS: which aspects should be specified as conditions of a Feature/FG available for functionality will be discussed in each sub-use-case agenda.</w:t>
            </w:r>
          </w:p>
          <w:p w14:paraId="7A30068F" w14:textId="77777777" w:rsidR="005C12FC" w:rsidRPr="00DC38D4" w:rsidRDefault="005C12FC">
            <w:pPr>
              <w:numPr>
                <w:ilvl w:val="0"/>
                <w:numId w:val="37"/>
              </w:numPr>
              <w:overflowPunct/>
              <w:autoSpaceDE/>
              <w:autoSpaceDN/>
              <w:adjustRightInd/>
              <w:spacing w:after="0"/>
              <w:textAlignment w:val="auto"/>
              <w:rPr>
                <w:rFonts w:eastAsia="SimSun"/>
              </w:rPr>
            </w:pPr>
            <w:r w:rsidRPr="00DC38D4">
              <w:rPr>
                <w:lang w:eastAsia="x-none"/>
              </w:rPr>
              <w:t>For AI/ML model identification and model-ID-based LCM of UE-side models and/or UE-part of two-sided models:</w:t>
            </w:r>
          </w:p>
          <w:p w14:paraId="1F7889DF" w14:textId="77777777" w:rsidR="005C12FC" w:rsidRPr="00DC38D4" w:rsidRDefault="005C12FC">
            <w:pPr>
              <w:pStyle w:val="ListParagraph"/>
              <w:numPr>
                <w:ilvl w:val="1"/>
                <w:numId w:val="38"/>
              </w:numPr>
              <w:overflowPunct/>
              <w:autoSpaceDE/>
              <w:autoSpaceDN/>
              <w:adjustRightInd/>
              <w:jc w:val="both"/>
              <w:textAlignment w:val="auto"/>
              <w:rPr>
                <w:rFonts w:ascii="Times New Roman" w:eastAsia="Batang" w:hAnsi="Times New Roman"/>
              </w:rPr>
            </w:pPr>
            <w:r w:rsidRPr="00DC38D4">
              <w:rPr>
                <w:rFonts w:ascii="Times New Roman" w:hAnsi="Times New Roman"/>
              </w:rPr>
              <w:t xml:space="preserve">model-ID-based LCM operates based on identified models, where </w:t>
            </w:r>
            <w:r w:rsidRPr="00010FF3">
              <w:rPr>
                <w:rFonts w:ascii="Times New Roman" w:hAnsi="Times New Roman"/>
                <w:highlight w:val="yellow"/>
              </w:rPr>
              <w:t>a model may be associated with specific configurations/conditions associated with UE capability</w:t>
            </w:r>
            <w:r w:rsidRPr="00DC38D4">
              <w:rPr>
                <w:rFonts w:ascii="Times New Roman" w:hAnsi="Times New Roman"/>
              </w:rPr>
              <w:t xml:space="preserve"> of an AI/ML-enabled Feature/FG and additional conditions (e.g., scenarios, sites, and datasets) as determined/identified between UE-side and NW-side.</w:t>
            </w:r>
          </w:p>
          <w:p w14:paraId="6E4DF578" w14:textId="77777777" w:rsidR="005C12FC" w:rsidRPr="00DC38D4" w:rsidRDefault="005C12FC">
            <w:pPr>
              <w:pStyle w:val="ListParagraph"/>
              <w:numPr>
                <w:ilvl w:val="1"/>
                <w:numId w:val="38"/>
              </w:numPr>
              <w:overflowPunct/>
              <w:autoSpaceDE/>
              <w:autoSpaceDN/>
              <w:adjustRightInd/>
              <w:jc w:val="both"/>
              <w:textAlignment w:val="auto"/>
              <w:rPr>
                <w:rFonts w:ascii="Times New Roman" w:hAnsi="Times New Roman"/>
              </w:rPr>
            </w:pPr>
            <w:r w:rsidRPr="00DC38D4">
              <w:rPr>
                <w:rFonts w:ascii="Times New Roman" w:hAnsi="Times New Roman"/>
              </w:rPr>
              <w:t>FFS: Which aspects should be considered as additional conditions, and how to include them into model description information during model identification will be discussed in each sub-use-case agenda.</w:t>
            </w:r>
          </w:p>
          <w:p w14:paraId="3FCEE50B" w14:textId="77777777" w:rsidR="005C12FC" w:rsidRPr="00FF23D4" w:rsidRDefault="005C12FC">
            <w:pPr>
              <w:pStyle w:val="ListParagraph"/>
              <w:numPr>
                <w:ilvl w:val="1"/>
                <w:numId w:val="38"/>
              </w:numPr>
              <w:overflowPunct/>
              <w:autoSpaceDE/>
              <w:autoSpaceDN/>
              <w:adjustRightInd/>
              <w:jc w:val="both"/>
              <w:textAlignment w:val="auto"/>
              <w:rPr>
                <w:rFonts w:ascii="Times New Roman" w:hAnsi="Times New Roman"/>
              </w:rPr>
            </w:pPr>
            <w:r w:rsidRPr="00DC38D4">
              <w:rPr>
                <w:rFonts w:ascii="Times New Roman" w:hAnsi="Times New Roman"/>
              </w:rPr>
              <w:t>FFS: Relationship between functionality and model, e.g., whether a model may be identified referring to functionality(s).</w:t>
            </w:r>
          </w:p>
          <w:p w14:paraId="7F35B8ED" w14:textId="77777777" w:rsidR="005C12FC" w:rsidRPr="00FF23D4" w:rsidRDefault="005C12FC">
            <w:pPr>
              <w:pStyle w:val="ListParagraph"/>
              <w:numPr>
                <w:ilvl w:val="1"/>
                <w:numId w:val="38"/>
              </w:numPr>
              <w:overflowPunct/>
              <w:autoSpaceDE/>
              <w:autoSpaceDN/>
              <w:adjustRightInd/>
              <w:jc w:val="both"/>
              <w:textAlignment w:val="auto"/>
              <w:rPr>
                <w:rFonts w:ascii="Times New Roman" w:hAnsi="Times New Roman"/>
              </w:rPr>
            </w:pPr>
            <w:r w:rsidRPr="00FF23D4">
              <w:rPr>
                <w:rFonts w:ascii="Times New Roman" w:hAnsi="Times New Roman"/>
              </w:rPr>
              <w:t>FFS: relationship between functionality-based LCM and model-ID-based LCM</w:t>
            </w:r>
          </w:p>
          <w:p w14:paraId="4B044572" w14:textId="77777777" w:rsidR="005C12FC" w:rsidRPr="00D123B0" w:rsidRDefault="005C12FC">
            <w:pPr>
              <w:pStyle w:val="ListParagraph"/>
              <w:numPr>
                <w:ilvl w:val="0"/>
                <w:numId w:val="38"/>
              </w:numPr>
              <w:overflowPunct/>
              <w:autoSpaceDE/>
              <w:autoSpaceDN/>
              <w:adjustRightInd/>
              <w:spacing w:line="360" w:lineRule="auto"/>
              <w:jc w:val="both"/>
              <w:textAlignment w:val="auto"/>
              <w:rPr>
                <w:rFonts w:ascii="Times New Roman" w:hAnsi="Times New Roman"/>
                <w:lang w:eastAsia="x-none"/>
              </w:rPr>
            </w:pPr>
            <w:r w:rsidRPr="00FF23D4">
              <w:rPr>
                <w:rFonts w:ascii="Times New Roman" w:hAnsi="Times New Roman"/>
              </w:rPr>
              <w:t>Note: Applicability of functionality-based LCM and model-ID-based LCM is a separate discussion.</w:t>
            </w:r>
          </w:p>
        </w:tc>
      </w:tr>
    </w:tbl>
    <w:p w14:paraId="70FA756B" w14:textId="77777777" w:rsidR="005C12FC" w:rsidRDefault="005C12FC" w:rsidP="005C12FC">
      <w:pPr>
        <w:pStyle w:val="BodyText"/>
        <w:rPr>
          <w:lang w:val="en-US"/>
        </w:rPr>
      </w:pPr>
    </w:p>
    <w:p w14:paraId="5ED7A552" w14:textId="361AB794" w:rsidR="00546951" w:rsidRDefault="005C12FC" w:rsidP="008F0B26">
      <w:pPr>
        <w:pStyle w:val="BodyText"/>
        <w:rPr>
          <w:lang w:val="en-US"/>
        </w:rPr>
      </w:pPr>
      <w:r>
        <w:rPr>
          <w:lang w:val="en-US"/>
        </w:rPr>
        <w:t>Let us note that</w:t>
      </w:r>
      <w:r w:rsidR="00770A47">
        <w:rPr>
          <w:lang w:val="en-US"/>
        </w:rPr>
        <w:t>, while th</w:t>
      </w:r>
      <w:r w:rsidR="004031D3">
        <w:rPr>
          <w:lang w:val="en-US"/>
        </w:rPr>
        <w:t xml:space="preserve">e above </w:t>
      </w:r>
      <w:r w:rsidR="00546951">
        <w:rPr>
          <w:lang w:val="en-US"/>
        </w:rPr>
        <w:t xml:space="preserve">was not explicitly treated during </w:t>
      </w:r>
      <w:r w:rsidR="004230E4">
        <w:rPr>
          <w:lang w:val="en-US"/>
        </w:rPr>
        <w:t>the previous</w:t>
      </w:r>
      <w:r w:rsidR="00546951">
        <w:rPr>
          <w:lang w:val="en-US"/>
        </w:rPr>
        <w:t xml:space="preserve"> </w:t>
      </w:r>
      <w:r w:rsidR="00F64AF3">
        <w:rPr>
          <w:lang w:val="en-US"/>
        </w:rPr>
        <w:t xml:space="preserve">RAN2 </w:t>
      </w:r>
      <w:r w:rsidR="00546951">
        <w:rPr>
          <w:lang w:val="en-US"/>
        </w:rPr>
        <w:t>meeting, the following RAN2#121bis-e agreements point towards that direction</w:t>
      </w:r>
      <w:r w:rsidR="00C1195F">
        <w:rPr>
          <w:lang w:val="en-US"/>
        </w:rPr>
        <w:t>.</w:t>
      </w:r>
      <w:r w:rsidR="00870376">
        <w:rPr>
          <w:lang w:val="en-US"/>
        </w:rPr>
        <w:t xml:space="preserve"> So, the Rapporteur thinks that RAN2 could have a brief discussion about these approaches.</w:t>
      </w:r>
      <w:r w:rsidR="00C1195F">
        <w:rPr>
          <w:lang w:val="en-US"/>
        </w:rPr>
        <w:t xml:space="preserve"> </w:t>
      </w:r>
    </w:p>
    <w:tbl>
      <w:tblPr>
        <w:tblStyle w:val="TableGrid"/>
        <w:tblW w:w="0" w:type="auto"/>
        <w:tblLook w:val="04A0" w:firstRow="1" w:lastRow="0" w:firstColumn="1" w:lastColumn="0" w:noHBand="0" w:noVBand="1"/>
      </w:tblPr>
      <w:tblGrid>
        <w:gridCol w:w="9629"/>
      </w:tblGrid>
      <w:tr w:rsidR="00546951" w14:paraId="2AECFF10" w14:textId="77777777" w:rsidTr="00546951">
        <w:tc>
          <w:tcPr>
            <w:tcW w:w="9629" w:type="dxa"/>
          </w:tcPr>
          <w:p w14:paraId="1B75EAFD" w14:textId="77777777" w:rsidR="00546951" w:rsidRPr="00444830" w:rsidRDefault="00546951" w:rsidP="00546951">
            <w:pPr>
              <w:pStyle w:val="Agreement"/>
              <w:rPr>
                <w:rFonts w:ascii="Times New Roman" w:hAnsi="Times New Roman"/>
                <w:lang w:val="en-US"/>
              </w:rPr>
            </w:pPr>
            <w:r w:rsidRPr="00444830">
              <w:rPr>
                <w:lang w:val="en-US"/>
              </w:rPr>
              <w:t xml:space="preserve">For the CSI compression and beam management use cases, </w:t>
            </w:r>
            <w:r w:rsidRPr="004031D3">
              <w:rPr>
                <w:highlight w:val="yellow"/>
                <w:lang w:val="en-US"/>
              </w:rPr>
              <w:t>model/function</w:t>
            </w:r>
            <w:r w:rsidRPr="00444830">
              <w:rPr>
                <w:lang w:val="en-US"/>
              </w:rPr>
              <w:t xml:space="preserve"> selection/(de)activation/switching/fallback </w:t>
            </w:r>
            <w:r w:rsidRPr="004031D3">
              <w:rPr>
                <w:highlight w:val="yellow"/>
                <w:lang w:val="en-US"/>
              </w:rPr>
              <w:t xml:space="preserve">can be UE-initiated or </w:t>
            </w:r>
            <w:proofErr w:type="spellStart"/>
            <w:r w:rsidRPr="004031D3">
              <w:rPr>
                <w:highlight w:val="yellow"/>
                <w:lang w:val="en-US"/>
              </w:rPr>
              <w:t>gNB</w:t>
            </w:r>
            <w:proofErr w:type="spellEnd"/>
            <w:r w:rsidRPr="004031D3">
              <w:rPr>
                <w:highlight w:val="yellow"/>
                <w:lang w:val="en-US"/>
              </w:rPr>
              <w:t>-initiated.</w:t>
            </w:r>
            <w:r w:rsidRPr="00444830">
              <w:rPr>
                <w:lang w:val="en-US"/>
              </w:rPr>
              <w:t xml:space="preserve"> FFS how the different cases are different (e.g. applicability to UE-sided vs network sided model). </w:t>
            </w:r>
          </w:p>
          <w:p w14:paraId="32D8316D" w14:textId="223E67DB" w:rsidR="00546951" w:rsidRPr="00546951" w:rsidRDefault="00546951" w:rsidP="008F0B26">
            <w:pPr>
              <w:pStyle w:val="Agreement"/>
              <w:rPr>
                <w:lang w:val="en-US"/>
              </w:rPr>
            </w:pPr>
            <w:r w:rsidRPr="00444830">
              <w:rPr>
                <w:lang w:val="en-US"/>
              </w:rPr>
              <w:t xml:space="preserve">For the positioning use case, </w:t>
            </w:r>
            <w:r w:rsidRPr="004031D3">
              <w:rPr>
                <w:highlight w:val="yellow"/>
                <w:lang w:val="en-US"/>
              </w:rPr>
              <w:t>model/function</w:t>
            </w:r>
            <w:r w:rsidRPr="00444830">
              <w:rPr>
                <w:lang w:val="en-US"/>
              </w:rPr>
              <w:t xml:space="preserve"> selection/(de)activation/switching/fallback </w:t>
            </w:r>
            <w:r w:rsidRPr="004031D3">
              <w:rPr>
                <w:highlight w:val="yellow"/>
                <w:lang w:val="en-US"/>
              </w:rPr>
              <w:t xml:space="preserve">can be UE-initiated or LMF-/ </w:t>
            </w:r>
            <w:proofErr w:type="spellStart"/>
            <w:r w:rsidRPr="004031D3">
              <w:rPr>
                <w:highlight w:val="yellow"/>
                <w:lang w:val="en-US"/>
              </w:rPr>
              <w:t>gNB</w:t>
            </w:r>
            <w:proofErr w:type="spellEnd"/>
            <w:r w:rsidRPr="004031D3">
              <w:rPr>
                <w:highlight w:val="yellow"/>
                <w:lang w:val="en-US"/>
              </w:rPr>
              <w:t>-initiated</w:t>
            </w:r>
            <w:r w:rsidRPr="00444830">
              <w:rPr>
                <w:lang w:val="en-US"/>
              </w:rPr>
              <w:t>. FFS how the different cases are different (e.g. applicability to UE-sided vs network sided model).</w:t>
            </w:r>
          </w:p>
        </w:tc>
      </w:tr>
    </w:tbl>
    <w:p w14:paraId="62BDB0B6" w14:textId="299A0D64" w:rsidR="00BE0391" w:rsidRDefault="00CB6544" w:rsidP="008F0B26">
      <w:pPr>
        <w:pStyle w:val="BodyText"/>
        <w:rPr>
          <w:lang w:val="en-US"/>
        </w:rPr>
      </w:pPr>
      <w:r w:rsidRPr="00CB6544">
        <w:rPr>
          <w:lang w:val="en-US"/>
        </w:rPr>
        <w:t xml:space="preserve"> </w:t>
      </w:r>
      <w:r w:rsidR="00C42DB0">
        <w:rPr>
          <w:lang w:val="en-US"/>
        </w:rPr>
        <w:t xml:space="preserve"> </w:t>
      </w:r>
    </w:p>
    <w:p w14:paraId="254CCBB4" w14:textId="6305AAA2" w:rsidR="008F0B26" w:rsidRDefault="00DB3588">
      <w:pPr>
        <w:pStyle w:val="Proposal"/>
        <w:rPr>
          <w:lang w:val="en-US"/>
        </w:rPr>
      </w:pPr>
      <w:bookmarkStart w:id="5" w:name="_Toc134171646"/>
      <w:r>
        <w:rPr>
          <w:lang w:val="en-US"/>
        </w:rPr>
        <w:t>Have</w:t>
      </w:r>
      <w:r w:rsidR="00C64FFD" w:rsidRPr="00223DB7">
        <w:rPr>
          <w:lang w:val="en-US"/>
        </w:rPr>
        <w:t xml:space="preserve"> a brief discussion to </w:t>
      </w:r>
      <w:r w:rsidR="008F0B26" w:rsidRPr="00223DB7">
        <w:rPr>
          <w:lang w:val="en-US"/>
        </w:rPr>
        <w:t xml:space="preserve">clarify the RAN2-related aspects, concerning </w:t>
      </w:r>
      <w:r w:rsidR="00223DB7" w:rsidRPr="00223DB7">
        <w:rPr>
          <w:lang w:val="en-US"/>
        </w:rPr>
        <w:t xml:space="preserve">functionality-based LCM, and model ID-based LCM (e.g., </w:t>
      </w:r>
      <w:r w:rsidR="008F0B26" w:rsidRPr="00223DB7">
        <w:rPr>
          <w:lang w:val="en-US"/>
        </w:rPr>
        <w:t xml:space="preserve">mechanisms </w:t>
      </w:r>
      <w:r w:rsidR="00223DB7">
        <w:rPr>
          <w:lang w:val="en-US"/>
        </w:rPr>
        <w:t>involved such as</w:t>
      </w:r>
      <w:r w:rsidR="008F0B26" w:rsidRPr="00223DB7">
        <w:rPr>
          <w:lang w:val="en-US"/>
        </w:rPr>
        <w:t xml:space="preserve"> UE capability reporting</w:t>
      </w:r>
      <w:r w:rsidR="00223DB7">
        <w:rPr>
          <w:lang w:val="en-US"/>
        </w:rPr>
        <w:t>, configuration, etc.).</w:t>
      </w:r>
      <w:bookmarkEnd w:id="5"/>
      <w:r w:rsidR="008F0B26" w:rsidRPr="00223DB7">
        <w:rPr>
          <w:lang w:val="en-US"/>
        </w:rPr>
        <w:t xml:space="preserve"> </w:t>
      </w:r>
    </w:p>
    <w:p w14:paraId="0305E527" w14:textId="40C22A4A" w:rsidR="00FD09DD" w:rsidRPr="00223DB7" w:rsidRDefault="00FD09DD">
      <w:pPr>
        <w:pStyle w:val="Proposal"/>
        <w:rPr>
          <w:lang w:val="en-US"/>
        </w:rPr>
      </w:pPr>
      <w:bookmarkStart w:id="6" w:name="_Toc134171647"/>
      <w:r>
        <w:rPr>
          <w:lang w:val="en-US"/>
        </w:rPr>
        <w:t xml:space="preserve">RAN2 </w:t>
      </w:r>
      <w:r w:rsidR="007C7893">
        <w:rPr>
          <w:lang w:val="en-US"/>
        </w:rPr>
        <w:t xml:space="preserve">can now </w:t>
      </w:r>
      <w:r>
        <w:rPr>
          <w:lang w:val="en-US"/>
        </w:rPr>
        <w:t xml:space="preserve">analyze signaling and protocols </w:t>
      </w:r>
      <w:r w:rsidRPr="00CB6544">
        <w:rPr>
          <w:lang w:val="en-US"/>
        </w:rPr>
        <w:t>for</w:t>
      </w:r>
      <w:r>
        <w:rPr>
          <w:lang w:val="en-US"/>
        </w:rPr>
        <w:t xml:space="preserve"> functionality- and</w:t>
      </w:r>
      <w:r w:rsidRPr="00CB6544">
        <w:rPr>
          <w:lang w:val="en-US"/>
        </w:rPr>
        <w:t xml:space="preserve"> model ID-based LCM taking </w:t>
      </w:r>
      <w:r w:rsidR="00CD7197">
        <w:rPr>
          <w:lang w:val="en-US"/>
        </w:rPr>
        <w:t>RAN2#121bis-e agreements as reference</w:t>
      </w:r>
      <w:r w:rsidRPr="00CB6544">
        <w:rPr>
          <w:lang w:val="en-US"/>
        </w:rPr>
        <w:t>.</w:t>
      </w:r>
      <w:bookmarkEnd w:id="6"/>
    </w:p>
    <w:p w14:paraId="4217BFE6" w14:textId="1121B9D1" w:rsidR="008531DD" w:rsidRDefault="00223DB7" w:rsidP="008531DD">
      <w:pPr>
        <w:pStyle w:val="BodyText"/>
        <w:rPr>
          <w:lang w:val="en-US"/>
        </w:rPr>
      </w:pPr>
      <w:r>
        <w:rPr>
          <w:lang w:val="en-US"/>
        </w:rPr>
        <w:br/>
        <w:t xml:space="preserve">Regarding model IDs, </w:t>
      </w:r>
      <w:r w:rsidR="007C52FB">
        <w:rPr>
          <w:lang w:val="en-US"/>
        </w:rPr>
        <w:t>and a</w:t>
      </w:r>
      <w:r w:rsidR="008531DD" w:rsidRPr="00444830">
        <w:rPr>
          <w:lang w:val="en-US"/>
        </w:rPr>
        <w:t xml:space="preserve">s seen in the Annex, this is a topic </w:t>
      </w:r>
      <w:r w:rsidR="008531DD">
        <w:rPr>
          <w:lang w:val="en-US"/>
        </w:rPr>
        <w:t>of great interest in</w:t>
      </w:r>
      <w:r w:rsidR="008531DD" w:rsidRPr="00444830">
        <w:rPr>
          <w:lang w:val="en-US"/>
        </w:rPr>
        <w:t xml:space="preserve"> RAN2. However,</w:t>
      </w:r>
      <w:r w:rsidR="008531DD">
        <w:rPr>
          <w:lang w:val="en-US"/>
        </w:rPr>
        <w:t xml:space="preserve"> the Rapporteur wonders whether it would be straightforward</w:t>
      </w:r>
      <w:r w:rsidR="008531DD" w:rsidRPr="00444830">
        <w:rPr>
          <w:lang w:val="en-US"/>
        </w:rPr>
        <w:t xml:space="preserve"> to continue developing </w:t>
      </w:r>
      <w:r w:rsidR="008531DD">
        <w:rPr>
          <w:lang w:val="en-US"/>
        </w:rPr>
        <w:t>such topic</w:t>
      </w:r>
      <w:r w:rsidR="008531DD" w:rsidRPr="00444830">
        <w:rPr>
          <w:lang w:val="en-US"/>
        </w:rPr>
        <w:t xml:space="preserve"> fully without RAN1 making some progress on the subject.</w:t>
      </w:r>
      <w:r w:rsidR="008531DD">
        <w:rPr>
          <w:lang w:val="en-US"/>
        </w:rPr>
        <w:t xml:space="preserve"> Note that this might even depend on other WGs, for which RAN2 could eventually need to trigger LSs. So, we believe that currently, the focus should perhaps be on other more pressing matters (see subsections below).  </w:t>
      </w:r>
    </w:p>
    <w:p w14:paraId="2429AE2D" w14:textId="1D52B49A" w:rsidR="008531DD" w:rsidRDefault="008531DD" w:rsidP="008531DD">
      <w:pPr>
        <w:pStyle w:val="Observation"/>
        <w:rPr>
          <w:lang w:val="en-US"/>
        </w:rPr>
      </w:pPr>
      <w:bookmarkStart w:id="7" w:name="_Toc134171639"/>
      <w:r>
        <w:rPr>
          <w:lang w:val="en-US"/>
        </w:rPr>
        <w:t xml:space="preserve">Regarding detailed </w:t>
      </w:r>
      <w:r w:rsidRPr="006D59FD">
        <w:rPr>
          <w:lang w:val="en-US"/>
        </w:rPr>
        <w:t>model identification</w:t>
      </w:r>
      <w:r>
        <w:rPr>
          <w:lang w:val="en-US"/>
        </w:rPr>
        <w:t xml:space="preserve"> matters, </w:t>
      </w:r>
      <w:r w:rsidR="00DB3588">
        <w:rPr>
          <w:lang w:val="en-US"/>
        </w:rPr>
        <w:t>we</w:t>
      </w:r>
      <w:r w:rsidRPr="006D59FD">
        <w:rPr>
          <w:lang w:val="en-US"/>
        </w:rPr>
        <w:t xml:space="preserve"> </w:t>
      </w:r>
      <w:r>
        <w:rPr>
          <w:lang w:val="en-US"/>
        </w:rPr>
        <w:t>wonder whether</w:t>
      </w:r>
      <w:r w:rsidRPr="006D59FD">
        <w:rPr>
          <w:lang w:val="en-US"/>
        </w:rPr>
        <w:t xml:space="preserve"> further progress can be made</w:t>
      </w:r>
      <w:r>
        <w:rPr>
          <w:lang w:val="en-US"/>
        </w:rPr>
        <w:t xml:space="preserve"> </w:t>
      </w:r>
      <w:r w:rsidRPr="006D59FD">
        <w:rPr>
          <w:lang w:val="en-US"/>
        </w:rPr>
        <w:t>without RAN1's</w:t>
      </w:r>
      <w:r>
        <w:rPr>
          <w:lang w:val="en-US"/>
        </w:rPr>
        <w:t xml:space="preserve"> (or eventually other WG’s)</w:t>
      </w:r>
      <w:r w:rsidRPr="006D59FD">
        <w:rPr>
          <w:lang w:val="en-US"/>
        </w:rPr>
        <w:t xml:space="preserve"> input</w:t>
      </w:r>
      <w:r>
        <w:rPr>
          <w:lang w:val="en-US"/>
        </w:rPr>
        <w:t>, e.g., meta data, uniqueness of IDs, content</w:t>
      </w:r>
      <w:r w:rsidR="00B930ED">
        <w:rPr>
          <w:lang w:val="en-US"/>
        </w:rPr>
        <w:t>/structure</w:t>
      </w:r>
      <w:r>
        <w:rPr>
          <w:lang w:val="en-US"/>
        </w:rPr>
        <w:t xml:space="preserve"> of IDs, etc</w:t>
      </w:r>
      <w:r w:rsidRPr="006D59FD">
        <w:rPr>
          <w:lang w:val="en-US"/>
        </w:rPr>
        <w:t>.</w:t>
      </w:r>
      <w:bookmarkEnd w:id="7"/>
    </w:p>
    <w:p w14:paraId="34FEC80E" w14:textId="4802384D" w:rsidR="00210B05" w:rsidRPr="004D47C1" w:rsidRDefault="004230E4" w:rsidP="00210B05">
      <w:pPr>
        <w:pStyle w:val="Proposal"/>
        <w:rPr>
          <w:lang w:val="en-US"/>
        </w:rPr>
      </w:pPr>
      <w:bookmarkStart w:id="8" w:name="_Toc134171648"/>
      <w:r>
        <w:rPr>
          <w:lang w:val="en-US"/>
        </w:rPr>
        <w:t>D</w:t>
      </w:r>
      <w:r w:rsidR="00210B05">
        <w:rPr>
          <w:lang w:val="en-US"/>
        </w:rPr>
        <w:t>o</w:t>
      </w:r>
      <w:r w:rsidR="000569F5">
        <w:rPr>
          <w:lang w:val="en-US"/>
        </w:rPr>
        <w:t xml:space="preserve"> not</w:t>
      </w:r>
      <w:r w:rsidR="00210B05">
        <w:rPr>
          <w:lang w:val="en-US"/>
        </w:rPr>
        <w:t xml:space="preserve"> prioritize detailed mod</w:t>
      </w:r>
      <w:r w:rsidR="00B679FE">
        <w:rPr>
          <w:lang w:val="en-US"/>
        </w:rPr>
        <w:t xml:space="preserve">el ID-specific aspects </w:t>
      </w:r>
      <w:r w:rsidR="003338C6">
        <w:rPr>
          <w:lang w:val="en-US"/>
        </w:rPr>
        <w:t>during</w:t>
      </w:r>
      <w:r w:rsidR="00B679FE">
        <w:rPr>
          <w:lang w:val="en-US"/>
        </w:rPr>
        <w:t xml:space="preserve"> RAN2#122</w:t>
      </w:r>
      <w:r w:rsidR="003338C6">
        <w:rPr>
          <w:lang w:val="en-US"/>
        </w:rPr>
        <w:t>.</w:t>
      </w:r>
      <w:bookmarkEnd w:id="8"/>
    </w:p>
    <w:p w14:paraId="760CA67A" w14:textId="35A258CC" w:rsidR="00600EC0" w:rsidRDefault="000569F5" w:rsidP="00057321">
      <w:pPr>
        <w:pStyle w:val="BodyText"/>
        <w:rPr>
          <w:lang w:val="en-US"/>
        </w:rPr>
      </w:pPr>
      <w:r>
        <w:rPr>
          <w:lang w:val="en-US"/>
        </w:rPr>
        <w:br/>
      </w:r>
    </w:p>
    <w:p w14:paraId="604692FB" w14:textId="26ACC4AA" w:rsidR="00EA27AE" w:rsidRDefault="00EA27AE" w:rsidP="00EA27AE">
      <w:pPr>
        <w:pStyle w:val="Heading4"/>
        <w:rPr>
          <w:lang w:val="en-US"/>
        </w:rPr>
      </w:pPr>
      <w:r>
        <w:rPr>
          <w:lang w:val="en-US"/>
        </w:rPr>
        <w:t>Functional framework</w:t>
      </w:r>
    </w:p>
    <w:p w14:paraId="1E8B3B8A" w14:textId="66F59A4F" w:rsidR="00C3145B" w:rsidRPr="00444830" w:rsidRDefault="00A40956" w:rsidP="00C3145B">
      <w:pPr>
        <w:pStyle w:val="BodyText"/>
        <w:rPr>
          <w:lang w:val="en-US"/>
        </w:rPr>
      </w:pPr>
      <w:r>
        <w:rPr>
          <w:lang w:val="en-US"/>
        </w:rPr>
        <w:t xml:space="preserve">The </w:t>
      </w:r>
      <w:r w:rsidR="000F652E">
        <w:rPr>
          <w:lang w:val="en-US"/>
        </w:rPr>
        <w:t xml:space="preserve">following was agreed </w:t>
      </w:r>
      <w:r w:rsidR="00C3145B">
        <w:rPr>
          <w:lang w:val="en-US"/>
        </w:rPr>
        <w:t xml:space="preserve">during </w:t>
      </w:r>
      <w:r w:rsidR="00C3145B" w:rsidRPr="00444830">
        <w:rPr>
          <w:lang w:val="en-US"/>
        </w:rPr>
        <w:t>RAN2</w:t>
      </w:r>
      <w:r w:rsidR="00C3145B">
        <w:rPr>
          <w:lang w:val="en-US"/>
        </w:rPr>
        <w:t>#121bis-e</w:t>
      </w:r>
      <w:r w:rsidR="000F652E">
        <w:rPr>
          <w:lang w:val="en-US"/>
        </w:rPr>
        <w:t>:</w:t>
      </w:r>
    </w:p>
    <w:tbl>
      <w:tblPr>
        <w:tblStyle w:val="TableGrid"/>
        <w:tblW w:w="0" w:type="auto"/>
        <w:tblLook w:val="04A0" w:firstRow="1" w:lastRow="0" w:firstColumn="1" w:lastColumn="0" w:noHBand="0" w:noVBand="1"/>
      </w:tblPr>
      <w:tblGrid>
        <w:gridCol w:w="9629"/>
      </w:tblGrid>
      <w:tr w:rsidR="00C3145B" w:rsidRPr="00444830" w14:paraId="178D360B" w14:textId="77777777">
        <w:tc>
          <w:tcPr>
            <w:tcW w:w="9629" w:type="dxa"/>
          </w:tcPr>
          <w:p w14:paraId="5E77F0E7" w14:textId="77777777" w:rsidR="00C3145B" w:rsidRPr="00444830" w:rsidRDefault="00C3145B">
            <w:pPr>
              <w:pStyle w:val="Agreement"/>
              <w:rPr>
                <w:lang w:val="en-US" w:eastAsia="zh-CN"/>
              </w:rPr>
            </w:pPr>
            <w:r w:rsidRPr="00444830">
              <w:rPr>
                <w:lang w:val="en-US" w:eastAsia="zh-CN"/>
              </w:rPr>
              <w:lastRenderedPageBreak/>
              <w:t>The general AI/ML framework consist of, (</w:t>
            </w:r>
            <w:proofErr w:type="spellStart"/>
            <w:r w:rsidRPr="00444830">
              <w:rPr>
                <w:lang w:val="en-US" w:eastAsia="zh-CN"/>
              </w:rPr>
              <w:t>i</w:t>
            </w:r>
            <w:proofErr w:type="spellEnd"/>
            <w:r w:rsidRPr="00444830">
              <w:rPr>
                <w:lang w:val="en-US" w:eastAsia="zh-CN"/>
              </w:rPr>
              <w:t>) Data Collection, (ii) Model Training, (iii) Model Management, (iv) Model Inference, and (v) Model Storage.</w:t>
            </w:r>
          </w:p>
          <w:p w14:paraId="3A61AA9B" w14:textId="77777777" w:rsidR="00C3145B" w:rsidRPr="00444830" w:rsidRDefault="00C3145B">
            <w:pPr>
              <w:pStyle w:val="Doc-text2"/>
              <w:rPr>
                <w:lang w:val="en-US" w:eastAsia="zh-CN"/>
              </w:rPr>
            </w:pPr>
          </w:p>
          <w:p w14:paraId="4FDACA3C" w14:textId="77777777" w:rsidR="00C3145B" w:rsidRPr="00444830" w:rsidRDefault="00C3145B">
            <w:pPr>
              <w:pStyle w:val="Doc-comment"/>
              <w:rPr>
                <w:b/>
                <w:lang w:val="en-US" w:eastAsia="zh-CN"/>
              </w:rPr>
            </w:pPr>
            <w:r w:rsidRPr="00444830">
              <w:rPr>
                <w:lang w:val="en-US" w:eastAsia="zh-CN"/>
              </w:rPr>
              <w:t xml:space="preserve">Chair: the following was almost agreed (leave it FFS for now): </w:t>
            </w:r>
            <w:r w:rsidRPr="00444830">
              <w:rPr>
                <w:lang w:val="en-US"/>
              </w:rPr>
              <w:t xml:space="preserve">AI/ML functional architecture in Figure 1 in </w:t>
            </w:r>
            <w:hyperlink r:id="rId18" w:history="1">
              <w:r w:rsidRPr="00444830">
                <w:rPr>
                  <w:rStyle w:val="Hyperlink"/>
                  <w:lang w:val="en-US"/>
                </w:rPr>
                <w:t>R2-2303674</w:t>
              </w:r>
            </w:hyperlink>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p>
        </w:tc>
      </w:tr>
    </w:tbl>
    <w:p w14:paraId="2A9A9722" w14:textId="1F5EFA19" w:rsidR="00C3145B" w:rsidRDefault="00C3145B" w:rsidP="001A52EB">
      <w:pPr>
        <w:pStyle w:val="BodyText"/>
        <w:rPr>
          <w:lang w:val="en-US"/>
        </w:rPr>
      </w:pPr>
    </w:p>
    <w:p w14:paraId="7A1A0EE7" w14:textId="7DFE8CE7" w:rsidR="00F05BCF" w:rsidRPr="00444830" w:rsidRDefault="00F05BCF" w:rsidP="00C3145B">
      <w:pPr>
        <w:pStyle w:val="BodyText"/>
        <w:rPr>
          <w:lang w:val="en-US"/>
        </w:rPr>
      </w:pPr>
      <w:r w:rsidRPr="00444830">
        <w:rPr>
          <w:lang w:val="en-US"/>
        </w:rPr>
        <w:t xml:space="preserve">According to </w:t>
      </w:r>
      <w:r w:rsidR="000F652E">
        <w:rPr>
          <w:lang w:val="en-US"/>
        </w:rPr>
        <w:t>our</w:t>
      </w:r>
      <w:r w:rsidRPr="00444830">
        <w:rPr>
          <w:lang w:val="en-US"/>
        </w:rPr>
        <w:t xml:space="preserve"> understanding of the discussion and how it led to the agreement shown above, the Rapporteur </w:t>
      </w:r>
      <w:r w:rsidR="00742D57" w:rsidRPr="00444830">
        <w:rPr>
          <w:lang w:val="en-US"/>
        </w:rPr>
        <w:t>realizes</w:t>
      </w:r>
      <w:r w:rsidRPr="00444830">
        <w:rPr>
          <w:lang w:val="en-US"/>
        </w:rPr>
        <w:t xml:space="preserve"> that the agreement simply aims to capture a description of general </w:t>
      </w:r>
      <w:r w:rsidR="00742D57" w:rsidRPr="00444830">
        <w:rPr>
          <w:lang w:val="en-US"/>
        </w:rPr>
        <w:t>stages within the management of a</w:t>
      </w:r>
      <w:r w:rsidR="006359DD">
        <w:rPr>
          <w:lang w:val="en-US"/>
        </w:rPr>
        <w:t>n</w:t>
      </w:r>
      <w:r w:rsidR="00742D57" w:rsidRPr="00444830">
        <w:rPr>
          <w:lang w:val="en-US"/>
        </w:rPr>
        <w:t xml:space="preserve"> AIML model/functionality</w:t>
      </w:r>
      <w:r w:rsidRPr="00444830">
        <w:rPr>
          <w:lang w:val="en-US"/>
        </w:rPr>
        <w:t xml:space="preserve">. However, this does not represent in any way a fixed structure that must be followed when implementing </w:t>
      </w:r>
      <w:r w:rsidR="00742D57" w:rsidRPr="00444830">
        <w:rPr>
          <w:lang w:val="en-US"/>
        </w:rPr>
        <w:t xml:space="preserve">these </w:t>
      </w:r>
      <w:r w:rsidRPr="00444830">
        <w:rPr>
          <w:lang w:val="en-US"/>
        </w:rPr>
        <w:t>in the future.</w:t>
      </w:r>
    </w:p>
    <w:p w14:paraId="17B15C97" w14:textId="039EF05F" w:rsidR="00F05BCF" w:rsidRPr="00444830" w:rsidRDefault="00F05BCF" w:rsidP="00F05BCF">
      <w:pPr>
        <w:pStyle w:val="BodyText"/>
        <w:rPr>
          <w:lang w:val="en-US"/>
        </w:rPr>
      </w:pPr>
      <w:r w:rsidRPr="00444830">
        <w:rPr>
          <w:lang w:val="en-US"/>
        </w:rPr>
        <w:t xml:space="preserve">In fact, it is possible to </w:t>
      </w:r>
      <w:r w:rsidR="007F5621" w:rsidRPr="00444830">
        <w:rPr>
          <w:lang w:val="en-US"/>
        </w:rPr>
        <w:t>gather</w:t>
      </w:r>
      <w:r w:rsidRPr="00444830">
        <w:rPr>
          <w:lang w:val="en-US"/>
        </w:rPr>
        <w:t xml:space="preserve"> from the </w:t>
      </w:r>
      <w:r w:rsidR="00F82E3E">
        <w:rPr>
          <w:lang w:val="en-US"/>
        </w:rPr>
        <w:t>C</w:t>
      </w:r>
      <w:r w:rsidRPr="00444830">
        <w:rPr>
          <w:lang w:val="en-US"/>
        </w:rPr>
        <w:t>hair's note (and from the discussion held during the meeting) that this idea of a fixed (and eventually standardized) structure is what prevented reaching an agreement regarding the functional framework</w:t>
      </w:r>
      <w:r w:rsidR="00742D57" w:rsidRPr="00444830">
        <w:rPr>
          <w:lang w:val="en-US"/>
        </w:rPr>
        <w:t xml:space="preserve"> for our study</w:t>
      </w:r>
      <w:r w:rsidRPr="00444830">
        <w:rPr>
          <w:lang w:val="en-US"/>
        </w:rPr>
        <w:t>. Moreover, the Rapporteur would like to emphasize that it was not only the modification</w:t>
      </w:r>
      <w:r w:rsidR="00742D57" w:rsidRPr="00444830">
        <w:rPr>
          <w:lang w:val="en-US"/>
        </w:rPr>
        <w:t>/merging</w:t>
      </w:r>
      <w:r w:rsidRPr="00444830">
        <w:rPr>
          <w:lang w:val="en-US"/>
        </w:rPr>
        <w:t xml:space="preserve"> of the Performance Monitoring and Model Management block</w:t>
      </w:r>
      <w:r w:rsidR="00742D57" w:rsidRPr="00444830">
        <w:rPr>
          <w:lang w:val="en-US"/>
        </w:rPr>
        <w:t>s</w:t>
      </w:r>
      <w:r w:rsidRPr="00444830">
        <w:rPr>
          <w:lang w:val="en-US"/>
        </w:rPr>
        <w:t xml:space="preserve"> that made some companies </w:t>
      </w:r>
      <w:r w:rsidR="00DA282B">
        <w:rPr>
          <w:lang w:val="en-US"/>
        </w:rPr>
        <w:t>hesitate</w:t>
      </w:r>
      <w:r w:rsidR="00064320">
        <w:rPr>
          <w:lang w:val="en-US"/>
        </w:rPr>
        <w:t>,</w:t>
      </w:r>
      <w:r w:rsidRPr="00444830">
        <w:rPr>
          <w:lang w:val="en-US"/>
        </w:rPr>
        <w:t xml:space="preserve"> but also </w:t>
      </w:r>
      <w:r w:rsidR="00DA282B">
        <w:rPr>
          <w:lang w:val="en-US"/>
        </w:rPr>
        <w:t xml:space="preserve">the fact of having </w:t>
      </w:r>
      <w:r w:rsidRPr="00444830">
        <w:rPr>
          <w:lang w:val="en-US"/>
        </w:rPr>
        <w:t xml:space="preserve">a potential </w:t>
      </w:r>
      <w:r w:rsidR="00064320">
        <w:rPr>
          <w:lang w:val="en-US"/>
        </w:rPr>
        <w:t xml:space="preserve">functional </w:t>
      </w:r>
      <w:r w:rsidRPr="00444830">
        <w:rPr>
          <w:lang w:val="en-US"/>
        </w:rPr>
        <w:t>block representing Model Storage.</w:t>
      </w:r>
    </w:p>
    <w:p w14:paraId="795DD982" w14:textId="4B5C9137" w:rsidR="00FA1750" w:rsidRPr="00C66312" w:rsidRDefault="00F05BCF" w:rsidP="00F05BCF">
      <w:pPr>
        <w:pStyle w:val="BodyText"/>
        <w:rPr>
          <w:lang w:val="en-US"/>
        </w:rPr>
      </w:pPr>
      <w:r w:rsidRPr="00C66312">
        <w:rPr>
          <w:lang w:val="en-US"/>
        </w:rPr>
        <w:t xml:space="preserve">Based on this, and to reduce conflicts, the Rapporteur suggests adopting a similar approach to the one taken by RAN3 during </w:t>
      </w:r>
      <w:r w:rsidR="00742D57" w:rsidRPr="00C66312">
        <w:rPr>
          <w:lang w:val="en-US"/>
        </w:rPr>
        <w:t>their</w:t>
      </w:r>
      <w:r w:rsidRPr="00C66312">
        <w:rPr>
          <w:lang w:val="en-US"/>
        </w:rPr>
        <w:t xml:space="preserve"> study (see </w:t>
      </w:r>
      <w:hyperlink r:id="rId19" w:history="1">
        <w:r w:rsidR="0083757E" w:rsidRPr="00C66312">
          <w:rPr>
            <w:rStyle w:val="Hyperlink"/>
            <w:bdr w:val="none" w:sz="0" w:space="0" w:color="auto" w:frame="1"/>
            <w:lang w:val="en-US"/>
          </w:rPr>
          <w:t>TR 37.817</w:t>
        </w:r>
      </w:hyperlink>
      <w:r w:rsidRPr="00C66312">
        <w:rPr>
          <w:lang w:val="en-US"/>
        </w:rPr>
        <w:t xml:space="preserve"> clause 4.2) and only represent the blocks of data collection, training, and inference in the functional framework, as shown in the image below:</w:t>
      </w:r>
    </w:p>
    <w:p w14:paraId="0D481F92" w14:textId="6514E12B" w:rsidR="00FA1750" w:rsidRPr="00C66312" w:rsidRDefault="00FA1750" w:rsidP="009A77C1">
      <w:pPr>
        <w:pStyle w:val="TH"/>
        <w:rPr>
          <w:lang w:val="en-US"/>
        </w:rPr>
      </w:pPr>
      <w:r w:rsidRPr="00C66312">
        <w:rPr>
          <w:lang w:val="en-US"/>
        </w:rPr>
        <w:object w:dxaOrig="11690" w:dyaOrig="4597" w14:anchorId="22EFD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158.95pt" o:ole="">
            <v:imagedata r:id="rId20" o:title=""/>
          </v:shape>
          <o:OLEObject Type="Embed" ProgID="Visio.Drawing.15" ShapeID="_x0000_i1025" DrawAspect="Content" ObjectID="_1744784388" r:id="rId21"/>
        </w:object>
      </w:r>
    </w:p>
    <w:p w14:paraId="1601C718" w14:textId="5398B4B9" w:rsidR="007C1768" w:rsidRPr="00C66312" w:rsidRDefault="007C1768" w:rsidP="007C1768">
      <w:pPr>
        <w:pStyle w:val="TF"/>
        <w:rPr>
          <w:lang w:val="en-US"/>
        </w:rPr>
      </w:pPr>
      <w:r w:rsidRPr="00C66312">
        <w:rPr>
          <w:lang w:val="en-US"/>
        </w:rPr>
        <w:t>Figure 1. Functional Framework for RAN Intelligence (as taken from TR 37.817 clause 4.2)</w:t>
      </w:r>
    </w:p>
    <w:p w14:paraId="606D0ADF" w14:textId="4A111A57" w:rsidR="00BB113A" w:rsidRDefault="00742D57" w:rsidP="00742D57">
      <w:pPr>
        <w:pStyle w:val="BodyText"/>
        <w:rPr>
          <w:lang w:val="en-US"/>
        </w:rPr>
      </w:pPr>
      <w:r w:rsidRPr="00444830">
        <w:rPr>
          <w:lang w:val="en-US"/>
        </w:rPr>
        <w:br/>
        <w:t xml:space="preserve">Note that the above </w:t>
      </w:r>
      <w:r w:rsidR="00B83AE6" w:rsidRPr="00444830">
        <w:rPr>
          <w:lang w:val="en-US"/>
        </w:rPr>
        <w:t xml:space="preserve">is a simplification of RAN2’s agreement. </w:t>
      </w:r>
      <w:r w:rsidR="008A27ED" w:rsidRPr="00444830">
        <w:rPr>
          <w:lang w:val="en-US"/>
        </w:rPr>
        <w:t>So,</w:t>
      </w:r>
      <w:r w:rsidR="00B83AE6" w:rsidRPr="00444830">
        <w:rPr>
          <w:lang w:val="en-US"/>
        </w:rPr>
        <w:t xml:space="preserve"> for the sake of </w:t>
      </w:r>
      <w:r w:rsidR="008A27ED" w:rsidRPr="00444830">
        <w:rPr>
          <w:lang w:val="en-US"/>
        </w:rPr>
        <w:t>e.g.</w:t>
      </w:r>
      <w:r w:rsidR="00444830">
        <w:rPr>
          <w:lang w:val="en-US"/>
        </w:rPr>
        <w:t>,</w:t>
      </w:r>
      <w:r w:rsidR="008A27ED" w:rsidRPr="00444830">
        <w:rPr>
          <w:lang w:val="en-US"/>
        </w:rPr>
        <w:t xml:space="preserve"> model transfer/delivery discussions, companies should still understand that models might be located/stored in </w:t>
      </w:r>
      <w:r w:rsidR="00DA282B">
        <w:rPr>
          <w:lang w:val="en-US"/>
        </w:rPr>
        <w:t>entities</w:t>
      </w:r>
      <w:r w:rsidR="001B7D41">
        <w:rPr>
          <w:lang w:val="en-US"/>
        </w:rPr>
        <w:t xml:space="preserve"> </w:t>
      </w:r>
      <w:r w:rsidR="008A27ED" w:rsidRPr="00444830">
        <w:rPr>
          <w:lang w:val="en-US"/>
        </w:rPr>
        <w:t>different from th</w:t>
      </w:r>
      <w:r w:rsidR="00DA282B">
        <w:rPr>
          <w:lang w:val="en-US"/>
        </w:rPr>
        <w:t>ose</w:t>
      </w:r>
      <w:r w:rsidR="008A27ED" w:rsidRPr="00444830">
        <w:rPr>
          <w:lang w:val="en-US"/>
        </w:rPr>
        <w:t xml:space="preserve"> performing inference, training</w:t>
      </w:r>
      <w:r w:rsidR="00DA282B">
        <w:rPr>
          <w:lang w:val="en-US"/>
        </w:rPr>
        <w:t>,</w:t>
      </w:r>
      <w:r w:rsidR="008A27ED" w:rsidRPr="00444830">
        <w:rPr>
          <w:lang w:val="en-US"/>
        </w:rPr>
        <w:t xml:space="preserve"> or the collection of data.</w:t>
      </w:r>
    </w:p>
    <w:p w14:paraId="75FD6B14" w14:textId="6213413F" w:rsidR="007C1768" w:rsidRDefault="005C4AA8" w:rsidP="00742D57">
      <w:pPr>
        <w:pStyle w:val="BodyText"/>
        <w:rPr>
          <w:lang w:val="en-US"/>
        </w:rPr>
      </w:pPr>
      <w:r>
        <w:rPr>
          <w:lang w:val="en-US"/>
        </w:rPr>
        <w:t>In fact, RAN2 could adopt similar “high-level principles” as those followed</w:t>
      </w:r>
      <w:r w:rsidR="005F0949">
        <w:rPr>
          <w:lang w:val="en-US"/>
        </w:rPr>
        <w:t xml:space="preserve"> by RAN3 (see</w:t>
      </w:r>
      <w:r w:rsidR="0083757E">
        <w:rPr>
          <w:lang w:val="en-US"/>
        </w:rPr>
        <w:t xml:space="preserve"> list below, taken from</w:t>
      </w:r>
      <w:r w:rsidR="005F0949">
        <w:rPr>
          <w:lang w:val="en-US"/>
        </w:rPr>
        <w:t xml:space="preserve"> </w:t>
      </w:r>
      <w:hyperlink r:id="rId22" w:history="1">
        <w:r w:rsidR="0083757E" w:rsidRPr="00444830">
          <w:rPr>
            <w:rStyle w:val="Hyperlink"/>
            <w:bdr w:val="none" w:sz="0" w:space="0" w:color="auto" w:frame="1"/>
            <w:lang w:val="en-US"/>
          </w:rPr>
          <w:t>TR 37.817</w:t>
        </w:r>
      </w:hyperlink>
      <w:r w:rsidR="00E8058C">
        <w:rPr>
          <w:lang w:val="en-US"/>
        </w:rPr>
        <w:t xml:space="preserve"> clause </w:t>
      </w:r>
      <w:r w:rsidR="005F0949">
        <w:rPr>
          <w:lang w:val="en-US"/>
        </w:rPr>
        <w:t>4.1</w:t>
      </w:r>
      <w:r w:rsidR="00E8058C">
        <w:rPr>
          <w:lang w:val="en-US"/>
        </w:rPr>
        <w:t>)</w:t>
      </w:r>
      <w:r w:rsidR="00327A74">
        <w:rPr>
          <w:lang w:val="en-US"/>
        </w:rPr>
        <w:t xml:space="preserve">. </w:t>
      </w:r>
      <w:r w:rsidR="009040B5">
        <w:rPr>
          <w:lang w:val="en-US"/>
        </w:rPr>
        <w:t>In this regard</w:t>
      </w:r>
      <w:r w:rsidR="004E4EA1" w:rsidRPr="004E4EA1">
        <w:rPr>
          <w:lang w:val="en-US"/>
        </w:rPr>
        <w:t xml:space="preserve">, the Rapporteur believes that by </w:t>
      </w:r>
      <w:r w:rsidR="009040B5" w:rsidRPr="004E4EA1">
        <w:rPr>
          <w:lang w:val="en-US"/>
        </w:rPr>
        <w:t>building</w:t>
      </w:r>
      <w:r w:rsidR="004E4EA1" w:rsidRPr="004E4EA1">
        <w:rPr>
          <w:lang w:val="en-US"/>
        </w:rPr>
        <w:t>, as far as possible, RAN2 discussion on such principles, we will be able to reduce the amount of conflict in our debates</w:t>
      </w:r>
      <w:r w:rsidR="00411AB4">
        <w:rPr>
          <w:lang w:val="en-US"/>
        </w:rPr>
        <w:t xml:space="preserve">. </w:t>
      </w:r>
    </w:p>
    <w:p w14:paraId="029CE61D" w14:textId="77777777" w:rsidR="00BB113A" w:rsidRPr="00444830" w:rsidRDefault="00BB113A" w:rsidP="00BB113A">
      <w:pPr>
        <w:pStyle w:val="Observation"/>
        <w:rPr>
          <w:lang w:val="en-US"/>
        </w:rPr>
      </w:pPr>
      <w:bookmarkStart w:id="9" w:name="_Toc134171640"/>
      <w:r w:rsidRPr="00444830">
        <w:rPr>
          <w:lang w:val="en-US"/>
        </w:rPr>
        <w:t xml:space="preserve">The functional framework is not a fixed structure and </w:t>
      </w:r>
      <w:r>
        <w:rPr>
          <w:lang w:val="en-US"/>
        </w:rPr>
        <w:t xml:space="preserve">should allow for implementation-specific solutions </w:t>
      </w:r>
      <w:r w:rsidRPr="00444830">
        <w:rPr>
          <w:lang w:val="en-US"/>
        </w:rPr>
        <w:t>when applying AIML functionalities in the future.</w:t>
      </w:r>
      <w:bookmarkEnd w:id="9"/>
    </w:p>
    <w:p w14:paraId="5834AA7E" w14:textId="77777777" w:rsidR="00BB113A" w:rsidRPr="00444830" w:rsidRDefault="00BB113A" w:rsidP="00BB113A">
      <w:pPr>
        <w:pStyle w:val="Observation"/>
        <w:rPr>
          <w:lang w:val="en-US"/>
        </w:rPr>
      </w:pPr>
      <w:bookmarkStart w:id="10" w:name="_Toc134171641"/>
      <w:r w:rsidRPr="00444830">
        <w:rPr>
          <w:lang w:val="en-US"/>
        </w:rPr>
        <w:t>Companies should still understand that models may be in different locations from the entities performing inference, training, or data collection.</w:t>
      </w:r>
      <w:bookmarkEnd w:id="10"/>
    </w:p>
    <w:p w14:paraId="777D9A4F" w14:textId="5D87B24C" w:rsidR="00BB113A" w:rsidRPr="00980ABD" w:rsidRDefault="00047497" w:rsidP="00BB113A">
      <w:pPr>
        <w:pStyle w:val="Proposal"/>
        <w:rPr>
          <w:lang w:val="en-US"/>
        </w:rPr>
      </w:pPr>
      <w:bookmarkStart w:id="11" w:name="_Toc134171649"/>
      <w:r w:rsidRPr="00980ABD">
        <w:rPr>
          <w:lang w:val="en-US"/>
        </w:rPr>
        <w:t>A</w:t>
      </w:r>
      <w:r w:rsidR="00BB113A" w:rsidRPr="00980ABD">
        <w:rPr>
          <w:lang w:val="en-US"/>
        </w:rPr>
        <w:t>dopt an approach similar to that of RAN3's study</w:t>
      </w:r>
      <w:r w:rsidR="004D4646" w:rsidRPr="00980ABD">
        <w:rPr>
          <w:lang w:val="en-US"/>
        </w:rPr>
        <w:t xml:space="preserve">, where </w:t>
      </w:r>
      <w:r w:rsidR="00BB113A" w:rsidRPr="00980ABD">
        <w:rPr>
          <w:lang w:val="en-US"/>
        </w:rPr>
        <w:t xml:space="preserve">the blocks of data collection, training, and inference </w:t>
      </w:r>
      <w:r w:rsidR="002B67C6" w:rsidRPr="00980ABD">
        <w:rPr>
          <w:lang w:val="en-US"/>
        </w:rPr>
        <w:t xml:space="preserve">are presented </w:t>
      </w:r>
      <w:r w:rsidR="00BB113A" w:rsidRPr="00980ABD">
        <w:rPr>
          <w:lang w:val="en-US"/>
        </w:rPr>
        <w:t>in the functional framework.</w:t>
      </w:r>
      <w:bookmarkEnd w:id="11"/>
    </w:p>
    <w:p w14:paraId="7AA14ED3" w14:textId="1A237F1A" w:rsidR="00F82E3E" w:rsidRDefault="002B67C6" w:rsidP="00BB113A">
      <w:pPr>
        <w:pStyle w:val="Proposal"/>
        <w:rPr>
          <w:lang w:val="en-US"/>
        </w:rPr>
      </w:pPr>
      <w:bookmarkStart w:id="12" w:name="_Toc134171650"/>
      <w:r>
        <w:rPr>
          <w:lang w:val="en-US"/>
        </w:rPr>
        <w:t>D</w:t>
      </w:r>
      <w:r w:rsidR="00C32140" w:rsidRPr="00C32140">
        <w:rPr>
          <w:lang w:val="en-US"/>
        </w:rPr>
        <w:t>raw inspiration from the "high-level" principles of the RAN3 study</w:t>
      </w:r>
      <w:r w:rsidR="00B3497F">
        <w:rPr>
          <w:lang w:val="en-US"/>
        </w:rPr>
        <w:t xml:space="preserve"> </w:t>
      </w:r>
      <w:r w:rsidR="00B67C8F">
        <w:rPr>
          <w:lang w:val="en-US"/>
        </w:rPr>
        <w:t>(</w:t>
      </w:r>
      <w:r w:rsidR="00B3497F">
        <w:rPr>
          <w:lang w:val="en-US"/>
        </w:rPr>
        <w:t xml:space="preserve">see </w:t>
      </w:r>
      <w:r w:rsidR="00B67C8F">
        <w:rPr>
          <w:lang w:val="en-US"/>
        </w:rPr>
        <w:t>TR 37.817)</w:t>
      </w:r>
      <w:r w:rsidR="008D35A4">
        <w:rPr>
          <w:lang w:val="en-US"/>
        </w:rPr>
        <w:t xml:space="preserve">. </w:t>
      </w:r>
      <w:r w:rsidR="004E4B47" w:rsidRPr="004E4B47">
        <w:rPr>
          <w:lang w:val="en-US"/>
        </w:rPr>
        <w:t xml:space="preserve">RAN2 could eventually capture something similar </w:t>
      </w:r>
      <w:r w:rsidR="00193003">
        <w:rPr>
          <w:lang w:val="en-US"/>
        </w:rPr>
        <w:t>(</w:t>
      </w:r>
      <w:r w:rsidR="00B2613F">
        <w:rPr>
          <w:lang w:val="en-US"/>
        </w:rPr>
        <w:t>tailored made</w:t>
      </w:r>
      <w:r w:rsidR="00193003">
        <w:rPr>
          <w:lang w:val="en-US"/>
        </w:rPr>
        <w:t xml:space="preserve"> </w:t>
      </w:r>
      <w:r w:rsidR="00FD2800">
        <w:rPr>
          <w:lang w:val="en-US"/>
        </w:rPr>
        <w:t xml:space="preserve">for our SI) </w:t>
      </w:r>
      <w:r w:rsidR="004E4B47" w:rsidRPr="004E4B47">
        <w:rPr>
          <w:lang w:val="en-US"/>
        </w:rPr>
        <w:t>to reduce controversial and time-consuming discussions.</w:t>
      </w:r>
      <w:bookmarkEnd w:id="12"/>
    </w:p>
    <w:p w14:paraId="736D40E9" w14:textId="77777777" w:rsidR="00FD4C1B" w:rsidRPr="00444830" w:rsidRDefault="00FD4C1B" w:rsidP="00FD4C1B">
      <w:pPr>
        <w:pStyle w:val="BodyText"/>
        <w:rPr>
          <w:lang w:val="en-US"/>
        </w:rPr>
      </w:pPr>
    </w:p>
    <w:tbl>
      <w:tblPr>
        <w:tblStyle w:val="TableGrid"/>
        <w:tblW w:w="0" w:type="auto"/>
        <w:tblLook w:val="04A0" w:firstRow="1" w:lastRow="0" w:firstColumn="1" w:lastColumn="0" w:noHBand="0" w:noVBand="1"/>
      </w:tblPr>
      <w:tblGrid>
        <w:gridCol w:w="9629"/>
      </w:tblGrid>
      <w:tr w:rsidR="005C4AA8" w14:paraId="28E6A24A" w14:textId="77777777" w:rsidTr="005C4AA8">
        <w:tc>
          <w:tcPr>
            <w:tcW w:w="9629" w:type="dxa"/>
          </w:tcPr>
          <w:p w14:paraId="331C8B5D" w14:textId="77777777" w:rsidR="00327A74" w:rsidRPr="007D4EE1" w:rsidRDefault="00327A74" w:rsidP="00327A74">
            <w:pPr>
              <w:pStyle w:val="Heading2"/>
              <w:outlineLvl w:val="1"/>
              <w:rPr>
                <w:szCs w:val="32"/>
                <w:lang w:val="en-US"/>
              </w:rPr>
            </w:pPr>
            <w:bookmarkStart w:id="13" w:name="_Toc97840224"/>
            <w:bookmarkStart w:id="14" w:name="_Toc99489536"/>
            <w:bookmarkStart w:id="15" w:name="_Toc100153141"/>
            <w:bookmarkStart w:id="16" w:name="_Toc100154272"/>
            <w:bookmarkStart w:id="17" w:name="_Toc100154481"/>
            <w:bookmarkStart w:id="18" w:name="_Toc100154988"/>
            <w:r w:rsidRPr="00B200EA">
              <w:t>4.1</w:t>
            </w:r>
            <w:r w:rsidRPr="00B200EA">
              <w:tab/>
              <w:t>High-level Principles</w:t>
            </w:r>
            <w:bookmarkEnd w:id="13"/>
            <w:bookmarkEnd w:id="14"/>
            <w:bookmarkEnd w:id="15"/>
            <w:bookmarkEnd w:id="16"/>
            <w:bookmarkEnd w:id="17"/>
            <w:bookmarkEnd w:id="18"/>
            <w:r w:rsidRPr="007D4EE1">
              <w:rPr>
                <w:szCs w:val="32"/>
                <w:lang w:val="en-US"/>
              </w:rPr>
              <w:t xml:space="preserve"> </w:t>
            </w:r>
          </w:p>
          <w:p w14:paraId="691B3511" w14:textId="77777777" w:rsidR="00327A74" w:rsidRDefault="00327A74" w:rsidP="00327A74">
            <w:pPr>
              <w:rPr>
                <w:lang w:val="en-US"/>
              </w:rPr>
            </w:pPr>
            <w:r>
              <w:rPr>
                <w:lang w:val="en-US"/>
              </w:rPr>
              <w:t>The following high</w:t>
            </w:r>
            <w:r>
              <w:rPr>
                <w:rFonts w:hint="eastAsia"/>
                <w:lang w:val="en-US" w:eastAsia="zh-CN"/>
              </w:rPr>
              <w:t>-</w:t>
            </w:r>
            <w:r>
              <w:rPr>
                <w:lang w:val="en-US"/>
              </w:rPr>
              <w:t>level principles should be applied for AI-enabled RAN intelligence:</w:t>
            </w:r>
          </w:p>
          <w:p w14:paraId="53CFB58D" w14:textId="77777777" w:rsidR="00327A74" w:rsidRDefault="00327A74" w:rsidP="00327A74">
            <w:pPr>
              <w:pStyle w:val="B1"/>
              <w:rPr>
                <w:lang w:val="en-US"/>
              </w:rPr>
            </w:pPr>
            <w:r>
              <w:t>-</w:t>
            </w:r>
            <w:r>
              <w:tab/>
            </w:r>
            <w:r>
              <w:rPr>
                <w:lang w:val="en-US"/>
              </w:rPr>
              <w:t xml:space="preserve">The detailed AI/ML algorithms and models for use cases are </w:t>
            </w:r>
            <w:r>
              <w:t>implementation specific and</w:t>
            </w:r>
            <w:r>
              <w:rPr>
                <w:lang w:val="en-US"/>
              </w:rPr>
              <w:t xml:space="preserve"> out of RAN3 scope.</w:t>
            </w:r>
          </w:p>
          <w:p w14:paraId="6274BD09" w14:textId="77777777" w:rsidR="00327A74" w:rsidRDefault="00327A74" w:rsidP="00327A74">
            <w:pPr>
              <w:pStyle w:val="B1"/>
              <w:rPr>
                <w:lang w:val="en-US"/>
              </w:rPr>
            </w:pPr>
            <w:r>
              <w:t>-</w:t>
            </w:r>
            <w:r>
              <w:tab/>
            </w:r>
            <w:r>
              <w:rPr>
                <w:lang w:val="en-US"/>
              </w:rPr>
              <w:t xml:space="preserve">The study focuses on AI/ML functionality and corresponding types of inputs/outputs. </w:t>
            </w:r>
          </w:p>
          <w:p w14:paraId="3384E1CE" w14:textId="77777777" w:rsidR="00327A74" w:rsidRDefault="00327A74" w:rsidP="00327A74">
            <w:pPr>
              <w:pStyle w:val="B1"/>
              <w:rPr>
                <w:lang w:val="en-US"/>
              </w:rPr>
            </w:pPr>
            <w:r>
              <w:t>-</w:t>
            </w:r>
            <w:r>
              <w:tab/>
            </w:r>
            <w:r w:rsidRPr="00144822">
              <w:rPr>
                <w:lang w:val="en-US"/>
              </w:rPr>
              <w:t>The in</w:t>
            </w:r>
            <w:r>
              <w:rPr>
                <w:lang w:val="en-US"/>
              </w:rPr>
              <w:t xml:space="preserve">put/output and the location of </w:t>
            </w:r>
            <w:r w:rsidRPr="00EB19A3">
              <w:t>the Model Training and</w:t>
            </w:r>
            <w:r>
              <w:t xml:space="preserve"> Model </w:t>
            </w:r>
            <w:r>
              <w:rPr>
                <w:lang w:val="en-US"/>
              </w:rPr>
              <w:t xml:space="preserve">Inference </w:t>
            </w:r>
            <w:r>
              <w:t>function</w:t>
            </w:r>
            <w:r>
              <w:rPr>
                <w:lang w:val="en-US"/>
              </w:rPr>
              <w:t xml:space="preserve"> should be studied case by case.</w:t>
            </w:r>
          </w:p>
          <w:p w14:paraId="0BD76605" w14:textId="77777777" w:rsidR="00327A74" w:rsidRPr="00A41DEE" w:rsidRDefault="00327A74" w:rsidP="00327A74">
            <w:pPr>
              <w:pStyle w:val="B1"/>
              <w:rPr>
                <w:lang w:val="en-US"/>
              </w:rPr>
            </w:pPr>
            <w:r>
              <w:t>-</w:t>
            </w:r>
            <w:r>
              <w:tab/>
            </w:r>
            <w:r w:rsidRPr="00A5083E">
              <w:t>The stud</w:t>
            </w:r>
            <w:r>
              <w:t xml:space="preserve">y </w:t>
            </w:r>
            <w:r w:rsidRPr="00497101">
              <w:rPr>
                <w:lang w:val="en-US"/>
              </w:rPr>
              <w:t>focus</w:t>
            </w:r>
            <w:r>
              <w:rPr>
                <w:lang w:val="en-US"/>
              </w:rPr>
              <w:t>es</w:t>
            </w:r>
            <w:r w:rsidRPr="00497101">
              <w:rPr>
                <w:lang w:val="en-US"/>
              </w:rPr>
              <w:t xml:space="preserve"> on the analysis of data needed at the </w:t>
            </w:r>
            <w:r>
              <w:rPr>
                <w:lang w:val="en-US"/>
              </w:rPr>
              <w:t>Model T</w:t>
            </w:r>
            <w:r w:rsidRPr="00497101">
              <w:rPr>
                <w:lang w:val="en-US"/>
              </w:rPr>
              <w:t xml:space="preserve">raining function from </w:t>
            </w:r>
            <w:r w:rsidRPr="00A5083E">
              <w:t>Data Collection</w:t>
            </w:r>
            <w:r w:rsidRPr="00497101">
              <w:rPr>
                <w:lang w:val="en-US"/>
              </w:rPr>
              <w:t xml:space="preserve">, while the aspects of how the </w:t>
            </w:r>
            <w:r>
              <w:rPr>
                <w:lang w:val="en-US"/>
              </w:rPr>
              <w:t>Model T</w:t>
            </w:r>
            <w:r w:rsidRPr="00497101">
              <w:rPr>
                <w:lang w:val="en-US"/>
              </w:rPr>
              <w:t>raining function uses inputs to train a model are out of RAN3 scope</w:t>
            </w:r>
            <w:r>
              <w:t>.</w:t>
            </w:r>
          </w:p>
          <w:p w14:paraId="61717A8C" w14:textId="77777777" w:rsidR="00327A74" w:rsidRPr="00AE2F85" w:rsidRDefault="00327A74" w:rsidP="00327A74">
            <w:pPr>
              <w:pStyle w:val="B1"/>
              <w:rPr>
                <w:lang w:val="en-US"/>
              </w:rPr>
            </w:pPr>
            <w:r>
              <w:t>-</w:t>
            </w:r>
            <w:r>
              <w:tab/>
            </w:r>
            <w:r w:rsidRPr="00AE2F85">
              <w:rPr>
                <w:lang w:val="en-US"/>
              </w:rPr>
              <w:t>The study focuses on the analysis of data needed at the Model Inference function from Data Collection, while the aspects of how the Model Inference function uses inputs to derive outputs are out of RAN3 scope.</w:t>
            </w:r>
          </w:p>
          <w:p w14:paraId="5977378E" w14:textId="77777777" w:rsidR="00327A74" w:rsidRDefault="00327A74" w:rsidP="00327A74">
            <w:pPr>
              <w:pStyle w:val="B1"/>
              <w:rPr>
                <w:lang w:val="en-US"/>
              </w:rPr>
            </w:pPr>
            <w:r>
              <w:t>-</w:t>
            </w:r>
            <w:r>
              <w:tab/>
            </w:r>
            <w:r w:rsidRPr="00273647">
              <w:rPr>
                <w:lang w:val="en-US"/>
              </w:rPr>
              <w:t>Where AI/ML functionality resides within the current RAN architecture, depends on deployment and on the specific use cases.</w:t>
            </w:r>
          </w:p>
          <w:p w14:paraId="4D9B359A" w14:textId="77777777" w:rsidR="00327A74" w:rsidRPr="0062060C" w:rsidRDefault="00327A74" w:rsidP="00327A74">
            <w:pPr>
              <w:pStyle w:val="B1"/>
            </w:pPr>
            <w:r>
              <w:t>-</w:t>
            </w:r>
            <w:r>
              <w:tab/>
            </w:r>
            <w:r w:rsidRPr="00876D5B">
              <w:t xml:space="preserve">The </w:t>
            </w:r>
            <w:r>
              <w:t>Model Training</w:t>
            </w:r>
            <w:r w:rsidRPr="00876D5B">
              <w:t xml:space="preserve"> and </w:t>
            </w:r>
            <w:r>
              <w:t>Model Inference</w:t>
            </w:r>
            <w:r w:rsidRPr="00876D5B">
              <w:t xml:space="preserve"> functions should be able to request</w:t>
            </w:r>
            <w:r w:rsidRPr="00876D5B" w:rsidDel="00206D42">
              <w:t xml:space="preserve">, if needed, </w:t>
            </w:r>
            <w:r w:rsidRPr="00876D5B">
              <w:t>specific information</w:t>
            </w:r>
            <w:r w:rsidRPr="00876D5B" w:rsidDel="00FF4AAE">
              <w:t xml:space="preserve"> </w:t>
            </w:r>
            <w:r w:rsidRPr="00876D5B">
              <w:t xml:space="preserve">to be used to </w:t>
            </w:r>
            <w:r>
              <w:t xml:space="preserve">train or </w:t>
            </w:r>
            <w:r w:rsidRPr="00876D5B">
              <w:t>execute the AI/ML algorithm and to avoid reception of unnecessary information. The nature</w:t>
            </w:r>
            <w:r>
              <w:t xml:space="preserve"> </w:t>
            </w:r>
            <w:r w:rsidRPr="00876D5B">
              <w:t>of such information depends on the use case</w:t>
            </w:r>
            <w:r>
              <w:t xml:space="preserve"> and on the </w:t>
            </w:r>
            <w:r w:rsidRPr="00A5083E">
              <w:t>AI/ML</w:t>
            </w:r>
            <w:r>
              <w:t xml:space="preserve"> algorithm</w:t>
            </w:r>
            <w:r w:rsidRPr="00876D5B">
              <w:t>.</w:t>
            </w:r>
            <w:r w:rsidRPr="000C1200">
              <w:t xml:space="preserve"> </w:t>
            </w:r>
            <w:r w:rsidRPr="0062060C">
              <w:t xml:space="preserve">  </w:t>
            </w:r>
          </w:p>
          <w:p w14:paraId="566427D1" w14:textId="77777777" w:rsidR="00327A74" w:rsidRPr="00A41DEE" w:rsidRDefault="00327A74" w:rsidP="00327A74">
            <w:pPr>
              <w:pStyle w:val="B1"/>
              <w:rPr>
                <w:lang w:val="en-US"/>
              </w:rPr>
            </w:pPr>
            <w:r>
              <w:t>-</w:t>
            </w:r>
            <w:r>
              <w:tab/>
            </w:r>
            <w:r w:rsidRPr="00876D5B">
              <w:t xml:space="preserve">The </w:t>
            </w:r>
            <w:r>
              <w:t>Model I</w:t>
            </w:r>
            <w:r w:rsidRPr="00876D5B">
              <w:t>nference function should signal the outputs of the model only to nodes that have explicitly requested them (</w:t>
            </w:r>
            <w:r>
              <w:t>e.g.,</w:t>
            </w:r>
            <w:r w:rsidRPr="00876D5B">
              <w:t xml:space="preserve"> via subscription), or nodes that </w:t>
            </w:r>
            <w:r>
              <w:t xml:space="preserve">take </w:t>
            </w:r>
            <w:r w:rsidRPr="00876D5B">
              <w:t xml:space="preserve">actions based on </w:t>
            </w:r>
            <w:r>
              <w:t xml:space="preserve">the </w:t>
            </w:r>
            <w:r w:rsidRPr="00876D5B">
              <w:t>output</w:t>
            </w:r>
            <w:r>
              <w:t xml:space="preserve"> from Model Inference</w:t>
            </w:r>
            <w:r w:rsidRPr="00876D5B">
              <w:t>.</w:t>
            </w:r>
          </w:p>
          <w:p w14:paraId="5B5852B8" w14:textId="77777777" w:rsidR="00327A74" w:rsidRPr="00AE2F85" w:rsidRDefault="00327A74" w:rsidP="00327A74">
            <w:pPr>
              <w:pStyle w:val="B1"/>
            </w:pPr>
            <w:r>
              <w:t>-</w:t>
            </w:r>
            <w:r>
              <w:tab/>
            </w:r>
            <w:r w:rsidRPr="00A5083E">
              <w:t xml:space="preserve">An AI/ML model used in a Model Inference function has to be initially trained, validated and tested </w:t>
            </w:r>
            <w:r>
              <w:t>by the Model Training function</w:t>
            </w:r>
            <w:r w:rsidRPr="00A5083E">
              <w:t xml:space="preserve"> before deployment.</w:t>
            </w:r>
          </w:p>
          <w:p w14:paraId="666A35DB" w14:textId="77777777" w:rsidR="00327A74" w:rsidRDefault="00327A74" w:rsidP="00327A74">
            <w:pPr>
              <w:pStyle w:val="B1"/>
              <w:rPr>
                <w:lang w:val="en-US"/>
              </w:rPr>
            </w:pPr>
            <w:r>
              <w:t>-</w:t>
            </w:r>
            <w:r>
              <w:tab/>
            </w:r>
            <w:r>
              <w:rPr>
                <w:lang w:val="en-US"/>
              </w:rPr>
              <w:t>NG-RAN SA is prioritized; EN-DC and MR-DC are down-prioritized, but not precluded from Rel.18.</w:t>
            </w:r>
          </w:p>
          <w:p w14:paraId="13A10AAC" w14:textId="77777777" w:rsidR="00327A74" w:rsidRPr="00A41DEE" w:rsidRDefault="00327A74" w:rsidP="00327A74">
            <w:pPr>
              <w:pStyle w:val="B1"/>
            </w:pPr>
            <w:r>
              <w:t>-</w:t>
            </w:r>
            <w:r>
              <w:tab/>
            </w:r>
            <w:r>
              <w:rPr>
                <w:lang w:val="en-US"/>
              </w:rPr>
              <w:t xml:space="preserve">Functional </w:t>
            </w:r>
            <w:r w:rsidRPr="00747B02">
              <w:rPr>
                <w:lang w:val="en-US"/>
              </w:rPr>
              <w:t xml:space="preserve">framework and </w:t>
            </w:r>
            <w:r>
              <w:rPr>
                <w:lang w:val="en-US"/>
              </w:rPr>
              <w:t>high-level procedures</w:t>
            </w:r>
            <w:r w:rsidRPr="00747B02">
              <w:rPr>
                <w:lang w:val="en-US"/>
              </w:rPr>
              <w:t xml:space="preserve"> defined in </w:t>
            </w:r>
            <w:r>
              <w:rPr>
                <w:rFonts w:hint="eastAsia"/>
                <w:lang w:val="en-US"/>
              </w:rPr>
              <w:t>this</w:t>
            </w:r>
            <w:r w:rsidRPr="00747B02">
              <w:rPr>
                <w:lang w:val="en-US"/>
              </w:rPr>
              <w:t xml:space="preserve"> TR should not prevent </w:t>
            </w:r>
            <w:r>
              <w:rPr>
                <w:lang w:val="en-US"/>
              </w:rPr>
              <w:t xml:space="preserve">from </w:t>
            </w:r>
            <w:r w:rsidRPr="00747B02">
              <w:rPr>
                <w:lang w:val="en-US"/>
              </w:rPr>
              <w:t>“think</w:t>
            </w:r>
            <w:r>
              <w:rPr>
                <w:lang w:val="en-US"/>
              </w:rPr>
              <w:t>ing</w:t>
            </w:r>
            <w:r w:rsidRPr="00747B02">
              <w:rPr>
                <w:lang w:val="en-US"/>
              </w:rPr>
              <w:t xml:space="preserve"> beyond” the</w:t>
            </w:r>
            <w:r>
              <w:rPr>
                <w:lang w:val="en-US"/>
              </w:rPr>
              <w:t>m during normative phase</w:t>
            </w:r>
            <w:r w:rsidRPr="00747B02">
              <w:rPr>
                <w:lang w:val="en-US"/>
              </w:rPr>
              <w:t xml:space="preserve"> if </w:t>
            </w:r>
            <w:r>
              <w:rPr>
                <w:lang w:val="en-US"/>
              </w:rPr>
              <w:t xml:space="preserve">a </w:t>
            </w:r>
            <w:r w:rsidRPr="00747B02">
              <w:rPr>
                <w:lang w:val="en-US"/>
              </w:rPr>
              <w:t>use case requires so.</w:t>
            </w:r>
          </w:p>
          <w:p w14:paraId="2423227B" w14:textId="77777777" w:rsidR="00327A74" w:rsidRDefault="00327A74" w:rsidP="00327A74">
            <w:pPr>
              <w:pStyle w:val="B1"/>
            </w:pPr>
            <w:r>
              <w:t>-</w:t>
            </w:r>
            <w:r>
              <w:tab/>
            </w:r>
            <w:r w:rsidRPr="00C0192C">
              <w:t>User data privacy and anonymisation should be respected during AI/ML operation.</w:t>
            </w:r>
          </w:p>
          <w:p w14:paraId="2B8859B8" w14:textId="77777777" w:rsidR="005C4AA8" w:rsidRDefault="005C4AA8" w:rsidP="00742D57">
            <w:pPr>
              <w:pStyle w:val="BodyText"/>
              <w:rPr>
                <w:lang w:val="en-US"/>
              </w:rPr>
            </w:pPr>
          </w:p>
        </w:tc>
      </w:tr>
    </w:tbl>
    <w:p w14:paraId="12F67C33" w14:textId="5A249C5A" w:rsidR="00F10D3E" w:rsidRPr="00444830" w:rsidRDefault="00F10D3E" w:rsidP="00F10D3E">
      <w:pPr>
        <w:pStyle w:val="TF"/>
        <w:rPr>
          <w:lang w:val="en-US"/>
        </w:rPr>
      </w:pPr>
      <w:r>
        <w:rPr>
          <w:lang w:val="en-US"/>
        </w:rPr>
        <w:t>Table</w:t>
      </w:r>
      <w:r w:rsidRPr="00444830">
        <w:rPr>
          <w:lang w:val="en-US"/>
        </w:rPr>
        <w:t xml:space="preserve"> 1. </w:t>
      </w:r>
      <w:r>
        <w:rPr>
          <w:lang w:val="en-US"/>
        </w:rPr>
        <w:t xml:space="preserve">High-level principles from RAN3’s </w:t>
      </w:r>
      <w:r w:rsidRPr="00444830">
        <w:rPr>
          <w:lang w:val="en-US"/>
        </w:rPr>
        <w:t>TR 37.817</w:t>
      </w:r>
      <w:r>
        <w:rPr>
          <w:lang w:val="en-US"/>
        </w:rPr>
        <w:t>.</w:t>
      </w:r>
    </w:p>
    <w:p w14:paraId="28D94748" w14:textId="2C4AB166" w:rsidR="00C343B8" w:rsidRDefault="001C30C7" w:rsidP="00C343B8">
      <w:pPr>
        <w:pStyle w:val="BodyText"/>
        <w:rPr>
          <w:lang w:val="en-US"/>
        </w:rPr>
      </w:pPr>
      <w:r>
        <w:rPr>
          <w:lang w:val="en-US"/>
        </w:rPr>
        <w:t>To wrap-up</w:t>
      </w:r>
      <w:r w:rsidR="0076346C" w:rsidRPr="0076346C">
        <w:rPr>
          <w:lang w:val="en-US"/>
        </w:rPr>
        <w:t>, it is worth noting that model transfer/delivery</w:t>
      </w:r>
      <w:r w:rsidR="002F1E70">
        <w:rPr>
          <w:lang w:val="en-US"/>
        </w:rPr>
        <w:t xml:space="preserve"> matters</w:t>
      </w:r>
      <w:r w:rsidR="0076346C" w:rsidRPr="0076346C">
        <w:rPr>
          <w:lang w:val="en-US"/>
        </w:rPr>
        <w:t xml:space="preserve"> may be impacted by the results of the data collection and functional framework</w:t>
      </w:r>
      <w:r w:rsidR="002F1E70">
        <w:rPr>
          <w:lang w:val="en-US"/>
        </w:rPr>
        <w:t xml:space="preserve"> discussion</w:t>
      </w:r>
      <w:r w:rsidR="0076346C" w:rsidRPr="0076346C">
        <w:rPr>
          <w:lang w:val="en-US"/>
        </w:rPr>
        <w:t>. Therefore, the focus may be better placed on the other issues mentioned previously</w:t>
      </w:r>
      <w:r w:rsidR="00C343B8" w:rsidRPr="00C343B8">
        <w:rPr>
          <w:lang w:val="en-US"/>
        </w:rPr>
        <w:t>.</w:t>
      </w:r>
    </w:p>
    <w:p w14:paraId="64142689" w14:textId="0881599B" w:rsidR="00A01FFB" w:rsidRDefault="00A01FFB" w:rsidP="00A01FFB">
      <w:pPr>
        <w:pStyle w:val="Observation"/>
        <w:rPr>
          <w:lang w:val="en-US"/>
        </w:rPr>
      </w:pPr>
      <w:bookmarkStart w:id="19" w:name="_Toc134171642"/>
      <w:r w:rsidRPr="00A01FFB">
        <w:rPr>
          <w:lang w:val="en-US"/>
        </w:rPr>
        <w:t>Model transfer/delivery discussion may depend on data collection and functional framework results, so priority should be given to other matters.</w:t>
      </w:r>
      <w:bookmarkEnd w:id="19"/>
    </w:p>
    <w:p w14:paraId="4C8CF4D9" w14:textId="77777777" w:rsidR="00A01FFB" w:rsidRDefault="00A01FFB" w:rsidP="00A01FFB">
      <w:pPr>
        <w:pStyle w:val="BodyText"/>
        <w:rPr>
          <w:lang w:val="en-US"/>
        </w:rPr>
      </w:pPr>
    </w:p>
    <w:p w14:paraId="20731C3C" w14:textId="0B070F0E" w:rsidR="00E76BAD" w:rsidRPr="00444830" w:rsidRDefault="00F60240" w:rsidP="00F60240">
      <w:pPr>
        <w:pStyle w:val="Heading3"/>
        <w:rPr>
          <w:lang w:val="en-US"/>
        </w:rPr>
      </w:pPr>
      <w:r w:rsidRPr="00444830">
        <w:rPr>
          <w:lang w:val="en-US"/>
        </w:rPr>
        <w:t>2.1.</w:t>
      </w:r>
      <w:r w:rsidR="00313528">
        <w:rPr>
          <w:lang w:val="en-US"/>
        </w:rPr>
        <w:t>2</w:t>
      </w:r>
      <w:r w:rsidRPr="00444830">
        <w:rPr>
          <w:lang w:val="en-US"/>
        </w:rPr>
        <w:tab/>
        <w:t>Timeline</w:t>
      </w:r>
    </w:p>
    <w:p w14:paraId="1E05F2FA" w14:textId="152C6034" w:rsidR="00E76BAD" w:rsidRPr="00444830" w:rsidRDefault="00E76BAD" w:rsidP="00E76BAD">
      <w:pPr>
        <w:pStyle w:val="Heading4"/>
        <w:rPr>
          <w:lang w:val="en-US"/>
        </w:rPr>
      </w:pPr>
      <w:r w:rsidRPr="00444830">
        <w:rPr>
          <w:lang w:val="en-US"/>
        </w:rPr>
        <w:t>RAN2#122 (1 TU)</w:t>
      </w:r>
    </w:p>
    <w:p w14:paraId="654734D0" w14:textId="02B2CA76" w:rsidR="00E76BAD" w:rsidRPr="00444830" w:rsidRDefault="00707385" w:rsidP="00E76BAD">
      <w:pPr>
        <w:pStyle w:val="BodyText"/>
        <w:numPr>
          <w:ilvl w:val="0"/>
          <w:numId w:val="25"/>
        </w:numPr>
        <w:rPr>
          <w:lang w:val="en-US"/>
        </w:rPr>
      </w:pPr>
      <w:r>
        <w:rPr>
          <w:lang w:val="en-US"/>
        </w:rPr>
        <w:t>Prioritize</w:t>
      </w:r>
      <w:r w:rsidR="00E761E1">
        <w:rPr>
          <w:lang w:val="en-US"/>
        </w:rPr>
        <w:t xml:space="preserve"> the following topics:</w:t>
      </w:r>
    </w:p>
    <w:p w14:paraId="706F501D" w14:textId="77777777" w:rsidR="00707385" w:rsidRDefault="00707385" w:rsidP="009F7EF0">
      <w:pPr>
        <w:pStyle w:val="ListParagraph"/>
        <w:numPr>
          <w:ilvl w:val="1"/>
          <w:numId w:val="25"/>
        </w:numPr>
        <w:rPr>
          <w:rFonts w:ascii="Arial" w:eastAsia="Times New Roman" w:hAnsi="Arial"/>
          <w:sz w:val="20"/>
          <w:szCs w:val="20"/>
          <w:lang w:val="en-US" w:eastAsia="zh-CN"/>
        </w:rPr>
      </w:pPr>
      <w:r>
        <w:rPr>
          <w:rFonts w:ascii="Arial" w:eastAsia="Times New Roman" w:hAnsi="Arial"/>
          <w:sz w:val="20"/>
          <w:szCs w:val="20"/>
          <w:lang w:val="en-US" w:eastAsia="zh-CN"/>
        </w:rPr>
        <w:t>Data collection</w:t>
      </w:r>
    </w:p>
    <w:p w14:paraId="4C34A593" w14:textId="77777777" w:rsidR="00FC1465" w:rsidRDefault="009F7EF0" w:rsidP="00707385">
      <w:pPr>
        <w:pStyle w:val="ListParagraph"/>
        <w:numPr>
          <w:ilvl w:val="2"/>
          <w:numId w:val="25"/>
        </w:numPr>
        <w:rPr>
          <w:rFonts w:ascii="Arial" w:eastAsia="Times New Roman" w:hAnsi="Arial"/>
          <w:sz w:val="20"/>
          <w:szCs w:val="20"/>
          <w:lang w:val="en-US" w:eastAsia="zh-CN"/>
        </w:rPr>
      </w:pPr>
      <w:r>
        <w:rPr>
          <w:rFonts w:ascii="Arial" w:eastAsia="Times New Roman" w:hAnsi="Arial"/>
          <w:sz w:val="20"/>
          <w:szCs w:val="20"/>
          <w:lang w:val="en-US" w:eastAsia="zh-CN"/>
        </w:rPr>
        <w:t>Considering NW-</w:t>
      </w:r>
      <w:r w:rsidR="006A4E6A">
        <w:rPr>
          <w:rFonts w:ascii="Arial" w:eastAsia="Times New Roman" w:hAnsi="Arial"/>
          <w:sz w:val="20"/>
          <w:szCs w:val="20"/>
          <w:lang w:val="en-US" w:eastAsia="zh-CN"/>
        </w:rPr>
        <w:t>, UE- or two-sided model scenarios; s</w:t>
      </w:r>
      <w:r w:rsidRPr="009F7EF0">
        <w:rPr>
          <w:rFonts w:ascii="Arial" w:eastAsia="Times New Roman" w:hAnsi="Arial"/>
          <w:sz w:val="20"/>
          <w:szCs w:val="20"/>
          <w:lang w:val="en-US" w:eastAsia="zh-CN"/>
        </w:rPr>
        <w:t>eparately analyze the data collection requirements and solutions for the different LCM purposes</w:t>
      </w:r>
    </w:p>
    <w:p w14:paraId="5B60E1EB" w14:textId="64F2E963" w:rsidR="009F7EF0" w:rsidRDefault="001E75F7" w:rsidP="00707385">
      <w:pPr>
        <w:pStyle w:val="ListParagraph"/>
        <w:numPr>
          <w:ilvl w:val="2"/>
          <w:numId w:val="25"/>
        </w:numPr>
        <w:rPr>
          <w:rFonts w:ascii="Arial" w:eastAsia="Times New Roman" w:hAnsi="Arial"/>
          <w:sz w:val="20"/>
          <w:szCs w:val="20"/>
          <w:lang w:val="en-US" w:eastAsia="zh-CN"/>
        </w:rPr>
      </w:pPr>
      <w:r>
        <w:rPr>
          <w:rFonts w:ascii="Arial" w:eastAsia="Times New Roman" w:hAnsi="Arial"/>
          <w:sz w:val="20"/>
          <w:szCs w:val="20"/>
          <w:lang w:val="en-US" w:eastAsia="zh-CN"/>
        </w:rPr>
        <w:lastRenderedPageBreak/>
        <w:t>From</w:t>
      </w:r>
      <w:r w:rsidR="00764A82">
        <w:rPr>
          <w:rFonts w:ascii="Arial" w:eastAsia="Times New Roman" w:hAnsi="Arial"/>
          <w:sz w:val="20"/>
          <w:szCs w:val="20"/>
          <w:lang w:val="en-US" w:eastAsia="zh-CN"/>
        </w:rPr>
        <w:t xml:space="preserve"> the above, try to</w:t>
      </w:r>
      <w:r>
        <w:rPr>
          <w:rFonts w:ascii="Arial" w:eastAsia="Times New Roman" w:hAnsi="Arial"/>
          <w:sz w:val="20"/>
          <w:szCs w:val="20"/>
          <w:lang w:val="en-US" w:eastAsia="zh-CN"/>
        </w:rPr>
        <w:t xml:space="preserve"> reach preliminary </w:t>
      </w:r>
      <w:r w:rsidR="00764A82">
        <w:rPr>
          <w:rFonts w:ascii="Arial" w:eastAsia="Times New Roman" w:hAnsi="Arial"/>
          <w:sz w:val="20"/>
          <w:szCs w:val="20"/>
          <w:lang w:val="en-US" w:eastAsia="zh-CN"/>
        </w:rPr>
        <w:t>conclusions on suitability of the</w:t>
      </w:r>
      <w:r>
        <w:rPr>
          <w:rFonts w:ascii="Arial" w:eastAsia="Times New Roman" w:hAnsi="Arial"/>
          <w:sz w:val="20"/>
          <w:szCs w:val="20"/>
          <w:lang w:val="en-US" w:eastAsia="zh-CN"/>
        </w:rPr>
        <w:t xml:space="preserve"> different</w:t>
      </w:r>
      <w:r w:rsidR="00764A82">
        <w:rPr>
          <w:rFonts w:ascii="Arial" w:eastAsia="Times New Roman" w:hAnsi="Arial"/>
          <w:sz w:val="20"/>
          <w:szCs w:val="20"/>
          <w:lang w:val="en-US" w:eastAsia="zh-CN"/>
        </w:rPr>
        <w:t xml:space="preserve"> identified</w:t>
      </w:r>
      <w:r>
        <w:rPr>
          <w:rFonts w:ascii="Arial" w:eastAsia="Times New Roman" w:hAnsi="Arial"/>
          <w:sz w:val="20"/>
          <w:szCs w:val="20"/>
          <w:lang w:val="en-US" w:eastAsia="zh-CN"/>
        </w:rPr>
        <w:t xml:space="preserve"> data collection frameworks</w:t>
      </w:r>
      <w:r w:rsidR="00764A82">
        <w:rPr>
          <w:rFonts w:ascii="Arial" w:eastAsia="Times New Roman" w:hAnsi="Arial"/>
          <w:sz w:val="20"/>
          <w:szCs w:val="20"/>
          <w:lang w:val="en-US" w:eastAsia="zh-CN"/>
        </w:rPr>
        <w:t xml:space="preserve"> </w:t>
      </w:r>
      <w:r w:rsidR="009F7EF0" w:rsidRPr="009F7EF0">
        <w:rPr>
          <w:rFonts w:ascii="Arial" w:eastAsia="Times New Roman" w:hAnsi="Arial"/>
          <w:sz w:val="20"/>
          <w:szCs w:val="20"/>
          <w:lang w:val="en-US" w:eastAsia="zh-CN"/>
        </w:rPr>
        <w:tab/>
      </w:r>
    </w:p>
    <w:p w14:paraId="0F19BAB8" w14:textId="71C3E471" w:rsidR="009F7EF0" w:rsidRDefault="00707385" w:rsidP="009F7EF0">
      <w:pPr>
        <w:pStyle w:val="ListParagraph"/>
        <w:numPr>
          <w:ilvl w:val="1"/>
          <w:numId w:val="25"/>
        </w:numPr>
        <w:rPr>
          <w:rFonts w:ascii="Arial" w:eastAsia="Times New Roman" w:hAnsi="Arial"/>
          <w:sz w:val="20"/>
          <w:szCs w:val="20"/>
          <w:lang w:val="en-US" w:eastAsia="zh-CN"/>
        </w:rPr>
      </w:pPr>
      <w:r>
        <w:rPr>
          <w:rFonts w:ascii="Arial" w:eastAsia="Times New Roman" w:hAnsi="Arial"/>
          <w:sz w:val="20"/>
          <w:szCs w:val="20"/>
          <w:lang w:val="en-US" w:eastAsia="zh-CN"/>
        </w:rPr>
        <w:t>LCM mechanisms:</w:t>
      </w:r>
    </w:p>
    <w:p w14:paraId="72BAFB91" w14:textId="1F69A404" w:rsidR="00707385" w:rsidRDefault="00707385" w:rsidP="00707385">
      <w:pPr>
        <w:pStyle w:val="ListParagraph"/>
        <w:numPr>
          <w:ilvl w:val="2"/>
          <w:numId w:val="25"/>
        </w:numPr>
        <w:rPr>
          <w:rFonts w:ascii="Arial" w:eastAsia="Times New Roman" w:hAnsi="Arial"/>
          <w:sz w:val="20"/>
          <w:szCs w:val="20"/>
          <w:lang w:val="en-US" w:eastAsia="zh-CN"/>
        </w:rPr>
      </w:pPr>
      <w:r>
        <w:rPr>
          <w:rFonts w:ascii="Arial" w:eastAsia="Times New Roman" w:hAnsi="Arial"/>
          <w:sz w:val="20"/>
          <w:szCs w:val="20"/>
          <w:lang w:val="en-US" w:eastAsia="zh-CN"/>
        </w:rPr>
        <w:t xml:space="preserve">Reporting </w:t>
      </w:r>
      <w:r w:rsidR="00C8792E">
        <w:rPr>
          <w:rFonts w:ascii="Arial" w:eastAsia="Times New Roman" w:hAnsi="Arial"/>
          <w:sz w:val="20"/>
          <w:szCs w:val="20"/>
          <w:lang w:val="en-US" w:eastAsia="zh-CN"/>
        </w:rPr>
        <w:t>the applicability of AIML functionalities/models</w:t>
      </w:r>
    </w:p>
    <w:p w14:paraId="71876885" w14:textId="77777777" w:rsidR="00B45DBD" w:rsidRDefault="00C8792E" w:rsidP="00B45DBD">
      <w:pPr>
        <w:pStyle w:val="ListParagraph"/>
        <w:numPr>
          <w:ilvl w:val="2"/>
          <w:numId w:val="25"/>
        </w:numPr>
        <w:rPr>
          <w:rFonts w:ascii="Arial" w:eastAsia="Times New Roman" w:hAnsi="Arial"/>
          <w:sz w:val="20"/>
          <w:szCs w:val="20"/>
          <w:lang w:val="en-US" w:eastAsia="zh-CN"/>
        </w:rPr>
      </w:pPr>
      <w:r>
        <w:rPr>
          <w:rFonts w:ascii="Arial" w:eastAsia="Times New Roman" w:hAnsi="Arial"/>
          <w:sz w:val="20"/>
          <w:szCs w:val="20"/>
          <w:lang w:val="en-US" w:eastAsia="zh-CN"/>
        </w:rPr>
        <w:t>Functionality- and model ID-based LCM</w:t>
      </w:r>
    </w:p>
    <w:p w14:paraId="3CB15AA1" w14:textId="26D9114D" w:rsidR="00B45DBD" w:rsidRPr="002F1E70" w:rsidRDefault="00B45DBD" w:rsidP="00B45DBD">
      <w:pPr>
        <w:pStyle w:val="ListParagraph"/>
        <w:numPr>
          <w:ilvl w:val="3"/>
          <w:numId w:val="25"/>
        </w:numPr>
        <w:rPr>
          <w:rFonts w:ascii="Arial" w:eastAsia="Times New Roman" w:hAnsi="Arial" w:cs="Arial"/>
          <w:sz w:val="18"/>
          <w:szCs w:val="18"/>
          <w:lang w:val="en-US" w:eastAsia="zh-CN"/>
        </w:rPr>
      </w:pPr>
      <w:r w:rsidRPr="002F1E70">
        <w:rPr>
          <w:rFonts w:ascii="Arial" w:hAnsi="Arial" w:cs="Arial"/>
          <w:sz w:val="20"/>
          <w:szCs w:val="20"/>
          <w:lang w:val="en-US"/>
        </w:rPr>
        <w:t xml:space="preserve">Signaling and protocols for </w:t>
      </w:r>
      <w:r w:rsidRPr="002F1E70">
        <w:rPr>
          <w:rFonts w:ascii="Arial" w:hAnsi="Arial" w:cs="Arial"/>
          <w:sz w:val="20"/>
          <w:szCs w:val="20"/>
        </w:rPr>
        <w:t>each</w:t>
      </w:r>
    </w:p>
    <w:p w14:paraId="42B759D6" w14:textId="4729B4FB" w:rsidR="001B2003" w:rsidRDefault="001B2003" w:rsidP="001B2003">
      <w:pPr>
        <w:pStyle w:val="ListParagraph"/>
        <w:numPr>
          <w:ilvl w:val="1"/>
          <w:numId w:val="25"/>
        </w:numPr>
        <w:rPr>
          <w:rFonts w:ascii="Arial" w:eastAsia="Times New Roman" w:hAnsi="Arial"/>
          <w:sz w:val="20"/>
          <w:szCs w:val="20"/>
          <w:lang w:val="en-US" w:eastAsia="zh-CN"/>
        </w:rPr>
      </w:pPr>
      <w:r>
        <w:rPr>
          <w:rFonts w:ascii="Arial" w:eastAsia="Times New Roman" w:hAnsi="Arial"/>
          <w:sz w:val="20"/>
          <w:szCs w:val="20"/>
          <w:lang w:val="en-US" w:eastAsia="zh-CN"/>
        </w:rPr>
        <w:t>Functional framework</w:t>
      </w:r>
    </w:p>
    <w:p w14:paraId="6F5BEA99" w14:textId="34707BA8" w:rsidR="00CF3C01" w:rsidRPr="00444830" w:rsidRDefault="001C4D6A" w:rsidP="00CF3C01">
      <w:pPr>
        <w:pStyle w:val="ListParagraph"/>
        <w:numPr>
          <w:ilvl w:val="2"/>
          <w:numId w:val="25"/>
        </w:numPr>
        <w:rPr>
          <w:lang w:val="en-US"/>
        </w:rPr>
      </w:pPr>
      <w:r>
        <w:rPr>
          <w:rFonts w:ascii="Arial" w:eastAsia="Times New Roman" w:hAnsi="Arial"/>
          <w:sz w:val="20"/>
          <w:szCs w:val="20"/>
          <w:lang w:val="en-US" w:eastAsia="zh-CN"/>
        </w:rPr>
        <w:t>Discuss whether there is a need for one</w:t>
      </w:r>
      <w:r w:rsidR="00B45DBD">
        <w:rPr>
          <w:rFonts w:ascii="Arial" w:eastAsia="Times New Roman" w:hAnsi="Arial"/>
          <w:sz w:val="20"/>
          <w:szCs w:val="20"/>
          <w:lang w:val="en-US" w:eastAsia="zh-CN"/>
        </w:rPr>
        <w:t xml:space="preserve">, </w:t>
      </w:r>
      <w:r w:rsidR="00C61233">
        <w:rPr>
          <w:rFonts w:ascii="Arial" w:eastAsia="Times New Roman" w:hAnsi="Arial"/>
          <w:sz w:val="20"/>
          <w:szCs w:val="20"/>
          <w:lang w:val="en-US" w:eastAsia="zh-CN"/>
        </w:rPr>
        <w:t>if so, is</w:t>
      </w:r>
      <w:r>
        <w:rPr>
          <w:rFonts w:ascii="Arial" w:eastAsia="Times New Roman" w:hAnsi="Arial"/>
          <w:sz w:val="20"/>
          <w:szCs w:val="20"/>
          <w:lang w:val="en-US" w:eastAsia="zh-CN"/>
        </w:rPr>
        <w:t xml:space="preserve"> RAN3’s approach acceptable?</w:t>
      </w:r>
    </w:p>
    <w:p w14:paraId="74B672C2" w14:textId="4EA28108" w:rsidR="00E76BAD" w:rsidRDefault="00E76BAD" w:rsidP="00CF3C01">
      <w:pPr>
        <w:pStyle w:val="BodyText"/>
        <w:numPr>
          <w:ilvl w:val="0"/>
          <w:numId w:val="25"/>
        </w:numPr>
        <w:rPr>
          <w:lang w:val="en-US"/>
        </w:rPr>
      </w:pPr>
      <w:r w:rsidRPr="00444830">
        <w:rPr>
          <w:lang w:val="en-US"/>
        </w:rPr>
        <w:t xml:space="preserve"> </w:t>
      </w:r>
      <w:r w:rsidR="00CF3C01">
        <w:rPr>
          <w:lang w:val="en-US"/>
        </w:rPr>
        <w:t>If time allows:</w:t>
      </w:r>
    </w:p>
    <w:p w14:paraId="7E107154" w14:textId="011765C8" w:rsidR="00CF3C01" w:rsidRPr="00444830" w:rsidRDefault="00FC1465" w:rsidP="00CF3C01">
      <w:pPr>
        <w:pStyle w:val="BodyText"/>
        <w:numPr>
          <w:ilvl w:val="1"/>
          <w:numId w:val="25"/>
        </w:numPr>
        <w:rPr>
          <w:lang w:val="en-US"/>
        </w:rPr>
      </w:pPr>
      <w:r w:rsidRPr="00FC1465">
        <w:rPr>
          <w:lang w:val="en-US"/>
        </w:rPr>
        <w:t>Continue evaluating the pros and cons associated with the model delivery/transfer methods</w:t>
      </w:r>
    </w:p>
    <w:p w14:paraId="1837D6FB" w14:textId="77777777" w:rsidR="00E76BAD" w:rsidRPr="00444830" w:rsidRDefault="00E76BAD" w:rsidP="00E76BAD">
      <w:pPr>
        <w:pStyle w:val="Heading4"/>
        <w:rPr>
          <w:lang w:val="en-US"/>
        </w:rPr>
      </w:pPr>
      <w:r w:rsidRPr="00444830">
        <w:rPr>
          <w:lang w:val="en-US"/>
        </w:rPr>
        <w:t>RAN2#123 (1 TU)</w:t>
      </w:r>
    </w:p>
    <w:p w14:paraId="2FD4D52E" w14:textId="77777777" w:rsidR="00211203" w:rsidRPr="009512D8" w:rsidRDefault="00211203" w:rsidP="00211203">
      <w:pPr>
        <w:pStyle w:val="BodyText"/>
        <w:numPr>
          <w:ilvl w:val="0"/>
          <w:numId w:val="25"/>
        </w:numPr>
        <w:jc w:val="left"/>
        <w:rPr>
          <w:rFonts w:cs="Arial"/>
          <w:lang w:val="en-US"/>
        </w:rPr>
      </w:pPr>
      <w:r w:rsidRPr="009512D8">
        <w:rPr>
          <w:rFonts w:cs="Arial"/>
          <w:lang w:val="en-US"/>
        </w:rPr>
        <w:t>The following topics can be further discussed in RAN2#123 meeting</w:t>
      </w:r>
    </w:p>
    <w:p w14:paraId="1303136A" w14:textId="2ADD6E42" w:rsidR="00211203" w:rsidRDefault="00211203" w:rsidP="00211203">
      <w:pPr>
        <w:pStyle w:val="BodyText"/>
        <w:numPr>
          <w:ilvl w:val="1"/>
          <w:numId w:val="25"/>
        </w:numPr>
        <w:jc w:val="left"/>
        <w:rPr>
          <w:rFonts w:cs="Arial"/>
          <w:lang w:val="en-US"/>
        </w:rPr>
      </w:pPr>
      <w:r w:rsidRPr="009512D8">
        <w:rPr>
          <w:rFonts w:cs="Arial"/>
          <w:lang w:val="en-US"/>
        </w:rPr>
        <w:t>Any non-resolved topics</w:t>
      </w:r>
      <w:r w:rsidR="00156362">
        <w:rPr>
          <w:rFonts w:cs="Arial"/>
          <w:lang w:val="en-US"/>
        </w:rPr>
        <w:t>, e.g.:</w:t>
      </w:r>
    </w:p>
    <w:p w14:paraId="7BD48559" w14:textId="5FA641BD" w:rsidR="00F074CC" w:rsidRDefault="00F074CC" w:rsidP="00F074CC">
      <w:pPr>
        <w:pStyle w:val="BodyText"/>
        <w:numPr>
          <w:ilvl w:val="2"/>
          <w:numId w:val="25"/>
        </w:numPr>
        <w:jc w:val="left"/>
        <w:rPr>
          <w:rFonts w:cs="Arial"/>
          <w:lang w:val="en-US"/>
        </w:rPr>
      </w:pPr>
      <w:r>
        <w:rPr>
          <w:rFonts w:cs="Arial"/>
          <w:lang w:val="en-US"/>
        </w:rPr>
        <w:t>If not clear yet, prioritize for a tangible outcome for the data collection discussion</w:t>
      </w:r>
    </w:p>
    <w:p w14:paraId="59EDDE95" w14:textId="7BBB19D3" w:rsidR="00AE6E14" w:rsidRDefault="00AE6E14" w:rsidP="00AE6E14">
      <w:pPr>
        <w:pStyle w:val="BodyText"/>
        <w:numPr>
          <w:ilvl w:val="3"/>
          <w:numId w:val="25"/>
        </w:numPr>
        <w:jc w:val="left"/>
        <w:rPr>
          <w:rFonts w:cs="Arial"/>
          <w:lang w:val="en-US"/>
        </w:rPr>
      </w:pPr>
      <w:r>
        <w:rPr>
          <w:rFonts w:cs="Arial"/>
          <w:lang w:val="en-US"/>
        </w:rPr>
        <w:t>E.g., recommended solutions</w:t>
      </w:r>
    </w:p>
    <w:p w14:paraId="103B547A" w14:textId="0401A7F5" w:rsidR="00820C8F" w:rsidRDefault="00303DAA" w:rsidP="00F074CC">
      <w:pPr>
        <w:pStyle w:val="BodyText"/>
        <w:numPr>
          <w:ilvl w:val="2"/>
          <w:numId w:val="25"/>
        </w:numPr>
        <w:jc w:val="left"/>
        <w:rPr>
          <w:rFonts w:cs="Arial"/>
          <w:lang w:val="en-US"/>
        </w:rPr>
      </w:pPr>
      <w:r>
        <w:rPr>
          <w:rFonts w:cs="Arial"/>
          <w:lang w:val="en-US"/>
        </w:rPr>
        <w:t xml:space="preserve">If </w:t>
      </w:r>
      <w:r w:rsidR="00C61233">
        <w:rPr>
          <w:rFonts w:cs="Arial"/>
          <w:lang w:val="en-US"/>
        </w:rPr>
        <w:t>sufficiently clear</w:t>
      </w:r>
      <w:r>
        <w:rPr>
          <w:rFonts w:cs="Arial"/>
          <w:lang w:val="en-US"/>
        </w:rPr>
        <w:t xml:space="preserve"> from the</w:t>
      </w:r>
      <w:r w:rsidR="00C61233">
        <w:rPr>
          <w:rFonts w:cs="Arial"/>
          <w:lang w:val="en-US"/>
        </w:rPr>
        <w:t xml:space="preserve"> outcome of the</w:t>
      </w:r>
      <w:r>
        <w:rPr>
          <w:rFonts w:cs="Arial"/>
          <w:lang w:val="en-US"/>
        </w:rPr>
        <w:t xml:space="preserve"> data collection</w:t>
      </w:r>
      <w:r w:rsidR="00156362">
        <w:rPr>
          <w:rFonts w:cs="Arial"/>
          <w:lang w:val="en-US"/>
        </w:rPr>
        <w:t>, LCM and functional framework discussions</w:t>
      </w:r>
      <w:r>
        <w:rPr>
          <w:rFonts w:cs="Arial"/>
          <w:lang w:val="en-US"/>
        </w:rPr>
        <w:t>, try to conclude on m</w:t>
      </w:r>
      <w:r w:rsidR="00F074CC">
        <w:rPr>
          <w:rFonts w:cs="Arial"/>
          <w:lang w:val="en-US"/>
        </w:rPr>
        <w:t>odel transfer/delivery</w:t>
      </w:r>
    </w:p>
    <w:p w14:paraId="06E25984" w14:textId="5E0743BB" w:rsidR="00AE6E14" w:rsidRDefault="00AE6E14" w:rsidP="00AE6E14">
      <w:pPr>
        <w:pStyle w:val="BodyText"/>
        <w:numPr>
          <w:ilvl w:val="3"/>
          <w:numId w:val="25"/>
        </w:numPr>
        <w:jc w:val="left"/>
        <w:rPr>
          <w:rFonts w:cs="Arial"/>
          <w:lang w:val="en-US"/>
        </w:rPr>
      </w:pPr>
      <w:r>
        <w:rPr>
          <w:rFonts w:cs="Arial"/>
          <w:lang w:val="en-US"/>
        </w:rPr>
        <w:t xml:space="preserve">E.g., recommended solutions </w:t>
      </w:r>
    </w:p>
    <w:p w14:paraId="38B9DA9C" w14:textId="669DB4FE" w:rsidR="00F074CC" w:rsidRPr="009512D8" w:rsidRDefault="00C61233" w:rsidP="00F074CC">
      <w:pPr>
        <w:pStyle w:val="BodyText"/>
        <w:numPr>
          <w:ilvl w:val="2"/>
          <w:numId w:val="25"/>
        </w:numPr>
        <w:jc w:val="left"/>
        <w:rPr>
          <w:rFonts w:cs="Arial"/>
          <w:lang w:val="en-US"/>
        </w:rPr>
      </w:pPr>
      <w:r>
        <w:rPr>
          <w:rFonts w:cs="Arial"/>
          <w:lang w:val="en-US"/>
        </w:rPr>
        <w:t>On r</w:t>
      </w:r>
      <w:r w:rsidR="00820C8F">
        <w:rPr>
          <w:rFonts w:cs="Arial"/>
          <w:lang w:val="en-US"/>
        </w:rPr>
        <w:t xml:space="preserve">eporting </w:t>
      </w:r>
      <w:r w:rsidR="00AE6E14">
        <w:rPr>
          <w:rFonts w:cs="Arial"/>
          <w:lang w:val="en-US"/>
        </w:rPr>
        <w:t>the</w:t>
      </w:r>
      <w:r w:rsidR="00820C8F">
        <w:rPr>
          <w:rFonts w:cs="Arial"/>
          <w:lang w:val="en-US"/>
        </w:rPr>
        <w:t xml:space="preserve"> applicability of AIML functionalities/models</w:t>
      </w:r>
      <w:r w:rsidR="00F074CC">
        <w:rPr>
          <w:rFonts w:cs="Arial"/>
          <w:lang w:val="en-US"/>
        </w:rPr>
        <w:t xml:space="preserve"> </w:t>
      </w:r>
    </w:p>
    <w:p w14:paraId="1AE6C238" w14:textId="7EE278B9" w:rsidR="00E76BAD" w:rsidRPr="00444830" w:rsidRDefault="00211203" w:rsidP="00AE6E14">
      <w:pPr>
        <w:pStyle w:val="BodyText"/>
        <w:numPr>
          <w:ilvl w:val="1"/>
          <w:numId w:val="25"/>
        </w:numPr>
        <w:jc w:val="left"/>
        <w:rPr>
          <w:lang w:val="en-US"/>
        </w:rPr>
      </w:pPr>
      <w:r w:rsidRPr="009512D8">
        <w:rPr>
          <w:rFonts w:cs="Arial"/>
          <w:lang w:val="en-US"/>
        </w:rPr>
        <w:t>UE capability information</w:t>
      </w:r>
    </w:p>
    <w:p w14:paraId="4E882CDF" w14:textId="77777777" w:rsidR="00E76BAD" w:rsidRPr="00444830" w:rsidRDefault="00E76BAD" w:rsidP="00E76BAD">
      <w:pPr>
        <w:pStyle w:val="Heading4"/>
        <w:rPr>
          <w:lang w:val="en-US"/>
        </w:rPr>
      </w:pPr>
      <w:r w:rsidRPr="00444830">
        <w:rPr>
          <w:lang w:val="en-US"/>
        </w:rPr>
        <w:t>RAN2#123bis-e (1 TU)</w:t>
      </w:r>
    </w:p>
    <w:p w14:paraId="5220F79C" w14:textId="23E598CB" w:rsidR="00326474" w:rsidRPr="00326474" w:rsidRDefault="00326474" w:rsidP="00326474">
      <w:pPr>
        <w:pStyle w:val="BodyText"/>
        <w:rPr>
          <w:i/>
          <w:iCs/>
          <w:lang w:val="en-US"/>
        </w:rPr>
      </w:pPr>
      <w:r w:rsidRPr="00326474">
        <w:rPr>
          <w:i/>
          <w:iCs/>
          <w:lang w:val="en-US"/>
        </w:rPr>
        <w:t xml:space="preserve">Note: RAN1 should have finalized their study by this point. </w:t>
      </w:r>
      <w:r w:rsidR="002B67C6">
        <w:rPr>
          <w:i/>
          <w:iCs/>
          <w:lang w:val="en-US"/>
        </w:rPr>
        <w:t xml:space="preserve">So RAN2 </w:t>
      </w:r>
      <w:r w:rsidR="00770CD7">
        <w:rPr>
          <w:i/>
          <w:iCs/>
          <w:lang w:val="en-US"/>
        </w:rPr>
        <w:t xml:space="preserve">should be able to gather RAN1’s conclusions to eventually revisit RAN2’s agreements or </w:t>
      </w:r>
      <w:r w:rsidR="00156362">
        <w:rPr>
          <w:i/>
          <w:iCs/>
          <w:lang w:val="en-US"/>
        </w:rPr>
        <w:t>potential</w:t>
      </w:r>
      <w:r w:rsidR="00770CD7">
        <w:rPr>
          <w:i/>
          <w:iCs/>
          <w:lang w:val="en-US"/>
        </w:rPr>
        <w:t xml:space="preserve"> gaps in our study. </w:t>
      </w:r>
    </w:p>
    <w:p w14:paraId="109C8919" w14:textId="77777777" w:rsidR="0006312E" w:rsidRPr="009512D8" w:rsidRDefault="0006312E" w:rsidP="0006312E">
      <w:pPr>
        <w:pStyle w:val="BodyText"/>
        <w:numPr>
          <w:ilvl w:val="0"/>
          <w:numId w:val="25"/>
        </w:numPr>
        <w:jc w:val="left"/>
        <w:rPr>
          <w:rFonts w:cs="Arial"/>
          <w:lang w:val="en-US"/>
        </w:rPr>
      </w:pPr>
      <w:r w:rsidRPr="009512D8">
        <w:rPr>
          <w:rFonts w:cs="Arial"/>
          <w:lang w:val="en-US"/>
        </w:rPr>
        <w:t>The following topics can be further discussed in RAN2#123 meeting</w:t>
      </w:r>
    </w:p>
    <w:p w14:paraId="42B0B856" w14:textId="00C49F4B" w:rsidR="0006312E" w:rsidRPr="0006312E" w:rsidRDefault="0006312E" w:rsidP="0006312E">
      <w:pPr>
        <w:pStyle w:val="BodyText"/>
        <w:numPr>
          <w:ilvl w:val="1"/>
          <w:numId w:val="25"/>
        </w:numPr>
        <w:jc w:val="left"/>
        <w:rPr>
          <w:rFonts w:cs="Arial"/>
          <w:lang w:val="en-US"/>
        </w:rPr>
      </w:pPr>
      <w:r w:rsidRPr="009512D8">
        <w:rPr>
          <w:rFonts w:cs="Arial"/>
          <w:lang w:val="en-US"/>
        </w:rPr>
        <w:t>Any non-resolved topics</w:t>
      </w:r>
    </w:p>
    <w:p w14:paraId="592E583A" w14:textId="202B92F0" w:rsidR="00E76BAD" w:rsidRPr="00444830" w:rsidRDefault="00CE19CA" w:rsidP="00E76BAD">
      <w:pPr>
        <w:pStyle w:val="BodyText"/>
        <w:numPr>
          <w:ilvl w:val="0"/>
          <w:numId w:val="25"/>
        </w:numPr>
        <w:rPr>
          <w:lang w:val="en-US"/>
        </w:rPr>
      </w:pPr>
      <w:r>
        <w:rPr>
          <w:lang w:val="en-US"/>
        </w:rPr>
        <w:t xml:space="preserve">Focus on </w:t>
      </w:r>
      <w:r w:rsidR="00E76BAD" w:rsidRPr="00444830">
        <w:rPr>
          <w:lang w:val="en-US"/>
        </w:rPr>
        <w:t>TR drafting:</w:t>
      </w:r>
    </w:p>
    <w:p w14:paraId="0B7D77EE" w14:textId="0D0F7501" w:rsidR="00E76BAD" w:rsidRDefault="00326474" w:rsidP="00E76BAD">
      <w:pPr>
        <w:pStyle w:val="BodyText"/>
        <w:numPr>
          <w:ilvl w:val="1"/>
          <w:numId w:val="25"/>
        </w:numPr>
        <w:rPr>
          <w:lang w:val="en-US"/>
        </w:rPr>
      </w:pPr>
      <w:r>
        <w:rPr>
          <w:lang w:val="en-US"/>
        </w:rPr>
        <w:t>Solutions</w:t>
      </w:r>
    </w:p>
    <w:p w14:paraId="4D46D3A1" w14:textId="20C53C6A" w:rsidR="00326474" w:rsidRPr="00444830" w:rsidRDefault="00326474" w:rsidP="00E76BAD">
      <w:pPr>
        <w:pStyle w:val="BodyText"/>
        <w:numPr>
          <w:ilvl w:val="1"/>
          <w:numId w:val="25"/>
        </w:numPr>
        <w:rPr>
          <w:lang w:val="en-US"/>
        </w:rPr>
      </w:pPr>
      <w:r>
        <w:rPr>
          <w:lang w:val="en-US"/>
        </w:rPr>
        <w:t>Procedures</w:t>
      </w:r>
    </w:p>
    <w:p w14:paraId="676E8F1E" w14:textId="77777777" w:rsidR="00E76BAD" w:rsidRPr="00444830" w:rsidRDefault="00E76BAD" w:rsidP="00E76BAD">
      <w:pPr>
        <w:pStyle w:val="Heading4"/>
        <w:rPr>
          <w:lang w:val="en-US"/>
        </w:rPr>
      </w:pPr>
      <w:r w:rsidRPr="00444830">
        <w:rPr>
          <w:lang w:val="en-US"/>
        </w:rPr>
        <w:t>RAN2#124 (1 TU)</w:t>
      </w:r>
    </w:p>
    <w:p w14:paraId="177571CE" w14:textId="1D527445" w:rsidR="00E76BAD" w:rsidRPr="00444830" w:rsidRDefault="00E76BAD" w:rsidP="00E76BAD">
      <w:pPr>
        <w:pStyle w:val="BodyText"/>
        <w:numPr>
          <w:ilvl w:val="0"/>
          <w:numId w:val="25"/>
        </w:numPr>
        <w:rPr>
          <w:lang w:val="en-US"/>
        </w:rPr>
      </w:pPr>
      <w:r w:rsidRPr="00444830">
        <w:rPr>
          <w:lang w:val="en-US"/>
        </w:rPr>
        <w:t>Finalize TR</w:t>
      </w:r>
    </w:p>
    <w:p w14:paraId="0F9BA1A3" w14:textId="2594B44F" w:rsidR="00E76BAD" w:rsidRPr="00444830" w:rsidRDefault="00E76BAD" w:rsidP="00E76BAD">
      <w:pPr>
        <w:pStyle w:val="BodyText"/>
        <w:numPr>
          <w:ilvl w:val="1"/>
          <w:numId w:val="25"/>
        </w:numPr>
        <w:rPr>
          <w:lang w:val="en-US"/>
        </w:rPr>
      </w:pPr>
      <w:r w:rsidRPr="00444830">
        <w:rPr>
          <w:lang w:val="en-US"/>
        </w:rPr>
        <w:t>Take on unresolved issues.</w:t>
      </w:r>
    </w:p>
    <w:p w14:paraId="6094ADB9" w14:textId="77777777" w:rsidR="00E76BAD" w:rsidRDefault="00E76BAD" w:rsidP="00E76BAD">
      <w:pPr>
        <w:pStyle w:val="BodyText"/>
        <w:numPr>
          <w:ilvl w:val="1"/>
          <w:numId w:val="25"/>
        </w:numPr>
        <w:rPr>
          <w:lang w:val="en-US"/>
        </w:rPr>
      </w:pPr>
      <w:r w:rsidRPr="00444830">
        <w:rPr>
          <w:lang w:val="en-US"/>
        </w:rPr>
        <w:t>Include recommendations towards normative work</w:t>
      </w:r>
    </w:p>
    <w:p w14:paraId="42B2AC03" w14:textId="77777777" w:rsidR="005E4885" w:rsidRPr="00444830" w:rsidRDefault="005E4885" w:rsidP="00D54C88">
      <w:pPr>
        <w:pStyle w:val="BodyText"/>
        <w:rPr>
          <w:lang w:val="en-US"/>
        </w:rPr>
      </w:pPr>
    </w:p>
    <w:p w14:paraId="42D9854C" w14:textId="1D4D5824" w:rsidR="00E76BAD" w:rsidRPr="00444830" w:rsidRDefault="00313528" w:rsidP="00E76BAD">
      <w:pPr>
        <w:pStyle w:val="Heading1"/>
        <w:rPr>
          <w:lang w:val="en-US"/>
        </w:rPr>
      </w:pPr>
      <w:bookmarkStart w:id="20" w:name="_Toc109400796"/>
      <w:bookmarkStart w:id="21" w:name="_Toc109400797"/>
      <w:bookmarkStart w:id="22" w:name="_Toc109400798"/>
      <w:bookmarkStart w:id="23" w:name="_Toc109400799"/>
      <w:bookmarkStart w:id="24" w:name="_Toc109400800"/>
      <w:bookmarkStart w:id="25" w:name="_Toc109400801"/>
      <w:bookmarkStart w:id="26" w:name="_Toc109400802"/>
      <w:bookmarkStart w:id="27" w:name="_Toc109400803"/>
      <w:bookmarkStart w:id="28" w:name="_Toc109400804"/>
      <w:bookmarkStart w:id="29" w:name="_Toc109400805"/>
      <w:bookmarkStart w:id="30" w:name="_Toc109400806"/>
      <w:bookmarkStart w:id="31" w:name="_Toc109400807"/>
      <w:bookmarkStart w:id="32" w:name="_Toc109400808"/>
      <w:bookmarkStart w:id="33" w:name="_Toc109400809"/>
      <w:bookmarkStart w:id="34" w:name="_Toc109400810"/>
      <w:bookmarkStart w:id="35" w:name="_Toc109400811"/>
      <w:bookmarkStart w:id="36" w:name="_Toc109400812"/>
      <w:bookmarkStart w:id="37" w:name="_Toc109400813"/>
      <w:bookmarkStart w:id="38" w:name="_Toc109400814"/>
      <w:bookmarkStart w:id="39" w:name="_Toc109400815"/>
      <w:bookmarkStart w:id="40" w:name="_Toc109400816"/>
      <w:bookmarkStart w:id="41" w:name="_Toc109400817"/>
      <w:bookmarkStart w:id="42" w:name="_Toc109400818"/>
      <w:bookmarkStart w:id="43" w:name="_Ref1890469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lang w:val="en-US"/>
        </w:rPr>
        <w:t>3</w:t>
      </w:r>
      <w:r w:rsidR="00E76BAD" w:rsidRPr="00444830">
        <w:rPr>
          <w:lang w:val="en-US"/>
        </w:rPr>
        <w:tab/>
        <w:t>Conclusion</w:t>
      </w:r>
    </w:p>
    <w:p w14:paraId="2DDB8E73" w14:textId="77777777" w:rsidR="00E76BAD" w:rsidRPr="00444830" w:rsidRDefault="00E76BAD" w:rsidP="00E76BAD">
      <w:pPr>
        <w:pStyle w:val="BodyText"/>
        <w:rPr>
          <w:b/>
          <w:bCs/>
          <w:lang w:val="en-US"/>
        </w:rPr>
      </w:pPr>
      <w:r w:rsidRPr="00444830">
        <w:rPr>
          <w:lang w:val="en-US"/>
        </w:rPr>
        <w:t>In the previous sections we made the following observations:</w:t>
      </w:r>
      <w:r w:rsidRPr="00444830">
        <w:rPr>
          <w:b/>
          <w:bCs/>
          <w:lang w:val="en-US"/>
        </w:rPr>
        <w:t xml:space="preserve"> </w:t>
      </w:r>
    </w:p>
    <w:p w14:paraId="46C9E6F4" w14:textId="08846654" w:rsidR="00DF36D9" w:rsidRDefault="00E76BAD">
      <w:pPr>
        <w:pStyle w:val="TableofFigures"/>
        <w:tabs>
          <w:tab w:val="right" w:leader="dot" w:pos="9629"/>
        </w:tabs>
        <w:rPr>
          <w:rFonts w:asciiTheme="minorHAnsi" w:eastAsiaTheme="minorEastAsia" w:hAnsiTheme="minorHAnsi" w:cstheme="minorBidi"/>
          <w:b w:val="0"/>
          <w:noProof/>
          <w:sz w:val="22"/>
          <w:szCs w:val="22"/>
          <w:lang/>
        </w:rPr>
      </w:pPr>
      <w:r w:rsidRPr="00444830">
        <w:rPr>
          <w:b w:val="0"/>
          <w:bCs/>
          <w:lang w:val="en-US"/>
        </w:rPr>
        <w:fldChar w:fldCharType="begin"/>
      </w:r>
      <w:r w:rsidRPr="00444830">
        <w:rPr>
          <w:b w:val="0"/>
          <w:bCs/>
          <w:lang w:val="en-US"/>
        </w:rPr>
        <w:instrText xml:space="preserve"> TOC \f O \n \h \z \t "Observation" \c </w:instrText>
      </w:r>
      <w:r w:rsidRPr="00444830">
        <w:rPr>
          <w:b w:val="0"/>
          <w:bCs/>
          <w:lang w:val="en-US"/>
        </w:rPr>
        <w:fldChar w:fldCharType="separate"/>
      </w:r>
      <w:hyperlink w:anchor="_Toc134171638" w:history="1">
        <w:r w:rsidR="00DF36D9" w:rsidRPr="001A4724">
          <w:rPr>
            <w:rStyle w:val="Hyperlink"/>
            <w:noProof/>
            <w:lang w:val="en-US"/>
          </w:rPr>
          <w:t>Observation 1</w:t>
        </w:r>
        <w:r w:rsidR="00DF36D9">
          <w:rPr>
            <w:rFonts w:asciiTheme="minorHAnsi" w:eastAsiaTheme="minorEastAsia" w:hAnsiTheme="minorHAnsi" w:cstheme="minorBidi"/>
            <w:b w:val="0"/>
            <w:noProof/>
            <w:sz w:val="22"/>
            <w:szCs w:val="22"/>
            <w:lang/>
          </w:rPr>
          <w:tab/>
        </w:r>
        <w:r w:rsidR="00DF36D9" w:rsidRPr="001A4724">
          <w:rPr>
            <w:rStyle w:val="Hyperlink"/>
            <w:noProof/>
            <w:lang w:val="en-US"/>
          </w:rPr>
          <w:t>The set of RAN2 agreements concerning data collection should allow for tangible and arguably more technical conclusions during RAN2#122.</w:t>
        </w:r>
      </w:hyperlink>
    </w:p>
    <w:p w14:paraId="4AADFE19" w14:textId="3E3DF427"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39" w:history="1">
        <w:r w:rsidRPr="001A4724">
          <w:rPr>
            <w:rStyle w:val="Hyperlink"/>
            <w:noProof/>
            <w:lang w:val="en-US"/>
          </w:rPr>
          <w:t>Observation 2</w:t>
        </w:r>
        <w:r>
          <w:rPr>
            <w:rFonts w:asciiTheme="minorHAnsi" w:eastAsiaTheme="minorEastAsia" w:hAnsiTheme="minorHAnsi" w:cstheme="minorBidi"/>
            <w:b w:val="0"/>
            <w:noProof/>
            <w:sz w:val="22"/>
            <w:szCs w:val="22"/>
            <w:lang/>
          </w:rPr>
          <w:tab/>
        </w:r>
        <w:r w:rsidRPr="001A4724">
          <w:rPr>
            <w:rStyle w:val="Hyperlink"/>
            <w:noProof/>
            <w:lang w:val="en-US"/>
          </w:rPr>
          <w:t>Regarding detailed model identification matters, we wonder whether further progress can be made without RAN1's (or eventually other WG’s) input, e.g., meta data, uniqueness of IDs, content/structure of IDs, etc.</w:t>
        </w:r>
      </w:hyperlink>
    </w:p>
    <w:p w14:paraId="0FF9EEA9" w14:textId="5D3AB159"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0" w:history="1">
        <w:r w:rsidRPr="001A4724">
          <w:rPr>
            <w:rStyle w:val="Hyperlink"/>
            <w:noProof/>
            <w:lang w:val="en-US"/>
          </w:rPr>
          <w:t>Observation 3</w:t>
        </w:r>
        <w:r>
          <w:rPr>
            <w:rFonts w:asciiTheme="minorHAnsi" w:eastAsiaTheme="minorEastAsia" w:hAnsiTheme="minorHAnsi" w:cstheme="minorBidi"/>
            <w:b w:val="0"/>
            <w:noProof/>
            <w:sz w:val="22"/>
            <w:szCs w:val="22"/>
            <w:lang/>
          </w:rPr>
          <w:tab/>
        </w:r>
        <w:r w:rsidRPr="001A4724">
          <w:rPr>
            <w:rStyle w:val="Hyperlink"/>
            <w:noProof/>
            <w:lang w:val="en-US"/>
          </w:rPr>
          <w:t>The functional framework is not a fixed structure and should allow for implementation-specific solutions when applying AIML functionalities in the future.</w:t>
        </w:r>
      </w:hyperlink>
    </w:p>
    <w:p w14:paraId="02457A40" w14:textId="6FB7B8CA"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1" w:history="1">
        <w:r w:rsidRPr="001A4724">
          <w:rPr>
            <w:rStyle w:val="Hyperlink"/>
            <w:noProof/>
            <w:lang w:val="en-US"/>
          </w:rPr>
          <w:t>Observation 4</w:t>
        </w:r>
        <w:r>
          <w:rPr>
            <w:rFonts w:asciiTheme="minorHAnsi" w:eastAsiaTheme="minorEastAsia" w:hAnsiTheme="minorHAnsi" w:cstheme="minorBidi"/>
            <w:b w:val="0"/>
            <w:noProof/>
            <w:sz w:val="22"/>
            <w:szCs w:val="22"/>
            <w:lang/>
          </w:rPr>
          <w:tab/>
        </w:r>
        <w:r w:rsidRPr="001A4724">
          <w:rPr>
            <w:rStyle w:val="Hyperlink"/>
            <w:noProof/>
            <w:lang w:val="en-US"/>
          </w:rPr>
          <w:t>Companies should still understand that models may be in different locations from the entities performing inference, training, or data collection.</w:t>
        </w:r>
      </w:hyperlink>
    </w:p>
    <w:p w14:paraId="3E6FAD36" w14:textId="0556B617"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2" w:history="1">
        <w:r w:rsidRPr="001A4724">
          <w:rPr>
            <w:rStyle w:val="Hyperlink"/>
            <w:noProof/>
            <w:lang w:val="en-US"/>
          </w:rPr>
          <w:t>Observation 5</w:t>
        </w:r>
        <w:r>
          <w:rPr>
            <w:rFonts w:asciiTheme="minorHAnsi" w:eastAsiaTheme="minorEastAsia" w:hAnsiTheme="minorHAnsi" w:cstheme="minorBidi"/>
            <w:b w:val="0"/>
            <w:noProof/>
            <w:sz w:val="22"/>
            <w:szCs w:val="22"/>
            <w:lang/>
          </w:rPr>
          <w:tab/>
        </w:r>
        <w:r w:rsidRPr="001A4724">
          <w:rPr>
            <w:rStyle w:val="Hyperlink"/>
            <w:noProof/>
            <w:lang w:val="en-US"/>
          </w:rPr>
          <w:t>Model transfer/delivery discussion may depend on data collection and functional framework results, so priority should be given to other matters.</w:t>
        </w:r>
      </w:hyperlink>
    </w:p>
    <w:p w14:paraId="026859D8" w14:textId="5D54C0CB" w:rsidR="00E76BAD" w:rsidRPr="00444830" w:rsidRDefault="00E76BAD" w:rsidP="00E76BAD">
      <w:pPr>
        <w:pStyle w:val="BodyText"/>
        <w:keepNext/>
        <w:rPr>
          <w:lang w:val="en-US"/>
        </w:rPr>
      </w:pPr>
      <w:r w:rsidRPr="00444830">
        <w:rPr>
          <w:b/>
          <w:bCs/>
          <w:lang w:val="en-US"/>
        </w:rPr>
        <w:fldChar w:fldCharType="end"/>
      </w:r>
    </w:p>
    <w:p w14:paraId="784B62BF" w14:textId="77777777" w:rsidR="00E76BAD" w:rsidRPr="00444830" w:rsidRDefault="00E76BAD" w:rsidP="00E76BAD">
      <w:pPr>
        <w:pStyle w:val="BodyText"/>
        <w:keepNext/>
        <w:rPr>
          <w:lang w:val="en-US"/>
        </w:rPr>
      </w:pPr>
      <w:r w:rsidRPr="00444830">
        <w:rPr>
          <w:lang w:val="en-US"/>
        </w:rPr>
        <w:t>Based on the discussion in the previous sections we propose the following:</w:t>
      </w:r>
    </w:p>
    <w:p w14:paraId="456A407A" w14:textId="50752FE0" w:rsidR="00DF36D9" w:rsidRDefault="00E76BAD">
      <w:pPr>
        <w:pStyle w:val="TableofFigures"/>
        <w:tabs>
          <w:tab w:val="right" w:leader="dot" w:pos="9629"/>
        </w:tabs>
        <w:rPr>
          <w:rFonts w:asciiTheme="minorHAnsi" w:eastAsiaTheme="minorEastAsia" w:hAnsiTheme="minorHAnsi" w:cstheme="minorBidi"/>
          <w:b w:val="0"/>
          <w:noProof/>
          <w:sz w:val="22"/>
          <w:szCs w:val="22"/>
          <w:lang/>
        </w:rPr>
      </w:pPr>
      <w:r w:rsidRPr="00444830">
        <w:rPr>
          <w:b w:val="0"/>
          <w:bCs/>
          <w:lang w:val="en-US"/>
        </w:rPr>
        <w:fldChar w:fldCharType="begin"/>
      </w:r>
      <w:r w:rsidRPr="00444830">
        <w:rPr>
          <w:bCs/>
          <w:lang w:val="en-US"/>
        </w:rPr>
        <w:instrText xml:space="preserve"> TOC \n \h \z \t "Proposal" \c </w:instrText>
      </w:r>
      <w:r w:rsidRPr="00444830">
        <w:rPr>
          <w:b w:val="0"/>
          <w:bCs/>
          <w:lang w:val="en-US"/>
        </w:rPr>
        <w:fldChar w:fldCharType="separate"/>
      </w:r>
      <w:hyperlink w:anchor="_Toc134171643" w:history="1">
        <w:r w:rsidR="00DF36D9" w:rsidRPr="006F0231">
          <w:rPr>
            <w:rStyle w:val="Hyperlink"/>
            <w:noProof/>
            <w:lang w:val="en-US"/>
          </w:rPr>
          <w:t>Proposal 1</w:t>
        </w:r>
        <w:r w:rsidR="00DF36D9">
          <w:rPr>
            <w:rFonts w:asciiTheme="minorHAnsi" w:eastAsiaTheme="minorEastAsia" w:hAnsiTheme="minorHAnsi" w:cstheme="minorBidi"/>
            <w:b w:val="0"/>
            <w:noProof/>
            <w:sz w:val="22"/>
            <w:szCs w:val="22"/>
            <w:lang/>
          </w:rPr>
          <w:tab/>
        </w:r>
        <w:r w:rsidR="00DF36D9" w:rsidRPr="006F0231">
          <w:rPr>
            <w:rStyle w:val="Hyperlink"/>
            <w:noProof/>
            <w:lang w:val="en-US"/>
          </w:rPr>
          <w:t>Prioritize the data collection discussion.</w:t>
        </w:r>
      </w:hyperlink>
    </w:p>
    <w:p w14:paraId="183858A5" w14:textId="1FFEB05A"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4" w:history="1">
        <w:r w:rsidRPr="006F0231">
          <w:rPr>
            <w:rStyle w:val="Hyperlink"/>
            <w:noProof/>
            <w:lang w:val="en-US"/>
          </w:rPr>
          <w:t>Proposal 2</w:t>
        </w:r>
        <w:r>
          <w:rPr>
            <w:rFonts w:asciiTheme="minorHAnsi" w:eastAsiaTheme="minorEastAsia" w:hAnsiTheme="minorHAnsi" w:cstheme="minorBidi"/>
            <w:b w:val="0"/>
            <w:noProof/>
            <w:sz w:val="22"/>
            <w:szCs w:val="22"/>
            <w:lang/>
          </w:rPr>
          <w:tab/>
        </w:r>
        <w:r w:rsidRPr="006F0231">
          <w:rPr>
            <w:rStyle w:val="Hyperlink"/>
            <w:noProof/>
            <w:lang w:val="en-US"/>
          </w:rPr>
          <w:t>For the data collection discussion and considering whether we have a NW-, UE- or two-sided model scenario, companies are requested to capture their general understanding of the expected data collection “requirements” for training/inference/monitoring in their contribution papers.</w:t>
        </w:r>
      </w:hyperlink>
    </w:p>
    <w:p w14:paraId="44AD80FE" w14:textId="50FA82FD"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5" w:history="1">
        <w:r w:rsidRPr="006F0231">
          <w:rPr>
            <w:rStyle w:val="Hyperlink"/>
            <w:noProof/>
            <w:lang w:val="en-US"/>
          </w:rPr>
          <w:t>Proposal 3</w:t>
        </w:r>
        <w:r>
          <w:rPr>
            <w:rFonts w:asciiTheme="minorHAnsi" w:eastAsiaTheme="minorEastAsia" w:hAnsiTheme="minorHAnsi" w:cstheme="minorBidi"/>
            <w:b w:val="0"/>
            <w:noProof/>
            <w:sz w:val="22"/>
            <w:szCs w:val="22"/>
            <w:lang/>
          </w:rPr>
          <w:tab/>
        </w:r>
        <w:r w:rsidRPr="006F0231">
          <w:rPr>
            <w:rStyle w:val="Hyperlink"/>
            <w:noProof/>
            <w:lang w:val="en-US"/>
          </w:rPr>
          <w:t>Gather companies’ views regarding mechanisms to report the applicability of AIML functionalities and/or models.</w:t>
        </w:r>
      </w:hyperlink>
    </w:p>
    <w:p w14:paraId="4F3A5BF3" w14:textId="0975E917"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6" w:history="1">
        <w:r w:rsidRPr="006F0231">
          <w:rPr>
            <w:rStyle w:val="Hyperlink"/>
            <w:noProof/>
            <w:lang w:val="en-US"/>
          </w:rPr>
          <w:t>Proposal 4</w:t>
        </w:r>
        <w:r>
          <w:rPr>
            <w:rFonts w:asciiTheme="minorHAnsi" w:eastAsiaTheme="minorEastAsia" w:hAnsiTheme="minorHAnsi" w:cstheme="minorBidi"/>
            <w:b w:val="0"/>
            <w:noProof/>
            <w:sz w:val="22"/>
            <w:szCs w:val="22"/>
            <w:lang/>
          </w:rPr>
          <w:tab/>
        </w:r>
        <w:r w:rsidRPr="006F0231">
          <w:rPr>
            <w:rStyle w:val="Hyperlink"/>
            <w:noProof/>
            <w:lang w:val="en-US"/>
          </w:rPr>
          <w:t>Have a brief discussion to clarify the RAN2-related aspects, concerning functionality-based LCM, and model ID-based LCM (e.g., mechanisms involved such as UE capability reporting, configuration, etc.).</w:t>
        </w:r>
      </w:hyperlink>
    </w:p>
    <w:p w14:paraId="0CE664A7" w14:textId="283232C4"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7" w:history="1">
        <w:r w:rsidRPr="006F0231">
          <w:rPr>
            <w:rStyle w:val="Hyperlink"/>
            <w:noProof/>
            <w:lang w:val="en-US"/>
          </w:rPr>
          <w:t>Proposal 5</w:t>
        </w:r>
        <w:r>
          <w:rPr>
            <w:rFonts w:asciiTheme="minorHAnsi" w:eastAsiaTheme="minorEastAsia" w:hAnsiTheme="minorHAnsi" w:cstheme="minorBidi"/>
            <w:b w:val="0"/>
            <w:noProof/>
            <w:sz w:val="22"/>
            <w:szCs w:val="22"/>
            <w:lang/>
          </w:rPr>
          <w:tab/>
        </w:r>
        <w:r w:rsidRPr="006F0231">
          <w:rPr>
            <w:rStyle w:val="Hyperlink"/>
            <w:noProof/>
            <w:lang w:val="en-US"/>
          </w:rPr>
          <w:t>RAN2 can now analyze signaling and protocols for functionality- and model ID-based LCM taking RAN2#121bis-e agreements as reference.</w:t>
        </w:r>
      </w:hyperlink>
    </w:p>
    <w:p w14:paraId="7DB0194E" w14:textId="28EF5D06"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8" w:history="1">
        <w:r w:rsidRPr="006F0231">
          <w:rPr>
            <w:rStyle w:val="Hyperlink"/>
            <w:noProof/>
            <w:lang w:val="en-US"/>
          </w:rPr>
          <w:t>Proposal 6</w:t>
        </w:r>
        <w:r>
          <w:rPr>
            <w:rFonts w:asciiTheme="minorHAnsi" w:eastAsiaTheme="minorEastAsia" w:hAnsiTheme="minorHAnsi" w:cstheme="minorBidi"/>
            <w:b w:val="0"/>
            <w:noProof/>
            <w:sz w:val="22"/>
            <w:szCs w:val="22"/>
            <w:lang/>
          </w:rPr>
          <w:tab/>
        </w:r>
        <w:r w:rsidRPr="006F0231">
          <w:rPr>
            <w:rStyle w:val="Hyperlink"/>
            <w:noProof/>
            <w:lang w:val="en-US"/>
          </w:rPr>
          <w:t>Do not prioritize detailed model ID-specific aspects during RAN2#122.</w:t>
        </w:r>
      </w:hyperlink>
    </w:p>
    <w:p w14:paraId="67C7BFD7" w14:textId="37A3FC4F"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49" w:history="1">
        <w:r w:rsidRPr="006F0231">
          <w:rPr>
            <w:rStyle w:val="Hyperlink"/>
            <w:noProof/>
            <w:lang w:val="en-US"/>
          </w:rPr>
          <w:t>Proposal 7</w:t>
        </w:r>
        <w:r>
          <w:rPr>
            <w:rFonts w:asciiTheme="minorHAnsi" w:eastAsiaTheme="minorEastAsia" w:hAnsiTheme="minorHAnsi" w:cstheme="minorBidi"/>
            <w:b w:val="0"/>
            <w:noProof/>
            <w:sz w:val="22"/>
            <w:szCs w:val="22"/>
            <w:lang/>
          </w:rPr>
          <w:tab/>
        </w:r>
        <w:r w:rsidRPr="006F0231">
          <w:rPr>
            <w:rStyle w:val="Hyperlink"/>
            <w:noProof/>
            <w:lang w:val="en-US"/>
          </w:rPr>
          <w:t>Adopt an approach similar to that of RAN3's study, where the blocks of data collection, training, and inference are presented in the functional framework.</w:t>
        </w:r>
      </w:hyperlink>
    </w:p>
    <w:p w14:paraId="75179AB5" w14:textId="6100CE93" w:rsidR="00DF36D9" w:rsidRDefault="00DF36D9">
      <w:pPr>
        <w:pStyle w:val="TableofFigures"/>
        <w:tabs>
          <w:tab w:val="right" w:leader="dot" w:pos="9629"/>
        </w:tabs>
        <w:rPr>
          <w:rFonts w:asciiTheme="minorHAnsi" w:eastAsiaTheme="minorEastAsia" w:hAnsiTheme="minorHAnsi" w:cstheme="minorBidi"/>
          <w:b w:val="0"/>
          <w:noProof/>
          <w:sz w:val="22"/>
          <w:szCs w:val="22"/>
          <w:lang/>
        </w:rPr>
      </w:pPr>
      <w:hyperlink w:anchor="_Toc134171650" w:history="1">
        <w:r w:rsidRPr="006F0231">
          <w:rPr>
            <w:rStyle w:val="Hyperlink"/>
            <w:noProof/>
            <w:lang w:val="en-US"/>
          </w:rPr>
          <w:t>Proposal 8</w:t>
        </w:r>
        <w:r>
          <w:rPr>
            <w:rFonts w:asciiTheme="minorHAnsi" w:eastAsiaTheme="minorEastAsia" w:hAnsiTheme="minorHAnsi" w:cstheme="minorBidi"/>
            <w:b w:val="0"/>
            <w:noProof/>
            <w:sz w:val="22"/>
            <w:szCs w:val="22"/>
            <w:lang/>
          </w:rPr>
          <w:tab/>
        </w:r>
        <w:r w:rsidRPr="006F0231">
          <w:rPr>
            <w:rStyle w:val="Hyperlink"/>
            <w:noProof/>
            <w:lang w:val="en-US"/>
          </w:rPr>
          <w:t>Draw inspiration from the "high-level" principles of the RAN3 study (see TR 37.817). RAN2 could eventually capture something similar (tailored made for our SI) to reduce controversial and time-consuming discussions.</w:t>
        </w:r>
      </w:hyperlink>
    </w:p>
    <w:p w14:paraId="144D1B38" w14:textId="2596F868" w:rsidR="00E76BAD" w:rsidRPr="00444830" w:rsidRDefault="00E76BAD" w:rsidP="00E76BAD">
      <w:pPr>
        <w:pStyle w:val="BodyText"/>
        <w:rPr>
          <w:b/>
          <w:bCs/>
          <w:lang w:val="en-US"/>
        </w:rPr>
      </w:pPr>
      <w:r w:rsidRPr="00444830">
        <w:rPr>
          <w:b/>
          <w:bCs/>
          <w:lang w:val="en-US"/>
        </w:rPr>
        <w:fldChar w:fldCharType="end"/>
      </w:r>
    </w:p>
    <w:p w14:paraId="6D19E1CC" w14:textId="67554275" w:rsidR="00E76BAD" w:rsidRPr="00444830" w:rsidRDefault="00313528" w:rsidP="00E76BAD">
      <w:pPr>
        <w:pStyle w:val="Heading1"/>
        <w:rPr>
          <w:lang w:val="en-US"/>
        </w:rPr>
      </w:pPr>
      <w:r>
        <w:rPr>
          <w:lang w:val="en-US"/>
        </w:rPr>
        <w:t>4</w:t>
      </w:r>
      <w:r w:rsidR="00E76BAD" w:rsidRPr="00444830">
        <w:rPr>
          <w:lang w:val="en-US"/>
        </w:rPr>
        <w:tab/>
        <w:t>References</w:t>
      </w:r>
    </w:p>
    <w:bookmarkEnd w:id="43"/>
    <w:p w14:paraId="14F840A1" w14:textId="6C1E5F6B" w:rsidR="00E76BAD" w:rsidRPr="00444830" w:rsidRDefault="007859D4" w:rsidP="00E76BAD">
      <w:pPr>
        <w:pStyle w:val="Reference"/>
        <w:rPr>
          <w:lang w:val="en-US"/>
        </w:rPr>
      </w:pPr>
      <w:r w:rsidRPr="00444830">
        <w:rPr>
          <w:lang w:val="en-US"/>
        </w:rPr>
        <w:fldChar w:fldCharType="begin"/>
      </w:r>
      <w:r w:rsidRPr="00444830">
        <w:rPr>
          <w:lang w:val="en-US"/>
        </w:rPr>
        <w:instrText xml:space="preserve"> HYPERLINK "http://www.3gpp.org/ftp//tsg_ran/TSG_RAN/TSGR_94e/Docs//RP-213599.zip" </w:instrText>
      </w:r>
      <w:r w:rsidRPr="00444830">
        <w:rPr>
          <w:lang w:val="en-US"/>
        </w:rPr>
        <w:fldChar w:fldCharType="separate"/>
      </w:r>
      <w:r w:rsidR="00E76BAD" w:rsidRPr="00444830">
        <w:rPr>
          <w:rStyle w:val="Hyperlink"/>
          <w:lang w:val="en-US"/>
        </w:rPr>
        <w:t>RP-213599</w:t>
      </w:r>
      <w:r w:rsidRPr="00444830">
        <w:rPr>
          <w:lang w:val="en-US"/>
        </w:rPr>
        <w:fldChar w:fldCharType="end"/>
      </w:r>
      <w:r w:rsidR="00E76BAD" w:rsidRPr="00444830">
        <w:rPr>
          <w:lang w:val="en-US"/>
        </w:rPr>
        <w:t>, “New SI: Study on Artificial Intelligence (AI)/Machine Learning (ML) for NR Air Interface”, TSG RAN, RAN#94-e, Dec. 2021</w:t>
      </w:r>
    </w:p>
    <w:p w14:paraId="12D41B29" w14:textId="769E819B" w:rsidR="00E76BAD" w:rsidRPr="00444830" w:rsidRDefault="00DF36D9" w:rsidP="00E76BAD">
      <w:pPr>
        <w:pStyle w:val="Reference"/>
        <w:rPr>
          <w:lang w:val="en-US"/>
        </w:rPr>
      </w:pPr>
      <w:hyperlink r:id="rId23" w:history="1">
        <w:r w:rsidR="00E76BAD" w:rsidRPr="00444830">
          <w:rPr>
            <w:rStyle w:val="Hyperlink"/>
            <w:lang w:val="en-US"/>
          </w:rPr>
          <w:t>RP-221348</w:t>
        </w:r>
      </w:hyperlink>
      <w:r w:rsidR="00E76BAD" w:rsidRPr="00444830">
        <w:rPr>
          <w:lang w:val="en-US"/>
        </w:rPr>
        <w:t>, “Revised SID: Study on Artificial Intelligence (AI)/Machine Learning (ML) for NR Air Interface”, TSG RAN, RAN#96, Budapest, Hungary, June 2022</w:t>
      </w:r>
    </w:p>
    <w:p w14:paraId="6E22AFFC" w14:textId="782AD194" w:rsidR="00E76BAD" w:rsidRPr="00444830" w:rsidRDefault="007E2CF1" w:rsidP="00E76BAD">
      <w:pPr>
        <w:pStyle w:val="Reference"/>
        <w:rPr>
          <w:lang w:val="en-US"/>
        </w:rPr>
      </w:pPr>
      <w:r w:rsidRPr="00444830">
        <w:rPr>
          <w:lang w:val="en-US"/>
        </w:rPr>
        <w:t>RP-230049</w:t>
      </w:r>
      <w:r w:rsidR="00E76BAD" w:rsidRPr="00444830">
        <w:rPr>
          <w:lang w:val="en-US"/>
        </w:rPr>
        <w:t>, “Status of time budgets for RAN1/2/3/4 ongoing and new WIs/SIs after RAN #</w:t>
      </w:r>
      <w:r w:rsidRPr="00444830">
        <w:rPr>
          <w:lang w:val="en-US"/>
        </w:rPr>
        <w:t>99</w:t>
      </w:r>
      <w:r w:rsidR="00E76BAD" w:rsidRPr="00444830">
        <w:rPr>
          <w:lang w:val="en-US"/>
        </w:rPr>
        <w:t>”, RAN1 Chair (Samsung), RAN2 Chair (MediaTek), RAN3 Chair (ZTE), RAN4 Chair (Huawei), RAN#9</w:t>
      </w:r>
      <w:r w:rsidRPr="00444830">
        <w:rPr>
          <w:lang w:val="en-US"/>
        </w:rPr>
        <w:t>9</w:t>
      </w:r>
      <w:r w:rsidR="00E76BAD" w:rsidRPr="00444830">
        <w:rPr>
          <w:lang w:val="en-US"/>
        </w:rPr>
        <w:t xml:space="preserve">, </w:t>
      </w:r>
      <w:r w:rsidR="00042D9D" w:rsidRPr="00444830">
        <w:rPr>
          <w:lang w:val="en-US"/>
        </w:rPr>
        <w:t>Rotterdam, Netherland</w:t>
      </w:r>
      <w:r w:rsidR="00DB0A10" w:rsidRPr="00444830">
        <w:rPr>
          <w:lang w:val="en-US"/>
        </w:rPr>
        <w:t>s</w:t>
      </w:r>
      <w:r w:rsidR="00E76BAD" w:rsidRPr="00444830">
        <w:rPr>
          <w:lang w:val="en-US"/>
        </w:rPr>
        <w:t xml:space="preserve">, </w:t>
      </w:r>
      <w:r w:rsidR="00DB0A10" w:rsidRPr="00444830">
        <w:rPr>
          <w:lang w:val="en-US"/>
        </w:rPr>
        <w:t>March</w:t>
      </w:r>
      <w:r w:rsidR="00E76BAD" w:rsidRPr="00444830">
        <w:rPr>
          <w:lang w:val="en-US"/>
        </w:rPr>
        <w:t xml:space="preserve"> 202</w:t>
      </w:r>
      <w:r w:rsidR="00DB0A10" w:rsidRPr="00444830">
        <w:rPr>
          <w:lang w:val="en-US"/>
        </w:rPr>
        <w:t>3</w:t>
      </w:r>
    </w:p>
    <w:p w14:paraId="0B820BCA" w14:textId="52ECA6B1" w:rsidR="004B23FF" w:rsidRPr="00444830" w:rsidRDefault="00DF36D9">
      <w:pPr>
        <w:pStyle w:val="Reference"/>
        <w:rPr>
          <w:lang w:val="en-US"/>
        </w:rPr>
      </w:pPr>
      <w:hyperlink r:id="rId24" w:history="1">
        <w:r w:rsidR="00E76BAD" w:rsidRPr="00444830">
          <w:rPr>
            <w:rStyle w:val="Hyperlink"/>
            <w:bdr w:val="none" w:sz="0" w:space="0" w:color="auto" w:frame="1"/>
            <w:lang w:val="en-US"/>
          </w:rPr>
          <w:t>R1-2205021</w:t>
        </w:r>
      </w:hyperlink>
      <w:r w:rsidR="00E76BAD" w:rsidRPr="00444830">
        <w:rPr>
          <w:lang w:val="en-US"/>
        </w:rPr>
        <w:t xml:space="preserve">, “Work plan for Rel-18 SI on AI and ML for NR air interface”, </w:t>
      </w:r>
      <w:r w:rsidR="009D0518" w:rsidRPr="00444830">
        <w:rPr>
          <w:lang w:val="en-US"/>
        </w:rPr>
        <w:t xml:space="preserve">Qualcomm Inc., </w:t>
      </w:r>
      <w:r w:rsidR="00E76BAD" w:rsidRPr="00444830">
        <w:rPr>
          <w:lang w:val="en-US"/>
        </w:rPr>
        <w:t>RAN1#109-e, May 2022</w:t>
      </w:r>
    </w:p>
    <w:p w14:paraId="767B5A11" w14:textId="5F4F4CD1" w:rsidR="004B23FF" w:rsidRPr="00444830" w:rsidRDefault="00DF36D9" w:rsidP="002770E5">
      <w:pPr>
        <w:pStyle w:val="Reference"/>
        <w:rPr>
          <w:rStyle w:val="normaltextrun"/>
          <w:color w:val="000000"/>
          <w:bdr w:val="none" w:sz="0" w:space="0" w:color="auto" w:frame="1"/>
          <w:lang w:val="en-US"/>
        </w:rPr>
      </w:pPr>
      <w:hyperlink r:id="rId25" w:history="1">
        <w:r w:rsidR="004B23FF" w:rsidRPr="00444830">
          <w:rPr>
            <w:rStyle w:val="Hyperlink"/>
            <w:bdr w:val="none" w:sz="0" w:space="0" w:color="auto" w:frame="1"/>
            <w:lang w:val="en-US"/>
          </w:rPr>
          <w:t>R2-2210677</w:t>
        </w:r>
      </w:hyperlink>
      <w:r w:rsidR="004B23FF" w:rsidRPr="00444830">
        <w:rPr>
          <w:rStyle w:val="normaltextrun"/>
          <w:color w:val="000000"/>
          <w:bdr w:val="none" w:sz="0" w:space="0" w:color="auto" w:frame="1"/>
          <w:lang w:val="en-US"/>
        </w:rPr>
        <w:t>, “</w:t>
      </w:r>
      <w:r w:rsidR="005F6280" w:rsidRPr="00444830">
        <w:rPr>
          <w:rStyle w:val="normaltextrun"/>
          <w:color w:val="000000"/>
          <w:bdr w:val="none" w:sz="0" w:space="0" w:color="auto" w:frame="1"/>
          <w:lang w:val="en-US"/>
        </w:rPr>
        <w:t>RAN2 Work Plan for Rel-18 SI on AI/ML for NR air interface</w:t>
      </w:r>
      <w:r w:rsidR="004B23FF" w:rsidRPr="00444830">
        <w:rPr>
          <w:rStyle w:val="normaltextrun"/>
          <w:color w:val="000000"/>
          <w:bdr w:val="none" w:sz="0" w:space="0" w:color="auto" w:frame="1"/>
          <w:lang w:val="en-US"/>
        </w:rPr>
        <w:t>”</w:t>
      </w:r>
      <w:r w:rsidR="005F6280" w:rsidRPr="00444830">
        <w:rPr>
          <w:rStyle w:val="normaltextrun"/>
          <w:color w:val="000000"/>
          <w:bdr w:val="none" w:sz="0" w:space="0" w:color="auto" w:frame="1"/>
          <w:lang w:val="en-US"/>
        </w:rPr>
        <w:t>, Ericsson, Qualcomm Inc.,</w:t>
      </w:r>
      <w:r w:rsidR="002770E5" w:rsidRPr="00444830">
        <w:rPr>
          <w:lang w:val="en-US"/>
        </w:rPr>
        <w:t xml:space="preserve"> RAN2</w:t>
      </w:r>
      <w:r w:rsidR="002770E5" w:rsidRPr="00444830">
        <w:rPr>
          <w:rStyle w:val="normaltextrun"/>
          <w:color w:val="000000"/>
          <w:bdr w:val="none" w:sz="0" w:space="0" w:color="auto" w:frame="1"/>
          <w:lang w:val="en-US"/>
        </w:rPr>
        <w:t>#119bis-e, October 2022</w:t>
      </w:r>
      <w:r w:rsidR="005F6280" w:rsidRPr="00444830">
        <w:rPr>
          <w:rStyle w:val="normaltextrun"/>
          <w:color w:val="000000"/>
          <w:bdr w:val="none" w:sz="0" w:space="0" w:color="auto" w:frame="1"/>
          <w:lang w:val="en-US"/>
        </w:rPr>
        <w:t xml:space="preserve"> </w:t>
      </w:r>
    </w:p>
    <w:p w14:paraId="335338CF" w14:textId="731FE469" w:rsidR="00630798" w:rsidRPr="00444830" w:rsidRDefault="00DF36D9" w:rsidP="00630798">
      <w:pPr>
        <w:pStyle w:val="Reference"/>
        <w:rPr>
          <w:rStyle w:val="normaltextrun"/>
          <w:lang w:val="en-US"/>
        </w:rPr>
      </w:pPr>
      <w:hyperlink r:id="rId26" w:history="1">
        <w:r w:rsidR="00630798" w:rsidRPr="00444830">
          <w:rPr>
            <w:rStyle w:val="Hyperlink"/>
            <w:lang w:val="en-US"/>
          </w:rPr>
          <w:t>RP-220534</w:t>
        </w:r>
      </w:hyperlink>
      <w:r w:rsidR="00DA1FDD" w:rsidRPr="00444830">
        <w:rPr>
          <w:lang w:val="en-US"/>
        </w:rPr>
        <w:t xml:space="preserve">, “Status report for SI Study on AI/ML for NR air interface; rapporteur: Qualcomm”, RAN1, </w:t>
      </w:r>
      <w:r w:rsidR="00630798" w:rsidRPr="00444830">
        <w:rPr>
          <w:lang w:val="en-US"/>
        </w:rPr>
        <w:t>R</w:t>
      </w:r>
      <w:r w:rsidR="00DA1FDD" w:rsidRPr="00444830">
        <w:rPr>
          <w:lang w:val="en-US"/>
        </w:rPr>
        <w:t>AN#</w:t>
      </w:r>
      <w:r w:rsidR="00110732" w:rsidRPr="00444830">
        <w:rPr>
          <w:lang w:val="en-US"/>
        </w:rPr>
        <w:t>95</w:t>
      </w:r>
      <w:r w:rsidR="00961F20" w:rsidRPr="00444830">
        <w:rPr>
          <w:lang w:val="en-US"/>
        </w:rPr>
        <w:t>e</w:t>
      </w:r>
      <w:r w:rsidR="00DA1FDD" w:rsidRPr="00444830">
        <w:rPr>
          <w:lang w:val="en-US"/>
        </w:rPr>
        <w:t xml:space="preserve">, </w:t>
      </w:r>
      <w:r w:rsidR="0013142E" w:rsidRPr="00444830">
        <w:rPr>
          <w:lang w:val="en-US"/>
        </w:rPr>
        <w:t>March 2023</w:t>
      </w:r>
    </w:p>
    <w:p w14:paraId="548BF84C" w14:textId="69F30AEE" w:rsidR="00AD7863" w:rsidRPr="00444830" w:rsidRDefault="00DF36D9" w:rsidP="00D31BBE">
      <w:pPr>
        <w:pStyle w:val="Reference"/>
        <w:rPr>
          <w:lang w:val="en-US"/>
        </w:rPr>
      </w:pPr>
      <w:hyperlink r:id="rId27" w:history="1">
        <w:r w:rsidR="00AD7863" w:rsidRPr="00444830">
          <w:rPr>
            <w:rStyle w:val="Hyperlink"/>
            <w:lang w:val="en-US"/>
          </w:rPr>
          <w:t>RP-221347</w:t>
        </w:r>
      </w:hyperlink>
      <w:r w:rsidR="000F4057" w:rsidRPr="00444830">
        <w:rPr>
          <w:lang w:val="en-US"/>
        </w:rPr>
        <w:t>, “Status report for SI Study on AI/ML for NR air-interface; rapporteur: Qualcomm”</w:t>
      </w:r>
      <w:r w:rsidR="00AD7863" w:rsidRPr="00444830">
        <w:rPr>
          <w:lang w:val="en-US"/>
        </w:rPr>
        <w:t xml:space="preserve"> </w:t>
      </w:r>
      <w:r w:rsidR="000F4057" w:rsidRPr="00444830">
        <w:rPr>
          <w:lang w:val="en-US"/>
        </w:rPr>
        <w:t>RAN#96, Budapest, Hungary, June 2022</w:t>
      </w:r>
    </w:p>
    <w:p w14:paraId="46C9C575" w14:textId="68604484" w:rsidR="007D0E93" w:rsidRPr="00444830" w:rsidRDefault="00DF36D9" w:rsidP="00D31BBE">
      <w:pPr>
        <w:pStyle w:val="Reference"/>
        <w:rPr>
          <w:lang w:val="en-US"/>
        </w:rPr>
      </w:pPr>
      <w:hyperlink r:id="rId28" w:history="1">
        <w:r w:rsidR="00DA6EB8" w:rsidRPr="00444830">
          <w:rPr>
            <w:rStyle w:val="Hyperlink"/>
            <w:lang w:val="en-US"/>
          </w:rPr>
          <w:t>RP-222486</w:t>
        </w:r>
      </w:hyperlink>
      <w:r w:rsidR="000F4057" w:rsidRPr="00444830">
        <w:rPr>
          <w:lang w:val="en-US"/>
        </w:rPr>
        <w:t xml:space="preserve">, </w:t>
      </w:r>
      <w:r w:rsidR="0010580A" w:rsidRPr="00444830">
        <w:rPr>
          <w:lang w:val="en-US"/>
        </w:rPr>
        <w:t xml:space="preserve">“Status report for SI Study on Artificial Intelligence (AI)/Machine Learning (ML) for NR air interface; rapporteur: Qualcomm”, RAN1, </w:t>
      </w:r>
      <w:r w:rsidR="00DA6EB8" w:rsidRPr="00444830">
        <w:rPr>
          <w:lang w:val="en-US"/>
        </w:rPr>
        <w:t>R</w:t>
      </w:r>
      <w:r w:rsidR="0010580A" w:rsidRPr="00444830">
        <w:rPr>
          <w:lang w:val="en-US"/>
        </w:rPr>
        <w:t>AN#</w:t>
      </w:r>
      <w:r w:rsidR="006F4FB5" w:rsidRPr="00444830">
        <w:rPr>
          <w:lang w:val="en-US"/>
        </w:rPr>
        <w:t>97e</w:t>
      </w:r>
      <w:r w:rsidR="0096426E" w:rsidRPr="00444830">
        <w:rPr>
          <w:lang w:val="en-US"/>
        </w:rPr>
        <w:t>, September 2022</w:t>
      </w:r>
    </w:p>
    <w:p w14:paraId="49020EAC" w14:textId="614C4DF8" w:rsidR="007D0E93" w:rsidRPr="00444830" w:rsidRDefault="00DF36D9" w:rsidP="00D31BBE">
      <w:pPr>
        <w:pStyle w:val="Reference"/>
        <w:rPr>
          <w:lang w:val="en-US"/>
        </w:rPr>
      </w:pPr>
      <w:hyperlink r:id="rId29" w:history="1">
        <w:r w:rsidR="007D0E93" w:rsidRPr="00444830">
          <w:rPr>
            <w:rStyle w:val="Hyperlink"/>
            <w:lang w:val="en-US"/>
          </w:rPr>
          <w:t>RP-223</w:t>
        </w:r>
        <w:bookmarkStart w:id="44" w:name="_Hlt121297528"/>
        <w:r w:rsidR="007D0E93" w:rsidRPr="00444830">
          <w:rPr>
            <w:rStyle w:val="Hyperlink"/>
            <w:lang w:val="en-US"/>
          </w:rPr>
          <w:t>1</w:t>
        </w:r>
        <w:bookmarkEnd w:id="44"/>
        <w:r w:rsidR="007D0E93" w:rsidRPr="00444830">
          <w:rPr>
            <w:rStyle w:val="Hyperlink"/>
            <w:lang w:val="en-US"/>
          </w:rPr>
          <w:t>27</w:t>
        </w:r>
      </w:hyperlink>
      <w:r w:rsidR="007E40C5" w:rsidRPr="00444830">
        <w:rPr>
          <w:lang w:val="en-US"/>
        </w:rPr>
        <w:t>, “</w:t>
      </w:r>
      <w:r w:rsidR="007D0E93" w:rsidRPr="00444830">
        <w:rPr>
          <w:lang w:val="en-US"/>
        </w:rPr>
        <w:t>Status report for SI Study on AI/ML for NR air interface; rapporteur: Qualcomm</w:t>
      </w:r>
      <w:r w:rsidR="007E40C5" w:rsidRPr="00444830">
        <w:rPr>
          <w:lang w:val="en-US"/>
        </w:rPr>
        <w:t xml:space="preserve">”, </w:t>
      </w:r>
      <w:r w:rsidR="007D0E93" w:rsidRPr="00444830">
        <w:rPr>
          <w:lang w:val="en-US"/>
        </w:rPr>
        <w:t>RAN1</w:t>
      </w:r>
      <w:r w:rsidR="007E40C5" w:rsidRPr="00444830">
        <w:rPr>
          <w:lang w:val="en-US"/>
        </w:rPr>
        <w:t>, RAN#</w:t>
      </w:r>
      <w:r w:rsidR="007D0E93" w:rsidRPr="00444830">
        <w:rPr>
          <w:lang w:val="en-US"/>
        </w:rPr>
        <w:t>98</w:t>
      </w:r>
      <w:r w:rsidR="00DE42A3" w:rsidRPr="00444830">
        <w:rPr>
          <w:lang w:val="en-US"/>
        </w:rPr>
        <w:t>e</w:t>
      </w:r>
      <w:r w:rsidR="00D60BBF" w:rsidRPr="00444830">
        <w:rPr>
          <w:lang w:val="en-US"/>
        </w:rPr>
        <w:t xml:space="preserve">, </w:t>
      </w:r>
      <w:r w:rsidR="00BC1C6F" w:rsidRPr="00444830">
        <w:rPr>
          <w:lang w:val="en-US"/>
        </w:rPr>
        <w:t>December</w:t>
      </w:r>
      <w:r w:rsidR="00D60BBF" w:rsidRPr="00444830">
        <w:rPr>
          <w:lang w:val="en-US"/>
        </w:rPr>
        <w:t xml:space="preserve"> 2022</w:t>
      </w:r>
    </w:p>
    <w:p w14:paraId="60F62E81" w14:textId="12AE336D" w:rsidR="00541F7A" w:rsidRPr="00444830" w:rsidRDefault="00DF36D9" w:rsidP="00541F7A">
      <w:pPr>
        <w:pStyle w:val="Reference"/>
        <w:rPr>
          <w:lang w:val="en-US"/>
        </w:rPr>
      </w:pPr>
      <w:hyperlink r:id="rId30" w:history="1">
        <w:r w:rsidR="002D160E" w:rsidRPr="00444830">
          <w:rPr>
            <w:rStyle w:val="Hyperlink"/>
            <w:lang w:val="en-US"/>
          </w:rPr>
          <w:t>RP-230762</w:t>
        </w:r>
      </w:hyperlink>
      <w:r w:rsidR="002D160E" w:rsidRPr="00444830">
        <w:rPr>
          <w:lang w:val="en-US"/>
        </w:rPr>
        <w:t>,</w:t>
      </w:r>
      <w:r w:rsidR="00541F7A" w:rsidRPr="00444830">
        <w:rPr>
          <w:lang w:val="en-US"/>
        </w:rPr>
        <w:tab/>
      </w:r>
      <w:r w:rsidR="00E93A5B" w:rsidRPr="00444830">
        <w:rPr>
          <w:lang w:val="en-US"/>
        </w:rPr>
        <w:t>“</w:t>
      </w:r>
      <w:r w:rsidR="00541F7A" w:rsidRPr="00444830">
        <w:rPr>
          <w:lang w:val="en-US"/>
        </w:rPr>
        <w:t>Status report for SI Study on AI/ML for NR air interface; rapporteur: Qualcomm</w:t>
      </w:r>
      <w:r w:rsidR="00E93A5B" w:rsidRPr="00444830">
        <w:rPr>
          <w:lang w:val="en-US"/>
        </w:rPr>
        <w:t>”</w:t>
      </w:r>
      <w:r w:rsidR="00CB0854" w:rsidRPr="00444830">
        <w:rPr>
          <w:lang w:val="en-US"/>
        </w:rPr>
        <w:t xml:space="preserve">, </w:t>
      </w:r>
      <w:r w:rsidR="00E93A5B" w:rsidRPr="00444830">
        <w:rPr>
          <w:lang w:val="en-US"/>
        </w:rPr>
        <w:t xml:space="preserve">RAN1, </w:t>
      </w:r>
      <w:r w:rsidR="00CB0854" w:rsidRPr="00444830">
        <w:rPr>
          <w:lang w:val="en-US"/>
        </w:rPr>
        <w:t>RAN#99, Rotterdam, Netherlands, March 2023</w:t>
      </w:r>
    </w:p>
    <w:p w14:paraId="0C829F74" w14:textId="3EED0CA7" w:rsidR="00C21461" w:rsidRPr="00444830" w:rsidRDefault="00DF36D9" w:rsidP="002770E5">
      <w:pPr>
        <w:pStyle w:val="Reference"/>
        <w:rPr>
          <w:color w:val="000000"/>
          <w:bdr w:val="none" w:sz="0" w:space="0" w:color="auto" w:frame="1"/>
          <w:lang w:val="en-US"/>
        </w:rPr>
      </w:pPr>
      <w:hyperlink r:id="rId31" w:history="1">
        <w:r w:rsidR="009611D7" w:rsidRPr="00444830">
          <w:rPr>
            <w:rStyle w:val="Hyperlink"/>
            <w:bdr w:val="none" w:sz="0" w:space="0" w:color="auto" w:frame="1"/>
            <w:lang w:val="en-US"/>
          </w:rPr>
          <w:t>TR 37.817</w:t>
        </w:r>
      </w:hyperlink>
      <w:r w:rsidR="00A72673" w:rsidRPr="00444830">
        <w:rPr>
          <w:color w:val="000000"/>
          <w:bdr w:val="none" w:sz="0" w:space="0" w:color="auto" w:frame="1"/>
          <w:lang w:val="en-US"/>
        </w:rPr>
        <w:t>, “</w:t>
      </w:r>
      <w:r w:rsidR="0089489C" w:rsidRPr="00444830">
        <w:rPr>
          <w:color w:val="000000"/>
          <w:bdr w:val="none" w:sz="0" w:space="0" w:color="auto" w:frame="1"/>
          <w:lang w:val="en-US"/>
        </w:rPr>
        <w:t>Study on enhancement for Data Collection for NR and EN-DC</w:t>
      </w:r>
      <w:r w:rsidR="00A72673" w:rsidRPr="00444830">
        <w:rPr>
          <w:color w:val="000000"/>
          <w:bdr w:val="none" w:sz="0" w:space="0" w:color="auto" w:frame="1"/>
          <w:lang w:val="en-US"/>
        </w:rPr>
        <w:t xml:space="preserve">”, v17.0.0, </w:t>
      </w:r>
      <w:r w:rsidR="00C30EFE" w:rsidRPr="00444830">
        <w:rPr>
          <w:color w:val="000000"/>
          <w:bdr w:val="none" w:sz="0" w:space="0" w:color="auto" w:frame="1"/>
          <w:lang w:val="en-US"/>
        </w:rPr>
        <w:t>April 2022</w:t>
      </w:r>
    </w:p>
    <w:p w14:paraId="7B0B4E52" w14:textId="3DA283EB" w:rsidR="000B7E30" w:rsidRDefault="00DF36D9" w:rsidP="002770E5">
      <w:pPr>
        <w:pStyle w:val="Reference"/>
        <w:rPr>
          <w:color w:val="000000"/>
          <w:bdr w:val="none" w:sz="0" w:space="0" w:color="auto" w:frame="1"/>
          <w:lang w:val="en-US"/>
        </w:rPr>
      </w:pPr>
      <w:hyperlink r:id="rId32" w:history="1">
        <w:r w:rsidR="00B73762" w:rsidRPr="00444830">
          <w:rPr>
            <w:rStyle w:val="Hyperlink"/>
            <w:bdr w:val="none" w:sz="0" w:space="0" w:color="auto" w:frame="1"/>
            <w:lang w:val="en-US"/>
          </w:rPr>
          <w:t>RP-230295</w:t>
        </w:r>
      </w:hyperlink>
      <w:r w:rsidR="00B73762" w:rsidRPr="00444830">
        <w:rPr>
          <w:color w:val="000000"/>
          <w:bdr w:val="none" w:sz="0" w:space="0" w:color="auto" w:frame="1"/>
          <w:lang w:val="en-US"/>
        </w:rPr>
        <w:t>, “</w:t>
      </w:r>
      <w:r w:rsidR="00146968" w:rsidRPr="00444830">
        <w:rPr>
          <w:color w:val="000000"/>
          <w:bdr w:val="none" w:sz="0" w:space="0" w:color="auto" w:frame="1"/>
          <w:lang w:val="en-US"/>
        </w:rPr>
        <w:t>Status report for WI on Artificial Intelligence (AI)/Machine Learning (ML) for NG-RAN</w:t>
      </w:r>
      <w:r w:rsidR="00B73762" w:rsidRPr="00444830">
        <w:rPr>
          <w:color w:val="000000"/>
          <w:bdr w:val="none" w:sz="0" w:space="0" w:color="auto" w:frame="1"/>
          <w:lang w:val="en-US"/>
        </w:rPr>
        <w:t>”</w:t>
      </w:r>
      <w:r w:rsidR="00146968" w:rsidRPr="00444830">
        <w:rPr>
          <w:color w:val="000000"/>
          <w:bdr w:val="none" w:sz="0" w:space="0" w:color="auto" w:frame="1"/>
          <w:lang w:val="en-US"/>
        </w:rPr>
        <w:t xml:space="preserve">, RAN3, </w:t>
      </w:r>
      <w:r w:rsidR="00E05719" w:rsidRPr="00444830">
        <w:rPr>
          <w:color w:val="000000"/>
          <w:bdr w:val="none" w:sz="0" w:space="0" w:color="auto" w:frame="1"/>
          <w:lang w:val="en-US"/>
        </w:rPr>
        <w:t>RAN#99, Rotterdam, Netherlands, March 2023</w:t>
      </w:r>
    </w:p>
    <w:p w14:paraId="037DDC5A" w14:textId="400817F8" w:rsidR="00104CF8" w:rsidRDefault="00974FFA" w:rsidP="00FD4C1B">
      <w:pPr>
        <w:pStyle w:val="Reference"/>
        <w:rPr>
          <w:color w:val="000000"/>
          <w:bdr w:val="none" w:sz="0" w:space="0" w:color="auto" w:frame="1"/>
          <w:lang w:val="en-US"/>
        </w:rPr>
      </w:pPr>
      <w:hyperlink r:id="rId33" w:history="1">
        <w:r w:rsidR="002B0067" w:rsidRPr="00D54C88">
          <w:rPr>
            <w:rStyle w:val="Hyperlink"/>
          </w:rPr>
          <w:t>R1-2304168</w:t>
        </w:r>
      </w:hyperlink>
      <w:r w:rsidR="002B0067">
        <w:rPr>
          <w:bdr w:val="none" w:sz="0" w:space="0" w:color="auto" w:frame="1"/>
          <w:lang w:val="en-US"/>
        </w:rPr>
        <w:t>, “</w:t>
      </w:r>
      <w:r w:rsidR="001F5385" w:rsidRPr="001F5385">
        <w:rPr>
          <w:bdr w:val="none" w:sz="0" w:space="0" w:color="auto" w:frame="1"/>
          <w:lang w:val="en-US"/>
        </w:rPr>
        <w:t>Session notes for 9.2 (Study on AI/ ML for NR air interface)</w:t>
      </w:r>
      <w:r w:rsidR="002B0067">
        <w:rPr>
          <w:bdr w:val="none" w:sz="0" w:space="0" w:color="auto" w:frame="1"/>
          <w:lang w:val="en-US"/>
        </w:rPr>
        <w:t>”</w:t>
      </w:r>
      <w:r w:rsidR="00104CF8" w:rsidRPr="00104CF8">
        <w:t xml:space="preserve"> </w:t>
      </w:r>
      <w:r w:rsidR="00104CF8" w:rsidRPr="00104CF8">
        <w:rPr>
          <w:color w:val="000000"/>
          <w:bdr w:val="none" w:sz="0" w:space="0" w:color="auto" w:frame="1"/>
          <w:lang w:val="en-US"/>
        </w:rPr>
        <w:t>Ad-hoc Chair (CMCC), RAN1#112</w:t>
      </w:r>
      <w:r w:rsidR="00104CF8">
        <w:rPr>
          <w:color w:val="000000"/>
          <w:bdr w:val="none" w:sz="0" w:space="0" w:color="auto" w:frame="1"/>
          <w:lang w:val="en-US"/>
        </w:rPr>
        <w:t>bis-e</w:t>
      </w:r>
      <w:r w:rsidR="00104CF8" w:rsidRPr="00104CF8">
        <w:rPr>
          <w:color w:val="000000"/>
          <w:bdr w:val="none" w:sz="0" w:space="0" w:color="auto" w:frame="1"/>
          <w:lang w:val="en-US"/>
        </w:rPr>
        <w:t xml:space="preserve">, </w:t>
      </w:r>
      <w:r w:rsidR="00104CF8">
        <w:rPr>
          <w:color w:val="000000"/>
          <w:bdr w:val="none" w:sz="0" w:space="0" w:color="auto" w:frame="1"/>
          <w:lang w:val="en-US"/>
        </w:rPr>
        <w:t>April</w:t>
      </w:r>
      <w:r w:rsidR="00104CF8" w:rsidRPr="00104CF8">
        <w:rPr>
          <w:color w:val="000000"/>
          <w:bdr w:val="none" w:sz="0" w:space="0" w:color="auto" w:frame="1"/>
          <w:lang w:val="en-US"/>
        </w:rPr>
        <w:t xml:space="preserve"> 2023</w:t>
      </w:r>
    </w:p>
    <w:p w14:paraId="262364FC" w14:textId="77777777" w:rsidR="00FD4C1B" w:rsidRDefault="00FD4C1B" w:rsidP="00FD4C1B">
      <w:pPr>
        <w:pStyle w:val="Reference"/>
        <w:numPr>
          <w:ilvl w:val="0"/>
          <w:numId w:val="0"/>
        </w:numPr>
        <w:ind w:left="567" w:hanging="567"/>
        <w:rPr>
          <w:color w:val="000000"/>
          <w:bdr w:val="none" w:sz="0" w:space="0" w:color="auto" w:frame="1"/>
          <w:lang w:val="en-US"/>
        </w:rPr>
      </w:pPr>
    </w:p>
    <w:p w14:paraId="2CEBE5D7" w14:textId="77777777" w:rsidR="00FD4C1B" w:rsidRDefault="00FD4C1B" w:rsidP="00FD4C1B">
      <w:pPr>
        <w:pStyle w:val="Reference"/>
        <w:numPr>
          <w:ilvl w:val="0"/>
          <w:numId w:val="0"/>
        </w:numPr>
        <w:ind w:left="567" w:hanging="567"/>
        <w:rPr>
          <w:color w:val="000000"/>
          <w:bdr w:val="none" w:sz="0" w:space="0" w:color="auto" w:frame="1"/>
          <w:lang w:val="en-US"/>
        </w:rPr>
      </w:pPr>
    </w:p>
    <w:p w14:paraId="4A0103B3" w14:textId="77777777" w:rsidR="00E9762D" w:rsidRDefault="00E9762D" w:rsidP="00FD4C1B">
      <w:pPr>
        <w:pStyle w:val="Reference"/>
        <w:numPr>
          <w:ilvl w:val="0"/>
          <w:numId w:val="0"/>
        </w:numPr>
        <w:ind w:left="567" w:hanging="567"/>
        <w:rPr>
          <w:color w:val="000000"/>
          <w:bdr w:val="none" w:sz="0" w:space="0" w:color="auto" w:frame="1"/>
          <w:lang w:val="en-US"/>
        </w:rPr>
      </w:pPr>
    </w:p>
    <w:p w14:paraId="1BD7B143" w14:textId="77777777" w:rsidR="00E9762D" w:rsidRDefault="00E9762D" w:rsidP="00FD4C1B">
      <w:pPr>
        <w:pStyle w:val="Reference"/>
        <w:numPr>
          <w:ilvl w:val="0"/>
          <w:numId w:val="0"/>
        </w:numPr>
        <w:ind w:left="567" w:hanging="567"/>
        <w:rPr>
          <w:color w:val="000000"/>
          <w:bdr w:val="none" w:sz="0" w:space="0" w:color="auto" w:frame="1"/>
          <w:lang w:val="en-US"/>
        </w:rPr>
      </w:pPr>
    </w:p>
    <w:p w14:paraId="7EB140FF" w14:textId="77777777" w:rsidR="00E9762D" w:rsidRDefault="00E9762D" w:rsidP="00FD4C1B">
      <w:pPr>
        <w:pStyle w:val="Reference"/>
        <w:numPr>
          <w:ilvl w:val="0"/>
          <w:numId w:val="0"/>
        </w:numPr>
        <w:ind w:left="567" w:hanging="567"/>
        <w:rPr>
          <w:color w:val="000000"/>
          <w:bdr w:val="none" w:sz="0" w:space="0" w:color="auto" w:frame="1"/>
          <w:lang w:val="en-US"/>
        </w:rPr>
      </w:pPr>
    </w:p>
    <w:p w14:paraId="29D86311" w14:textId="77777777" w:rsidR="00E9762D" w:rsidRDefault="00E9762D" w:rsidP="00FD4C1B">
      <w:pPr>
        <w:pStyle w:val="Reference"/>
        <w:numPr>
          <w:ilvl w:val="0"/>
          <w:numId w:val="0"/>
        </w:numPr>
        <w:ind w:left="567" w:hanging="567"/>
        <w:rPr>
          <w:color w:val="000000"/>
          <w:bdr w:val="none" w:sz="0" w:space="0" w:color="auto" w:frame="1"/>
          <w:lang w:val="en-US"/>
        </w:rPr>
      </w:pPr>
    </w:p>
    <w:p w14:paraId="2FCC4AE3" w14:textId="77777777" w:rsidR="00E9762D" w:rsidRDefault="00E9762D" w:rsidP="00FD4C1B">
      <w:pPr>
        <w:pStyle w:val="Reference"/>
        <w:numPr>
          <w:ilvl w:val="0"/>
          <w:numId w:val="0"/>
        </w:numPr>
        <w:ind w:left="567" w:hanging="567"/>
        <w:rPr>
          <w:color w:val="000000"/>
          <w:bdr w:val="none" w:sz="0" w:space="0" w:color="auto" w:frame="1"/>
          <w:lang w:val="en-US"/>
        </w:rPr>
      </w:pPr>
    </w:p>
    <w:p w14:paraId="7F85C8BB" w14:textId="77777777" w:rsidR="00E9762D" w:rsidRDefault="00E9762D" w:rsidP="00FD4C1B">
      <w:pPr>
        <w:pStyle w:val="Reference"/>
        <w:numPr>
          <w:ilvl w:val="0"/>
          <w:numId w:val="0"/>
        </w:numPr>
        <w:ind w:left="567" w:hanging="567"/>
        <w:rPr>
          <w:color w:val="000000"/>
          <w:bdr w:val="none" w:sz="0" w:space="0" w:color="auto" w:frame="1"/>
          <w:lang w:val="en-US"/>
        </w:rPr>
      </w:pPr>
    </w:p>
    <w:p w14:paraId="2A1CA2A8" w14:textId="77777777" w:rsidR="00E9762D" w:rsidRDefault="00E9762D" w:rsidP="00FD4C1B">
      <w:pPr>
        <w:pStyle w:val="Reference"/>
        <w:numPr>
          <w:ilvl w:val="0"/>
          <w:numId w:val="0"/>
        </w:numPr>
        <w:ind w:left="567" w:hanging="567"/>
        <w:rPr>
          <w:color w:val="000000"/>
          <w:bdr w:val="none" w:sz="0" w:space="0" w:color="auto" w:frame="1"/>
          <w:lang w:val="en-US"/>
        </w:rPr>
      </w:pPr>
    </w:p>
    <w:p w14:paraId="2C9917F9" w14:textId="77777777" w:rsidR="00E9762D" w:rsidRDefault="00E9762D" w:rsidP="00FD4C1B">
      <w:pPr>
        <w:pStyle w:val="Reference"/>
        <w:numPr>
          <w:ilvl w:val="0"/>
          <w:numId w:val="0"/>
        </w:numPr>
        <w:ind w:left="567" w:hanging="567"/>
        <w:rPr>
          <w:color w:val="000000"/>
          <w:bdr w:val="none" w:sz="0" w:space="0" w:color="auto" w:frame="1"/>
          <w:lang w:val="en-US"/>
        </w:rPr>
      </w:pPr>
    </w:p>
    <w:p w14:paraId="1FBEBD2D" w14:textId="77777777" w:rsidR="00E9762D" w:rsidRDefault="00E9762D" w:rsidP="00FD4C1B">
      <w:pPr>
        <w:pStyle w:val="Reference"/>
        <w:numPr>
          <w:ilvl w:val="0"/>
          <w:numId w:val="0"/>
        </w:numPr>
        <w:ind w:left="567" w:hanging="567"/>
        <w:rPr>
          <w:color w:val="000000"/>
          <w:bdr w:val="none" w:sz="0" w:space="0" w:color="auto" w:frame="1"/>
          <w:lang w:val="en-US"/>
        </w:rPr>
      </w:pPr>
    </w:p>
    <w:p w14:paraId="1550C233" w14:textId="77777777" w:rsidR="00E9762D" w:rsidRDefault="00E9762D" w:rsidP="00FD4C1B">
      <w:pPr>
        <w:pStyle w:val="Reference"/>
        <w:numPr>
          <w:ilvl w:val="0"/>
          <w:numId w:val="0"/>
        </w:numPr>
        <w:ind w:left="567" w:hanging="567"/>
        <w:rPr>
          <w:color w:val="000000"/>
          <w:bdr w:val="none" w:sz="0" w:space="0" w:color="auto" w:frame="1"/>
          <w:lang w:val="en-US"/>
        </w:rPr>
      </w:pPr>
    </w:p>
    <w:p w14:paraId="0F76C9CC" w14:textId="77777777" w:rsidR="00E9762D" w:rsidRDefault="00E9762D" w:rsidP="00FD4C1B">
      <w:pPr>
        <w:pStyle w:val="Reference"/>
        <w:numPr>
          <w:ilvl w:val="0"/>
          <w:numId w:val="0"/>
        </w:numPr>
        <w:ind w:left="567" w:hanging="567"/>
        <w:rPr>
          <w:color w:val="000000"/>
          <w:bdr w:val="none" w:sz="0" w:space="0" w:color="auto" w:frame="1"/>
          <w:lang w:val="en-US"/>
        </w:rPr>
      </w:pPr>
    </w:p>
    <w:p w14:paraId="36405174" w14:textId="77777777" w:rsidR="00E9762D" w:rsidRDefault="00E9762D" w:rsidP="00FD4C1B">
      <w:pPr>
        <w:pStyle w:val="Reference"/>
        <w:numPr>
          <w:ilvl w:val="0"/>
          <w:numId w:val="0"/>
        </w:numPr>
        <w:ind w:left="567" w:hanging="567"/>
        <w:rPr>
          <w:color w:val="000000"/>
          <w:bdr w:val="none" w:sz="0" w:space="0" w:color="auto" w:frame="1"/>
          <w:lang w:val="en-US"/>
        </w:rPr>
      </w:pPr>
    </w:p>
    <w:p w14:paraId="760B6D8A" w14:textId="77777777" w:rsidR="00E9762D" w:rsidRDefault="00E9762D" w:rsidP="00FD4C1B">
      <w:pPr>
        <w:pStyle w:val="Reference"/>
        <w:numPr>
          <w:ilvl w:val="0"/>
          <w:numId w:val="0"/>
        </w:numPr>
        <w:ind w:left="567" w:hanging="567"/>
        <w:rPr>
          <w:color w:val="000000"/>
          <w:bdr w:val="none" w:sz="0" w:space="0" w:color="auto" w:frame="1"/>
          <w:lang w:val="en-US"/>
        </w:rPr>
      </w:pPr>
    </w:p>
    <w:p w14:paraId="69112F2D" w14:textId="77777777" w:rsidR="00E9762D" w:rsidRDefault="00E9762D" w:rsidP="00FD4C1B">
      <w:pPr>
        <w:pStyle w:val="Reference"/>
        <w:numPr>
          <w:ilvl w:val="0"/>
          <w:numId w:val="0"/>
        </w:numPr>
        <w:ind w:left="567" w:hanging="567"/>
        <w:rPr>
          <w:color w:val="000000"/>
          <w:bdr w:val="none" w:sz="0" w:space="0" w:color="auto" w:frame="1"/>
          <w:lang w:val="en-US"/>
        </w:rPr>
      </w:pPr>
    </w:p>
    <w:p w14:paraId="1A20F488" w14:textId="77777777" w:rsidR="00E9762D" w:rsidRDefault="00E9762D" w:rsidP="00FD4C1B">
      <w:pPr>
        <w:pStyle w:val="Reference"/>
        <w:numPr>
          <w:ilvl w:val="0"/>
          <w:numId w:val="0"/>
        </w:numPr>
        <w:ind w:left="567" w:hanging="567"/>
        <w:rPr>
          <w:color w:val="000000"/>
          <w:bdr w:val="none" w:sz="0" w:space="0" w:color="auto" w:frame="1"/>
          <w:lang w:val="en-US"/>
        </w:rPr>
      </w:pPr>
    </w:p>
    <w:p w14:paraId="4741F8D4" w14:textId="77777777" w:rsidR="00E9762D" w:rsidRDefault="00E9762D" w:rsidP="00FD4C1B">
      <w:pPr>
        <w:pStyle w:val="Reference"/>
        <w:numPr>
          <w:ilvl w:val="0"/>
          <w:numId w:val="0"/>
        </w:numPr>
        <w:ind w:left="567" w:hanging="567"/>
        <w:rPr>
          <w:color w:val="000000"/>
          <w:bdr w:val="none" w:sz="0" w:space="0" w:color="auto" w:frame="1"/>
          <w:lang w:val="en-US"/>
        </w:rPr>
      </w:pPr>
    </w:p>
    <w:p w14:paraId="48B5017D" w14:textId="77777777" w:rsidR="00E9762D" w:rsidRDefault="00E9762D" w:rsidP="00FD4C1B">
      <w:pPr>
        <w:pStyle w:val="Reference"/>
        <w:numPr>
          <w:ilvl w:val="0"/>
          <w:numId w:val="0"/>
        </w:numPr>
        <w:ind w:left="567" w:hanging="567"/>
        <w:rPr>
          <w:color w:val="000000"/>
          <w:bdr w:val="none" w:sz="0" w:space="0" w:color="auto" w:frame="1"/>
          <w:lang w:val="en-US"/>
        </w:rPr>
      </w:pPr>
    </w:p>
    <w:p w14:paraId="1DB34579" w14:textId="77777777" w:rsidR="00E9762D" w:rsidRDefault="00E9762D" w:rsidP="00FD4C1B">
      <w:pPr>
        <w:pStyle w:val="Reference"/>
        <w:numPr>
          <w:ilvl w:val="0"/>
          <w:numId w:val="0"/>
        </w:numPr>
        <w:ind w:left="567" w:hanging="567"/>
        <w:rPr>
          <w:color w:val="000000"/>
          <w:bdr w:val="none" w:sz="0" w:space="0" w:color="auto" w:frame="1"/>
          <w:lang w:val="en-US"/>
        </w:rPr>
      </w:pPr>
    </w:p>
    <w:p w14:paraId="34528BF0" w14:textId="77777777" w:rsidR="00E9762D" w:rsidRDefault="00E9762D" w:rsidP="00FD4C1B">
      <w:pPr>
        <w:pStyle w:val="Reference"/>
        <w:numPr>
          <w:ilvl w:val="0"/>
          <w:numId w:val="0"/>
        </w:numPr>
        <w:ind w:left="567" w:hanging="567"/>
        <w:rPr>
          <w:color w:val="000000"/>
          <w:bdr w:val="none" w:sz="0" w:space="0" w:color="auto" w:frame="1"/>
          <w:lang w:val="en-US"/>
        </w:rPr>
      </w:pPr>
    </w:p>
    <w:p w14:paraId="75BC7406" w14:textId="77777777" w:rsidR="00E9762D" w:rsidRDefault="00E9762D" w:rsidP="00FD4C1B">
      <w:pPr>
        <w:pStyle w:val="Reference"/>
        <w:numPr>
          <w:ilvl w:val="0"/>
          <w:numId w:val="0"/>
        </w:numPr>
        <w:ind w:left="567" w:hanging="567"/>
        <w:rPr>
          <w:color w:val="000000"/>
          <w:bdr w:val="none" w:sz="0" w:space="0" w:color="auto" w:frame="1"/>
          <w:lang w:val="en-US"/>
        </w:rPr>
      </w:pPr>
    </w:p>
    <w:p w14:paraId="1BD91AF1" w14:textId="77777777" w:rsidR="00E9762D" w:rsidRDefault="00E9762D" w:rsidP="00FD4C1B">
      <w:pPr>
        <w:pStyle w:val="Reference"/>
        <w:numPr>
          <w:ilvl w:val="0"/>
          <w:numId w:val="0"/>
        </w:numPr>
        <w:ind w:left="567" w:hanging="567"/>
        <w:rPr>
          <w:color w:val="000000"/>
          <w:bdr w:val="none" w:sz="0" w:space="0" w:color="auto" w:frame="1"/>
          <w:lang w:val="en-US"/>
        </w:rPr>
      </w:pPr>
    </w:p>
    <w:p w14:paraId="4A2EAA68" w14:textId="77777777" w:rsidR="00E9762D" w:rsidRDefault="00E9762D" w:rsidP="00FD4C1B">
      <w:pPr>
        <w:pStyle w:val="Reference"/>
        <w:numPr>
          <w:ilvl w:val="0"/>
          <w:numId w:val="0"/>
        </w:numPr>
        <w:ind w:left="567" w:hanging="567"/>
        <w:rPr>
          <w:color w:val="000000"/>
          <w:bdr w:val="none" w:sz="0" w:space="0" w:color="auto" w:frame="1"/>
          <w:lang w:val="en-US"/>
        </w:rPr>
      </w:pPr>
    </w:p>
    <w:p w14:paraId="379695B9" w14:textId="77777777" w:rsidR="00E9762D" w:rsidRDefault="00E9762D" w:rsidP="00FD4C1B">
      <w:pPr>
        <w:pStyle w:val="Reference"/>
        <w:numPr>
          <w:ilvl w:val="0"/>
          <w:numId w:val="0"/>
        </w:numPr>
        <w:ind w:left="567" w:hanging="567"/>
        <w:rPr>
          <w:color w:val="000000"/>
          <w:bdr w:val="none" w:sz="0" w:space="0" w:color="auto" w:frame="1"/>
          <w:lang w:val="en-US"/>
        </w:rPr>
      </w:pPr>
    </w:p>
    <w:p w14:paraId="7BA8F8B7" w14:textId="77777777" w:rsidR="00E9762D" w:rsidRDefault="00E9762D" w:rsidP="00FD4C1B">
      <w:pPr>
        <w:pStyle w:val="Reference"/>
        <w:numPr>
          <w:ilvl w:val="0"/>
          <w:numId w:val="0"/>
        </w:numPr>
        <w:ind w:left="567" w:hanging="567"/>
        <w:rPr>
          <w:color w:val="000000"/>
          <w:bdr w:val="none" w:sz="0" w:space="0" w:color="auto" w:frame="1"/>
          <w:lang w:val="en-US"/>
        </w:rPr>
      </w:pPr>
    </w:p>
    <w:p w14:paraId="5916AE82" w14:textId="77777777" w:rsidR="00E9762D" w:rsidRDefault="00E9762D" w:rsidP="00FD4C1B">
      <w:pPr>
        <w:pStyle w:val="Reference"/>
        <w:numPr>
          <w:ilvl w:val="0"/>
          <w:numId w:val="0"/>
        </w:numPr>
        <w:ind w:left="567" w:hanging="567"/>
        <w:rPr>
          <w:color w:val="000000"/>
          <w:bdr w:val="none" w:sz="0" w:space="0" w:color="auto" w:frame="1"/>
          <w:lang w:val="en-US"/>
        </w:rPr>
      </w:pPr>
    </w:p>
    <w:p w14:paraId="3F1BE19D" w14:textId="77777777" w:rsidR="00CE7F22" w:rsidRDefault="00CE7F22" w:rsidP="00CE7F22">
      <w:pPr>
        <w:pStyle w:val="Reference"/>
        <w:numPr>
          <w:ilvl w:val="0"/>
          <w:numId w:val="0"/>
        </w:numPr>
        <w:rPr>
          <w:color w:val="000000"/>
          <w:bdr w:val="none" w:sz="0" w:space="0" w:color="auto" w:frame="1"/>
          <w:lang w:val="en-US"/>
        </w:rPr>
      </w:pPr>
    </w:p>
    <w:p w14:paraId="133712E3" w14:textId="77777777" w:rsidR="00CE7F22" w:rsidRDefault="00CE7F22" w:rsidP="00B867E9">
      <w:pPr>
        <w:pStyle w:val="Reference"/>
        <w:numPr>
          <w:ilvl w:val="0"/>
          <w:numId w:val="0"/>
        </w:numPr>
        <w:rPr>
          <w:color w:val="000000"/>
          <w:bdr w:val="none" w:sz="0" w:space="0" w:color="auto" w:frame="1"/>
          <w:lang w:val="en-US"/>
        </w:rPr>
      </w:pPr>
    </w:p>
    <w:p w14:paraId="7F1A2038" w14:textId="77777777" w:rsidR="00E9762D" w:rsidRDefault="00E9762D" w:rsidP="00FD4C1B">
      <w:pPr>
        <w:pStyle w:val="Reference"/>
        <w:numPr>
          <w:ilvl w:val="0"/>
          <w:numId w:val="0"/>
        </w:numPr>
        <w:ind w:left="567" w:hanging="567"/>
        <w:rPr>
          <w:color w:val="000000"/>
          <w:bdr w:val="none" w:sz="0" w:space="0" w:color="auto" w:frame="1"/>
          <w:lang w:val="en-US"/>
        </w:rPr>
      </w:pPr>
    </w:p>
    <w:p w14:paraId="13D9A0EC" w14:textId="77777777" w:rsidR="00E9762D" w:rsidRDefault="00E9762D" w:rsidP="00FD4C1B">
      <w:pPr>
        <w:pStyle w:val="Reference"/>
        <w:numPr>
          <w:ilvl w:val="0"/>
          <w:numId w:val="0"/>
        </w:numPr>
        <w:ind w:left="567" w:hanging="567"/>
        <w:rPr>
          <w:color w:val="000000"/>
          <w:bdr w:val="none" w:sz="0" w:space="0" w:color="auto" w:frame="1"/>
          <w:lang w:val="en-US"/>
        </w:rPr>
      </w:pPr>
    </w:p>
    <w:p w14:paraId="40D8C1BA" w14:textId="77777777" w:rsidR="00E9762D" w:rsidRDefault="00E9762D" w:rsidP="00FD4C1B">
      <w:pPr>
        <w:pStyle w:val="Reference"/>
        <w:numPr>
          <w:ilvl w:val="0"/>
          <w:numId w:val="0"/>
        </w:numPr>
        <w:ind w:left="567" w:hanging="567"/>
        <w:rPr>
          <w:color w:val="000000"/>
          <w:bdr w:val="none" w:sz="0" w:space="0" w:color="auto" w:frame="1"/>
          <w:lang w:val="en-US"/>
        </w:rPr>
      </w:pPr>
    </w:p>
    <w:p w14:paraId="6F339F90" w14:textId="77777777" w:rsidR="00FD4C1B" w:rsidRDefault="00FD4C1B" w:rsidP="00FD4C1B">
      <w:pPr>
        <w:pStyle w:val="Reference"/>
        <w:numPr>
          <w:ilvl w:val="0"/>
          <w:numId w:val="0"/>
        </w:numPr>
        <w:ind w:left="567" w:hanging="567"/>
        <w:rPr>
          <w:color w:val="000000"/>
          <w:bdr w:val="none" w:sz="0" w:space="0" w:color="auto" w:frame="1"/>
          <w:lang w:val="en-US"/>
        </w:rPr>
      </w:pPr>
    </w:p>
    <w:p w14:paraId="4C819AE4" w14:textId="77777777" w:rsidR="001B7D41" w:rsidRDefault="001B7D41" w:rsidP="00FD4C1B">
      <w:pPr>
        <w:pStyle w:val="Reference"/>
        <w:numPr>
          <w:ilvl w:val="0"/>
          <w:numId w:val="0"/>
        </w:numPr>
        <w:ind w:left="567" w:hanging="567"/>
        <w:rPr>
          <w:color w:val="000000"/>
          <w:bdr w:val="none" w:sz="0" w:space="0" w:color="auto" w:frame="1"/>
          <w:lang w:val="en-US"/>
        </w:rPr>
      </w:pPr>
    </w:p>
    <w:p w14:paraId="4FDA07C8" w14:textId="77777777" w:rsidR="001B7D41" w:rsidRPr="00FD4C1B" w:rsidRDefault="001B7D41" w:rsidP="00FD4C1B">
      <w:pPr>
        <w:pStyle w:val="Reference"/>
        <w:numPr>
          <w:ilvl w:val="0"/>
          <w:numId w:val="0"/>
        </w:numPr>
        <w:ind w:left="567" w:hanging="567"/>
        <w:rPr>
          <w:color w:val="000000"/>
          <w:bdr w:val="none" w:sz="0" w:space="0" w:color="auto" w:frame="1"/>
          <w:lang w:val="en-US"/>
        </w:rPr>
      </w:pPr>
    </w:p>
    <w:p w14:paraId="0EC105CE" w14:textId="77777777" w:rsidR="00617CA5" w:rsidRPr="00444830" w:rsidRDefault="00617CA5" w:rsidP="00617CA5">
      <w:pPr>
        <w:pStyle w:val="Reference"/>
        <w:numPr>
          <w:ilvl w:val="0"/>
          <w:numId w:val="0"/>
        </w:numPr>
        <w:ind w:left="567" w:hanging="567"/>
        <w:rPr>
          <w:lang w:val="en-US"/>
        </w:rPr>
      </w:pPr>
    </w:p>
    <w:p w14:paraId="412A7901" w14:textId="0BA4D230" w:rsidR="00617CA5" w:rsidRPr="00444830" w:rsidRDefault="00256A30" w:rsidP="00617CA5">
      <w:pPr>
        <w:pStyle w:val="Heading1"/>
        <w:rPr>
          <w:lang w:val="en-US"/>
        </w:rPr>
      </w:pPr>
      <w:r w:rsidRPr="00444830">
        <w:rPr>
          <w:lang w:val="en-US"/>
        </w:rPr>
        <w:lastRenderedPageBreak/>
        <w:t>A</w:t>
      </w:r>
      <w:r w:rsidR="004E6679" w:rsidRPr="00444830">
        <w:rPr>
          <w:lang w:val="en-US"/>
        </w:rPr>
        <w:t>nnex</w:t>
      </w:r>
      <w:r w:rsidR="00E87A91" w:rsidRPr="00444830">
        <w:rPr>
          <w:lang w:val="en-US"/>
        </w:rPr>
        <w:t xml:space="preserve"> A</w:t>
      </w:r>
      <w:r w:rsidRPr="00444830">
        <w:rPr>
          <w:lang w:val="en-US"/>
        </w:rPr>
        <w:t xml:space="preserve">: </w:t>
      </w:r>
      <w:r w:rsidR="00E9762D">
        <w:rPr>
          <w:lang w:val="en-US"/>
        </w:rPr>
        <w:t xml:space="preserve">Full list of </w:t>
      </w:r>
      <w:r w:rsidRPr="00444830">
        <w:rPr>
          <w:lang w:val="en-US"/>
        </w:rPr>
        <w:t>RAN2 Agreements</w:t>
      </w:r>
    </w:p>
    <w:p w14:paraId="46E87DB3" w14:textId="4556AA4B" w:rsidR="00256A30" w:rsidRPr="00444830" w:rsidRDefault="00256A30" w:rsidP="00256A30">
      <w:pPr>
        <w:pStyle w:val="BodyText"/>
        <w:rPr>
          <w:lang w:val="en-US"/>
        </w:rPr>
      </w:pPr>
      <w:r w:rsidRPr="00444830">
        <w:rPr>
          <w:lang w:val="en-US"/>
        </w:rPr>
        <w:t xml:space="preserve">Below the main agreements, observations and </w:t>
      </w:r>
      <w:r w:rsidR="00AD30C8" w:rsidRPr="00444830">
        <w:rPr>
          <w:lang w:val="en-US"/>
        </w:rPr>
        <w:t xml:space="preserve">assumptions captured in </w:t>
      </w:r>
      <w:r w:rsidR="00FD0B4A" w:rsidRPr="00444830">
        <w:rPr>
          <w:lang w:val="en-US"/>
        </w:rPr>
        <w:t xml:space="preserve">the different </w:t>
      </w:r>
      <w:r w:rsidR="00AD30C8" w:rsidRPr="00444830">
        <w:rPr>
          <w:lang w:val="en-US"/>
        </w:rPr>
        <w:t>RAN2</w:t>
      </w:r>
      <w:r w:rsidR="00FD0B4A" w:rsidRPr="00444830">
        <w:rPr>
          <w:lang w:val="en-US"/>
        </w:rPr>
        <w:t xml:space="preserve"> meeting</w:t>
      </w:r>
      <w:r w:rsidR="00AD30C8" w:rsidRPr="00444830">
        <w:rPr>
          <w:lang w:val="en-US"/>
        </w:rPr>
        <w:t xml:space="preserve"> discussion</w:t>
      </w:r>
      <w:r w:rsidR="00816223" w:rsidRPr="00444830">
        <w:rPr>
          <w:lang w:val="en-US"/>
        </w:rPr>
        <w:t>s.</w:t>
      </w:r>
    </w:p>
    <w:p w14:paraId="78BD3293" w14:textId="54EAD226" w:rsidR="00AD30C8" w:rsidRPr="00444830" w:rsidRDefault="00726527" w:rsidP="00726527">
      <w:pPr>
        <w:pStyle w:val="Heading2"/>
        <w:rPr>
          <w:lang w:val="en-US"/>
        </w:rPr>
      </w:pPr>
      <w:r w:rsidRPr="00444830">
        <w:rPr>
          <w:lang w:val="en-US"/>
        </w:rPr>
        <w:t>RAN2#119bis-e (October 10 – 19, 2022)</w:t>
      </w:r>
    </w:p>
    <w:p w14:paraId="67592096" w14:textId="77777777" w:rsidR="00A90AB8" w:rsidRPr="00444830" w:rsidRDefault="00A90AB8" w:rsidP="00A90AB8">
      <w:pPr>
        <w:pStyle w:val="Doc-text2"/>
        <w:rPr>
          <w:lang w:val="en-US"/>
        </w:rPr>
      </w:pPr>
      <w:r w:rsidRPr="00444830">
        <w:rPr>
          <w:lang w:val="en-US"/>
        </w:rPr>
        <w:t xml:space="preserve">Some initial Assumptions on the work: </w:t>
      </w:r>
    </w:p>
    <w:p w14:paraId="61440603" w14:textId="77777777" w:rsidR="00A90AB8" w:rsidRPr="00444830" w:rsidRDefault="00A90AB8" w:rsidP="00A90AB8">
      <w:pPr>
        <w:pStyle w:val="Doc-text2"/>
        <w:rPr>
          <w:lang w:val="en-US"/>
        </w:rPr>
      </w:pPr>
      <w:r w:rsidRPr="00444830">
        <w:rPr>
          <w:lang w:val="en-US"/>
        </w:rPr>
        <w:t>-</w:t>
      </w:r>
      <w:r w:rsidRPr="00444830">
        <w:rPr>
          <w:lang w:val="en-US"/>
        </w:rPr>
        <w:tab/>
        <w:t xml:space="preserve">Assume that RAN2’s work can be somewhat split: A) use-case-centric configuration, </w:t>
      </w:r>
      <w:proofErr w:type="spellStart"/>
      <w:r w:rsidRPr="00444830">
        <w:rPr>
          <w:lang w:val="en-US"/>
        </w:rPr>
        <w:t>signalling</w:t>
      </w:r>
      <w:proofErr w:type="spellEnd"/>
      <w:r w:rsidRPr="00444830">
        <w:rPr>
          <w:lang w:val="en-US"/>
        </w:rPr>
        <w:t xml:space="preserve"> and control procedures, B) management of data and AI/ML models (where part of discussion may overlap between use cases).</w:t>
      </w:r>
    </w:p>
    <w:p w14:paraId="09A79409" w14:textId="77777777" w:rsidR="00A90AB8" w:rsidRPr="00444830" w:rsidRDefault="00A90AB8" w:rsidP="00A90AB8">
      <w:pPr>
        <w:pStyle w:val="Doc-text2"/>
        <w:rPr>
          <w:lang w:val="en-US"/>
        </w:rPr>
      </w:pPr>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p>
    <w:p w14:paraId="004E386B" w14:textId="37B056CB" w:rsidR="00BF176F" w:rsidRPr="00444830" w:rsidRDefault="00A90AB8" w:rsidP="001D2C01">
      <w:pPr>
        <w:pStyle w:val="Doc-text2"/>
        <w:rPr>
          <w:lang w:val="en-US"/>
        </w:rPr>
      </w:pPr>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p>
    <w:p w14:paraId="36876BB2" w14:textId="29686FFA" w:rsidR="003F4AE1" w:rsidRPr="00444830" w:rsidRDefault="003F4AE1" w:rsidP="003F4AE1">
      <w:pPr>
        <w:pStyle w:val="Heading3"/>
        <w:rPr>
          <w:lang w:val="en-US"/>
        </w:rPr>
      </w:pPr>
      <w:r w:rsidRPr="00444830">
        <w:rPr>
          <w:lang w:val="en-US"/>
        </w:rPr>
        <w:t xml:space="preserve">AIML methods </w:t>
      </w:r>
    </w:p>
    <w:p w14:paraId="54EBB1D6" w14:textId="11935B27" w:rsidR="003F4AE1" w:rsidRPr="00444830" w:rsidRDefault="003F4AE1" w:rsidP="001D2C01">
      <w:pPr>
        <w:pStyle w:val="Agreement"/>
        <w:rPr>
          <w:lang w:val="en-US"/>
        </w:rPr>
      </w:pPr>
      <w:r w:rsidRPr="00444830">
        <w:rPr>
          <w:lang w:val="en-US"/>
        </w:rPr>
        <w:t>Assume that R2 will reuse terminology defined by R1 to the extent possible/reasonable</w:t>
      </w:r>
    </w:p>
    <w:p w14:paraId="68281D8B" w14:textId="49121AD8" w:rsidR="003F4AE1" w:rsidRPr="00444830" w:rsidRDefault="003F4AE1" w:rsidP="001D2C01">
      <w:pPr>
        <w:pStyle w:val="Agreement"/>
        <w:rPr>
          <w:lang w:val="en-US"/>
        </w:rPr>
      </w:pPr>
      <w:r w:rsidRPr="00444830">
        <w:rPr>
          <w:lang w:val="en-US"/>
        </w:rPr>
        <w:t>Observation: the collaboration levels definitions doesn’t really clarify what is required, more work is needed</w:t>
      </w:r>
    </w:p>
    <w:p w14:paraId="66025A53" w14:textId="77777777" w:rsidR="003F4AE1" w:rsidRPr="00444830" w:rsidRDefault="003F4AE1" w:rsidP="003F4AE1">
      <w:pPr>
        <w:pStyle w:val="Agreement"/>
        <w:rPr>
          <w:lang w:val="en-US" w:eastAsia="zh-CN"/>
        </w:rPr>
      </w:pPr>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p>
    <w:p w14:paraId="03501386" w14:textId="77777777" w:rsidR="003F4AE1" w:rsidRPr="00444830" w:rsidRDefault="003F4AE1" w:rsidP="003F4AE1">
      <w:pPr>
        <w:pStyle w:val="Agreement"/>
        <w:rPr>
          <w:lang w:val="en-US" w:eastAsia="zh-CN"/>
        </w:rPr>
      </w:pPr>
      <w:r w:rsidRPr="00444830">
        <w:rPr>
          <w:lang w:val="en-US" w:eastAsia="zh-CN"/>
        </w:rPr>
        <w:t>R2 assumes that from Management or Control point of view mainly some meta info about a model may need to be known, details FFS.</w:t>
      </w:r>
    </w:p>
    <w:p w14:paraId="3209A857" w14:textId="77777777" w:rsidR="003F4AE1" w:rsidRPr="00444830" w:rsidRDefault="003F4AE1" w:rsidP="003F4AE1">
      <w:pPr>
        <w:pStyle w:val="Agreement"/>
        <w:rPr>
          <w:lang w:val="en-US"/>
        </w:rPr>
      </w:pPr>
      <w:r w:rsidRPr="00444830">
        <w:rPr>
          <w:lang w:val="en-US"/>
        </w:rPr>
        <w:t xml:space="preserve">R2 assumes that a model is identified by a model ID. Its usage is FFS. </w:t>
      </w:r>
    </w:p>
    <w:p w14:paraId="378BCEFA" w14:textId="77777777" w:rsidR="003F4AE1" w:rsidRPr="00444830" w:rsidRDefault="003F4AE1" w:rsidP="003F4AE1">
      <w:pPr>
        <w:pStyle w:val="Agreement"/>
        <w:rPr>
          <w:lang w:val="en-US" w:eastAsia="zh-CN"/>
        </w:rPr>
      </w:pPr>
      <w:r w:rsidRPr="00444830">
        <w:rPr>
          <w:lang w:val="en-US" w:eastAsia="zh-CN"/>
        </w:rPr>
        <w:t>General FFS: AIML Model delivery to the UE may have different options, Control-plane (multiple subvariants), User Plane, can be discussed case by case.</w:t>
      </w:r>
    </w:p>
    <w:p w14:paraId="200D3A6F" w14:textId="77777777" w:rsidR="003F4AE1" w:rsidRPr="00444830" w:rsidRDefault="003F4AE1" w:rsidP="00E76BAD">
      <w:pPr>
        <w:rPr>
          <w:lang w:val="en-US"/>
        </w:rPr>
      </w:pPr>
    </w:p>
    <w:p w14:paraId="0CCD9926" w14:textId="3787B472" w:rsidR="006405ED" w:rsidRPr="00444830" w:rsidRDefault="006405ED" w:rsidP="006405ED">
      <w:pPr>
        <w:pStyle w:val="Heading2"/>
        <w:rPr>
          <w:lang w:val="en-US"/>
        </w:rPr>
      </w:pPr>
      <w:r w:rsidRPr="00444830">
        <w:rPr>
          <w:lang w:val="en-US"/>
        </w:rPr>
        <w:t>RAN2#120 (Toulouse, France, November 14 – 18, 2022)</w:t>
      </w:r>
    </w:p>
    <w:p w14:paraId="11964F72" w14:textId="71059F15" w:rsidR="009E1A8E" w:rsidRPr="00444830" w:rsidRDefault="009E1A8E" w:rsidP="009E1A8E">
      <w:pPr>
        <w:pStyle w:val="Heading3"/>
        <w:rPr>
          <w:lang w:val="en-US"/>
        </w:rPr>
      </w:pPr>
      <w:r w:rsidRPr="00444830">
        <w:rPr>
          <w:lang w:val="en-US"/>
        </w:rPr>
        <w:t xml:space="preserve">AIML methods </w:t>
      </w:r>
    </w:p>
    <w:p w14:paraId="31E3B8E0" w14:textId="77777777" w:rsidR="009E1A8E" w:rsidRPr="00444830" w:rsidRDefault="009E1A8E" w:rsidP="009E1A8E">
      <w:pPr>
        <w:pStyle w:val="Agreement"/>
        <w:rPr>
          <w:lang w:val="en-US"/>
        </w:rPr>
      </w:pPr>
      <w:bookmarkStart w:id="45" w:name="_Hlk131170049"/>
      <w:r w:rsidRPr="00444830">
        <w:rPr>
          <w:lang w:val="en-US"/>
        </w:rPr>
        <w:t xml:space="preserve">R2 assumes that model ID can be used to identify which AI/ML model is being used in LCM including model delivery. </w:t>
      </w:r>
    </w:p>
    <w:p w14:paraId="0EC8D376" w14:textId="39C1321B" w:rsidR="00D47B21" w:rsidRPr="00444830" w:rsidRDefault="009E1A8E" w:rsidP="00133046">
      <w:pPr>
        <w:pStyle w:val="Agreement"/>
        <w:rPr>
          <w:lang w:val="en-US"/>
        </w:rPr>
      </w:pPr>
      <w:r w:rsidRPr="00444830">
        <w:rPr>
          <w:lang w:val="en-US"/>
        </w:rPr>
        <w:t xml:space="preserve">R2 assumes that model ID can be used to identify a model (or models) during model selection/activation/deactivation/switching (can later align with R1 if needed). </w:t>
      </w:r>
    </w:p>
    <w:p w14:paraId="4F768D20" w14:textId="77777777" w:rsidR="00D47B21" w:rsidRPr="00444830" w:rsidRDefault="00D47B21" w:rsidP="00D47B21">
      <w:pPr>
        <w:pStyle w:val="Agreement"/>
        <w:rPr>
          <w:lang w:val="en-US" w:eastAsia="zh-CN"/>
        </w:rPr>
      </w:pPr>
      <w:r w:rsidRPr="00444830">
        <w:rPr>
          <w:lang w:val="en-US" w:eastAsia="zh-CN"/>
        </w:rPr>
        <w:t>For model transfer/delivery for AI/ML models (for the target use cases of this SI), RAN2 to study CP-based, UP-based solutions</w:t>
      </w:r>
    </w:p>
    <w:p w14:paraId="4651ED8D" w14:textId="77777777" w:rsidR="00D47B21" w:rsidRPr="00444830" w:rsidRDefault="00D47B21" w:rsidP="00D47B21">
      <w:pPr>
        <w:pStyle w:val="Doc-text2"/>
        <w:rPr>
          <w:lang w:val="en-US" w:eastAsia="en-GB"/>
        </w:rPr>
      </w:pPr>
    </w:p>
    <w:p w14:paraId="60E239B1" w14:textId="372BD485" w:rsidR="005D6431" w:rsidRPr="00444830" w:rsidRDefault="005D6431" w:rsidP="005D6431">
      <w:pPr>
        <w:pStyle w:val="Heading3"/>
        <w:rPr>
          <w:lang w:val="en-US"/>
        </w:rPr>
      </w:pPr>
      <w:r w:rsidRPr="00444830">
        <w:rPr>
          <w:lang w:val="en-US"/>
        </w:rPr>
        <w:t>Use case specific aspects</w:t>
      </w:r>
    </w:p>
    <w:p w14:paraId="7D91471D" w14:textId="77777777" w:rsidR="005D6431" w:rsidRPr="00444830" w:rsidRDefault="005D6431" w:rsidP="005D6431">
      <w:pPr>
        <w:pStyle w:val="Agreement"/>
        <w:rPr>
          <w:lang w:val="en-US" w:eastAsia="zh-CN"/>
        </w:rPr>
      </w:pPr>
      <w:r w:rsidRPr="00444830">
        <w:rPr>
          <w:lang w:val="en-US" w:eastAsia="zh-CN"/>
        </w:rPr>
        <w:t xml:space="preserve">RAN2 scope includes procedures, protocols, and signaling for two-sided CSI use case(s), e.g.  </w:t>
      </w:r>
    </w:p>
    <w:p w14:paraId="496219EC" w14:textId="77777777" w:rsidR="005D6431" w:rsidRPr="00444830" w:rsidRDefault="005D6431" w:rsidP="005D6431">
      <w:pPr>
        <w:pStyle w:val="Agreement"/>
        <w:numPr>
          <w:ilvl w:val="0"/>
          <w:numId w:val="33"/>
        </w:numPr>
        <w:rPr>
          <w:lang w:val="en-US" w:eastAsia="zh-CN"/>
        </w:rPr>
      </w:pPr>
      <w:r w:rsidRPr="00444830">
        <w:rPr>
          <w:lang w:val="en-US" w:eastAsia="zh-CN"/>
        </w:rPr>
        <w:t xml:space="preserve">Ensuring UE and </w:t>
      </w:r>
      <w:proofErr w:type="spellStart"/>
      <w:r w:rsidRPr="00444830">
        <w:rPr>
          <w:lang w:val="en-US" w:eastAsia="zh-CN"/>
        </w:rPr>
        <w:t>gNB</w:t>
      </w:r>
      <w:proofErr w:type="spellEnd"/>
      <w:r w:rsidRPr="00444830">
        <w:rPr>
          <w:lang w:val="en-US" w:eastAsia="zh-CN"/>
        </w:rPr>
        <w:t xml:space="preserve">  side models are configured / applied based on their applicable configurations / scenarios. </w:t>
      </w:r>
    </w:p>
    <w:p w14:paraId="53894C46" w14:textId="77777777" w:rsidR="005D6431" w:rsidRPr="00444830" w:rsidRDefault="005D6431" w:rsidP="005D6431">
      <w:pPr>
        <w:pStyle w:val="Agreement"/>
        <w:numPr>
          <w:ilvl w:val="0"/>
          <w:numId w:val="33"/>
        </w:numPr>
        <w:rPr>
          <w:lang w:val="en-US" w:eastAsia="zh-CN"/>
        </w:rPr>
      </w:pPr>
      <w:r w:rsidRPr="00444830">
        <w:rPr>
          <w:lang w:val="en-US" w:eastAsia="zh-CN"/>
        </w:rPr>
        <w:lastRenderedPageBreak/>
        <w:t xml:space="preserve">Ensuring that models are matched properly at both UE and </w:t>
      </w:r>
      <w:proofErr w:type="spellStart"/>
      <w:r w:rsidRPr="00444830">
        <w:rPr>
          <w:lang w:val="en-US" w:eastAsia="zh-CN"/>
        </w:rPr>
        <w:t>gNB</w:t>
      </w:r>
      <w:proofErr w:type="spellEnd"/>
      <w:r w:rsidRPr="00444830">
        <w:rPr>
          <w:lang w:val="en-US" w:eastAsia="zh-CN"/>
        </w:rPr>
        <w:t xml:space="preserve"> sides, i.e., when a CSI encoder is used at the UE corresponding CSI decoder is used at the </w:t>
      </w:r>
      <w:proofErr w:type="spellStart"/>
      <w:r w:rsidRPr="00444830">
        <w:rPr>
          <w:lang w:val="en-US" w:eastAsia="zh-CN"/>
        </w:rPr>
        <w:t>gNB</w:t>
      </w:r>
      <w:proofErr w:type="spellEnd"/>
    </w:p>
    <w:p w14:paraId="553FF597" w14:textId="77777777" w:rsidR="005D6431" w:rsidRPr="00444830" w:rsidRDefault="005D6431" w:rsidP="005D6431">
      <w:pPr>
        <w:pStyle w:val="Agreement"/>
        <w:numPr>
          <w:ilvl w:val="0"/>
          <w:numId w:val="33"/>
        </w:numPr>
        <w:rPr>
          <w:lang w:val="en-US" w:eastAsia="zh-CN"/>
        </w:rPr>
      </w:pPr>
      <w:r w:rsidRPr="00444830">
        <w:rPr>
          <w:lang w:val="en-US" w:eastAsia="zh-CN"/>
        </w:rPr>
        <w:t>Achieving simultaneous (de)activation and switching of the two-sided model</w:t>
      </w:r>
    </w:p>
    <w:p w14:paraId="32CD42F2" w14:textId="77777777" w:rsidR="005D6431" w:rsidRPr="00444830" w:rsidRDefault="005D6431" w:rsidP="00D47B21">
      <w:pPr>
        <w:pStyle w:val="Doc-text2"/>
        <w:rPr>
          <w:lang w:val="en-US" w:eastAsia="en-GB"/>
        </w:rPr>
      </w:pPr>
    </w:p>
    <w:bookmarkEnd w:id="45"/>
    <w:p w14:paraId="6D55963E" w14:textId="77777777" w:rsidR="009E1A8E" w:rsidRPr="00444830" w:rsidRDefault="009E1A8E" w:rsidP="009E1A8E">
      <w:pPr>
        <w:pStyle w:val="Doc-text2"/>
        <w:rPr>
          <w:lang w:val="en-US"/>
        </w:rPr>
      </w:pPr>
    </w:p>
    <w:p w14:paraId="4CD7FDC0" w14:textId="2D13F472" w:rsidR="006405ED" w:rsidRPr="00444830" w:rsidRDefault="00046E9C" w:rsidP="00046E9C">
      <w:pPr>
        <w:pStyle w:val="Heading2"/>
        <w:rPr>
          <w:lang w:val="en-US"/>
        </w:rPr>
      </w:pPr>
      <w:r w:rsidRPr="00444830">
        <w:rPr>
          <w:lang w:val="en-US"/>
        </w:rPr>
        <w:t>RAN2#121 (Athens, Greece, February 27 – March 3, 2023)</w:t>
      </w:r>
    </w:p>
    <w:p w14:paraId="63F87E77" w14:textId="15A18451" w:rsidR="00F24352" w:rsidRPr="00444830" w:rsidRDefault="00F24352" w:rsidP="00F24352">
      <w:pPr>
        <w:pStyle w:val="Heading3"/>
        <w:rPr>
          <w:lang w:val="en-US"/>
        </w:rPr>
      </w:pPr>
      <w:r w:rsidRPr="00444830">
        <w:rPr>
          <w:lang w:val="en-US"/>
        </w:rPr>
        <w:t xml:space="preserve">AIML methods </w:t>
      </w:r>
    </w:p>
    <w:p w14:paraId="7B52628C" w14:textId="77777777" w:rsidR="00F24352" w:rsidRPr="00444830" w:rsidRDefault="00F24352" w:rsidP="00F24352">
      <w:pPr>
        <w:pStyle w:val="BoldComments"/>
        <w:rPr>
          <w:lang w:val="en-US"/>
        </w:rPr>
      </w:pPr>
      <w:r w:rsidRPr="00444830">
        <w:rPr>
          <w:lang w:val="en-US"/>
        </w:rPr>
        <w:t>Data Collection</w:t>
      </w:r>
    </w:p>
    <w:p w14:paraId="46D78B5E" w14:textId="77777777" w:rsidR="00F24352" w:rsidRPr="00444830" w:rsidRDefault="00F24352" w:rsidP="00F24352">
      <w:pPr>
        <w:pStyle w:val="Doc-text2"/>
        <w:rPr>
          <w:lang w:val="en-US"/>
        </w:rPr>
      </w:pPr>
    </w:p>
    <w:p w14:paraId="560A7727" w14:textId="77777777" w:rsidR="00F24352" w:rsidRPr="00444830" w:rsidRDefault="00F24352" w:rsidP="00F24352">
      <w:pPr>
        <w:pStyle w:val="Doc-text2"/>
        <w:rPr>
          <w:i/>
          <w:iCs/>
          <w:lang w:val="en-US"/>
        </w:rPr>
      </w:pPr>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p>
    <w:p w14:paraId="6A8A037C" w14:textId="77777777" w:rsidR="00F24352" w:rsidRPr="00444830" w:rsidRDefault="00F24352" w:rsidP="00F24352">
      <w:pPr>
        <w:pStyle w:val="Doc-text2"/>
        <w:rPr>
          <w:i/>
          <w:iCs/>
          <w:lang w:val="en-US"/>
        </w:rPr>
      </w:pPr>
      <w:r w:rsidRPr="00444830">
        <w:rPr>
          <w:i/>
          <w:iCs/>
          <w:lang w:val="en-US"/>
        </w:rPr>
        <w:t>Proposal 2</w:t>
      </w:r>
      <w:r w:rsidRPr="00444830">
        <w:rPr>
          <w:i/>
          <w:iCs/>
          <w:lang w:val="en-US"/>
        </w:rPr>
        <w:tab/>
        <w:t>Study RAN2 implications of data collection for all concerning LCM purpose, e.g., model training/monitoring/selection/update/inference/etc.</w:t>
      </w:r>
    </w:p>
    <w:p w14:paraId="4BB4909A" w14:textId="77777777" w:rsidR="00F24352" w:rsidRPr="00444830" w:rsidRDefault="00F24352" w:rsidP="00F24352">
      <w:pPr>
        <w:pStyle w:val="Doc-text2"/>
        <w:rPr>
          <w:i/>
          <w:iCs/>
          <w:lang w:val="en-US"/>
        </w:rPr>
      </w:pPr>
      <w:r w:rsidRPr="00444830">
        <w:rPr>
          <w:i/>
          <w:iCs/>
          <w:lang w:val="en-US"/>
        </w:rPr>
        <w:t>Proposal 3</w:t>
      </w:r>
      <w:r w:rsidRPr="00444830">
        <w:rPr>
          <w:i/>
          <w:iCs/>
          <w:lang w:val="en-US"/>
        </w:rPr>
        <w:tab/>
        <w:t xml:space="preserve">RAN2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p>
    <w:p w14:paraId="691C34A4" w14:textId="77777777" w:rsidR="00F24352" w:rsidRPr="00444830" w:rsidRDefault="00F24352" w:rsidP="00F24352">
      <w:pPr>
        <w:pStyle w:val="Doc-text2"/>
        <w:rPr>
          <w:i/>
          <w:iCs/>
          <w:lang w:val="en-US"/>
        </w:rPr>
      </w:pPr>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p>
    <w:p w14:paraId="7A1C6977" w14:textId="77777777" w:rsidR="00F24352" w:rsidRPr="00444830" w:rsidRDefault="00F24352" w:rsidP="00F24352">
      <w:pPr>
        <w:pStyle w:val="Doc-text2"/>
        <w:rPr>
          <w:i/>
          <w:iCs/>
          <w:lang w:val="en-US"/>
        </w:rPr>
      </w:pPr>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p>
    <w:p w14:paraId="2F06FE08" w14:textId="77777777" w:rsidR="00F24352" w:rsidRPr="00444830" w:rsidRDefault="00F24352" w:rsidP="00F24352">
      <w:pPr>
        <w:pStyle w:val="Doc-text2"/>
        <w:rPr>
          <w:i/>
          <w:iCs/>
          <w:lang w:val="en-US"/>
        </w:rPr>
      </w:pPr>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p>
    <w:p w14:paraId="3A4C3FDD" w14:textId="77777777" w:rsidR="00F24352" w:rsidRPr="00444830" w:rsidRDefault="00F24352" w:rsidP="00F24352">
      <w:pPr>
        <w:pStyle w:val="Doc-text2"/>
        <w:rPr>
          <w:i/>
          <w:iCs/>
          <w:lang w:val="en-US"/>
        </w:rPr>
      </w:pPr>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p>
    <w:p w14:paraId="1A3ADBA7" w14:textId="77777777" w:rsidR="00F24352" w:rsidRPr="00444830" w:rsidRDefault="00F24352" w:rsidP="00F24352">
      <w:pPr>
        <w:pStyle w:val="Doc-text2"/>
        <w:rPr>
          <w:i/>
          <w:iCs/>
          <w:lang w:val="en-US"/>
        </w:rPr>
      </w:pPr>
      <w:r w:rsidRPr="00444830">
        <w:rPr>
          <w:i/>
          <w:iCs/>
          <w:lang w:val="en-US"/>
        </w:rPr>
        <w:t>Proposal 8</w:t>
      </w:r>
      <w:r w:rsidRPr="00444830">
        <w:rPr>
          <w:i/>
          <w:iCs/>
          <w:lang w:val="en-US"/>
        </w:rPr>
        <w:tab/>
        <w:t>For data collection, RAN2 will simply keep progressing and will inform of concerning agreements to RAN1 when necessary.</w:t>
      </w:r>
    </w:p>
    <w:p w14:paraId="495C18A6" w14:textId="77777777" w:rsidR="00F24352" w:rsidRPr="00444830" w:rsidRDefault="00F24352" w:rsidP="00F24352">
      <w:pPr>
        <w:pStyle w:val="Doc-text2"/>
        <w:ind w:left="0" w:firstLine="0"/>
        <w:rPr>
          <w:lang w:val="en-US"/>
        </w:rPr>
      </w:pPr>
    </w:p>
    <w:p w14:paraId="6D2A77E9" w14:textId="77777777" w:rsidR="00F24352" w:rsidRPr="00444830" w:rsidRDefault="00F24352" w:rsidP="00F24352">
      <w:pPr>
        <w:pStyle w:val="Agreement"/>
        <w:rPr>
          <w:lang w:val="en-US"/>
        </w:rPr>
      </w:pPr>
      <w:r w:rsidRPr="00444830">
        <w:rPr>
          <w:lang w:val="en-US"/>
        </w:rPr>
        <w:t xml:space="preserve">P1-P8 are loosely endorsed with the understanding that we can also go beyond, e.g. </w:t>
      </w:r>
      <w:proofErr w:type="spellStart"/>
      <w:r w:rsidRPr="00444830">
        <w:rPr>
          <w:lang w:val="en-US"/>
        </w:rPr>
        <w:t>analyse</w:t>
      </w:r>
      <w:proofErr w:type="spellEnd"/>
      <w:r w:rsidRPr="00444830">
        <w:rPr>
          <w:lang w:val="en-US"/>
        </w:rPr>
        <w:t xml:space="preserve"> other methods.</w:t>
      </w:r>
    </w:p>
    <w:p w14:paraId="11471D29" w14:textId="77777777" w:rsidR="00F24352" w:rsidRPr="00444830" w:rsidRDefault="00F24352" w:rsidP="00F24352">
      <w:pPr>
        <w:pStyle w:val="Doc-text2"/>
        <w:rPr>
          <w:lang w:val="en-US"/>
        </w:rPr>
      </w:pPr>
    </w:p>
    <w:p w14:paraId="70365694" w14:textId="48BA79E5" w:rsidR="00F24352" w:rsidRPr="00444830" w:rsidRDefault="00C62BF8" w:rsidP="00B874EA">
      <w:pPr>
        <w:pStyle w:val="EditorsNote"/>
        <w:rPr>
          <w:lang w:val="en-US"/>
        </w:rPr>
      </w:pPr>
      <w:r w:rsidRPr="00444830">
        <w:rPr>
          <w:lang w:val="en-US"/>
        </w:rPr>
        <w:t xml:space="preserve">Rapporteur’s </w:t>
      </w:r>
      <w:r w:rsidR="00CF00A1" w:rsidRPr="00444830">
        <w:rPr>
          <w:lang w:val="en-US"/>
        </w:rPr>
        <w:t xml:space="preserve">Note: </w:t>
      </w:r>
      <w:r w:rsidR="00133046" w:rsidRPr="00444830">
        <w:rPr>
          <w:lang w:val="en-US"/>
        </w:rPr>
        <w:t>The following agreement is r</w:t>
      </w:r>
      <w:r w:rsidR="00CF00A1" w:rsidRPr="00444830">
        <w:rPr>
          <w:lang w:val="en-US"/>
        </w:rPr>
        <w:t xml:space="preserve">eferring to </w:t>
      </w:r>
      <w:hyperlink r:id="rId34" w:history="1">
        <w:r w:rsidR="00F24352" w:rsidRPr="00444830">
          <w:rPr>
            <w:rStyle w:val="Hyperlink"/>
            <w:i/>
            <w:iCs/>
            <w:lang w:val="en-US"/>
          </w:rPr>
          <w:t>R2-2300708</w:t>
        </w:r>
      </w:hyperlink>
      <w:r w:rsidR="00CF00A1" w:rsidRPr="00444830">
        <w:rPr>
          <w:lang w:val="en-US"/>
        </w:rPr>
        <w:t>:</w:t>
      </w:r>
    </w:p>
    <w:p w14:paraId="0FAF935C" w14:textId="76036FF7" w:rsidR="00F24352" w:rsidRPr="00444830" w:rsidRDefault="00F24352" w:rsidP="00F24352">
      <w:pPr>
        <w:pStyle w:val="Agreement"/>
        <w:rPr>
          <w:lang w:val="en-US"/>
        </w:rPr>
      </w:pPr>
      <w:r w:rsidRPr="00444830">
        <w:rPr>
          <w:lang w:val="en-US"/>
        </w:rPr>
        <w:t>The table in this doc is endorsed as starting point</w:t>
      </w:r>
    </w:p>
    <w:p w14:paraId="382145B9" w14:textId="77777777" w:rsidR="00F24352" w:rsidRPr="00444830" w:rsidRDefault="00F24352" w:rsidP="00F24352">
      <w:pPr>
        <w:pStyle w:val="Doc-text2"/>
        <w:ind w:left="0" w:firstLine="0"/>
        <w:rPr>
          <w:lang w:val="en-US"/>
        </w:rPr>
      </w:pPr>
    </w:p>
    <w:p w14:paraId="6F7CA338" w14:textId="1CB38064" w:rsidR="00F24352" w:rsidRPr="00444830" w:rsidRDefault="00C62BF8" w:rsidP="00514441">
      <w:pPr>
        <w:pStyle w:val="EditorsNote"/>
        <w:rPr>
          <w:lang w:val="en-US"/>
        </w:rPr>
      </w:pPr>
      <w:r w:rsidRPr="00444830">
        <w:rPr>
          <w:lang w:val="en-US"/>
        </w:rPr>
        <w:t>Rapporteur’s Note:</w:t>
      </w:r>
      <w:r w:rsidR="00514441" w:rsidRPr="00444830">
        <w:rPr>
          <w:lang w:val="en-US"/>
        </w:rPr>
        <w:t xml:space="preserve"> </w:t>
      </w:r>
      <w:r w:rsidR="00B874EA" w:rsidRPr="00444830">
        <w:rPr>
          <w:lang w:val="en-US"/>
        </w:rPr>
        <w:t xml:space="preserve">The table in </w:t>
      </w:r>
      <w:hyperlink r:id="rId35" w:history="1">
        <w:r w:rsidR="00B874EA" w:rsidRPr="00444830">
          <w:rPr>
            <w:rStyle w:val="Hyperlink"/>
            <w:i/>
            <w:iCs/>
            <w:lang w:val="en-US"/>
          </w:rPr>
          <w:t>R2-2300708</w:t>
        </w:r>
      </w:hyperlink>
      <w:r w:rsidR="00B874EA" w:rsidRPr="00444830">
        <w:rPr>
          <w:lang w:val="en-US"/>
        </w:rPr>
        <w:t xml:space="preserve"> (see agreement just above) led to a further iteration</w:t>
      </w:r>
      <w:r w:rsidR="00514441" w:rsidRPr="00444830">
        <w:rPr>
          <w:lang w:val="en-US"/>
        </w:rPr>
        <w:t xml:space="preserve"> in</w:t>
      </w:r>
      <w:r w:rsidR="00B874EA" w:rsidRPr="00444830">
        <w:rPr>
          <w:lang w:val="en-US"/>
        </w:rPr>
        <w:t xml:space="preserve"> </w:t>
      </w:r>
      <w:hyperlink r:id="rId36" w:history="1">
        <w:r w:rsidR="00F24352" w:rsidRPr="00444830">
          <w:rPr>
            <w:rStyle w:val="Hyperlink"/>
            <w:lang w:val="en-US"/>
          </w:rPr>
          <w:t>R2-2302286</w:t>
        </w:r>
      </w:hyperlink>
      <w:r w:rsidR="00F24352" w:rsidRPr="00444830">
        <w:rPr>
          <w:lang w:val="en-US"/>
        </w:rPr>
        <w:t xml:space="preserve"> </w:t>
      </w:r>
      <w:r w:rsidR="00514441" w:rsidRPr="00444830">
        <w:rPr>
          <w:lang w:val="en-US"/>
        </w:rPr>
        <w:t xml:space="preserve">and the following </w:t>
      </w:r>
      <w:r w:rsidR="00FB0D43" w:rsidRPr="00444830">
        <w:rPr>
          <w:lang w:val="en-US"/>
        </w:rPr>
        <w:t xml:space="preserve">set of </w:t>
      </w:r>
      <w:r w:rsidR="00514441" w:rsidRPr="00444830">
        <w:rPr>
          <w:lang w:val="en-US"/>
        </w:rPr>
        <w:t>agreements:</w:t>
      </w:r>
    </w:p>
    <w:p w14:paraId="59354CD6" w14:textId="77777777" w:rsidR="00F24352" w:rsidRPr="00444830" w:rsidRDefault="00F24352" w:rsidP="00F24352">
      <w:pPr>
        <w:pStyle w:val="Agreement"/>
        <w:rPr>
          <w:lang w:val="en-US"/>
        </w:rPr>
      </w:pPr>
      <w:r w:rsidRPr="00444830">
        <w:rPr>
          <w:lang w:val="en-US"/>
        </w:rPr>
        <w:t xml:space="preserve">Endorse the table as a starting point (e.g. can add more columns if needed later, modify, add rows </w:t>
      </w:r>
      <w:proofErr w:type="spellStart"/>
      <w:r w:rsidRPr="00444830">
        <w:rPr>
          <w:lang w:val="en-US"/>
        </w:rPr>
        <w:t>etc</w:t>
      </w:r>
      <w:proofErr w:type="spellEnd"/>
      <w:r w:rsidRPr="00444830">
        <w:rPr>
          <w:lang w:val="en-US"/>
        </w:rPr>
        <w:t xml:space="preserve">). Content shall be interpreted as current content. </w:t>
      </w:r>
    </w:p>
    <w:p w14:paraId="27C2F656" w14:textId="77777777" w:rsidR="00F24352" w:rsidRPr="00444830" w:rsidRDefault="00F24352" w:rsidP="00F24352">
      <w:pPr>
        <w:pStyle w:val="Agreement"/>
        <w:rPr>
          <w:lang w:val="en-US"/>
        </w:rPr>
      </w:pPr>
      <w:r w:rsidRPr="00444830">
        <w:rPr>
          <w:lang w:val="en-US"/>
        </w:rPr>
        <w:t xml:space="preserve">Chair: There is significant support to aim for evaluating the data collection methods per LCM purpose </w:t>
      </w:r>
    </w:p>
    <w:p w14:paraId="7D7113E2" w14:textId="77777777" w:rsidR="00F24352" w:rsidRPr="00444830" w:rsidRDefault="00F24352" w:rsidP="00F24352">
      <w:pPr>
        <w:pStyle w:val="Doc-text2"/>
        <w:rPr>
          <w:lang w:val="en-US"/>
        </w:rPr>
      </w:pPr>
    </w:p>
    <w:p w14:paraId="73C29DDD" w14:textId="77777777" w:rsidR="00557B62" w:rsidRPr="00444830" w:rsidRDefault="00557B62" w:rsidP="00557B62">
      <w:pPr>
        <w:pStyle w:val="BoldComments"/>
        <w:rPr>
          <w:lang w:val="en-US"/>
        </w:rPr>
      </w:pPr>
      <w:r w:rsidRPr="00444830">
        <w:rPr>
          <w:lang w:val="en-US"/>
        </w:rPr>
        <w:t>Model Transfer</w:t>
      </w:r>
    </w:p>
    <w:p w14:paraId="44BC00E1" w14:textId="77777777" w:rsidR="00557B62" w:rsidRPr="00444830" w:rsidRDefault="00557B62" w:rsidP="00557B62">
      <w:pPr>
        <w:pStyle w:val="Agreement"/>
        <w:rPr>
          <w:lang w:val="en-US" w:eastAsia="zh-CN"/>
        </w:rPr>
      </w:pPr>
      <w:r w:rsidRPr="00444830">
        <w:rPr>
          <w:lang w:val="en-US" w:eastAsia="zh-CN"/>
        </w:rPr>
        <w:t>We Use the wording “model transfer/delivery”</w:t>
      </w:r>
    </w:p>
    <w:p w14:paraId="7B7A8450" w14:textId="77777777" w:rsidR="00557B62" w:rsidRPr="00444830" w:rsidRDefault="00557B62" w:rsidP="00557B62">
      <w:pPr>
        <w:pStyle w:val="Agreement"/>
        <w:rPr>
          <w:lang w:val="en-US" w:eastAsia="zh-CN"/>
        </w:rPr>
      </w:pPr>
      <w:r w:rsidRPr="00444830">
        <w:rPr>
          <w:lang w:val="en-US" w:eastAsia="zh-CN"/>
        </w:rPr>
        <w:t>model delivery that serves the use cases in the SI is within RAN2 scope, regardless other aspects.</w:t>
      </w:r>
    </w:p>
    <w:p w14:paraId="2632E354" w14:textId="77777777" w:rsidR="00557B62" w:rsidRPr="00444830" w:rsidRDefault="00557B62" w:rsidP="00557B62">
      <w:pPr>
        <w:pStyle w:val="Doc-text2"/>
        <w:rPr>
          <w:lang w:val="en-US" w:eastAsia="zh-CN"/>
        </w:rPr>
      </w:pPr>
    </w:p>
    <w:p w14:paraId="0947E782" w14:textId="77777777" w:rsidR="00557B62" w:rsidRPr="00444830" w:rsidRDefault="00557B62" w:rsidP="00557B62">
      <w:pPr>
        <w:pStyle w:val="Agreement"/>
        <w:rPr>
          <w:lang w:val="en-US" w:eastAsia="zh-CN"/>
        </w:rPr>
      </w:pPr>
      <w:r w:rsidRPr="00444830">
        <w:rPr>
          <w:lang w:val="en-US" w:eastAsia="zh-CN"/>
        </w:rPr>
        <w:lastRenderedPageBreak/>
        <w:t xml:space="preserve">Agreed: </w:t>
      </w:r>
    </w:p>
    <w:p w14:paraId="26891F79" w14:textId="77777777" w:rsidR="00557B62" w:rsidRPr="00444830" w:rsidRDefault="00557B62" w:rsidP="00557B62">
      <w:pPr>
        <w:pStyle w:val="Agreement"/>
        <w:numPr>
          <w:ilvl w:val="0"/>
          <w:numId w:val="0"/>
        </w:numPr>
        <w:ind w:left="1619"/>
        <w:rPr>
          <w:lang w:val="en-US" w:eastAsia="zh-CN"/>
        </w:rPr>
      </w:pPr>
      <w:r w:rsidRPr="00444830">
        <w:rPr>
          <w:lang w:val="en-US" w:eastAsia="zh-CN"/>
        </w:rPr>
        <w:t>Aim to at least analyze the feasibility and benefits of model/transfer solutions based on the following:</w:t>
      </w:r>
    </w:p>
    <w:p w14:paraId="7589361A" w14:textId="77777777" w:rsidR="00557B62" w:rsidRPr="00444830" w:rsidRDefault="00557B62" w:rsidP="00557B62">
      <w:pPr>
        <w:pStyle w:val="Agreement"/>
        <w:numPr>
          <w:ilvl w:val="0"/>
          <w:numId w:val="0"/>
        </w:numPr>
        <w:ind w:left="1619"/>
        <w:rPr>
          <w:lang w:val="en-US" w:eastAsia="zh-CN"/>
        </w:rPr>
      </w:pPr>
      <w:r w:rsidRPr="00444830">
        <w:rPr>
          <w:lang w:val="en-US" w:eastAsia="zh-CN"/>
        </w:rPr>
        <w:t xml:space="preserve">Solution 1a: </w:t>
      </w:r>
      <w:proofErr w:type="spellStart"/>
      <w:r w:rsidRPr="00444830">
        <w:rPr>
          <w:lang w:val="en-US" w:eastAsia="zh-CN"/>
        </w:rPr>
        <w:t>gNB</w:t>
      </w:r>
      <w:proofErr w:type="spellEnd"/>
      <w:r w:rsidRPr="00444830">
        <w:rPr>
          <w:lang w:val="en-US" w:eastAsia="zh-CN"/>
        </w:rPr>
        <w:t xml:space="preserve"> can transfer/deliver AI/ML model(s) to UE via RRC </w:t>
      </w:r>
      <w:proofErr w:type="spellStart"/>
      <w:r w:rsidRPr="00444830">
        <w:rPr>
          <w:lang w:val="en-US" w:eastAsia="zh-CN"/>
        </w:rPr>
        <w:t>signalling</w:t>
      </w:r>
      <w:proofErr w:type="spellEnd"/>
      <w:r w:rsidRPr="00444830">
        <w:rPr>
          <w:lang w:val="en-US" w:eastAsia="zh-CN"/>
        </w:rPr>
        <w:t>.</w:t>
      </w:r>
    </w:p>
    <w:p w14:paraId="2BED78C9" w14:textId="77777777" w:rsidR="00557B62" w:rsidRPr="00444830" w:rsidRDefault="00557B62" w:rsidP="00557B62">
      <w:pPr>
        <w:pStyle w:val="Agreement"/>
        <w:numPr>
          <w:ilvl w:val="0"/>
          <w:numId w:val="0"/>
        </w:numPr>
        <w:ind w:left="1619"/>
        <w:rPr>
          <w:lang w:val="en-US" w:eastAsia="zh-CN"/>
        </w:rPr>
      </w:pPr>
      <w:r w:rsidRPr="00444830">
        <w:rPr>
          <w:lang w:val="en-US" w:eastAsia="zh-CN"/>
        </w:rPr>
        <w:t xml:space="preserve">Solution 2a: CN (except LMF) can transfer/deliver AI/ML model(s) to UE via NAS </w:t>
      </w:r>
      <w:proofErr w:type="spellStart"/>
      <w:r w:rsidRPr="00444830">
        <w:rPr>
          <w:lang w:val="en-US" w:eastAsia="zh-CN"/>
        </w:rPr>
        <w:t>signalling</w:t>
      </w:r>
      <w:proofErr w:type="spellEnd"/>
      <w:r w:rsidRPr="00444830">
        <w:rPr>
          <w:lang w:val="en-US" w:eastAsia="zh-CN"/>
        </w:rPr>
        <w:t>.</w:t>
      </w:r>
    </w:p>
    <w:p w14:paraId="503F7BE1" w14:textId="77777777" w:rsidR="00557B62" w:rsidRPr="00444830" w:rsidRDefault="00557B62" w:rsidP="00557B62">
      <w:pPr>
        <w:pStyle w:val="Agreement"/>
        <w:numPr>
          <w:ilvl w:val="0"/>
          <w:numId w:val="0"/>
        </w:numPr>
        <w:ind w:left="1619"/>
        <w:rPr>
          <w:lang w:val="en-US" w:eastAsia="zh-CN"/>
        </w:rPr>
      </w:pPr>
      <w:r w:rsidRPr="00444830">
        <w:rPr>
          <w:lang w:val="en-US" w:eastAsia="zh-CN"/>
        </w:rPr>
        <w:t xml:space="preserve">Solution 3a: LMF can transfer/deliver AI/ML model(s) to UE via LPP </w:t>
      </w:r>
      <w:proofErr w:type="spellStart"/>
      <w:r w:rsidRPr="00444830">
        <w:rPr>
          <w:lang w:val="en-US" w:eastAsia="zh-CN"/>
        </w:rPr>
        <w:t>signalling</w:t>
      </w:r>
      <w:proofErr w:type="spellEnd"/>
      <w:r w:rsidRPr="00444830">
        <w:rPr>
          <w:lang w:val="en-US" w:eastAsia="zh-CN"/>
        </w:rPr>
        <w:t>.</w:t>
      </w:r>
    </w:p>
    <w:p w14:paraId="2E803DCE" w14:textId="77777777" w:rsidR="00557B62" w:rsidRPr="00444830" w:rsidRDefault="00557B62" w:rsidP="00557B62">
      <w:pPr>
        <w:pStyle w:val="Agreement"/>
        <w:numPr>
          <w:ilvl w:val="0"/>
          <w:numId w:val="0"/>
        </w:numPr>
        <w:ind w:left="1619"/>
        <w:rPr>
          <w:lang w:val="en-US" w:eastAsia="zh-CN"/>
        </w:rPr>
      </w:pPr>
      <w:r w:rsidRPr="00444830">
        <w:rPr>
          <w:lang w:val="en-US" w:eastAsia="zh-CN"/>
        </w:rPr>
        <w:t xml:space="preserve">Solution 1b: </w:t>
      </w:r>
      <w:proofErr w:type="spellStart"/>
      <w:r w:rsidRPr="00444830">
        <w:rPr>
          <w:lang w:val="en-US" w:eastAsia="zh-CN"/>
        </w:rPr>
        <w:t>gNB</w:t>
      </w:r>
      <w:proofErr w:type="spellEnd"/>
      <w:r w:rsidRPr="00444830">
        <w:rPr>
          <w:lang w:val="en-US" w:eastAsia="zh-CN"/>
        </w:rPr>
        <w:t xml:space="preserve"> can transfer/deliver AI/ML model(s) to UE via UP data.</w:t>
      </w:r>
    </w:p>
    <w:p w14:paraId="08CFE43A" w14:textId="77777777" w:rsidR="00557B62" w:rsidRPr="00444830" w:rsidRDefault="00557B62" w:rsidP="00557B62">
      <w:pPr>
        <w:pStyle w:val="Agreement"/>
        <w:numPr>
          <w:ilvl w:val="0"/>
          <w:numId w:val="0"/>
        </w:numPr>
        <w:ind w:left="1619"/>
        <w:rPr>
          <w:lang w:val="en-US" w:eastAsia="zh-CN"/>
        </w:rPr>
      </w:pPr>
      <w:r w:rsidRPr="00444830">
        <w:rPr>
          <w:lang w:val="en-US" w:eastAsia="zh-CN"/>
        </w:rPr>
        <w:t>Solution 2b: CN (except LMF) can transfer/deliver AI/ML model(s) to UE via UP data.</w:t>
      </w:r>
    </w:p>
    <w:p w14:paraId="2A733720" w14:textId="77777777" w:rsidR="00557B62" w:rsidRPr="00444830" w:rsidRDefault="00557B62" w:rsidP="00557B62">
      <w:pPr>
        <w:pStyle w:val="Agreement"/>
        <w:numPr>
          <w:ilvl w:val="0"/>
          <w:numId w:val="0"/>
        </w:numPr>
        <w:ind w:left="1619"/>
        <w:rPr>
          <w:lang w:val="en-US" w:eastAsia="zh-CN"/>
        </w:rPr>
      </w:pPr>
      <w:r w:rsidRPr="00444830">
        <w:rPr>
          <w:lang w:val="en-US" w:eastAsia="zh-CN"/>
        </w:rPr>
        <w:t>Solution 3b: LMF can transfer/deliver AI/ML model(s) to UE via UP data.</w:t>
      </w:r>
    </w:p>
    <w:p w14:paraId="211686FE" w14:textId="77777777" w:rsidR="00557B62" w:rsidRPr="00444830" w:rsidRDefault="00557B62" w:rsidP="00557B62">
      <w:pPr>
        <w:pStyle w:val="Agreement"/>
        <w:numPr>
          <w:ilvl w:val="0"/>
          <w:numId w:val="0"/>
        </w:numPr>
        <w:ind w:left="1619"/>
        <w:rPr>
          <w:lang w:val="en-US" w:eastAsia="zh-CN"/>
        </w:rPr>
      </w:pPr>
      <w:r w:rsidRPr="00444830">
        <w:rPr>
          <w:lang w:val="en-US" w:eastAsia="zh-CN"/>
        </w:rPr>
        <w:t>Solution 4: Server (e.g. OAM, OTT) can transfer/delivery AI/ML model(s) to UE (e.g. transparent to 3GPP).</w:t>
      </w:r>
    </w:p>
    <w:p w14:paraId="784572DF" w14:textId="77777777" w:rsidR="00557B62" w:rsidRPr="00444830" w:rsidRDefault="00557B62" w:rsidP="00557B62">
      <w:pPr>
        <w:rPr>
          <w:rFonts w:eastAsiaTheme="minorEastAsia"/>
          <w:lang w:val="en-US" w:eastAsia="zh-CN"/>
        </w:rPr>
      </w:pPr>
    </w:p>
    <w:p w14:paraId="1B54C27C" w14:textId="77777777" w:rsidR="00557B62" w:rsidRPr="00444830" w:rsidRDefault="00557B62" w:rsidP="00557B62">
      <w:pPr>
        <w:jc w:val="center"/>
        <w:rPr>
          <w:rFonts w:eastAsiaTheme="minorEastAsia"/>
          <w:lang w:val="en-US" w:eastAsia="zh-CN"/>
        </w:rPr>
      </w:pPr>
      <w:r w:rsidRPr="00444830">
        <w:rPr>
          <w:rFonts w:eastAsiaTheme="minorEastAsia"/>
          <w:b/>
          <w:lang w:val="en-US" w:eastAsia="zh-CN"/>
        </w:rPr>
        <w:t>Table: relations between solutions and use cases</w:t>
      </w:r>
    </w:p>
    <w:tbl>
      <w:tblPr>
        <w:tblStyle w:val="TableGrid"/>
        <w:tblW w:w="0" w:type="auto"/>
        <w:tblLook w:val="04A0" w:firstRow="1" w:lastRow="0" w:firstColumn="1" w:lastColumn="0" w:noHBand="0" w:noVBand="1"/>
      </w:tblPr>
      <w:tblGrid>
        <w:gridCol w:w="3114"/>
        <w:gridCol w:w="6515"/>
      </w:tblGrid>
      <w:tr w:rsidR="00557B62" w:rsidRPr="00444830" w14:paraId="2B7D74E0" w14:textId="77777777">
        <w:tc>
          <w:tcPr>
            <w:tcW w:w="3114" w:type="dxa"/>
          </w:tcPr>
          <w:p w14:paraId="1DB5D110" w14:textId="77777777" w:rsidR="00557B62" w:rsidRPr="00444830" w:rsidRDefault="00557B62">
            <w:pPr>
              <w:rPr>
                <w:rFonts w:eastAsiaTheme="minorEastAsia"/>
                <w:b/>
                <w:lang w:val="en-US" w:eastAsia="zh-CN"/>
              </w:rPr>
            </w:pPr>
            <w:r w:rsidRPr="00444830">
              <w:rPr>
                <w:rFonts w:eastAsiaTheme="minorEastAsia"/>
                <w:b/>
                <w:lang w:val="en-US" w:eastAsia="zh-CN"/>
              </w:rPr>
              <w:t>Solutions</w:t>
            </w:r>
          </w:p>
        </w:tc>
        <w:tc>
          <w:tcPr>
            <w:tcW w:w="6515" w:type="dxa"/>
          </w:tcPr>
          <w:p w14:paraId="63220743" w14:textId="77777777" w:rsidR="00557B62" w:rsidRPr="00444830" w:rsidRDefault="00557B62">
            <w:pPr>
              <w:rPr>
                <w:rFonts w:eastAsiaTheme="minorEastAsia"/>
                <w:b/>
                <w:lang w:val="en-US" w:eastAsia="zh-CN"/>
              </w:rPr>
            </w:pPr>
            <w:r w:rsidRPr="00444830">
              <w:rPr>
                <w:rFonts w:eastAsiaTheme="minorEastAsia"/>
                <w:b/>
                <w:lang w:val="en-US" w:eastAsia="zh-CN"/>
              </w:rPr>
              <w:t>Applicable use cases</w:t>
            </w:r>
          </w:p>
        </w:tc>
      </w:tr>
      <w:tr w:rsidR="00557B62" w:rsidRPr="00444830" w14:paraId="7BC1878D" w14:textId="77777777">
        <w:tc>
          <w:tcPr>
            <w:tcW w:w="3114" w:type="dxa"/>
          </w:tcPr>
          <w:p w14:paraId="06F97F8F" w14:textId="77777777" w:rsidR="00557B62" w:rsidRPr="00444830" w:rsidRDefault="00557B62">
            <w:pPr>
              <w:rPr>
                <w:rFonts w:eastAsiaTheme="minorEastAsia"/>
                <w:lang w:val="en-US" w:eastAsia="zh-CN"/>
              </w:rPr>
            </w:pPr>
            <w:r w:rsidRPr="00444830">
              <w:rPr>
                <w:rFonts w:eastAsiaTheme="minorEastAsia"/>
                <w:lang w:val="en-US" w:eastAsia="zh-CN"/>
              </w:rPr>
              <w:t>Solution 1a, 1b</w:t>
            </w:r>
          </w:p>
        </w:tc>
        <w:tc>
          <w:tcPr>
            <w:tcW w:w="6515" w:type="dxa"/>
          </w:tcPr>
          <w:p w14:paraId="2C9F3DAF" w14:textId="77777777" w:rsidR="00557B62" w:rsidRPr="00444830" w:rsidRDefault="00557B62">
            <w:pPr>
              <w:rPr>
                <w:rFonts w:eastAsiaTheme="minorEastAsia"/>
                <w:lang w:val="en-US" w:eastAsia="zh-CN"/>
              </w:rPr>
            </w:pPr>
            <w:r w:rsidRPr="00444830">
              <w:rPr>
                <w:rFonts w:eastAsiaTheme="minorEastAsia"/>
                <w:lang w:val="en-US" w:eastAsia="zh-CN"/>
              </w:rPr>
              <w:t>CSI feedback enhancement</w:t>
            </w:r>
          </w:p>
          <w:p w14:paraId="740E26E8" w14:textId="77777777" w:rsidR="00557B62" w:rsidRPr="00444830" w:rsidRDefault="00557B62">
            <w:pPr>
              <w:rPr>
                <w:rFonts w:eastAsiaTheme="minorEastAsia"/>
                <w:lang w:val="en-US" w:eastAsia="zh-CN"/>
              </w:rPr>
            </w:pPr>
            <w:r w:rsidRPr="00444830">
              <w:rPr>
                <w:rFonts w:eastAsiaTheme="minorEastAsia"/>
                <w:lang w:val="en-US" w:eastAsia="zh-CN"/>
              </w:rPr>
              <w:t>Beam management</w:t>
            </w:r>
          </w:p>
          <w:p w14:paraId="5DF7854B" w14:textId="77777777" w:rsidR="00557B62" w:rsidRPr="00444830" w:rsidRDefault="00557B62">
            <w:pPr>
              <w:rPr>
                <w:rFonts w:eastAsiaTheme="minorEastAsia"/>
                <w:lang w:val="en-US" w:eastAsia="zh-CN"/>
              </w:rPr>
            </w:pPr>
            <w:r w:rsidRPr="00444830">
              <w:rPr>
                <w:rFonts w:eastAsiaTheme="minorEastAsia"/>
                <w:lang w:val="en-US" w:eastAsia="zh-CN"/>
              </w:rPr>
              <w:t>Note: No specific considerations for Positioning accuracy enhancement for Solution 1a and 1b.</w:t>
            </w:r>
          </w:p>
        </w:tc>
      </w:tr>
      <w:tr w:rsidR="00557B62" w:rsidRPr="00444830" w14:paraId="1B2BDE7C" w14:textId="77777777">
        <w:tc>
          <w:tcPr>
            <w:tcW w:w="3114" w:type="dxa"/>
          </w:tcPr>
          <w:p w14:paraId="4A7A2F59" w14:textId="77777777" w:rsidR="00557B62" w:rsidRPr="00444830" w:rsidRDefault="00557B62">
            <w:pPr>
              <w:rPr>
                <w:rFonts w:eastAsiaTheme="minorEastAsia"/>
                <w:lang w:val="en-US" w:eastAsia="zh-CN"/>
              </w:rPr>
            </w:pPr>
            <w:r w:rsidRPr="00444830">
              <w:rPr>
                <w:rFonts w:eastAsiaTheme="minorEastAsia"/>
                <w:lang w:val="en-US" w:eastAsia="zh-CN"/>
              </w:rPr>
              <w:t>Solution 2a, 2b</w:t>
            </w:r>
          </w:p>
        </w:tc>
        <w:tc>
          <w:tcPr>
            <w:tcW w:w="6515" w:type="dxa"/>
          </w:tcPr>
          <w:p w14:paraId="4C773E60" w14:textId="77777777" w:rsidR="00557B62" w:rsidRPr="00444830" w:rsidRDefault="00557B62">
            <w:pPr>
              <w:rPr>
                <w:rFonts w:eastAsiaTheme="minorEastAsia"/>
                <w:lang w:val="en-US" w:eastAsia="zh-CN"/>
              </w:rPr>
            </w:pPr>
            <w:r w:rsidRPr="00444830">
              <w:rPr>
                <w:rFonts w:eastAsiaTheme="minorEastAsia"/>
                <w:lang w:val="en-US" w:eastAsia="zh-CN"/>
              </w:rPr>
              <w:t>CSI feedback enhancement</w:t>
            </w:r>
          </w:p>
          <w:p w14:paraId="15A0C8F0" w14:textId="77777777" w:rsidR="00557B62" w:rsidRPr="00444830" w:rsidRDefault="00557B62">
            <w:pPr>
              <w:rPr>
                <w:rFonts w:eastAsiaTheme="minorEastAsia"/>
                <w:lang w:val="en-US" w:eastAsia="zh-CN"/>
              </w:rPr>
            </w:pPr>
            <w:r w:rsidRPr="00444830">
              <w:rPr>
                <w:rFonts w:eastAsiaTheme="minorEastAsia"/>
                <w:lang w:val="en-US" w:eastAsia="zh-CN"/>
              </w:rPr>
              <w:t>Beam management</w:t>
            </w:r>
          </w:p>
          <w:p w14:paraId="54494D6B" w14:textId="77777777" w:rsidR="00557B62" w:rsidRPr="00444830" w:rsidRDefault="00557B62">
            <w:pPr>
              <w:rPr>
                <w:rFonts w:eastAsiaTheme="minorEastAsia"/>
                <w:lang w:val="en-US" w:eastAsia="zh-CN"/>
              </w:rPr>
            </w:pPr>
            <w:r w:rsidRPr="00444830">
              <w:rPr>
                <w:rFonts w:eastAsiaTheme="minorEastAsia"/>
                <w:lang w:val="en-US" w:eastAsia="zh-CN"/>
              </w:rPr>
              <w:t>Note: No specific considerations for Positioning accuracy enhancement for Solution 2a and 2b.</w:t>
            </w:r>
          </w:p>
        </w:tc>
      </w:tr>
      <w:tr w:rsidR="00557B62" w:rsidRPr="00444830" w14:paraId="3AB84DCF" w14:textId="77777777">
        <w:tc>
          <w:tcPr>
            <w:tcW w:w="3114" w:type="dxa"/>
          </w:tcPr>
          <w:p w14:paraId="7D030200" w14:textId="77777777" w:rsidR="00557B62" w:rsidRPr="00444830" w:rsidRDefault="00557B62">
            <w:pPr>
              <w:rPr>
                <w:rFonts w:eastAsiaTheme="minorEastAsia"/>
                <w:lang w:val="en-US" w:eastAsia="zh-CN"/>
              </w:rPr>
            </w:pPr>
            <w:r w:rsidRPr="00444830">
              <w:rPr>
                <w:rFonts w:eastAsiaTheme="minorEastAsia"/>
                <w:lang w:val="en-US" w:eastAsia="zh-CN"/>
              </w:rPr>
              <w:t>Solution 3a, 3b</w:t>
            </w:r>
          </w:p>
        </w:tc>
        <w:tc>
          <w:tcPr>
            <w:tcW w:w="6515" w:type="dxa"/>
          </w:tcPr>
          <w:p w14:paraId="7770BAB9" w14:textId="77777777" w:rsidR="00557B62" w:rsidRPr="00444830" w:rsidRDefault="00557B62">
            <w:pPr>
              <w:rPr>
                <w:rFonts w:eastAsiaTheme="minorEastAsia"/>
                <w:lang w:val="en-US" w:eastAsia="zh-CN"/>
              </w:rPr>
            </w:pPr>
            <w:r w:rsidRPr="00444830">
              <w:rPr>
                <w:rFonts w:eastAsiaTheme="minorEastAsia"/>
                <w:lang w:val="en-US" w:eastAsia="zh-CN"/>
              </w:rPr>
              <w:t>Positioning accuracy enhancement</w:t>
            </w:r>
          </w:p>
        </w:tc>
      </w:tr>
      <w:tr w:rsidR="00557B62" w:rsidRPr="00444830" w14:paraId="0F221597" w14:textId="77777777">
        <w:tc>
          <w:tcPr>
            <w:tcW w:w="3114" w:type="dxa"/>
          </w:tcPr>
          <w:p w14:paraId="4B8DC8C1" w14:textId="77777777" w:rsidR="00557B62" w:rsidRPr="00444830" w:rsidRDefault="00557B62">
            <w:pPr>
              <w:rPr>
                <w:rFonts w:eastAsiaTheme="minorEastAsia"/>
                <w:lang w:val="en-US" w:eastAsia="zh-CN"/>
              </w:rPr>
            </w:pPr>
            <w:r w:rsidRPr="00444830">
              <w:rPr>
                <w:rFonts w:eastAsiaTheme="minorEastAsia"/>
                <w:lang w:val="en-US" w:eastAsia="zh-CN"/>
              </w:rPr>
              <w:t>Solution 4</w:t>
            </w:r>
          </w:p>
        </w:tc>
        <w:tc>
          <w:tcPr>
            <w:tcW w:w="6515" w:type="dxa"/>
          </w:tcPr>
          <w:p w14:paraId="195B63B1" w14:textId="77777777" w:rsidR="00557B62" w:rsidRPr="00444830" w:rsidRDefault="00557B62">
            <w:pPr>
              <w:rPr>
                <w:rFonts w:eastAsiaTheme="minorEastAsia"/>
                <w:lang w:val="en-US" w:eastAsia="zh-CN"/>
              </w:rPr>
            </w:pPr>
            <w:r w:rsidRPr="00444830">
              <w:rPr>
                <w:rFonts w:eastAsiaTheme="minorEastAsia"/>
                <w:lang w:val="en-US" w:eastAsia="zh-CN"/>
              </w:rPr>
              <w:t>CSI feedback enhancement</w:t>
            </w:r>
          </w:p>
          <w:p w14:paraId="620C2D07" w14:textId="77777777" w:rsidR="00557B62" w:rsidRPr="00444830" w:rsidRDefault="00557B62">
            <w:pPr>
              <w:rPr>
                <w:rFonts w:eastAsiaTheme="minorEastAsia"/>
                <w:lang w:val="en-US" w:eastAsia="zh-CN"/>
              </w:rPr>
            </w:pPr>
            <w:r w:rsidRPr="00444830">
              <w:rPr>
                <w:rFonts w:eastAsiaTheme="minorEastAsia"/>
                <w:lang w:val="en-US" w:eastAsia="zh-CN"/>
              </w:rPr>
              <w:t>Beam management</w:t>
            </w:r>
          </w:p>
          <w:p w14:paraId="08285A6F" w14:textId="77777777" w:rsidR="00557B62" w:rsidRPr="00444830" w:rsidRDefault="00557B62">
            <w:pPr>
              <w:rPr>
                <w:rFonts w:eastAsiaTheme="minorEastAsia"/>
                <w:lang w:val="en-US" w:eastAsia="zh-CN"/>
              </w:rPr>
            </w:pPr>
            <w:r w:rsidRPr="00444830">
              <w:rPr>
                <w:rFonts w:eastAsiaTheme="minorEastAsia"/>
                <w:lang w:val="en-US" w:eastAsia="zh-CN"/>
              </w:rPr>
              <w:t>Positioning accuracy enhancement</w:t>
            </w:r>
          </w:p>
        </w:tc>
      </w:tr>
    </w:tbl>
    <w:p w14:paraId="29A2FD5A" w14:textId="77777777" w:rsidR="00557B62" w:rsidRPr="00444830" w:rsidRDefault="00557B62" w:rsidP="00557B62">
      <w:pPr>
        <w:pStyle w:val="Agreement"/>
        <w:numPr>
          <w:ilvl w:val="0"/>
          <w:numId w:val="0"/>
        </w:numPr>
        <w:ind w:left="1619"/>
        <w:rPr>
          <w:lang w:val="en-US" w:eastAsia="zh-CN"/>
        </w:rPr>
      </w:pPr>
      <w:r w:rsidRPr="00444830">
        <w:rPr>
          <w:lang w:val="en-US" w:eastAsia="zh-CN"/>
        </w:rPr>
        <w:t xml:space="preserve">Note: the solutions use case relation is preliminary (work in progress), and the purpose is to have better understanding on what to further </w:t>
      </w:r>
      <w:proofErr w:type="spellStart"/>
      <w:r w:rsidRPr="00444830">
        <w:rPr>
          <w:lang w:val="en-US" w:eastAsia="zh-CN"/>
        </w:rPr>
        <w:t>analyse</w:t>
      </w:r>
      <w:proofErr w:type="spellEnd"/>
    </w:p>
    <w:p w14:paraId="6CDE21B6" w14:textId="77777777" w:rsidR="00557B62" w:rsidRPr="00444830" w:rsidRDefault="00557B62" w:rsidP="00557B62">
      <w:pPr>
        <w:pStyle w:val="Doc-text2"/>
        <w:rPr>
          <w:lang w:val="en-US" w:eastAsia="zh-CN"/>
        </w:rPr>
      </w:pPr>
    </w:p>
    <w:p w14:paraId="416DD093" w14:textId="77777777" w:rsidR="00557B62" w:rsidRPr="00444830" w:rsidRDefault="00557B62" w:rsidP="00557B62">
      <w:pPr>
        <w:pStyle w:val="Doc-text2"/>
        <w:rPr>
          <w:lang w:val="en-US" w:eastAsia="zh-CN"/>
        </w:rPr>
      </w:pPr>
    </w:p>
    <w:p w14:paraId="2CE777B0" w14:textId="77777777" w:rsidR="00557B62" w:rsidRPr="00444830" w:rsidRDefault="00557B62" w:rsidP="00557B62">
      <w:pPr>
        <w:pStyle w:val="Doc-text2"/>
        <w:rPr>
          <w:lang w:val="en-US" w:eastAsia="zh-CN"/>
        </w:rPr>
      </w:pPr>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p>
    <w:p w14:paraId="21B31FEC" w14:textId="77777777" w:rsidR="00D7213A" w:rsidRPr="00444830" w:rsidRDefault="00D7213A" w:rsidP="00D7213A">
      <w:pPr>
        <w:pStyle w:val="Doc-text2"/>
        <w:ind w:left="0" w:firstLine="0"/>
        <w:rPr>
          <w:lang w:val="en-US" w:eastAsia="zh-CN"/>
        </w:rPr>
      </w:pPr>
    </w:p>
    <w:p w14:paraId="5344C52F" w14:textId="230A90D0" w:rsidR="00557B62" w:rsidRPr="00444830" w:rsidRDefault="00C62BF8" w:rsidP="00D7213A">
      <w:pPr>
        <w:pStyle w:val="EditorsNote"/>
        <w:rPr>
          <w:lang w:val="en-US" w:eastAsia="zh-CN"/>
        </w:rPr>
      </w:pPr>
      <w:r w:rsidRPr="00444830">
        <w:rPr>
          <w:lang w:val="en-US"/>
        </w:rPr>
        <w:t>Rapporteur’s Note:</w:t>
      </w:r>
      <w:r w:rsidR="00D7213A" w:rsidRPr="00444830">
        <w:rPr>
          <w:lang w:val="en-US"/>
        </w:rPr>
        <w:t xml:space="preserve"> The following agreement is referring to </w:t>
      </w:r>
      <w:hyperlink r:id="rId37" w:history="1">
        <w:r w:rsidR="00557B62" w:rsidRPr="00444830">
          <w:rPr>
            <w:rStyle w:val="Hyperlink"/>
            <w:lang w:val="en-US" w:eastAsia="zh-CN"/>
          </w:rPr>
          <w:t>R2-2302268</w:t>
        </w:r>
      </w:hyperlink>
      <w:r w:rsidR="00D7213A" w:rsidRPr="00444830">
        <w:rPr>
          <w:lang w:val="en-US" w:eastAsia="zh-CN"/>
        </w:rPr>
        <w:t>:</w:t>
      </w:r>
    </w:p>
    <w:p w14:paraId="104D74CB" w14:textId="77777777" w:rsidR="00557B62" w:rsidRPr="00444830" w:rsidRDefault="00557B62" w:rsidP="00557B62">
      <w:pPr>
        <w:pStyle w:val="Agreement"/>
        <w:rPr>
          <w:lang w:val="en-US"/>
        </w:rPr>
      </w:pPr>
      <w:r w:rsidRPr="00444830">
        <w:rPr>
          <w:lang w:val="en-US"/>
        </w:rPr>
        <w:t xml:space="preserve">The table can serve as starting point for continued discussion (but contains some parts that seems non consensus, e.g. delta configuration). </w:t>
      </w:r>
    </w:p>
    <w:p w14:paraId="6CDC8C1F" w14:textId="77777777" w:rsidR="00F24352" w:rsidRPr="00444830" w:rsidRDefault="00F24352" w:rsidP="00F24352">
      <w:pPr>
        <w:rPr>
          <w:lang w:val="en-US"/>
        </w:rPr>
      </w:pPr>
    </w:p>
    <w:p w14:paraId="2D95ED7A" w14:textId="77777777" w:rsidR="00923AFB" w:rsidRPr="00444830" w:rsidRDefault="00923AFB" w:rsidP="00923AFB">
      <w:pPr>
        <w:pStyle w:val="BoldComments"/>
        <w:rPr>
          <w:lang w:val="en-US"/>
        </w:rPr>
      </w:pPr>
      <w:r w:rsidRPr="00444830">
        <w:rPr>
          <w:lang w:val="en-US"/>
        </w:rPr>
        <w:t>Model ID and UE cap</w:t>
      </w:r>
    </w:p>
    <w:p w14:paraId="75BED07A" w14:textId="77777777" w:rsidR="00923AFB" w:rsidRPr="00444830" w:rsidRDefault="00923AFB" w:rsidP="00923AFB">
      <w:pPr>
        <w:pStyle w:val="Agreement"/>
        <w:rPr>
          <w:lang w:val="en-US"/>
        </w:rPr>
      </w:pPr>
      <w:r w:rsidRPr="00444830">
        <w:rPr>
          <w:lang w:val="en-US"/>
        </w:rPr>
        <w:t xml:space="preserve">RAN2 assumes that Model ID is unique “globally”, e.g. in order to manage test certification each retrained version need to be identified. </w:t>
      </w:r>
    </w:p>
    <w:p w14:paraId="372C5ABE" w14:textId="4CA0F9E8" w:rsidR="00923AFB" w:rsidRPr="00444830" w:rsidRDefault="00923AFB" w:rsidP="00923AFB">
      <w:pPr>
        <w:pStyle w:val="BoldComments"/>
        <w:rPr>
          <w:lang w:val="en-US"/>
        </w:rPr>
      </w:pPr>
      <w:r w:rsidRPr="00444830">
        <w:rPr>
          <w:lang w:val="en-US"/>
        </w:rPr>
        <w:lastRenderedPageBreak/>
        <w:t>General</w:t>
      </w:r>
    </w:p>
    <w:p w14:paraId="3BA1F953" w14:textId="77777777" w:rsidR="00923AFB" w:rsidRPr="00444830" w:rsidRDefault="00923AFB" w:rsidP="00923AFB">
      <w:pPr>
        <w:pStyle w:val="Agreement"/>
        <w:rPr>
          <w:lang w:val="en-US" w:eastAsia="zh-CN"/>
        </w:rPr>
      </w:pPr>
      <w:r w:rsidRPr="00444830">
        <w:rPr>
          <w:lang w:val="en-US" w:eastAsia="zh-CN"/>
        </w:rPr>
        <w:t>R2 may consider including the existing EVEX framework for this SI, FFS exactly what this means, can discuss next meeting.</w:t>
      </w:r>
    </w:p>
    <w:p w14:paraId="5659D347" w14:textId="77777777" w:rsidR="00923AFB" w:rsidRPr="00444830" w:rsidRDefault="00923AFB" w:rsidP="00F24352">
      <w:pPr>
        <w:rPr>
          <w:lang w:val="en-US"/>
        </w:rPr>
      </w:pPr>
    </w:p>
    <w:p w14:paraId="4E2184EB" w14:textId="551DB465" w:rsidR="00687A67" w:rsidRPr="00444830" w:rsidRDefault="002000F9" w:rsidP="002000F9">
      <w:pPr>
        <w:pStyle w:val="Heading2"/>
        <w:rPr>
          <w:lang w:val="en-US"/>
        </w:rPr>
      </w:pPr>
      <w:r w:rsidRPr="00444830">
        <w:rPr>
          <w:lang w:val="en-US"/>
        </w:rPr>
        <w:t>RAN2#121bis-e (April 17 – 26, 2023)</w:t>
      </w:r>
    </w:p>
    <w:p w14:paraId="395015D7" w14:textId="7AA1E61C" w:rsidR="00F707C4" w:rsidRPr="00444830" w:rsidRDefault="00F707C4" w:rsidP="00F707C4">
      <w:pPr>
        <w:pStyle w:val="Heading3"/>
        <w:rPr>
          <w:lang w:val="en-US"/>
        </w:rPr>
      </w:pPr>
      <w:r w:rsidRPr="00444830">
        <w:rPr>
          <w:lang w:val="en-US"/>
        </w:rPr>
        <w:t>AIML methods</w:t>
      </w:r>
    </w:p>
    <w:p w14:paraId="480CB914" w14:textId="77777777" w:rsidR="00F707C4" w:rsidRPr="00444830" w:rsidRDefault="00F707C4" w:rsidP="00F707C4">
      <w:pPr>
        <w:pStyle w:val="Agreement"/>
        <w:rPr>
          <w:lang w:val="en-US"/>
        </w:rPr>
      </w:pPr>
      <w:r w:rsidRPr="00444830">
        <w:rPr>
          <w:lang w:val="en-US"/>
        </w:rPr>
        <w:t xml:space="preserve">R2 will deprioritize aspects of on-line/real-time training for the whole SI (unless R1 identifies that it is needed for one of the studied use cases). </w:t>
      </w:r>
    </w:p>
    <w:p w14:paraId="172D20CD" w14:textId="77777777" w:rsidR="00F707C4" w:rsidRPr="00444830" w:rsidRDefault="00F707C4" w:rsidP="00F707C4">
      <w:pPr>
        <w:rPr>
          <w:lang w:val="en-US"/>
        </w:rPr>
      </w:pPr>
    </w:p>
    <w:p w14:paraId="7AEA267E" w14:textId="183BE838" w:rsidR="002665AD" w:rsidRPr="00444830" w:rsidRDefault="002665AD" w:rsidP="00D376B3">
      <w:pPr>
        <w:pStyle w:val="Heading4"/>
        <w:keepLines w:val="0"/>
        <w:widowControl w:val="0"/>
        <w:tabs>
          <w:tab w:val="left" w:pos="907"/>
        </w:tabs>
        <w:overflowPunct/>
        <w:autoSpaceDE/>
        <w:autoSpaceDN/>
        <w:adjustRightInd/>
        <w:spacing w:before="240" w:after="60"/>
        <w:ind w:left="907" w:hanging="907"/>
        <w:textAlignment w:val="auto"/>
        <w:rPr>
          <w:rFonts w:eastAsia="MS Mincho" w:cs="Arial"/>
          <w:bCs/>
          <w:szCs w:val="28"/>
          <w:lang w:val="en-US" w:eastAsia="en-GB"/>
        </w:rPr>
      </w:pPr>
      <w:r w:rsidRPr="00444830">
        <w:rPr>
          <w:rFonts w:eastAsia="MS Mincho" w:cs="Arial"/>
          <w:bCs/>
          <w:szCs w:val="28"/>
          <w:lang w:val="en-US" w:eastAsia="en-GB"/>
        </w:rPr>
        <w:t>Architecture General</w:t>
      </w:r>
    </w:p>
    <w:p w14:paraId="03D3B54D" w14:textId="77777777" w:rsidR="002665AD" w:rsidRPr="00444830" w:rsidRDefault="002665AD" w:rsidP="002665AD">
      <w:pPr>
        <w:pStyle w:val="Agreement"/>
        <w:rPr>
          <w:lang w:val="en-US"/>
        </w:rPr>
      </w:pPr>
      <w:r w:rsidRPr="00444830">
        <w:rPr>
          <w:lang w:val="en-US"/>
        </w:rPr>
        <w:t xml:space="preserve">FFS if For UE capability for AIML methods we use the UE capability mechanisms as defined for RRC reported and LPP reported capabilities. </w:t>
      </w:r>
    </w:p>
    <w:p w14:paraId="6BDEF275" w14:textId="77777777" w:rsidR="002665AD" w:rsidRPr="00444830" w:rsidRDefault="002665AD" w:rsidP="002665AD">
      <w:pPr>
        <w:pStyle w:val="Agreement"/>
        <w:rPr>
          <w:rFonts w:ascii="Times New Roman" w:hAnsi="Times New Roman"/>
          <w:lang w:val="en-US"/>
        </w:rPr>
      </w:pPr>
      <w:r w:rsidRPr="00444830">
        <w:rPr>
          <w:lang w:val="en-US"/>
        </w:rPr>
        <w:t xml:space="preserve">For the CSI compression and beam management use cases, model/function selection/(de)activation/switching/fallback can be UE-initiated or </w:t>
      </w:r>
      <w:proofErr w:type="spellStart"/>
      <w:r w:rsidRPr="00444830">
        <w:rPr>
          <w:lang w:val="en-US"/>
        </w:rPr>
        <w:t>gNB</w:t>
      </w:r>
      <w:proofErr w:type="spellEnd"/>
      <w:r w:rsidRPr="00444830">
        <w:rPr>
          <w:lang w:val="en-US"/>
        </w:rPr>
        <w:t xml:space="preserve">-initiated. </w:t>
      </w:r>
      <w:bookmarkStart w:id="46" w:name="OLE_LINK126"/>
      <w:r w:rsidRPr="00444830">
        <w:rPr>
          <w:lang w:val="en-US"/>
        </w:rPr>
        <w:t xml:space="preserve">FFS how the different cases are different (e.g. applicability to UE-sided vs network sided model). </w:t>
      </w:r>
      <w:bookmarkEnd w:id="46"/>
    </w:p>
    <w:p w14:paraId="63086824" w14:textId="77777777" w:rsidR="002665AD" w:rsidRPr="00444830" w:rsidRDefault="002665AD" w:rsidP="002665AD">
      <w:pPr>
        <w:pStyle w:val="Agreement"/>
        <w:rPr>
          <w:lang w:val="en-US"/>
        </w:rPr>
      </w:pPr>
      <w:r w:rsidRPr="00444830">
        <w:rPr>
          <w:lang w:val="en-US"/>
        </w:rPr>
        <w:t xml:space="preserve">For the positioning use case, model/function selection/(de)activation/switching/fallback can be UE-initiated or LMF-/ </w:t>
      </w:r>
      <w:proofErr w:type="spellStart"/>
      <w:r w:rsidRPr="00444830">
        <w:rPr>
          <w:lang w:val="en-US"/>
        </w:rPr>
        <w:t>gNB</w:t>
      </w:r>
      <w:proofErr w:type="spellEnd"/>
      <w:r w:rsidRPr="00444830">
        <w:rPr>
          <w:lang w:val="en-US"/>
        </w:rPr>
        <w:t>-initiated. FFS how the different cases are different (e.g. applicability to UE-sided vs network sided model).</w:t>
      </w:r>
    </w:p>
    <w:p w14:paraId="54900DCF" w14:textId="77777777" w:rsidR="002665AD" w:rsidRPr="00444830" w:rsidRDefault="002665AD" w:rsidP="002665AD">
      <w:pPr>
        <w:pStyle w:val="Doc-text2"/>
        <w:ind w:left="0" w:firstLine="0"/>
        <w:rPr>
          <w:lang w:val="en-US"/>
        </w:rPr>
      </w:pPr>
    </w:p>
    <w:p w14:paraId="6982C8D8" w14:textId="77777777" w:rsidR="002665AD" w:rsidRPr="00444830" w:rsidRDefault="002665AD" w:rsidP="002665AD">
      <w:pPr>
        <w:pStyle w:val="Agreement"/>
        <w:rPr>
          <w:lang w:val="en-US" w:eastAsia="zh-CN"/>
        </w:rPr>
      </w:pPr>
      <w:r w:rsidRPr="00444830">
        <w:rPr>
          <w:lang w:val="en-US" w:eastAsia="zh-CN"/>
        </w:rPr>
        <w:t xml:space="preserve">R2 assumes that Information such as </w:t>
      </w:r>
      <w:proofErr w:type="spellStart"/>
      <w:r w:rsidRPr="00444830">
        <w:rPr>
          <w:lang w:val="en-US" w:eastAsia="zh-CN"/>
        </w:rPr>
        <w:t>FFS:vendor</w:t>
      </w:r>
      <w:proofErr w:type="spellEnd"/>
      <w:r w:rsidRPr="00444830">
        <w:rPr>
          <w:lang w:val="en-US" w:eastAsia="zh-CN"/>
        </w:rPr>
        <w:t xml:space="preserve"> info, applicable conditions, model performance indicators, etc. may be required for model management and control, and should, as a starting point, be part of meta information. </w:t>
      </w:r>
    </w:p>
    <w:p w14:paraId="595FE780" w14:textId="77777777" w:rsidR="002665AD" w:rsidRPr="00444830" w:rsidRDefault="002665AD" w:rsidP="002665AD">
      <w:pPr>
        <w:pStyle w:val="Agreement"/>
        <w:rPr>
          <w:lang w:val="en-US" w:eastAsia="zh-CN"/>
        </w:rPr>
      </w:pPr>
      <w:r w:rsidRPr="00444830">
        <w:rPr>
          <w:lang w:val="en-US" w:eastAsia="zh-CN"/>
        </w:rPr>
        <w:t>The general AI/ML framework consist of, (</w:t>
      </w:r>
      <w:proofErr w:type="spellStart"/>
      <w:r w:rsidRPr="00444830">
        <w:rPr>
          <w:lang w:val="en-US" w:eastAsia="zh-CN"/>
        </w:rPr>
        <w:t>i</w:t>
      </w:r>
      <w:proofErr w:type="spellEnd"/>
      <w:r w:rsidRPr="00444830">
        <w:rPr>
          <w:lang w:val="en-US" w:eastAsia="zh-CN"/>
        </w:rPr>
        <w:t>) Data Collection, (ii) Model Training, (iii) Model Management, (iv) Model Inference, and (v) Model Storage.</w:t>
      </w:r>
    </w:p>
    <w:p w14:paraId="4F40FBF5" w14:textId="77777777" w:rsidR="002665AD" w:rsidRPr="00444830" w:rsidRDefault="002665AD" w:rsidP="002665AD">
      <w:pPr>
        <w:pStyle w:val="Doc-text2"/>
        <w:rPr>
          <w:lang w:val="en-US" w:eastAsia="zh-CN"/>
        </w:rPr>
      </w:pPr>
    </w:p>
    <w:p w14:paraId="0B0EB369" w14:textId="6B37EF15" w:rsidR="002665AD" w:rsidRPr="00444830" w:rsidRDefault="002665AD" w:rsidP="002665AD">
      <w:pPr>
        <w:pStyle w:val="Doc-comment"/>
        <w:rPr>
          <w:b/>
          <w:lang w:val="en-US" w:eastAsia="zh-CN"/>
        </w:rPr>
      </w:pPr>
      <w:r w:rsidRPr="00444830">
        <w:rPr>
          <w:lang w:val="en-US" w:eastAsia="zh-CN"/>
        </w:rPr>
        <w:t xml:space="preserve">Chair: the following was almost agreed (leave it FFS for now): </w:t>
      </w:r>
      <w:r w:rsidRPr="00444830">
        <w:rPr>
          <w:lang w:val="en-US"/>
        </w:rPr>
        <w:t xml:space="preserve">AI/ML functional architecture in Figure 1 in </w:t>
      </w:r>
      <w:hyperlink r:id="rId38" w:history="1">
        <w:r w:rsidRPr="00444830">
          <w:rPr>
            <w:rStyle w:val="Hyperlink"/>
            <w:lang w:val="en-US"/>
          </w:rPr>
          <w:t>R2-2303674</w:t>
        </w:r>
      </w:hyperlink>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p>
    <w:p w14:paraId="060F801A" w14:textId="77777777" w:rsidR="002665AD" w:rsidRPr="00444830" w:rsidRDefault="002665AD" w:rsidP="002665AD">
      <w:pPr>
        <w:pStyle w:val="Doc-text2"/>
        <w:rPr>
          <w:lang w:val="en-US"/>
        </w:rPr>
      </w:pPr>
    </w:p>
    <w:p w14:paraId="1BB21002" w14:textId="77777777" w:rsidR="002665AD" w:rsidRPr="00444830" w:rsidRDefault="002665AD" w:rsidP="002665AD">
      <w:pPr>
        <w:pStyle w:val="Doc-text2"/>
        <w:rPr>
          <w:lang w:val="en-US"/>
        </w:rPr>
      </w:pPr>
    </w:p>
    <w:p w14:paraId="1169109D" w14:textId="77777777" w:rsidR="002665AD" w:rsidRPr="00444830" w:rsidRDefault="002665AD" w:rsidP="002665AD">
      <w:pPr>
        <w:pStyle w:val="Agreement"/>
        <w:rPr>
          <w:lang w:val="en-US" w:eastAsia="zh-CN"/>
        </w:rPr>
      </w:pPr>
      <w:r w:rsidRPr="00444830">
        <w:rPr>
          <w:lang w:val="en-US" w:eastAsia="zh-CN"/>
        </w:rPr>
        <w:t>Model ID can be used to identify model or models for the following LCM purposes:</w:t>
      </w:r>
    </w:p>
    <w:p w14:paraId="06AF0412" w14:textId="77777777" w:rsidR="002665AD" w:rsidRPr="00444830" w:rsidRDefault="002665AD" w:rsidP="002665AD">
      <w:pPr>
        <w:pStyle w:val="Agreement"/>
        <w:numPr>
          <w:ilvl w:val="0"/>
          <w:numId w:val="0"/>
        </w:numPr>
        <w:ind w:left="1619"/>
        <w:rPr>
          <w:lang w:val="en-US" w:eastAsia="zh-CN"/>
        </w:rPr>
      </w:pPr>
      <w:r w:rsidRPr="00444830">
        <w:rPr>
          <w:lang w:val="en-US" w:eastAsia="zh-CN"/>
        </w:rPr>
        <w:t>model selection/activation/deactivation/switching (or identification, if that will be supported as a separate step).</w:t>
      </w:r>
    </w:p>
    <w:p w14:paraId="033BE063" w14:textId="77777777" w:rsidR="002665AD" w:rsidRPr="00444830" w:rsidRDefault="002665AD" w:rsidP="002665AD">
      <w:pPr>
        <w:pStyle w:val="Agreement"/>
        <w:numPr>
          <w:ilvl w:val="0"/>
          <w:numId w:val="0"/>
        </w:numPr>
        <w:ind w:left="1619"/>
        <w:rPr>
          <w:lang w:val="en-US" w:eastAsia="zh-CN"/>
        </w:rPr>
      </w:pPr>
      <w:bookmarkStart w:id="47" w:name="OLE_LINK183"/>
      <w:bookmarkStart w:id="48" w:name="OLE_LINK184"/>
      <w:r w:rsidRPr="00444830">
        <w:rPr>
          <w:lang w:val="en-US" w:eastAsia="zh-CN"/>
        </w:rPr>
        <w:t>(e.g. for so called “model ID based LCM”</w:t>
      </w:r>
      <w:bookmarkEnd w:id="47"/>
      <w:bookmarkEnd w:id="48"/>
      <w:r w:rsidRPr="00444830">
        <w:rPr>
          <w:lang w:val="en-US" w:eastAsia="zh-CN"/>
        </w:rPr>
        <w:t>)</w:t>
      </w:r>
    </w:p>
    <w:p w14:paraId="2B1BF222" w14:textId="77777777" w:rsidR="002665AD" w:rsidRPr="00444830" w:rsidRDefault="002665AD" w:rsidP="002665AD">
      <w:pPr>
        <w:pStyle w:val="Agreement"/>
        <w:rPr>
          <w:lang w:val="en-US" w:eastAsia="zh-CN"/>
        </w:rPr>
      </w:pPr>
      <w:r w:rsidRPr="00444830">
        <w:rPr>
          <w:lang w:val="en-US" w:eastAsia="zh-CN"/>
        </w:rPr>
        <w:t xml:space="preserve">If model transfer/delivery is supported, model ID can be used for model transfer/delivery LCM purpose. </w:t>
      </w:r>
    </w:p>
    <w:p w14:paraId="6A24D6B9" w14:textId="77777777" w:rsidR="002665AD" w:rsidRPr="00444830" w:rsidRDefault="002665AD" w:rsidP="002665AD">
      <w:pPr>
        <w:pStyle w:val="Agreement"/>
        <w:rPr>
          <w:lang w:val="en-US" w:eastAsia="zh-CN"/>
        </w:rPr>
      </w:pPr>
      <w:r w:rsidRPr="00444830">
        <w:rPr>
          <w:lang w:val="en-US" w:eastAsia="zh-CN"/>
        </w:rPr>
        <w:t xml:space="preserve">How to achieve globality of the Model ID is FFS. </w:t>
      </w:r>
    </w:p>
    <w:p w14:paraId="224E55EB" w14:textId="77777777" w:rsidR="002665AD" w:rsidRPr="00444830" w:rsidRDefault="002665AD" w:rsidP="002665AD">
      <w:pPr>
        <w:pStyle w:val="Agreement"/>
        <w:numPr>
          <w:ilvl w:val="0"/>
          <w:numId w:val="0"/>
        </w:numPr>
        <w:ind w:left="1619"/>
        <w:rPr>
          <w:lang w:val="en-US" w:eastAsia="zh-CN"/>
        </w:rPr>
      </w:pPr>
      <w:r w:rsidRPr="00444830">
        <w:rPr>
          <w:bCs/>
          <w:lang w:val="en-US" w:eastAsia="zh-CN"/>
        </w:rPr>
        <w:t xml:space="preserve">Initial discussion in RAN2: </w:t>
      </w:r>
      <w:r w:rsidRPr="00444830">
        <w:rPr>
          <w:lang w:val="en-US" w:eastAsia="zh-CN"/>
        </w:rPr>
        <w:t>the following global unique model ID definition directions can be considered as a starting point:</w:t>
      </w:r>
    </w:p>
    <w:p w14:paraId="3242E2A0" w14:textId="77777777" w:rsidR="002665AD" w:rsidRPr="00444830" w:rsidRDefault="002665AD" w:rsidP="002665AD">
      <w:pPr>
        <w:pStyle w:val="Agreement"/>
        <w:numPr>
          <w:ilvl w:val="0"/>
          <w:numId w:val="0"/>
        </w:numPr>
        <w:ind w:left="1619"/>
        <w:rPr>
          <w:lang w:val="en-US" w:eastAsia="zh-CN"/>
        </w:rPr>
      </w:pPr>
      <w:r w:rsidRPr="00444830">
        <w:rPr>
          <w:lang w:val="en-US" w:eastAsia="zh-CN"/>
        </w:rPr>
        <w:t xml:space="preserve">Direction1: Pre-defined/hard-coded global unique model ID </w:t>
      </w:r>
    </w:p>
    <w:p w14:paraId="4AFCEE30" w14:textId="77777777" w:rsidR="002665AD" w:rsidRPr="00444830" w:rsidRDefault="002665AD" w:rsidP="002665AD">
      <w:pPr>
        <w:pStyle w:val="Agreement"/>
        <w:numPr>
          <w:ilvl w:val="0"/>
          <w:numId w:val="0"/>
        </w:numPr>
        <w:ind w:left="1619"/>
        <w:rPr>
          <w:lang w:val="en-US" w:eastAsia="zh-CN"/>
        </w:rPr>
      </w:pPr>
      <w:r w:rsidRPr="00444830">
        <w:rPr>
          <w:lang w:val="en-US" w:eastAsia="zh-CN"/>
        </w:rPr>
        <w:t>Direction3: Assigned global unique model ID via specific ID management node.</w:t>
      </w:r>
    </w:p>
    <w:p w14:paraId="644A8E03" w14:textId="77777777" w:rsidR="002665AD" w:rsidRPr="00444830" w:rsidRDefault="002665AD" w:rsidP="002665AD">
      <w:pPr>
        <w:pStyle w:val="Agreement"/>
        <w:numPr>
          <w:ilvl w:val="0"/>
          <w:numId w:val="0"/>
        </w:numPr>
        <w:ind w:left="1619"/>
        <w:rPr>
          <w:lang w:val="en-US" w:eastAsia="zh-CN"/>
        </w:rPr>
      </w:pPr>
      <w:r w:rsidRPr="00444830">
        <w:rPr>
          <w:bCs/>
          <w:lang w:val="en-US" w:eastAsia="zh-CN"/>
        </w:rPr>
        <w:t xml:space="preserve">Note: Other </w:t>
      </w:r>
      <w:r w:rsidRPr="00444830">
        <w:rPr>
          <w:lang w:val="en-US" w:eastAsia="zh-CN"/>
        </w:rPr>
        <w:t>global unique model ID definition is not precluded.</w:t>
      </w:r>
    </w:p>
    <w:p w14:paraId="1B36FC7B" w14:textId="77777777" w:rsidR="002665AD" w:rsidRPr="00444830" w:rsidRDefault="002665AD" w:rsidP="002665AD">
      <w:pPr>
        <w:pStyle w:val="Agreement"/>
        <w:numPr>
          <w:ilvl w:val="0"/>
          <w:numId w:val="0"/>
        </w:numPr>
        <w:ind w:left="1619"/>
        <w:rPr>
          <w:bCs/>
          <w:lang w:val="en-US" w:eastAsia="zh-CN"/>
        </w:rPr>
      </w:pPr>
      <w:r w:rsidRPr="00444830">
        <w:rPr>
          <w:lang w:val="en-US" w:eastAsia="zh-CN"/>
        </w:rPr>
        <w:t>Model ID structure, if any, is FFS</w:t>
      </w:r>
    </w:p>
    <w:p w14:paraId="2780CA09" w14:textId="77777777" w:rsidR="002665AD" w:rsidRPr="00444830" w:rsidRDefault="002665AD" w:rsidP="002665AD">
      <w:pPr>
        <w:pStyle w:val="Doc-text2"/>
        <w:ind w:left="0" w:firstLine="0"/>
        <w:rPr>
          <w:lang w:val="en-US"/>
        </w:rPr>
      </w:pPr>
    </w:p>
    <w:p w14:paraId="12D37C76" w14:textId="77777777" w:rsidR="002665AD" w:rsidRPr="00444830" w:rsidRDefault="002665AD" w:rsidP="002665AD">
      <w:pPr>
        <w:pStyle w:val="Doc-text2"/>
        <w:rPr>
          <w:lang w:val="en-US"/>
        </w:rPr>
      </w:pPr>
    </w:p>
    <w:p w14:paraId="565A6F64" w14:textId="77777777" w:rsidR="002665AD" w:rsidRPr="00444830" w:rsidRDefault="002665AD" w:rsidP="002665AD">
      <w:pPr>
        <w:pStyle w:val="Doc-comment"/>
        <w:rPr>
          <w:lang w:val="en-US"/>
        </w:rPr>
      </w:pPr>
      <w:r w:rsidRPr="00444830">
        <w:rPr>
          <w:lang w:val="en-US"/>
        </w:rPr>
        <w:lastRenderedPageBreak/>
        <w:t xml:space="preserve">Chair: companies can also consider the remaining proposals and proposed open issues for later discussions. </w:t>
      </w:r>
    </w:p>
    <w:p w14:paraId="4CCCF660" w14:textId="77777777" w:rsidR="004F3035" w:rsidRPr="00444830" w:rsidRDefault="004F3035" w:rsidP="004F3035">
      <w:pPr>
        <w:pStyle w:val="Doc-text2"/>
        <w:rPr>
          <w:lang w:val="en-US" w:eastAsia="en-GB"/>
        </w:rPr>
      </w:pPr>
    </w:p>
    <w:p w14:paraId="341773E7" w14:textId="41C0EA1C" w:rsidR="002665AD" w:rsidRPr="00444830" w:rsidRDefault="00C62BF8" w:rsidP="004F3035">
      <w:pPr>
        <w:pStyle w:val="EditorsNote"/>
        <w:rPr>
          <w:lang w:val="en-US" w:eastAsia="en-GB"/>
        </w:rPr>
      </w:pPr>
      <w:r w:rsidRPr="00444830">
        <w:rPr>
          <w:lang w:val="en-US"/>
        </w:rPr>
        <w:t>Rapporteur’s Note:</w:t>
      </w:r>
      <w:r w:rsidR="004F3035" w:rsidRPr="00444830">
        <w:rPr>
          <w:lang w:val="en-US"/>
        </w:rPr>
        <w:t xml:space="preserve"> The chair’s observation above is referring to proposals and open issues in </w:t>
      </w:r>
      <w:hyperlink r:id="rId39" w:history="1">
        <w:r w:rsidR="004F3035" w:rsidRPr="00444830">
          <w:rPr>
            <w:rStyle w:val="Hyperlink"/>
            <w:lang w:val="en-US"/>
          </w:rPr>
          <w:t>R2-2304195</w:t>
        </w:r>
      </w:hyperlink>
      <w:r w:rsidR="004F3035" w:rsidRPr="00444830">
        <w:rPr>
          <w:lang w:val="en-US"/>
        </w:rPr>
        <w:t>.</w:t>
      </w:r>
    </w:p>
    <w:p w14:paraId="792315D1" w14:textId="6A1A3E83" w:rsidR="00F02AF6" w:rsidRPr="00444830" w:rsidRDefault="00F02AF6" w:rsidP="00F02AF6">
      <w:pPr>
        <w:pStyle w:val="Heading4"/>
        <w:rPr>
          <w:lang w:val="en-US"/>
        </w:rPr>
      </w:pPr>
      <w:r w:rsidRPr="00444830">
        <w:rPr>
          <w:lang w:val="en-US"/>
        </w:rPr>
        <w:t>Data Collection</w:t>
      </w:r>
    </w:p>
    <w:p w14:paraId="0127ECE7" w14:textId="77777777" w:rsidR="00F02AF6" w:rsidRPr="00444830" w:rsidRDefault="00F02AF6" w:rsidP="00F02AF6">
      <w:pPr>
        <w:pStyle w:val="Agreement"/>
        <w:rPr>
          <w:lang w:val="en-US"/>
        </w:rPr>
      </w:pPr>
      <w:bookmarkStart w:id="49" w:name="OLE_LINK113"/>
      <w:r w:rsidRPr="00444830">
        <w:rPr>
          <w:lang w:val="en-US"/>
        </w:rPr>
        <w:t>Extend the previously endorsed table with 3 columns: Inference, Monitoring and Training, and explain in free text the applicability of the data collection method to the LCM purpose and the use case(s).</w:t>
      </w:r>
    </w:p>
    <w:bookmarkEnd w:id="49"/>
    <w:p w14:paraId="73B8151C" w14:textId="77777777" w:rsidR="00F02AF6" w:rsidRPr="00444830" w:rsidRDefault="00F02AF6" w:rsidP="00F02AF6">
      <w:pPr>
        <w:pStyle w:val="Doc-text2"/>
        <w:rPr>
          <w:lang w:val="en-US"/>
        </w:rPr>
      </w:pPr>
    </w:p>
    <w:p w14:paraId="36142FD2" w14:textId="77777777" w:rsidR="004B513E" w:rsidRPr="00444830" w:rsidRDefault="004B513E" w:rsidP="004B513E">
      <w:pPr>
        <w:pStyle w:val="Agreement"/>
        <w:rPr>
          <w:lang w:val="en-US"/>
        </w:rPr>
      </w:pPr>
      <w:r w:rsidRPr="00444830">
        <w:rPr>
          <w:lang w:val="en-US"/>
        </w:rPr>
        <w:t xml:space="preserve">Observation: RAN2 may need to consider enhancements for AIML to existing functionality for data collection, e.g. for timing control (e.g. for MDT/RRM). </w:t>
      </w:r>
    </w:p>
    <w:p w14:paraId="7015125D" w14:textId="77777777" w:rsidR="00F02AF6" w:rsidRPr="00444830" w:rsidRDefault="00F02AF6" w:rsidP="007828D7">
      <w:pPr>
        <w:overflowPunct/>
        <w:autoSpaceDE/>
        <w:autoSpaceDN/>
        <w:adjustRightInd/>
        <w:spacing w:before="40" w:after="0"/>
        <w:textAlignment w:val="auto"/>
        <w:rPr>
          <w:rFonts w:ascii="Arial" w:eastAsia="MS Mincho" w:hAnsi="Arial"/>
          <w:szCs w:val="24"/>
          <w:lang w:val="en-US" w:eastAsia="en-GB"/>
        </w:rPr>
      </w:pPr>
    </w:p>
    <w:p w14:paraId="0DB5B698" w14:textId="745A7528" w:rsidR="00F02AF6" w:rsidRPr="00444830" w:rsidRDefault="00C62BF8" w:rsidP="00980EEA">
      <w:pPr>
        <w:pStyle w:val="EditorsNote"/>
        <w:rPr>
          <w:rFonts w:ascii="Arial" w:eastAsia="MS Mincho" w:hAnsi="Arial"/>
          <w:szCs w:val="24"/>
          <w:lang w:val="en-US" w:eastAsia="en-GB"/>
        </w:rPr>
      </w:pPr>
      <w:r w:rsidRPr="00444830">
        <w:rPr>
          <w:lang w:val="en-US"/>
        </w:rPr>
        <w:t xml:space="preserve">Rapporteur’s Note: </w:t>
      </w:r>
      <w:r w:rsidR="00980EEA" w:rsidRPr="00444830">
        <w:rPr>
          <w:lang w:val="en-US"/>
        </w:rPr>
        <w:t xml:space="preserve">The following set of agreements relate to </w:t>
      </w:r>
      <w:hyperlink r:id="rId40" w:history="1">
        <w:r w:rsidR="00F02AF6" w:rsidRPr="00444830">
          <w:rPr>
            <w:rStyle w:val="Hyperlink"/>
            <w:rFonts w:ascii="Arial" w:eastAsia="MS Mincho" w:hAnsi="Arial"/>
            <w:szCs w:val="24"/>
            <w:lang w:val="en-US" w:eastAsia="en-GB"/>
          </w:rPr>
          <w:t>R2-2304541</w:t>
        </w:r>
      </w:hyperlink>
      <w:r w:rsidR="00980EEA" w:rsidRPr="00444830">
        <w:rPr>
          <w:rFonts w:ascii="Arial" w:eastAsia="MS Mincho" w:hAnsi="Arial"/>
          <w:szCs w:val="24"/>
          <w:lang w:val="en-US" w:eastAsia="en-GB"/>
        </w:rPr>
        <w:t>.</w:t>
      </w:r>
    </w:p>
    <w:p w14:paraId="0F2AAD14" w14:textId="77777777" w:rsidR="00F02AF6" w:rsidRPr="00444830" w:rsidRDefault="00F02AF6" w:rsidP="00F02AF6">
      <w:pPr>
        <w:pStyle w:val="Agreement"/>
        <w:rPr>
          <w:lang w:val="en-US"/>
        </w:rPr>
      </w:pPr>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p>
    <w:p w14:paraId="733E9328" w14:textId="77777777" w:rsidR="00F02AF6" w:rsidRPr="00444830" w:rsidRDefault="00F02AF6" w:rsidP="00F02AF6">
      <w:pPr>
        <w:pStyle w:val="Agreement"/>
        <w:rPr>
          <w:lang w:val="en-US"/>
        </w:rPr>
      </w:pPr>
      <w:r w:rsidRPr="00444830">
        <w:rPr>
          <w:lang w:val="en-US"/>
        </w:rPr>
        <w:t xml:space="preserve">P2: RAN2 to capture the analysis (see P1 above) separately for the use-cases, i.e., CSI feedback enhancement, beam management and positioning enhancement.  FFS how we do the formatting/presentation of the results. </w:t>
      </w:r>
    </w:p>
    <w:p w14:paraId="42A05CE4" w14:textId="77777777" w:rsidR="00F02AF6" w:rsidRPr="00444830" w:rsidRDefault="00F02AF6" w:rsidP="00F02AF6">
      <w:pPr>
        <w:pStyle w:val="Agreement"/>
        <w:rPr>
          <w:lang w:val="en-US"/>
        </w:rPr>
      </w:pPr>
      <w:r w:rsidRPr="00444830">
        <w:rPr>
          <w:lang w:val="en-US"/>
        </w:rPr>
        <w:t>P3: Study the applicability (and limitations) of each identified data collection framework for each of the identified LCM purposes, i.e., inference, monitoring and (offline) training. FFS how we do the formatting/presentation of the results.</w:t>
      </w:r>
    </w:p>
    <w:p w14:paraId="1D187E4E" w14:textId="77777777" w:rsidR="00F02AF6" w:rsidRPr="00444830" w:rsidRDefault="00F02AF6" w:rsidP="00F02AF6">
      <w:pPr>
        <w:pStyle w:val="Agreement"/>
        <w:rPr>
          <w:lang w:val="en-US"/>
        </w:rPr>
      </w:pPr>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p>
    <w:p w14:paraId="4FB24A41" w14:textId="77777777" w:rsidR="00F02AF6" w:rsidRPr="00444830" w:rsidRDefault="00F02AF6" w:rsidP="00F02AF6">
      <w:pPr>
        <w:pStyle w:val="Agreement"/>
        <w:numPr>
          <w:ilvl w:val="0"/>
          <w:numId w:val="0"/>
        </w:numPr>
        <w:tabs>
          <w:tab w:val="left" w:pos="720"/>
        </w:tabs>
        <w:ind w:left="1619"/>
        <w:rPr>
          <w:lang w:val="en-US"/>
        </w:rPr>
      </w:pPr>
      <w:r w:rsidRPr="00444830">
        <w:rPr>
          <w:lang w:val="en-US"/>
        </w:rPr>
        <w:t xml:space="preserve">- Model sidedness (UE side, NW side, two sided) FFS </w:t>
      </w:r>
    </w:p>
    <w:p w14:paraId="05D78A3D" w14:textId="77777777" w:rsidR="00F02AF6" w:rsidRPr="00444830" w:rsidRDefault="00F02AF6" w:rsidP="00F02AF6">
      <w:pPr>
        <w:pStyle w:val="Agreement"/>
        <w:numPr>
          <w:ilvl w:val="0"/>
          <w:numId w:val="0"/>
        </w:numPr>
        <w:tabs>
          <w:tab w:val="left" w:pos="720"/>
        </w:tabs>
        <w:ind w:left="1619"/>
        <w:rPr>
          <w:lang w:val="en-US"/>
        </w:rPr>
      </w:pPr>
      <w:r w:rsidRPr="00444830">
        <w:rPr>
          <w:lang w:val="en-US"/>
        </w:rPr>
        <w:t>- Use case mapping FFS</w:t>
      </w:r>
    </w:p>
    <w:p w14:paraId="38DF0BD8" w14:textId="77777777" w:rsidR="00F02AF6" w:rsidRPr="00444830" w:rsidRDefault="00F02AF6" w:rsidP="00F02AF6">
      <w:pPr>
        <w:pStyle w:val="Agreement"/>
        <w:rPr>
          <w:lang w:val="en-US"/>
        </w:rPr>
      </w:pPr>
      <w:r w:rsidRPr="00444830">
        <w:rPr>
          <w:lang w:val="en-US"/>
        </w:rPr>
        <w:t>P5: RAN2 to modify the previously endorsed table by adding 3 additional columns: inference; monitoring and (offline) training. Whether to, and how to further restructure the table is FFS.</w:t>
      </w:r>
    </w:p>
    <w:p w14:paraId="5FD63475" w14:textId="77777777" w:rsidR="00F02AF6" w:rsidRPr="00444830" w:rsidRDefault="00F02AF6" w:rsidP="00F02AF6">
      <w:pPr>
        <w:pStyle w:val="Doc-text2"/>
        <w:rPr>
          <w:lang w:val="en-US"/>
        </w:rPr>
      </w:pPr>
    </w:p>
    <w:p w14:paraId="37A76849" w14:textId="77777777" w:rsidR="00F02AF6" w:rsidRPr="00444830" w:rsidRDefault="00F02AF6" w:rsidP="00F02AF6">
      <w:pPr>
        <w:pStyle w:val="Doc-text2"/>
        <w:rPr>
          <w:lang w:val="en-US"/>
        </w:rPr>
      </w:pPr>
    </w:p>
    <w:p w14:paraId="5D5B2070" w14:textId="321016B3" w:rsidR="00F02AF6" w:rsidRPr="00444830" w:rsidRDefault="00C62BF8" w:rsidP="007A28C1">
      <w:pPr>
        <w:pStyle w:val="EditorsNote"/>
        <w:rPr>
          <w:lang w:val="en-US"/>
        </w:rPr>
      </w:pPr>
      <w:r w:rsidRPr="00444830">
        <w:rPr>
          <w:lang w:val="en-US"/>
        </w:rPr>
        <w:t xml:space="preserve">Rapporteur’s Note: </w:t>
      </w:r>
      <w:r w:rsidR="00980EEA" w:rsidRPr="00444830">
        <w:rPr>
          <w:lang w:val="en-US"/>
        </w:rPr>
        <w:t xml:space="preserve">The </w:t>
      </w:r>
      <w:r w:rsidR="00A9615C" w:rsidRPr="00444830">
        <w:rPr>
          <w:lang w:val="en-US"/>
        </w:rPr>
        <w:t xml:space="preserve">following </w:t>
      </w:r>
      <w:r w:rsidR="007A28C1" w:rsidRPr="00444830">
        <w:rPr>
          <w:lang w:val="en-US"/>
        </w:rPr>
        <w:t xml:space="preserve">chair comments regarding EVEX where based from online discussion on </w:t>
      </w:r>
      <w:hyperlink r:id="rId41" w:history="1">
        <w:r w:rsidR="00F02AF6" w:rsidRPr="00444830">
          <w:rPr>
            <w:rStyle w:val="Hyperlink"/>
            <w:lang w:val="en-US"/>
          </w:rPr>
          <w:t>R2-2302954</w:t>
        </w:r>
      </w:hyperlink>
      <w:r w:rsidR="007A28C1" w:rsidRPr="00444830">
        <w:rPr>
          <w:lang w:val="en-US"/>
        </w:rPr>
        <w:t>.</w:t>
      </w:r>
    </w:p>
    <w:p w14:paraId="3B47C04C" w14:textId="77777777" w:rsidR="00F02AF6" w:rsidRPr="00444830" w:rsidRDefault="00F02AF6" w:rsidP="00F02AF6">
      <w:pPr>
        <w:pStyle w:val="Doc-comment"/>
        <w:rPr>
          <w:lang w:val="en-US"/>
        </w:rPr>
      </w:pPr>
      <w:r w:rsidRPr="00444830">
        <w:rPr>
          <w:lang w:val="en-US"/>
        </w:rPr>
        <w:t xml:space="preserve">Chair: There is some support to add EVEX as an option, but there is a lot of concerns. Majority of companies seems to have concerns. </w:t>
      </w:r>
    </w:p>
    <w:p w14:paraId="4AA9010B" w14:textId="77777777" w:rsidR="00F02AF6" w:rsidRPr="00444830" w:rsidRDefault="00F02AF6" w:rsidP="00F02AF6">
      <w:pPr>
        <w:pStyle w:val="Doc-comment"/>
        <w:rPr>
          <w:lang w:val="en-US"/>
        </w:rPr>
      </w:pPr>
      <w:r w:rsidRPr="00444830">
        <w:rPr>
          <w:lang w:val="en-US"/>
        </w:rPr>
        <w:t>Chair: Maybe the vivo proposal was too wide: Proposal: Add EVEX (or modified EVEX if needed) as one potential option for collection of data for training for UE side models.</w:t>
      </w:r>
    </w:p>
    <w:p w14:paraId="3CA24DEB" w14:textId="545A35E8" w:rsidR="00F02AF6" w:rsidRPr="00444830" w:rsidRDefault="00F02AF6" w:rsidP="00A97B7A">
      <w:pPr>
        <w:pStyle w:val="Doc-text2"/>
        <w:rPr>
          <w:lang w:val="en-US"/>
        </w:rPr>
      </w:pPr>
      <w:r w:rsidRPr="00444830">
        <w:rPr>
          <w:lang w:val="en-US"/>
        </w:rPr>
        <w:t>-</w:t>
      </w:r>
      <w:r w:rsidRPr="00444830">
        <w:rPr>
          <w:lang w:val="en-US"/>
        </w:rPr>
        <w:tab/>
        <w:t>Huawei, ZTE, OPPO, CMCC, Ericsson and Apple object</w:t>
      </w:r>
    </w:p>
    <w:p w14:paraId="39941094" w14:textId="77777777" w:rsidR="00F02AF6" w:rsidRPr="00444830" w:rsidRDefault="00F02AF6" w:rsidP="00F02AF6">
      <w:pPr>
        <w:pStyle w:val="Doc-text2"/>
        <w:ind w:left="0" w:firstLine="0"/>
        <w:rPr>
          <w:lang w:val="en-US"/>
        </w:rPr>
      </w:pPr>
    </w:p>
    <w:p w14:paraId="33029420" w14:textId="77777777" w:rsidR="00F02AF6" w:rsidRPr="00444830" w:rsidRDefault="00F02AF6" w:rsidP="00F02AF6">
      <w:pPr>
        <w:pStyle w:val="Doc-text2"/>
        <w:ind w:left="0" w:firstLine="0"/>
        <w:rPr>
          <w:lang w:val="en-US"/>
        </w:rPr>
      </w:pPr>
    </w:p>
    <w:p w14:paraId="1663438C" w14:textId="77777777" w:rsidR="00F02AF6" w:rsidRDefault="00F02AF6" w:rsidP="00F707C4">
      <w:pPr>
        <w:rPr>
          <w:lang w:val="en-US"/>
        </w:rPr>
      </w:pPr>
    </w:p>
    <w:p w14:paraId="5F575E75" w14:textId="77777777" w:rsidR="00CE7F22" w:rsidRDefault="00CE7F22" w:rsidP="00F707C4">
      <w:pPr>
        <w:rPr>
          <w:lang w:val="en-US"/>
        </w:rPr>
      </w:pPr>
    </w:p>
    <w:p w14:paraId="394A75CF" w14:textId="77777777" w:rsidR="00CE7F22" w:rsidRDefault="00CE7F22" w:rsidP="00F707C4">
      <w:pPr>
        <w:rPr>
          <w:lang w:val="en-US"/>
        </w:rPr>
      </w:pPr>
    </w:p>
    <w:p w14:paraId="6CAD05D8" w14:textId="77777777" w:rsidR="00CE7F22" w:rsidRDefault="00CE7F22" w:rsidP="00F707C4">
      <w:pPr>
        <w:rPr>
          <w:lang w:val="en-US"/>
        </w:rPr>
      </w:pPr>
    </w:p>
    <w:p w14:paraId="3D53CA23" w14:textId="77777777" w:rsidR="00CE7F22" w:rsidRPr="00444830" w:rsidRDefault="00CE7F22" w:rsidP="00F707C4">
      <w:pPr>
        <w:rPr>
          <w:lang w:val="en-US"/>
        </w:rPr>
      </w:pPr>
    </w:p>
    <w:p w14:paraId="66DBD483" w14:textId="0F01D823" w:rsidR="00E87A91" w:rsidRPr="00444830" w:rsidRDefault="00E87A91" w:rsidP="00E87A91">
      <w:pPr>
        <w:pStyle w:val="Heading1"/>
        <w:rPr>
          <w:lang w:val="en-US"/>
        </w:rPr>
      </w:pPr>
      <w:r w:rsidRPr="00444830">
        <w:rPr>
          <w:lang w:val="en-US"/>
        </w:rPr>
        <w:lastRenderedPageBreak/>
        <w:t xml:space="preserve">Annex B: </w:t>
      </w:r>
      <w:r w:rsidR="00220749">
        <w:rPr>
          <w:lang w:val="en-US"/>
        </w:rPr>
        <w:t>RAN2 agreements organized by</w:t>
      </w:r>
      <w:r w:rsidRPr="00444830">
        <w:rPr>
          <w:lang w:val="en-US"/>
        </w:rPr>
        <w:t xml:space="preserve"> topic</w:t>
      </w:r>
    </w:p>
    <w:p w14:paraId="705A1805" w14:textId="4A29627A" w:rsidR="00531459" w:rsidRPr="00444830" w:rsidRDefault="00FD0B4A" w:rsidP="0034645E">
      <w:pPr>
        <w:pStyle w:val="BodyText"/>
        <w:rPr>
          <w:lang w:val="en-US"/>
        </w:rPr>
      </w:pPr>
      <w:r w:rsidRPr="00444830">
        <w:rPr>
          <w:lang w:val="en-US"/>
        </w:rPr>
        <w:t xml:space="preserve">For better readability, the Rapporteur has categorized </w:t>
      </w:r>
      <w:r w:rsidR="0056572B">
        <w:rPr>
          <w:lang w:val="en-US"/>
        </w:rPr>
        <w:t xml:space="preserve">below </w:t>
      </w:r>
      <w:r w:rsidRPr="00444830">
        <w:rPr>
          <w:lang w:val="en-US"/>
        </w:rPr>
        <w:t>the agreements</w:t>
      </w:r>
      <w:r w:rsidR="0056572B">
        <w:rPr>
          <w:lang w:val="en-US"/>
        </w:rPr>
        <w:t xml:space="preserve"> and </w:t>
      </w:r>
      <w:r w:rsidRPr="00444830">
        <w:rPr>
          <w:lang w:val="en-US"/>
        </w:rPr>
        <w:t>observations by topic.</w:t>
      </w:r>
    </w:p>
    <w:p w14:paraId="246EA3B9" w14:textId="77777777" w:rsidR="00531459" w:rsidRPr="00444830" w:rsidRDefault="00531459" w:rsidP="00531459">
      <w:pPr>
        <w:pStyle w:val="Heading2"/>
        <w:rPr>
          <w:lang w:val="en-US"/>
        </w:rPr>
      </w:pPr>
      <w:r w:rsidRPr="00444830">
        <w:rPr>
          <w:lang w:val="en-US"/>
        </w:rPr>
        <w:t>General</w:t>
      </w:r>
    </w:p>
    <w:p w14:paraId="438BB764" w14:textId="77777777" w:rsidR="00531459" w:rsidRPr="00444830" w:rsidRDefault="00531459" w:rsidP="00531459">
      <w:pPr>
        <w:pStyle w:val="Agreement"/>
        <w:rPr>
          <w:lang w:val="en-US"/>
        </w:rPr>
      </w:pPr>
      <w:r w:rsidRPr="00444830">
        <w:rPr>
          <w:lang w:val="en-US"/>
        </w:rPr>
        <w:t>Assume that R2 will reuse terminology defined by R1 to the extent possible/reasonable</w:t>
      </w:r>
    </w:p>
    <w:p w14:paraId="6207403B" w14:textId="77777777" w:rsidR="00531459" w:rsidRPr="00444830" w:rsidRDefault="00531459" w:rsidP="00531459">
      <w:pPr>
        <w:pStyle w:val="Agreement"/>
        <w:rPr>
          <w:lang w:val="en-US"/>
        </w:rPr>
      </w:pPr>
      <w:r w:rsidRPr="00444830">
        <w:rPr>
          <w:lang w:val="en-US"/>
        </w:rPr>
        <w:t xml:space="preserve">R2 will deprioritize aspects of on-line/real-time training for the whole SI (unless R1 identifies that it is needed for one of the studied use cases). </w:t>
      </w:r>
    </w:p>
    <w:p w14:paraId="4B380D85" w14:textId="77777777" w:rsidR="00531459" w:rsidRPr="00444830" w:rsidRDefault="00531459" w:rsidP="00531459">
      <w:pPr>
        <w:pStyle w:val="Agreement"/>
        <w:rPr>
          <w:lang w:val="en-US" w:eastAsia="zh-CN"/>
        </w:rPr>
      </w:pPr>
      <w:r w:rsidRPr="00444830">
        <w:rPr>
          <w:lang w:val="en-US" w:eastAsia="zh-CN"/>
        </w:rPr>
        <w:t>The general AI/ML framework consist of, (</w:t>
      </w:r>
      <w:proofErr w:type="spellStart"/>
      <w:r w:rsidRPr="00444830">
        <w:rPr>
          <w:lang w:val="en-US" w:eastAsia="zh-CN"/>
        </w:rPr>
        <w:t>i</w:t>
      </w:r>
      <w:proofErr w:type="spellEnd"/>
      <w:r w:rsidRPr="00444830">
        <w:rPr>
          <w:lang w:val="en-US" w:eastAsia="zh-CN"/>
        </w:rPr>
        <w:t>) Data Collection, (ii) Model Training, (iii) Model Management, (iv) Model Inference, and (v) Model Storage.</w:t>
      </w:r>
    </w:p>
    <w:p w14:paraId="2D6893A2" w14:textId="04FC7B19" w:rsidR="00C62BF8" w:rsidRPr="00444830" w:rsidRDefault="00C62BF8" w:rsidP="00C62BF8">
      <w:pPr>
        <w:pStyle w:val="Agreement"/>
        <w:rPr>
          <w:lang w:val="en-US"/>
        </w:rPr>
      </w:pPr>
      <w:r w:rsidRPr="00444830">
        <w:rPr>
          <w:lang w:val="en-US"/>
        </w:rPr>
        <w:t xml:space="preserve">FFS if For UE capability for AIML methods we use the UE capability mechanisms as defined for RRC reported and LPP reported capabilities. </w:t>
      </w:r>
    </w:p>
    <w:p w14:paraId="72AB21DC" w14:textId="77777777" w:rsidR="00E87A91" w:rsidRPr="00444830" w:rsidRDefault="00E87A91" w:rsidP="00E87A91">
      <w:pPr>
        <w:rPr>
          <w:lang w:val="en-US"/>
        </w:rPr>
      </w:pPr>
    </w:p>
    <w:p w14:paraId="48CAE6ED" w14:textId="6F15C371" w:rsidR="00E87A91" w:rsidRPr="00444830" w:rsidRDefault="00E87A91" w:rsidP="00E87A91">
      <w:pPr>
        <w:pStyle w:val="Heading2"/>
        <w:rPr>
          <w:lang w:val="en-US"/>
        </w:rPr>
      </w:pPr>
      <w:r w:rsidRPr="00444830">
        <w:rPr>
          <w:lang w:val="en-US"/>
        </w:rPr>
        <w:t>Model identification</w:t>
      </w:r>
      <w:r w:rsidR="0058573A" w:rsidRPr="00444830">
        <w:rPr>
          <w:lang w:val="en-US"/>
        </w:rPr>
        <w:t xml:space="preserve"> and related meta data</w:t>
      </w:r>
    </w:p>
    <w:p w14:paraId="36173E8F" w14:textId="77777777" w:rsidR="0058573A" w:rsidRPr="00444830" w:rsidRDefault="0058573A" w:rsidP="0058573A">
      <w:pPr>
        <w:pStyle w:val="Agreement"/>
        <w:rPr>
          <w:lang w:val="en-US" w:eastAsia="zh-CN"/>
        </w:rPr>
      </w:pPr>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p>
    <w:p w14:paraId="34C7D73B" w14:textId="77777777" w:rsidR="0058573A" w:rsidRPr="00444830" w:rsidRDefault="0058573A" w:rsidP="0058573A">
      <w:pPr>
        <w:pStyle w:val="Agreement"/>
        <w:rPr>
          <w:lang w:val="en-US" w:eastAsia="zh-CN"/>
        </w:rPr>
      </w:pPr>
      <w:r w:rsidRPr="00444830">
        <w:rPr>
          <w:lang w:val="en-US" w:eastAsia="zh-CN"/>
        </w:rPr>
        <w:t>R2 assumes that from Management or Control point of view mainly some meta info about a model may need to be known, details FFS.</w:t>
      </w:r>
    </w:p>
    <w:p w14:paraId="7198BFC2" w14:textId="77777777" w:rsidR="0058573A" w:rsidRPr="00444830" w:rsidRDefault="0058573A" w:rsidP="0058573A">
      <w:pPr>
        <w:pStyle w:val="Agreement"/>
        <w:rPr>
          <w:lang w:val="en-US"/>
        </w:rPr>
      </w:pPr>
      <w:r w:rsidRPr="00444830">
        <w:rPr>
          <w:lang w:val="en-US"/>
        </w:rPr>
        <w:t xml:space="preserve">R2 assumes that a model is identified by a model ID. Its usage is FFS. </w:t>
      </w:r>
    </w:p>
    <w:p w14:paraId="0C0160B4" w14:textId="77777777" w:rsidR="0058573A" w:rsidRPr="00444830" w:rsidRDefault="0058573A" w:rsidP="0058573A">
      <w:pPr>
        <w:pStyle w:val="Agreement"/>
        <w:rPr>
          <w:lang w:val="en-US"/>
        </w:rPr>
      </w:pPr>
      <w:r w:rsidRPr="00444830">
        <w:rPr>
          <w:lang w:val="en-US"/>
        </w:rPr>
        <w:t xml:space="preserve">R2 assumes that model ID can be used to identify which AI/ML model is being used in LCM including model delivery. </w:t>
      </w:r>
    </w:p>
    <w:p w14:paraId="2BE78A2C" w14:textId="77777777" w:rsidR="0058573A" w:rsidRPr="00444830" w:rsidRDefault="0058573A" w:rsidP="0058573A">
      <w:pPr>
        <w:pStyle w:val="Agreement"/>
        <w:rPr>
          <w:lang w:val="en-US"/>
        </w:rPr>
      </w:pPr>
      <w:r w:rsidRPr="00444830">
        <w:rPr>
          <w:lang w:val="en-US"/>
        </w:rPr>
        <w:t xml:space="preserve">R2 assumes that model ID can be used to identify a model (or models) during model selection/activation/deactivation/switching (can later align with R1 if needed). </w:t>
      </w:r>
    </w:p>
    <w:p w14:paraId="6CAC76F9" w14:textId="77777777" w:rsidR="0058573A" w:rsidRPr="00444830" w:rsidRDefault="0058573A" w:rsidP="0058573A">
      <w:pPr>
        <w:pStyle w:val="Agreement"/>
        <w:rPr>
          <w:lang w:val="en-US"/>
        </w:rPr>
      </w:pPr>
      <w:r w:rsidRPr="00444830">
        <w:rPr>
          <w:lang w:val="en-US"/>
        </w:rPr>
        <w:t xml:space="preserve">RAN2 assumes that Model ID is unique “globally”, e.g. in order to manage test certification each retrained version need to be identified. </w:t>
      </w:r>
    </w:p>
    <w:p w14:paraId="2F5D291E" w14:textId="77777777" w:rsidR="0058573A" w:rsidRPr="00444830" w:rsidRDefault="0058573A" w:rsidP="0058573A">
      <w:pPr>
        <w:pStyle w:val="Agreement"/>
        <w:rPr>
          <w:lang w:val="en-US" w:eastAsia="zh-CN"/>
        </w:rPr>
      </w:pPr>
      <w:r w:rsidRPr="00444830">
        <w:rPr>
          <w:lang w:val="en-US" w:eastAsia="zh-CN"/>
        </w:rPr>
        <w:t xml:space="preserve">R2 assumes that Information such as </w:t>
      </w:r>
      <w:proofErr w:type="spellStart"/>
      <w:r w:rsidRPr="00444830">
        <w:rPr>
          <w:lang w:val="en-US" w:eastAsia="zh-CN"/>
        </w:rPr>
        <w:t>FFS:vendor</w:t>
      </w:r>
      <w:proofErr w:type="spellEnd"/>
      <w:r w:rsidRPr="00444830">
        <w:rPr>
          <w:lang w:val="en-US" w:eastAsia="zh-CN"/>
        </w:rPr>
        <w:t xml:space="preserve"> info, applicable conditions, model performance indicators, etc. may be required for model management and control, and should, as a starting point, be part of meta information. </w:t>
      </w:r>
    </w:p>
    <w:p w14:paraId="23FF24B7" w14:textId="77777777" w:rsidR="0058573A" w:rsidRPr="00444830" w:rsidRDefault="0058573A" w:rsidP="0058573A">
      <w:pPr>
        <w:pStyle w:val="Agreement"/>
        <w:rPr>
          <w:lang w:val="en-US" w:eastAsia="zh-CN"/>
        </w:rPr>
      </w:pPr>
      <w:r w:rsidRPr="00444830">
        <w:rPr>
          <w:lang w:val="en-US" w:eastAsia="zh-CN"/>
        </w:rPr>
        <w:t>Model ID can be used to identify model or models for the following LCM purposes:</w:t>
      </w:r>
    </w:p>
    <w:p w14:paraId="0E303888" w14:textId="77777777" w:rsidR="0058573A" w:rsidRPr="00444830" w:rsidRDefault="0058573A" w:rsidP="0058573A">
      <w:pPr>
        <w:pStyle w:val="Agreement"/>
        <w:numPr>
          <w:ilvl w:val="0"/>
          <w:numId w:val="0"/>
        </w:numPr>
        <w:ind w:left="1619"/>
        <w:rPr>
          <w:lang w:val="en-US" w:eastAsia="zh-CN"/>
        </w:rPr>
      </w:pPr>
      <w:r w:rsidRPr="00444830">
        <w:rPr>
          <w:lang w:val="en-US" w:eastAsia="zh-CN"/>
        </w:rPr>
        <w:t>model selection/activation/deactivation/switching (or identification, if that will be supported as a separate step).</w:t>
      </w:r>
    </w:p>
    <w:p w14:paraId="6AF567C9" w14:textId="77777777" w:rsidR="0058573A" w:rsidRPr="00444830" w:rsidRDefault="0058573A" w:rsidP="0058573A">
      <w:pPr>
        <w:pStyle w:val="Agreement"/>
        <w:numPr>
          <w:ilvl w:val="0"/>
          <w:numId w:val="0"/>
        </w:numPr>
        <w:ind w:left="1619"/>
        <w:rPr>
          <w:lang w:val="en-US" w:eastAsia="zh-CN"/>
        </w:rPr>
      </w:pPr>
      <w:r w:rsidRPr="00444830">
        <w:rPr>
          <w:lang w:val="en-US" w:eastAsia="zh-CN"/>
        </w:rPr>
        <w:t>(e.g. for so called “model ID based LCM”)</w:t>
      </w:r>
    </w:p>
    <w:p w14:paraId="639B7491" w14:textId="77777777" w:rsidR="0058573A" w:rsidRPr="00444830" w:rsidRDefault="0058573A" w:rsidP="0058573A">
      <w:pPr>
        <w:pStyle w:val="Agreement"/>
        <w:rPr>
          <w:lang w:val="en-US" w:eastAsia="zh-CN"/>
        </w:rPr>
      </w:pPr>
      <w:r w:rsidRPr="00444830">
        <w:rPr>
          <w:lang w:val="en-US" w:eastAsia="zh-CN"/>
        </w:rPr>
        <w:t xml:space="preserve">If model transfer/delivery is supported, model ID can be used for model transfer/delivery LCM purpose. </w:t>
      </w:r>
    </w:p>
    <w:p w14:paraId="5DD3C3E7" w14:textId="77777777" w:rsidR="0058573A" w:rsidRPr="00444830" w:rsidRDefault="0058573A" w:rsidP="0058573A">
      <w:pPr>
        <w:pStyle w:val="Agreement"/>
        <w:rPr>
          <w:lang w:val="en-US" w:eastAsia="zh-CN"/>
        </w:rPr>
      </w:pPr>
      <w:r w:rsidRPr="00444830">
        <w:rPr>
          <w:lang w:val="en-US" w:eastAsia="zh-CN"/>
        </w:rPr>
        <w:t xml:space="preserve">How to achieve globality of the Model ID is FFS. </w:t>
      </w:r>
    </w:p>
    <w:p w14:paraId="200F5DF8" w14:textId="77777777" w:rsidR="0058573A" w:rsidRPr="00444830" w:rsidRDefault="0058573A" w:rsidP="0058573A">
      <w:pPr>
        <w:pStyle w:val="Agreement"/>
        <w:numPr>
          <w:ilvl w:val="0"/>
          <w:numId w:val="0"/>
        </w:numPr>
        <w:ind w:left="1619"/>
        <w:rPr>
          <w:lang w:val="en-US" w:eastAsia="zh-CN"/>
        </w:rPr>
      </w:pPr>
      <w:r w:rsidRPr="00444830">
        <w:rPr>
          <w:bCs/>
          <w:lang w:val="en-US" w:eastAsia="zh-CN"/>
        </w:rPr>
        <w:t xml:space="preserve">Initial discussion in RAN2: </w:t>
      </w:r>
      <w:r w:rsidRPr="00444830">
        <w:rPr>
          <w:lang w:val="en-US" w:eastAsia="zh-CN"/>
        </w:rPr>
        <w:t>the following global unique model ID definition directions can be considered as a starting point:</w:t>
      </w:r>
    </w:p>
    <w:p w14:paraId="0894BFE6" w14:textId="77777777" w:rsidR="0058573A" w:rsidRPr="00444830" w:rsidRDefault="0058573A" w:rsidP="0058573A">
      <w:pPr>
        <w:pStyle w:val="Agreement"/>
        <w:numPr>
          <w:ilvl w:val="0"/>
          <w:numId w:val="0"/>
        </w:numPr>
        <w:ind w:left="1619"/>
        <w:rPr>
          <w:lang w:val="en-US" w:eastAsia="zh-CN"/>
        </w:rPr>
      </w:pPr>
      <w:r w:rsidRPr="00444830">
        <w:rPr>
          <w:lang w:val="en-US" w:eastAsia="zh-CN"/>
        </w:rPr>
        <w:t xml:space="preserve">Direction1: Pre-defined/hard-coded global unique model ID </w:t>
      </w:r>
    </w:p>
    <w:p w14:paraId="4D929500" w14:textId="77777777" w:rsidR="0058573A" w:rsidRPr="00444830" w:rsidRDefault="0058573A" w:rsidP="0058573A">
      <w:pPr>
        <w:pStyle w:val="Agreement"/>
        <w:numPr>
          <w:ilvl w:val="0"/>
          <w:numId w:val="0"/>
        </w:numPr>
        <w:ind w:left="1619"/>
        <w:rPr>
          <w:lang w:val="en-US" w:eastAsia="zh-CN"/>
        </w:rPr>
      </w:pPr>
      <w:r w:rsidRPr="00444830">
        <w:rPr>
          <w:lang w:val="en-US" w:eastAsia="zh-CN"/>
        </w:rPr>
        <w:t>Direction3: Assigned global unique model ID via specific ID management node.</w:t>
      </w:r>
    </w:p>
    <w:p w14:paraId="0B6AEE8E" w14:textId="77777777" w:rsidR="0058573A" w:rsidRPr="00444830" w:rsidRDefault="0058573A" w:rsidP="0058573A">
      <w:pPr>
        <w:pStyle w:val="Agreement"/>
        <w:numPr>
          <w:ilvl w:val="0"/>
          <w:numId w:val="0"/>
        </w:numPr>
        <w:ind w:left="1619"/>
        <w:rPr>
          <w:lang w:val="en-US" w:eastAsia="zh-CN"/>
        </w:rPr>
      </w:pPr>
      <w:r w:rsidRPr="00444830">
        <w:rPr>
          <w:bCs/>
          <w:lang w:val="en-US" w:eastAsia="zh-CN"/>
        </w:rPr>
        <w:t xml:space="preserve">Note: Other </w:t>
      </w:r>
      <w:r w:rsidRPr="00444830">
        <w:rPr>
          <w:lang w:val="en-US" w:eastAsia="zh-CN"/>
        </w:rPr>
        <w:t>global unique model ID definition is not precluded.</w:t>
      </w:r>
    </w:p>
    <w:p w14:paraId="204E70FD" w14:textId="77777777" w:rsidR="0058573A" w:rsidRPr="00444830" w:rsidRDefault="0058573A" w:rsidP="0058573A">
      <w:pPr>
        <w:pStyle w:val="Agreement"/>
        <w:numPr>
          <w:ilvl w:val="0"/>
          <w:numId w:val="0"/>
        </w:numPr>
        <w:ind w:left="1619"/>
        <w:rPr>
          <w:bCs/>
          <w:lang w:val="en-US" w:eastAsia="zh-CN"/>
        </w:rPr>
      </w:pPr>
      <w:r w:rsidRPr="00444830">
        <w:rPr>
          <w:lang w:val="en-US" w:eastAsia="zh-CN"/>
        </w:rPr>
        <w:t>Model ID structure, if any, is FFS</w:t>
      </w:r>
    </w:p>
    <w:p w14:paraId="02EA0559" w14:textId="77777777" w:rsidR="00E87A91" w:rsidRPr="00444830" w:rsidRDefault="00E87A91" w:rsidP="00F707C4">
      <w:pPr>
        <w:rPr>
          <w:lang w:val="en-US"/>
        </w:rPr>
      </w:pPr>
    </w:p>
    <w:p w14:paraId="19F80F26" w14:textId="5538C1FD" w:rsidR="00E87A91" w:rsidRPr="00444830" w:rsidRDefault="00E87A91" w:rsidP="00E87A91">
      <w:pPr>
        <w:pStyle w:val="Heading2"/>
        <w:rPr>
          <w:lang w:val="en-US"/>
        </w:rPr>
      </w:pPr>
      <w:r w:rsidRPr="00444830">
        <w:rPr>
          <w:lang w:val="en-US"/>
        </w:rPr>
        <w:lastRenderedPageBreak/>
        <w:t>Data collection</w:t>
      </w:r>
    </w:p>
    <w:p w14:paraId="7F370963" w14:textId="77777777" w:rsidR="000C2E65" w:rsidRPr="00444830" w:rsidRDefault="000C2E65" w:rsidP="000C2E65">
      <w:pPr>
        <w:pStyle w:val="Doc-text2"/>
        <w:rPr>
          <w:i/>
          <w:iCs/>
          <w:lang w:val="en-US"/>
        </w:rPr>
      </w:pPr>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p>
    <w:p w14:paraId="7D701159" w14:textId="77777777" w:rsidR="000C2E65" w:rsidRPr="00444830" w:rsidRDefault="000C2E65" w:rsidP="000C2E65">
      <w:pPr>
        <w:pStyle w:val="Doc-text2"/>
        <w:rPr>
          <w:i/>
          <w:iCs/>
          <w:lang w:val="en-US"/>
        </w:rPr>
      </w:pPr>
      <w:r w:rsidRPr="00444830">
        <w:rPr>
          <w:i/>
          <w:iCs/>
          <w:lang w:val="en-US"/>
        </w:rPr>
        <w:t>Proposal 2</w:t>
      </w:r>
      <w:r w:rsidRPr="00444830">
        <w:rPr>
          <w:i/>
          <w:iCs/>
          <w:lang w:val="en-US"/>
        </w:rPr>
        <w:tab/>
        <w:t>Study RAN2 implications of data collection for all concerning LCM purpose, e.g., model training/monitoring/selection/update/inference/etc.</w:t>
      </w:r>
    </w:p>
    <w:p w14:paraId="4F56833C" w14:textId="77777777" w:rsidR="000C2E65" w:rsidRPr="00444830" w:rsidRDefault="000C2E65" w:rsidP="000C2E65">
      <w:pPr>
        <w:pStyle w:val="Doc-text2"/>
        <w:rPr>
          <w:i/>
          <w:iCs/>
          <w:lang w:val="en-US"/>
        </w:rPr>
      </w:pPr>
      <w:r w:rsidRPr="00444830">
        <w:rPr>
          <w:i/>
          <w:iCs/>
          <w:lang w:val="en-US"/>
        </w:rPr>
        <w:t>Proposal 3</w:t>
      </w:r>
      <w:r w:rsidRPr="00444830">
        <w:rPr>
          <w:i/>
          <w:iCs/>
          <w:lang w:val="en-US"/>
        </w:rPr>
        <w:tab/>
        <w:t xml:space="preserve">RAN2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p>
    <w:p w14:paraId="44F57109" w14:textId="77777777" w:rsidR="000C2E65" w:rsidRPr="00444830" w:rsidRDefault="000C2E65" w:rsidP="000C2E65">
      <w:pPr>
        <w:pStyle w:val="Doc-text2"/>
        <w:rPr>
          <w:i/>
          <w:iCs/>
          <w:lang w:val="en-US"/>
        </w:rPr>
      </w:pPr>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p>
    <w:p w14:paraId="16FE30C0" w14:textId="77777777" w:rsidR="000C2E65" w:rsidRPr="00444830" w:rsidRDefault="000C2E65" w:rsidP="000C2E65">
      <w:pPr>
        <w:pStyle w:val="Doc-text2"/>
        <w:rPr>
          <w:i/>
          <w:iCs/>
          <w:lang w:val="en-US"/>
        </w:rPr>
      </w:pPr>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p>
    <w:p w14:paraId="30A0FE5B" w14:textId="77777777" w:rsidR="000C2E65" w:rsidRPr="00444830" w:rsidRDefault="000C2E65" w:rsidP="000C2E65">
      <w:pPr>
        <w:pStyle w:val="Doc-text2"/>
        <w:rPr>
          <w:i/>
          <w:iCs/>
          <w:lang w:val="en-US"/>
        </w:rPr>
      </w:pPr>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p>
    <w:p w14:paraId="2B4AC346" w14:textId="77777777" w:rsidR="000C2E65" w:rsidRPr="00444830" w:rsidRDefault="000C2E65" w:rsidP="000C2E65">
      <w:pPr>
        <w:pStyle w:val="Doc-text2"/>
        <w:rPr>
          <w:i/>
          <w:iCs/>
          <w:lang w:val="en-US"/>
        </w:rPr>
      </w:pPr>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p>
    <w:p w14:paraId="6E322294" w14:textId="77777777" w:rsidR="000C2E65" w:rsidRPr="00444830" w:rsidRDefault="000C2E65" w:rsidP="000C2E65">
      <w:pPr>
        <w:pStyle w:val="Doc-text2"/>
        <w:rPr>
          <w:i/>
          <w:iCs/>
          <w:lang w:val="en-US"/>
        </w:rPr>
      </w:pPr>
      <w:r w:rsidRPr="00444830">
        <w:rPr>
          <w:i/>
          <w:iCs/>
          <w:lang w:val="en-US"/>
        </w:rPr>
        <w:t>Proposal 8</w:t>
      </w:r>
      <w:r w:rsidRPr="00444830">
        <w:rPr>
          <w:i/>
          <w:iCs/>
          <w:lang w:val="en-US"/>
        </w:rPr>
        <w:tab/>
        <w:t>For data collection, RAN2 will simply keep progressing and will inform of concerning agreements to RAN1 when necessary.</w:t>
      </w:r>
    </w:p>
    <w:p w14:paraId="146572EB" w14:textId="77777777" w:rsidR="000C2E65" w:rsidRPr="00444830" w:rsidRDefault="000C2E65" w:rsidP="000C2E65">
      <w:pPr>
        <w:pStyle w:val="Doc-text2"/>
        <w:ind w:left="0" w:firstLine="0"/>
        <w:rPr>
          <w:lang w:val="en-US"/>
        </w:rPr>
      </w:pPr>
    </w:p>
    <w:p w14:paraId="54B89600" w14:textId="6E206681" w:rsidR="00E87A91" w:rsidRPr="00444830" w:rsidRDefault="000C2E65" w:rsidP="00E87A91">
      <w:pPr>
        <w:pStyle w:val="Agreement"/>
        <w:rPr>
          <w:lang w:val="en-US"/>
        </w:rPr>
      </w:pPr>
      <w:r w:rsidRPr="00444830">
        <w:rPr>
          <w:lang w:val="en-US"/>
        </w:rPr>
        <w:t xml:space="preserve">P1-P8 are loosely endorsed with the understanding that we can also go beyond, e.g. </w:t>
      </w:r>
      <w:proofErr w:type="spellStart"/>
      <w:r w:rsidRPr="00444830">
        <w:rPr>
          <w:lang w:val="en-US"/>
        </w:rPr>
        <w:t>analyse</w:t>
      </w:r>
      <w:proofErr w:type="spellEnd"/>
      <w:r w:rsidRPr="00444830">
        <w:rPr>
          <w:lang w:val="en-US"/>
        </w:rPr>
        <w:t xml:space="preserve"> other methods.</w:t>
      </w:r>
      <w:r w:rsidRPr="00444830">
        <w:rPr>
          <w:lang w:val="en-US"/>
        </w:rPr>
        <w:br/>
      </w:r>
    </w:p>
    <w:p w14:paraId="63DB93BE" w14:textId="728F1462" w:rsidR="000C2E65" w:rsidRPr="00444830" w:rsidRDefault="00C62BF8" w:rsidP="000C2E65">
      <w:pPr>
        <w:pStyle w:val="EditorsNote"/>
        <w:rPr>
          <w:lang w:val="en-US"/>
        </w:rPr>
      </w:pPr>
      <w:r w:rsidRPr="00444830">
        <w:rPr>
          <w:lang w:val="en-US"/>
        </w:rPr>
        <w:t>Rapporteur’s Note:</w:t>
      </w:r>
      <w:r w:rsidR="000C2E65" w:rsidRPr="00444830">
        <w:rPr>
          <w:lang w:val="en-US"/>
        </w:rPr>
        <w:t xml:space="preserve"> The following agreement is referring to </w:t>
      </w:r>
      <w:hyperlink r:id="rId42" w:history="1">
        <w:r w:rsidR="000C2E65" w:rsidRPr="00444830">
          <w:rPr>
            <w:rStyle w:val="Hyperlink"/>
            <w:i/>
            <w:iCs/>
            <w:lang w:val="en-US"/>
          </w:rPr>
          <w:t>R2-2300708</w:t>
        </w:r>
      </w:hyperlink>
      <w:r w:rsidR="000C2E65" w:rsidRPr="00444830">
        <w:rPr>
          <w:lang w:val="en-US"/>
        </w:rPr>
        <w:t>:</w:t>
      </w:r>
    </w:p>
    <w:p w14:paraId="79BFBA02" w14:textId="77777777" w:rsidR="000C2E65" w:rsidRPr="00444830" w:rsidRDefault="000C2E65" w:rsidP="000C2E65">
      <w:pPr>
        <w:pStyle w:val="Agreement"/>
        <w:rPr>
          <w:lang w:val="en-US"/>
        </w:rPr>
      </w:pPr>
      <w:r w:rsidRPr="00444830">
        <w:rPr>
          <w:lang w:val="en-US"/>
        </w:rPr>
        <w:t>The table in this doc is endorsed as starting point</w:t>
      </w:r>
    </w:p>
    <w:p w14:paraId="4B4FE4B3" w14:textId="77777777" w:rsidR="000C2E65" w:rsidRPr="00444830" w:rsidRDefault="000C2E65" w:rsidP="000C2E65">
      <w:pPr>
        <w:pStyle w:val="Doc-text2"/>
        <w:ind w:left="0" w:firstLine="0"/>
        <w:rPr>
          <w:lang w:val="en-US"/>
        </w:rPr>
      </w:pPr>
    </w:p>
    <w:p w14:paraId="5305782D" w14:textId="0C4705F0" w:rsidR="000C2E65" w:rsidRPr="00444830" w:rsidRDefault="00C62BF8" w:rsidP="000C2E65">
      <w:pPr>
        <w:pStyle w:val="EditorsNote"/>
        <w:rPr>
          <w:lang w:val="en-US"/>
        </w:rPr>
      </w:pPr>
      <w:r w:rsidRPr="00444830">
        <w:rPr>
          <w:lang w:val="en-US"/>
        </w:rPr>
        <w:t>Rapporteur’s Note:</w:t>
      </w:r>
      <w:r w:rsidR="000C2E65" w:rsidRPr="00444830">
        <w:rPr>
          <w:lang w:val="en-US"/>
        </w:rPr>
        <w:t xml:space="preserve"> The table in </w:t>
      </w:r>
      <w:hyperlink r:id="rId43" w:history="1">
        <w:r w:rsidR="000C2E65" w:rsidRPr="00444830">
          <w:rPr>
            <w:rStyle w:val="Hyperlink"/>
            <w:i/>
            <w:iCs/>
            <w:lang w:val="en-US"/>
          </w:rPr>
          <w:t>R2-2300708</w:t>
        </w:r>
      </w:hyperlink>
      <w:r w:rsidR="000C2E65" w:rsidRPr="00444830">
        <w:rPr>
          <w:lang w:val="en-US"/>
        </w:rPr>
        <w:t xml:space="preserve"> (see agreement just above) led to a further iteration in</w:t>
      </w:r>
      <w:r w:rsidR="000C2E65">
        <w:t xml:space="preserve"> </w:t>
      </w:r>
      <w:bookmarkStart w:id="50" w:name="_Hlk133937591"/>
      <w:r w:rsidR="002D4D00">
        <w:fldChar w:fldCharType="begin"/>
      </w:r>
      <w:r w:rsidR="002D4D00">
        <w:instrText>HYPERLINK "http://www.3gpp.org/ftp//tsg_ran/WG2_RL2/TSGR2_121/Docs//R2-2302286.zip"</w:instrText>
      </w:r>
      <w:r w:rsidR="002D4D00">
        <w:fldChar w:fldCharType="separate"/>
      </w:r>
      <w:r w:rsidR="000C2E65" w:rsidRPr="00444830">
        <w:rPr>
          <w:rStyle w:val="Hyperlink"/>
          <w:lang w:val="en-US"/>
        </w:rPr>
        <w:t>R2-2302286</w:t>
      </w:r>
      <w:r w:rsidR="002D4D00">
        <w:rPr>
          <w:rStyle w:val="Hyperlink"/>
          <w:lang w:val="en-US"/>
        </w:rPr>
        <w:fldChar w:fldCharType="end"/>
      </w:r>
      <w:bookmarkEnd w:id="50"/>
      <w:r w:rsidR="000C2E65" w:rsidRPr="00444830">
        <w:rPr>
          <w:lang w:val="en-US"/>
        </w:rPr>
        <w:t xml:space="preserve"> and the following set of agreements:</w:t>
      </w:r>
    </w:p>
    <w:p w14:paraId="13E02553" w14:textId="77777777" w:rsidR="000C2E65" w:rsidRPr="00444830" w:rsidRDefault="000C2E65" w:rsidP="000C2E65">
      <w:pPr>
        <w:pStyle w:val="Agreement"/>
        <w:rPr>
          <w:lang w:val="en-US"/>
        </w:rPr>
      </w:pPr>
      <w:r w:rsidRPr="00444830">
        <w:rPr>
          <w:lang w:val="en-US"/>
        </w:rPr>
        <w:t xml:space="preserve">Endorse the table as a starting point (e.g. can add more columns if needed later, modify, add rows </w:t>
      </w:r>
      <w:proofErr w:type="spellStart"/>
      <w:r w:rsidRPr="00444830">
        <w:rPr>
          <w:lang w:val="en-US"/>
        </w:rPr>
        <w:t>etc</w:t>
      </w:r>
      <w:proofErr w:type="spellEnd"/>
      <w:r w:rsidRPr="00444830">
        <w:rPr>
          <w:lang w:val="en-US"/>
        </w:rPr>
        <w:t xml:space="preserve">). Content shall be interpreted as current content. </w:t>
      </w:r>
    </w:p>
    <w:p w14:paraId="1904A5DD" w14:textId="77777777" w:rsidR="000C2E65" w:rsidRPr="00444830" w:rsidRDefault="000C2E65" w:rsidP="000C2E65">
      <w:pPr>
        <w:pStyle w:val="Agreement"/>
        <w:rPr>
          <w:lang w:val="en-US"/>
        </w:rPr>
      </w:pPr>
      <w:r w:rsidRPr="00444830">
        <w:rPr>
          <w:lang w:val="en-US"/>
        </w:rPr>
        <w:t xml:space="preserve">Chair: There is significant support to aim for evaluating the data collection methods per LCM purpose </w:t>
      </w:r>
    </w:p>
    <w:p w14:paraId="2C8ACCB2" w14:textId="77777777" w:rsidR="000C2E65" w:rsidRPr="00444830" w:rsidRDefault="000C2E65" w:rsidP="00E87A91">
      <w:pPr>
        <w:rPr>
          <w:lang w:val="en-US"/>
        </w:rPr>
      </w:pPr>
    </w:p>
    <w:p w14:paraId="786BCE61" w14:textId="77777777" w:rsidR="0098794F" w:rsidRPr="00444830" w:rsidRDefault="0098794F" w:rsidP="0098794F">
      <w:pPr>
        <w:pStyle w:val="Agreement"/>
        <w:rPr>
          <w:lang w:val="en-US" w:eastAsia="zh-CN"/>
        </w:rPr>
      </w:pPr>
      <w:r w:rsidRPr="00444830">
        <w:rPr>
          <w:lang w:val="en-US" w:eastAsia="zh-CN"/>
        </w:rPr>
        <w:t>R2 may consider including the existing EVEX framework for this SI, FFS exactly what this means, can discuss next meeting.</w:t>
      </w:r>
    </w:p>
    <w:p w14:paraId="2640A7B7" w14:textId="77777777" w:rsidR="00531459" w:rsidRPr="00444830" w:rsidRDefault="00531459" w:rsidP="00531459">
      <w:pPr>
        <w:pStyle w:val="Doc-text2"/>
        <w:rPr>
          <w:lang w:val="en-US" w:eastAsia="zh-CN"/>
        </w:rPr>
      </w:pPr>
    </w:p>
    <w:p w14:paraId="5E71960B" w14:textId="77777777" w:rsidR="00531459" w:rsidRPr="00444830" w:rsidRDefault="00531459" w:rsidP="00531459">
      <w:pPr>
        <w:pStyle w:val="Agreement"/>
        <w:rPr>
          <w:lang w:val="en-US"/>
        </w:rPr>
      </w:pPr>
      <w:r w:rsidRPr="00444830">
        <w:rPr>
          <w:lang w:val="en-US"/>
        </w:rPr>
        <w:t>Extend the previously endorsed table with 3 columns: Inference, Monitoring and Training, and explain in free text the applicability of the data collection method to the LCM purpose and the use case(s).</w:t>
      </w:r>
    </w:p>
    <w:p w14:paraId="46960853" w14:textId="77777777" w:rsidR="00531459" w:rsidRPr="00444830" w:rsidRDefault="00531459" w:rsidP="00531459">
      <w:pPr>
        <w:pStyle w:val="Doc-text2"/>
        <w:rPr>
          <w:lang w:val="en-US"/>
        </w:rPr>
      </w:pPr>
    </w:p>
    <w:p w14:paraId="04CA3A50" w14:textId="77777777" w:rsidR="00531459" w:rsidRPr="00444830" w:rsidRDefault="00531459" w:rsidP="00531459">
      <w:pPr>
        <w:pStyle w:val="Agreement"/>
        <w:rPr>
          <w:lang w:val="en-US"/>
        </w:rPr>
      </w:pPr>
      <w:r w:rsidRPr="00444830">
        <w:rPr>
          <w:lang w:val="en-US"/>
        </w:rPr>
        <w:t xml:space="preserve">Observation: RAN2 may need to consider enhancements for AIML to existing functionality for data collection, e.g. for timing control (e.g. for MDT/RRM). </w:t>
      </w:r>
    </w:p>
    <w:p w14:paraId="11FEB667" w14:textId="77777777" w:rsidR="00E87A91" w:rsidRPr="00444830" w:rsidRDefault="00E87A91" w:rsidP="00E87A91">
      <w:pPr>
        <w:rPr>
          <w:lang w:val="en-US"/>
        </w:rPr>
      </w:pPr>
    </w:p>
    <w:p w14:paraId="2BABAD57" w14:textId="68133F80" w:rsidR="00531459" w:rsidRPr="00444830" w:rsidRDefault="008F15C2" w:rsidP="00531459">
      <w:pPr>
        <w:pStyle w:val="Agreement"/>
        <w:rPr>
          <w:lang w:val="en-US"/>
        </w:rPr>
      </w:pPr>
      <w:r w:rsidRPr="00444830">
        <w:rPr>
          <w:lang w:val="en-US"/>
        </w:rPr>
        <w:t xml:space="preserve">P1: </w:t>
      </w:r>
      <w:r w:rsidR="00531459" w:rsidRPr="00444830">
        <w:rPr>
          <w:lang w:val="en-US"/>
        </w:rPr>
        <w:t xml:space="preserve">RAN2 to understand/determine/capture requirements of data collection for the LCM functionalities and document the results. FFS on the exact presentation format. Expect RAN1 to provide some related information. </w:t>
      </w:r>
    </w:p>
    <w:p w14:paraId="7425A883" w14:textId="59F579C1" w:rsidR="00531459" w:rsidRPr="00444830" w:rsidRDefault="008F15C2" w:rsidP="00531459">
      <w:pPr>
        <w:pStyle w:val="Agreement"/>
        <w:rPr>
          <w:lang w:val="en-US"/>
        </w:rPr>
      </w:pPr>
      <w:r w:rsidRPr="00444830">
        <w:rPr>
          <w:lang w:val="en-US"/>
        </w:rPr>
        <w:lastRenderedPageBreak/>
        <w:t xml:space="preserve">P2: </w:t>
      </w:r>
      <w:r w:rsidR="00531459" w:rsidRPr="00444830">
        <w:rPr>
          <w:lang w:val="en-US"/>
        </w:rPr>
        <w:t xml:space="preserve">RAN2 to capture the analysis (see P1 above) separately for the use-cases, i.e., CSI feedback enhancement, beam management and positioning enhancement.  FFS how we do the formatting/presentation of the results. </w:t>
      </w:r>
    </w:p>
    <w:p w14:paraId="63BE957C" w14:textId="2A4A5D2B" w:rsidR="00531459" w:rsidRPr="00444830" w:rsidRDefault="008F15C2" w:rsidP="00531459">
      <w:pPr>
        <w:pStyle w:val="Agreement"/>
        <w:rPr>
          <w:lang w:val="en-US"/>
        </w:rPr>
      </w:pPr>
      <w:r w:rsidRPr="00444830">
        <w:rPr>
          <w:lang w:val="en-US"/>
        </w:rPr>
        <w:t xml:space="preserve">P3: </w:t>
      </w:r>
      <w:r w:rsidR="00531459" w:rsidRPr="00444830">
        <w:rPr>
          <w:lang w:val="en-US"/>
        </w:rPr>
        <w:t>Study the applicability (and limitations) of each identified data collection framework for each of the identified LCM purposes, i.e., inference, monitoring and (offline) training. FFS how we do the formatting/presentation of the results.</w:t>
      </w:r>
    </w:p>
    <w:p w14:paraId="2179A578" w14:textId="50AECA20" w:rsidR="00531459" w:rsidRPr="00444830" w:rsidRDefault="008F15C2" w:rsidP="00531459">
      <w:pPr>
        <w:pStyle w:val="Agreement"/>
        <w:rPr>
          <w:lang w:val="en-US"/>
        </w:rPr>
      </w:pPr>
      <w:r w:rsidRPr="00444830">
        <w:rPr>
          <w:lang w:val="en-US"/>
        </w:rPr>
        <w:t xml:space="preserve">P4: </w:t>
      </w:r>
      <w:r w:rsidR="00531459" w:rsidRPr="00444830">
        <w:rPr>
          <w:lang w:val="en-US"/>
        </w:rPr>
        <w:t xml:space="preserve">With more progress on architectural discussion, consider the suitability of each identified data collection framework for the termination points and mapping with the location of LCM purposes/functions (inference, monitoring, (offline) training) </w:t>
      </w:r>
    </w:p>
    <w:p w14:paraId="52CDA3E4" w14:textId="77777777" w:rsidR="00531459" w:rsidRPr="00444830" w:rsidRDefault="00531459" w:rsidP="00531459">
      <w:pPr>
        <w:pStyle w:val="Agreement"/>
        <w:numPr>
          <w:ilvl w:val="0"/>
          <w:numId w:val="0"/>
        </w:numPr>
        <w:tabs>
          <w:tab w:val="left" w:pos="720"/>
        </w:tabs>
        <w:ind w:left="1619"/>
        <w:rPr>
          <w:lang w:val="en-US"/>
        </w:rPr>
      </w:pPr>
      <w:r w:rsidRPr="00444830">
        <w:rPr>
          <w:lang w:val="en-US"/>
        </w:rPr>
        <w:t xml:space="preserve">- Model sidedness (UE side, NW side, two sided) FFS </w:t>
      </w:r>
    </w:p>
    <w:p w14:paraId="36153D9E" w14:textId="77777777" w:rsidR="00531459" w:rsidRPr="00444830" w:rsidRDefault="00531459" w:rsidP="00531459">
      <w:pPr>
        <w:pStyle w:val="Agreement"/>
        <w:numPr>
          <w:ilvl w:val="0"/>
          <w:numId w:val="0"/>
        </w:numPr>
        <w:tabs>
          <w:tab w:val="left" w:pos="720"/>
        </w:tabs>
        <w:ind w:left="1619"/>
        <w:rPr>
          <w:lang w:val="en-US"/>
        </w:rPr>
      </w:pPr>
      <w:r w:rsidRPr="00444830">
        <w:rPr>
          <w:lang w:val="en-US"/>
        </w:rPr>
        <w:t>- Use case mapping FFS</w:t>
      </w:r>
    </w:p>
    <w:p w14:paraId="67E99D6E" w14:textId="094B98E9" w:rsidR="00531459" w:rsidRPr="00444830" w:rsidRDefault="008F15C2" w:rsidP="00531459">
      <w:pPr>
        <w:pStyle w:val="Agreement"/>
        <w:rPr>
          <w:lang w:val="en-US"/>
        </w:rPr>
      </w:pPr>
      <w:r w:rsidRPr="00444830">
        <w:rPr>
          <w:lang w:val="en-US"/>
        </w:rPr>
        <w:t xml:space="preserve">P5: </w:t>
      </w:r>
      <w:r w:rsidR="00531459" w:rsidRPr="00444830">
        <w:rPr>
          <w:lang w:val="en-US"/>
        </w:rPr>
        <w:t>RAN2 to modify the previously endorsed table by adding 3 additional columns: inference; monitoring and (offline) training. Whether to, and how to further restructure the table is FFS.</w:t>
      </w:r>
    </w:p>
    <w:p w14:paraId="575D26F0" w14:textId="77777777" w:rsidR="00531459" w:rsidRPr="00444830" w:rsidRDefault="00531459" w:rsidP="00E87A91">
      <w:pPr>
        <w:rPr>
          <w:lang w:val="en-US"/>
        </w:rPr>
      </w:pPr>
    </w:p>
    <w:p w14:paraId="73A836ED" w14:textId="18F9333D" w:rsidR="00E87A91" w:rsidRPr="00444830" w:rsidRDefault="00E87A91" w:rsidP="00E87A91">
      <w:pPr>
        <w:pStyle w:val="Heading2"/>
        <w:rPr>
          <w:lang w:val="en-US"/>
        </w:rPr>
      </w:pPr>
      <w:r w:rsidRPr="00444830">
        <w:rPr>
          <w:lang w:val="en-US"/>
        </w:rPr>
        <w:t>Model transfer/delivery</w:t>
      </w:r>
    </w:p>
    <w:p w14:paraId="0C44382A" w14:textId="77777777" w:rsidR="000C2E65" w:rsidRPr="00444830" w:rsidRDefault="000C2E65" w:rsidP="000C2E65">
      <w:pPr>
        <w:pStyle w:val="Agreement"/>
        <w:rPr>
          <w:lang w:val="en-US" w:eastAsia="zh-CN"/>
        </w:rPr>
      </w:pPr>
      <w:r w:rsidRPr="00444830">
        <w:rPr>
          <w:lang w:val="en-US" w:eastAsia="zh-CN"/>
        </w:rPr>
        <w:t>General FFS: AIML Model delivery to the UE may have different options, Control-plane (multiple subvariants), User Plane, can be discussed case by case.</w:t>
      </w:r>
    </w:p>
    <w:p w14:paraId="4FB17399" w14:textId="77777777" w:rsidR="000C2E65" w:rsidRPr="00444830" w:rsidRDefault="000C2E65" w:rsidP="000C2E65">
      <w:pPr>
        <w:pStyle w:val="Agreement"/>
        <w:rPr>
          <w:lang w:val="en-US" w:eastAsia="zh-CN"/>
        </w:rPr>
      </w:pPr>
      <w:r w:rsidRPr="00444830">
        <w:rPr>
          <w:lang w:val="en-US" w:eastAsia="zh-CN"/>
        </w:rPr>
        <w:t>For model transfer/delivery for AI/ML models (for the target use cases of this SI), RAN2 to study CP-based, UP-based solutions</w:t>
      </w:r>
    </w:p>
    <w:p w14:paraId="5845686F" w14:textId="77777777" w:rsidR="00884CD0" w:rsidRPr="00444830" w:rsidRDefault="00884CD0" w:rsidP="00884CD0">
      <w:pPr>
        <w:pStyle w:val="Agreement"/>
        <w:rPr>
          <w:lang w:val="en-US" w:eastAsia="zh-CN"/>
        </w:rPr>
      </w:pPr>
      <w:r w:rsidRPr="00444830">
        <w:rPr>
          <w:lang w:val="en-US" w:eastAsia="zh-CN"/>
        </w:rPr>
        <w:t>We Use the wording “model transfer/delivery”</w:t>
      </w:r>
    </w:p>
    <w:p w14:paraId="79C44369" w14:textId="77777777" w:rsidR="00884CD0" w:rsidRPr="00444830" w:rsidRDefault="00884CD0" w:rsidP="00884CD0">
      <w:pPr>
        <w:pStyle w:val="Agreement"/>
        <w:rPr>
          <w:lang w:val="en-US" w:eastAsia="zh-CN"/>
        </w:rPr>
      </w:pPr>
      <w:r w:rsidRPr="00444830">
        <w:rPr>
          <w:lang w:val="en-US" w:eastAsia="zh-CN"/>
        </w:rPr>
        <w:t>model delivery that serves the use cases in the SI is within RAN2 scope, regardless other aspects.</w:t>
      </w:r>
    </w:p>
    <w:p w14:paraId="795B1238" w14:textId="77777777" w:rsidR="00884CD0" w:rsidRPr="00444830" w:rsidRDefault="00884CD0" w:rsidP="00884CD0">
      <w:pPr>
        <w:pStyle w:val="Doc-text2"/>
        <w:rPr>
          <w:lang w:val="en-US" w:eastAsia="zh-CN"/>
        </w:rPr>
      </w:pPr>
    </w:p>
    <w:p w14:paraId="35D6F0F2" w14:textId="77777777" w:rsidR="00884CD0" w:rsidRPr="00444830" w:rsidRDefault="00884CD0" w:rsidP="00884CD0">
      <w:pPr>
        <w:pStyle w:val="Agreement"/>
        <w:rPr>
          <w:lang w:val="en-US" w:eastAsia="zh-CN"/>
        </w:rPr>
      </w:pPr>
      <w:r w:rsidRPr="00444830">
        <w:rPr>
          <w:lang w:val="en-US" w:eastAsia="zh-CN"/>
        </w:rPr>
        <w:t xml:space="preserve">Agreed: </w:t>
      </w:r>
    </w:p>
    <w:p w14:paraId="11E63E79" w14:textId="77777777" w:rsidR="00884CD0" w:rsidRPr="00444830" w:rsidRDefault="00884CD0" w:rsidP="00884CD0">
      <w:pPr>
        <w:pStyle w:val="Agreement"/>
        <w:numPr>
          <w:ilvl w:val="0"/>
          <w:numId w:val="0"/>
        </w:numPr>
        <w:ind w:left="1619"/>
        <w:rPr>
          <w:lang w:val="en-US" w:eastAsia="zh-CN"/>
        </w:rPr>
      </w:pPr>
      <w:r w:rsidRPr="00444830">
        <w:rPr>
          <w:lang w:val="en-US" w:eastAsia="zh-CN"/>
        </w:rPr>
        <w:t>Aim to at least analyze the feasibility and benefits of model/transfer solutions based on the following:</w:t>
      </w:r>
    </w:p>
    <w:p w14:paraId="48F7512B" w14:textId="77777777" w:rsidR="00884CD0" w:rsidRPr="00444830" w:rsidRDefault="00884CD0" w:rsidP="00884CD0">
      <w:pPr>
        <w:pStyle w:val="Agreement"/>
        <w:numPr>
          <w:ilvl w:val="0"/>
          <w:numId w:val="0"/>
        </w:numPr>
        <w:ind w:left="1619"/>
        <w:rPr>
          <w:lang w:val="en-US" w:eastAsia="zh-CN"/>
        </w:rPr>
      </w:pPr>
      <w:r w:rsidRPr="00444830">
        <w:rPr>
          <w:lang w:val="en-US" w:eastAsia="zh-CN"/>
        </w:rPr>
        <w:t xml:space="preserve">Solution 1a: </w:t>
      </w:r>
      <w:proofErr w:type="spellStart"/>
      <w:r w:rsidRPr="00444830">
        <w:rPr>
          <w:lang w:val="en-US" w:eastAsia="zh-CN"/>
        </w:rPr>
        <w:t>gNB</w:t>
      </w:r>
      <w:proofErr w:type="spellEnd"/>
      <w:r w:rsidRPr="00444830">
        <w:rPr>
          <w:lang w:val="en-US" w:eastAsia="zh-CN"/>
        </w:rPr>
        <w:t xml:space="preserve"> can transfer/deliver AI/ML model(s) to UE via RRC </w:t>
      </w:r>
      <w:proofErr w:type="spellStart"/>
      <w:r w:rsidRPr="00444830">
        <w:rPr>
          <w:lang w:val="en-US" w:eastAsia="zh-CN"/>
        </w:rPr>
        <w:t>signalling</w:t>
      </w:r>
      <w:proofErr w:type="spellEnd"/>
      <w:r w:rsidRPr="00444830">
        <w:rPr>
          <w:lang w:val="en-US" w:eastAsia="zh-CN"/>
        </w:rPr>
        <w:t>.</w:t>
      </w:r>
    </w:p>
    <w:p w14:paraId="52F1B4B6" w14:textId="77777777" w:rsidR="00884CD0" w:rsidRPr="00444830" w:rsidRDefault="00884CD0" w:rsidP="00884CD0">
      <w:pPr>
        <w:pStyle w:val="Agreement"/>
        <w:numPr>
          <w:ilvl w:val="0"/>
          <w:numId w:val="0"/>
        </w:numPr>
        <w:ind w:left="1619"/>
        <w:rPr>
          <w:lang w:val="en-US" w:eastAsia="zh-CN"/>
        </w:rPr>
      </w:pPr>
      <w:r w:rsidRPr="00444830">
        <w:rPr>
          <w:lang w:val="en-US" w:eastAsia="zh-CN"/>
        </w:rPr>
        <w:t xml:space="preserve">Solution 2a: CN (except LMF) can transfer/deliver AI/ML model(s) to UE via NAS </w:t>
      </w:r>
      <w:proofErr w:type="spellStart"/>
      <w:r w:rsidRPr="00444830">
        <w:rPr>
          <w:lang w:val="en-US" w:eastAsia="zh-CN"/>
        </w:rPr>
        <w:t>signalling</w:t>
      </w:r>
      <w:proofErr w:type="spellEnd"/>
      <w:r w:rsidRPr="00444830">
        <w:rPr>
          <w:lang w:val="en-US" w:eastAsia="zh-CN"/>
        </w:rPr>
        <w:t>.</w:t>
      </w:r>
    </w:p>
    <w:p w14:paraId="1DAE9F02" w14:textId="77777777" w:rsidR="00884CD0" w:rsidRPr="00444830" w:rsidRDefault="00884CD0" w:rsidP="00884CD0">
      <w:pPr>
        <w:pStyle w:val="Agreement"/>
        <w:numPr>
          <w:ilvl w:val="0"/>
          <w:numId w:val="0"/>
        </w:numPr>
        <w:ind w:left="1619"/>
        <w:rPr>
          <w:lang w:val="en-US" w:eastAsia="zh-CN"/>
        </w:rPr>
      </w:pPr>
      <w:r w:rsidRPr="00444830">
        <w:rPr>
          <w:lang w:val="en-US" w:eastAsia="zh-CN"/>
        </w:rPr>
        <w:t xml:space="preserve">Solution 3a: LMF can transfer/deliver AI/ML model(s) to UE via LPP </w:t>
      </w:r>
      <w:proofErr w:type="spellStart"/>
      <w:r w:rsidRPr="00444830">
        <w:rPr>
          <w:lang w:val="en-US" w:eastAsia="zh-CN"/>
        </w:rPr>
        <w:t>signalling</w:t>
      </w:r>
      <w:proofErr w:type="spellEnd"/>
      <w:r w:rsidRPr="00444830">
        <w:rPr>
          <w:lang w:val="en-US" w:eastAsia="zh-CN"/>
        </w:rPr>
        <w:t>.</w:t>
      </w:r>
    </w:p>
    <w:p w14:paraId="4F16D0FD" w14:textId="77777777" w:rsidR="00884CD0" w:rsidRPr="00444830" w:rsidRDefault="00884CD0" w:rsidP="00884CD0">
      <w:pPr>
        <w:pStyle w:val="Agreement"/>
        <w:numPr>
          <w:ilvl w:val="0"/>
          <w:numId w:val="0"/>
        </w:numPr>
        <w:ind w:left="1619"/>
        <w:rPr>
          <w:lang w:val="en-US" w:eastAsia="zh-CN"/>
        </w:rPr>
      </w:pPr>
      <w:r w:rsidRPr="00444830">
        <w:rPr>
          <w:lang w:val="en-US" w:eastAsia="zh-CN"/>
        </w:rPr>
        <w:t xml:space="preserve">Solution 1b: </w:t>
      </w:r>
      <w:proofErr w:type="spellStart"/>
      <w:r w:rsidRPr="00444830">
        <w:rPr>
          <w:lang w:val="en-US" w:eastAsia="zh-CN"/>
        </w:rPr>
        <w:t>gNB</w:t>
      </w:r>
      <w:proofErr w:type="spellEnd"/>
      <w:r w:rsidRPr="00444830">
        <w:rPr>
          <w:lang w:val="en-US" w:eastAsia="zh-CN"/>
        </w:rPr>
        <w:t xml:space="preserve"> can transfer/deliver AI/ML model(s) to UE via UP data.</w:t>
      </w:r>
    </w:p>
    <w:p w14:paraId="395C5BC4" w14:textId="77777777" w:rsidR="00884CD0" w:rsidRPr="00444830" w:rsidRDefault="00884CD0" w:rsidP="00884CD0">
      <w:pPr>
        <w:pStyle w:val="Agreement"/>
        <w:numPr>
          <w:ilvl w:val="0"/>
          <w:numId w:val="0"/>
        </w:numPr>
        <w:ind w:left="1619"/>
        <w:rPr>
          <w:lang w:val="en-US" w:eastAsia="zh-CN"/>
        </w:rPr>
      </w:pPr>
      <w:r w:rsidRPr="00444830">
        <w:rPr>
          <w:lang w:val="en-US" w:eastAsia="zh-CN"/>
        </w:rPr>
        <w:t>Solution 2b: CN (except LMF) can transfer/deliver AI/ML model(s) to UE via UP data.</w:t>
      </w:r>
    </w:p>
    <w:p w14:paraId="27395096" w14:textId="77777777" w:rsidR="00884CD0" w:rsidRPr="00444830" w:rsidRDefault="00884CD0" w:rsidP="00884CD0">
      <w:pPr>
        <w:pStyle w:val="Agreement"/>
        <w:numPr>
          <w:ilvl w:val="0"/>
          <w:numId w:val="0"/>
        </w:numPr>
        <w:ind w:left="1619"/>
        <w:rPr>
          <w:lang w:val="en-US" w:eastAsia="zh-CN"/>
        </w:rPr>
      </w:pPr>
      <w:r w:rsidRPr="00444830">
        <w:rPr>
          <w:lang w:val="en-US" w:eastAsia="zh-CN"/>
        </w:rPr>
        <w:t>Solution 3b: LMF can transfer/deliver AI/ML model(s) to UE via UP data.</w:t>
      </w:r>
    </w:p>
    <w:p w14:paraId="5CD550EC" w14:textId="77777777" w:rsidR="00884CD0" w:rsidRPr="00444830" w:rsidRDefault="00884CD0" w:rsidP="00884CD0">
      <w:pPr>
        <w:pStyle w:val="Agreement"/>
        <w:numPr>
          <w:ilvl w:val="0"/>
          <w:numId w:val="0"/>
        </w:numPr>
        <w:ind w:left="1619"/>
        <w:rPr>
          <w:lang w:val="en-US" w:eastAsia="zh-CN"/>
        </w:rPr>
      </w:pPr>
      <w:r w:rsidRPr="00444830">
        <w:rPr>
          <w:lang w:val="en-US" w:eastAsia="zh-CN"/>
        </w:rPr>
        <w:t>Solution 4: Server (e.g. OAM, OTT) can transfer/delivery AI/ML model(s) to UE (e.g. transparent to 3GPP).</w:t>
      </w:r>
    </w:p>
    <w:p w14:paraId="7E8E640B" w14:textId="77777777" w:rsidR="00884CD0" w:rsidRPr="00444830" w:rsidRDefault="00884CD0" w:rsidP="00884CD0">
      <w:pPr>
        <w:rPr>
          <w:rFonts w:eastAsiaTheme="minorEastAsia"/>
          <w:lang w:val="en-US" w:eastAsia="zh-CN"/>
        </w:rPr>
      </w:pPr>
    </w:p>
    <w:p w14:paraId="37A0F2EE" w14:textId="77777777" w:rsidR="00884CD0" w:rsidRPr="00444830" w:rsidRDefault="00884CD0" w:rsidP="00884CD0">
      <w:pPr>
        <w:jc w:val="center"/>
        <w:rPr>
          <w:rFonts w:eastAsiaTheme="minorEastAsia"/>
          <w:lang w:val="en-US" w:eastAsia="zh-CN"/>
        </w:rPr>
      </w:pPr>
      <w:r w:rsidRPr="00444830">
        <w:rPr>
          <w:rFonts w:eastAsiaTheme="minorEastAsia"/>
          <w:b/>
          <w:lang w:val="en-US" w:eastAsia="zh-CN"/>
        </w:rPr>
        <w:t>Table: relations between solutions and use cases</w:t>
      </w:r>
    </w:p>
    <w:tbl>
      <w:tblPr>
        <w:tblStyle w:val="TableGrid"/>
        <w:tblW w:w="0" w:type="auto"/>
        <w:tblLook w:val="04A0" w:firstRow="1" w:lastRow="0" w:firstColumn="1" w:lastColumn="0" w:noHBand="0" w:noVBand="1"/>
      </w:tblPr>
      <w:tblGrid>
        <w:gridCol w:w="3114"/>
        <w:gridCol w:w="6515"/>
      </w:tblGrid>
      <w:tr w:rsidR="00884CD0" w:rsidRPr="00444830" w14:paraId="687566B5" w14:textId="77777777">
        <w:tc>
          <w:tcPr>
            <w:tcW w:w="3114" w:type="dxa"/>
          </w:tcPr>
          <w:p w14:paraId="349474E5" w14:textId="77777777" w:rsidR="00884CD0" w:rsidRPr="00444830" w:rsidRDefault="00884CD0">
            <w:pPr>
              <w:rPr>
                <w:rFonts w:eastAsiaTheme="minorEastAsia"/>
                <w:b/>
                <w:lang w:val="en-US" w:eastAsia="zh-CN"/>
              </w:rPr>
            </w:pPr>
            <w:r w:rsidRPr="00444830">
              <w:rPr>
                <w:rFonts w:eastAsiaTheme="minorEastAsia"/>
                <w:b/>
                <w:lang w:val="en-US" w:eastAsia="zh-CN"/>
              </w:rPr>
              <w:t>Solutions</w:t>
            </w:r>
          </w:p>
        </w:tc>
        <w:tc>
          <w:tcPr>
            <w:tcW w:w="6515" w:type="dxa"/>
          </w:tcPr>
          <w:p w14:paraId="3E554644" w14:textId="77777777" w:rsidR="00884CD0" w:rsidRPr="00444830" w:rsidRDefault="00884CD0">
            <w:pPr>
              <w:rPr>
                <w:rFonts w:eastAsiaTheme="minorEastAsia"/>
                <w:b/>
                <w:lang w:val="en-US" w:eastAsia="zh-CN"/>
              </w:rPr>
            </w:pPr>
            <w:r w:rsidRPr="00444830">
              <w:rPr>
                <w:rFonts w:eastAsiaTheme="minorEastAsia"/>
                <w:b/>
                <w:lang w:val="en-US" w:eastAsia="zh-CN"/>
              </w:rPr>
              <w:t>Applicable use cases</w:t>
            </w:r>
          </w:p>
        </w:tc>
      </w:tr>
      <w:tr w:rsidR="00884CD0" w:rsidRPr="00444830" w14:paraId="2F50D7FF" w14:textId="77777777">
        <w:tc>
          <w:tcPr>
            <w:tcW w:w="3114" w:type="dxa"/>
          </w:tcPr>
          <w:p w14:paraId="7AF21CF2" w14:textId="77777777" w:rsidR="00884CD0" w:rsidRPr="00444830" w:rsidRDefault="00884CD0">
            <w:pPr>
              <w:rPr>
                <w:rFonts w:eastAsiaTheme="minorEastAsia"/>
                <w:lang w:val="en-US" w:eastAsia="zh-CN"/>
              </w:rPr>
            </w:pPr>
            <w:r w:rsidRPr="00444830">
              <w:rPr>
                <w:rFonts w:eastAsiaTheme="minorEastAsia"/>
                <w:lang w:val="en-US" w:eastAsia="zh-CN"/>
              </w:rPr>
              <w:t>Solution 1a, 1b</w:t>
            </w:r>
          </w:p>
        </w:tc>
        <w:tc>
          <w:tcPr>
            <w:tcW w:w="6515" w:type="dxa"/>
          </w:tcPr>
          <w:p w14:paraId="354D5F09" w14:textId="77777777" w:rsidR="00884CD0" w:rsidRPr="00444830" w:rsidRDefault="00884CD0">
            <w:pPr>
              <w:rPr>
                <w:rFonts w:eastAsiaTheme="minorEastAsia"/>
                <w:lang w:val="en-US" w:eastAsia="zh-CN"/>
              </w:rPr>
            </w:pPr>
            <w:r w:rsidRPr="00444830">
              <w:rPr>
                <w:rFonts w:eastAsiaTheme="minorEastAsia"/>
                <w:lang w:val="en-US" w:eastAsia="zh-CN"/>
              </w:rPr>
              <w:t>CSI feedback enhancement</w:t>
            </w:r>
          </w:p>
          <w:p w14:paraId="74439E21" w14:textId="77777777" w:rsidR="00884CD0" w:rsidRPr="00444830" w:rsidRDefault="00884CD0">
            <w:pPr>
              <w:rPr>
                <w:rFonts w:eastAsiaTheme="minorEastAsia"/>
                <w:lang w:val="en-US" w:eastAsia="zh-CN"/>
              </w:rPr>
            </w:pPr>
            <w:r w:rsidRPr="00444830">
              <w:rPr>
                <w:rFonts w:eastAsiaTheme="minorEastAsia"/>
                <w:lang w:val="en-US" w:eastAsia="zh-CN"/>
              </w:rPr>
              <w:t>Beam management</w:t>
            </w:r>
          </w:p>
          <w:p w14:paraId="61164B3A" w14:textId="77777777" w:rsidR="00884CD0" w:rsidRPr="00444830" w:rsidRDefault="00884CD0">
            <w:pPr>
              <w:rPr>
                <w:rFonts w:eastAsiaTheme="minorEastAsia"/>
                <w:lang w:val="en-US" w:eastAsia="zh-CN"/>
              </w:rPr>
            </w:pPr>
            <w:r w:rsidRPr="00444830">
              <w:rPr>
                <w:rFonts w:eastAsiaTheme="minorEastAsia"/>
                <w:lang w:val="en-US" w:eastAsia="zh-CN"/>
              </w:rPr>
              <w:t>Note: No specific considerations for Positioning accuracy enhancement for Solution 1a and 1b.</w:t>
            </w:r>
          </w:p>
        </w:tc>
      </w:tr>
      <w:tr w:rsidR="00884CD0" w:rsidRPr="00444830" w14:paraId="0FE52020" w14:textId="77777777">
        <w:tc>
          <w:tcPr>
            <w:tcW w:w="3114" w:type="dxa"/>
          </w:tcPr>
          <w:p w14:paraId="4B7B2901" w14:textId="77777777" w:rsidR="00884CD0" w:rsidRPr="00444830" w:rsidRDefault="00884CD0">
            <w:pPr>
              <w:rPr>
                <w:rFonts w:eastAsiaTheme="minorEastAsia"/>
                <w:lang w:val="en-US" w:eastAsia="zh-CN"/>
              </w:rPr>
            </w:pPr>
            <w:r w:rsidRPr="00444830">
              <w:rPr>
                <w:rFonts w:eastAsiaTheme="minorEastAsia"/>
                <w:lang w:val="en-US" w:eastAsia="zh-CN"/>
              </w:rPr>
              <w:t>Solution 2a, 2b</w:t>
            </w:r>
          </w:p>
        </w:tc>
        <w:tc>
          <w:tcPr>
            <w:tcW w:w="6515" w:type="dxa"/>
          </w:tcPr>
          <w:p w14:paraId="4EE0DD42" w14:textId="77777777" w:rsidR="00884CD0" w:rsidRPr="00444830" w:rsidRDefault="00884CD0">
            <w:pPr>
              <w:rPr>
                <w:rFonts w:eastAsiaTheme="minorEastAsia"/>
                <w:lang w:val="en-US" w:eastAsia="zh-CN"/>
              </w:rPr>
            </w:pPr>
            <w:r w:rsidRPr="00444830">
              <w:rPr>
                <w:rFonts w:eastAsiaTheme="minorEastAsia"/>
                <w:lang w:val="en-US" w:eastAsia="zh-CN"/>
              </w:rPr>
              <w:t>CSI feedback enhancement</w:t>
            </w:r>
          </w:p>
          <w:p w14:paraId="23951B46" w14:textId="77777777" w:rsidR="00884CD0" w:rsidRPr="00444830" w:rsidRDefault="00884CD0">
            <w:pPr>
              <w:rPr>
                <w:rFonts w:eastAsiaTheme="minorEastAsia"/>
                <w:lang w:val="en-US" w:eastAsia="zh-CN"/>
              </w:rPr>
            </w:pPr>
            <w:r w:rsidRPr="00444830">
              <w:rPr>
                <w:rFonts w:eastAsiaTheme="minorEastAsia"/>
                <w:lang w:val="en-US" w:eastAsia="zh-CN"/>
              </w:rPr>
              <w:t>Beam management</w:t>
            </w:r>
          </w:p>
          <w:p w14:paraId="2A440E4B" w14:textId="77777777" w:rsidR="00884CD0" w:rsidRPr="00444830" w:rsidRDefault="00884CD0">
            <w:pPr>
              <w:rPr>
                <w:rFonts w:eastAsiaTheme="minorEastAsia"/>
                <w:lang w:val="en-US" w:eastAsia="zh-CN"/>
              </w:rPr>
            </w:pPr>
            <w:r w:rsidRPr="00444830">
              <w:rPr>
                <w:rFonts w:eastAsiaTheme="minorEastAsia"/>
                <w:lang w:val="en-US" w:eastAsia="zh-CN"/>
              </w:rPr>
              <w:lastRenderedPageBreak/>
              <w:t>Note: No specific considerations for Positioning accuracy enhancement for Solution 2a and 2b.</w:t>
            </w:r>
          </w:p>
        </w:tc>
      </w:tr>
      <w:tr w:rsidR="00884CD0" w:rsidRPr="00444830" w14:paraId="277019F4" w14:textId="77777777">
        <w:tc>
          <w:tcPr>
            <w:tcW w:w="3114" w:type="dxa"/>
          </w:tcPr>
          <w:p w14:paraId="640E2D09" w14:textId="77777777" w:rsidR="00884CD0" w:rsidRPr="00444830" w:rsidRDefault="00884CD0">
            <w:pPr>
              <w:rPr>
                <w:rFonts w:eastAsiaTheme="minorEastAsia"/>
                <w:lang w:val="en-US" w:eastAsia="zh-CN"/>
              </w:rPr>
            </w:pPr>
            <w:r w:rsidRPr="00444830">
              <w:rPr>
                <w:rFonts w:eastAsiaTheme="minorEastAsia"/>
                <w:lang w:val="en-US" w:eastAsia="zh-CN"/>
              </w:rPr>
              <w:lastRenderedPageBreak/>
              <w:t>Solution 3a, 3b</w:t>
            </w:r>
          </w:p>
        </w:tc>
        <w:tc>
          <w:tcPr>
            <w:tcW w:w="6515" w:type="dxa"/>
          </w:tcPr>
          <w:p w14:paraId="0EE2A211" w14:textId="77777777" w:rsidR="00884CD0" w:rsidRPr="00444830" w:rsidRDefault="00884CD0">
            <w:pPr>
              <w:rPr>
                <w:rFonts w:eastAsiaTheme="minorEastAsia"/>
                <w:lang w:val="en-US" w:eastAsia="zh-CN"/>
              </w:rPr>
            </w:pPr>
            <w:r w:rsidRPr="00444830">
              <w:rPr>
                <w:rFonts w:eastAsiaTheme="minorEastAsia"/>
                <w:lang w:val="en-US" w:eastAsia="zh-CN"/>
              </w:rPr>
              <w:t>Positioning accuracy enhancement</w:t>
            </w:r>
          </w:p>
        </w:tc>
      </w:tr>
      <w:tr w:rsidR="00884CD0" w:rsidRPr="00444830" w14:paraId="2B15643D" w14:textId="77777777">
        <w:tc>
          <w:tcPr>
            <w:tcW w:w="3114" w:type="dxa"/>
          </w:tcPr>
          <w:p w14:paraId="12A06CD3" w14:textId="77777777" w:rsidR="00884CD0" w:rsidRPr="00444830" w:rsidRDefault="00884CD0">
            <w:pPr>
              <w:rPr>
                <w:rFonts w:eastAsiaTheme="minorEastAsia"/>
                <w:lang w:val="en-US" w:eastAsia="zh-CN"/>
              </w:rPr>
            </w:pPr>
            <w:r w:rsidRPr="00444830">
              <w:rPr>
                <w:rFonts w:eastAsiaTheme="minorEastAsia"/>
                <w:lang w:val="en-US" w:eastAsia="zh-CN"/>
              </w:rPr>
              <w:t>Solution 4</w:t>
            </w:r>
          </w:p>
        </w:tc>
        <w:tc>
          <w:tcPr>
            <w:tcW w:w="6515" w:type="dxa"/>
          </w:tcPr>
          <w:p w14:paraId="2F7BA38F" w14:textId="77777777" w:rsidR="00884CD0" w:rsidRPr="00444830" w:rsidRDefault="00884CD0">
            <w:pPr>
              <w:rPr>
                <w:rFonts w:eastAsiaTheme="minorEastAsia"/>
                <w:lang w:val="en-US" w:eastAsia="zh-CN"/>
              </w:rPr>
            </w:pPr>
            <w:r w:rsidRPr="00444830">
              <w:rPr>
                <w:rFonts w:eastAsiaTheme="minorEastAsia"/>
                <w:lang w:val="en-US" w:eastAsia="zh-CN"/>
              </w:rPr>
              <w:t>CSI feedback enhancement</w:t>
            </w:r>
          </w:p>
          <w:p w14:paraId="353E74AD" w14:textId="77777777" w:rsidR="00884CD0" w:rsidRPr="00444830" w:rsidRDefault="00884CD0">
            <w:pPr>
              <w:rPr>
                <w:rFonts w:eastAsiaTheme="minorEastAsia"/>
                <w:lang w:val="en-US" w:eastAsia="zh-CN"/>
              </w:rPr>
            </w:pPr>
            <w:r w:rsidRPr="00444830">
              <w:rPr>
                <w:rFonts w:eastAsiaTheme="minorEastAsia"/>
                <w:lang w:val="en-US" w:eastAsia="zh-CN"/>
              </w:rPr>
              <w:t>Beam management</w:t>
            </w:r>
          </w:p>
          <w:p w14:paraId="380ECE84" w14:textId="77777777" w:rsidR="00884CD0" w:rsidRPr="00444830" w:rsidRDefault="00884CD0">
            <w:pPr>
              <w:rPr>
                <w:rFonts w:eastAsiaTheme="minorEastAsia"/>
                <w:lang w:val="en-US" w:eastAsia="zh-CN"/>
              </w:rPr>
            </w:pPr>
            <w:r w:rsidRPr="00444830">
              <w:rPr>
                <w:rFonts w:eastAsiaTheme="minorEastAsia"/>
                <w:lang w:val="en-US" w:eastAsia="zh-CN"/>
              </w:rPr>
              <w:t>Positioning accuracy enhancement</w:t>
            </w:r>
          </w:p>
        </w:tc>
      </w:tr>
    </w:tbl>
    <w:p w14:paraId="6EB33A2B" w14:textId="77777777" w:rsidR="00884CD0" w:rsidRPr="00444830" w:rsidRDefault="00884CD0" w:rsidP="00884CD0">
      <w:pPr>
        <w:pStyle w:val="Agreement"/>
        <w:numPr>
          <w:ilvl w:val="0"/>
          <w:numId w:val="0"/>
        </w:numPr>
        <w:ind w:left="1619"/>
        <w:rPr>
          <w:lang w:val="en-US" w:eastAsia="zh-CN"/>
        </w:rPr>
      </w:pPr>
      <w:r w:rsidRPr="00444830">
        <w:rPr>
          <w:lang w:val="en-US" w:eastAsia="zh-CN"/>
        </w:rPr>
        <w:t xml:space="preserve">Note: the solutions use case relation is preliminary (work in progress), and the purpose is to have better understanding on what to further </w:t>
      </w:r>
      <w:proofErr w:type="spellStart"/>
      <w:r w:rsidRPr="00444830">
        <w:rPr>
          <w:lang w:val="en-US" w:eastAsia="zh-CN"/>
        </w:rPr>
        <w:t>analyse</w:t>
      </w:r>
      <w:proofErr w:type="spellEnd"/>
    </w:p>
    <w:p w14:paraId="58844E6B" w14:textId="05B455B4" w:rsidR="00884CD0" w:rsidRPr="00444830" w:rsidRDefault="00884CD0" w:rsidP="00884CD0">
      <w:pPr>
        <w:pStyle w:val="EditorsNote"/>
        <w:rPr>
          <w:lang w:val="en-US" w:eastAsia="zh-CN"/>
        </w:rPr>
      </w:pPr>
      <w:r w:rsidRPr="00444830">
        <w:rPr>
          <w:lang w:val="en-US"/>
        </w:rPr>
        <w:br/>
      </w:r>
      <w:r w:rsidR="00C62BF8" w:rsidRPr="00444830">
        <w:rPr>
          <w:lang w:val="en-US"/>
        </w:rPr>
        <w:t>Rapporteur’s Note:</w:t>
      </w:r>
      <w:r w:rsidRPr="00444830">
        <w:rPr>
          <w:lang w:val="en-US"/>
        </w:rPr>
        <w:t xml:space="preserve"> The following agreement is referring to </w:t>
      </w:r>
      <w:hyperlink r:id="rId44" w:history="1">
        <w:r w:rsidRPr="00444830">
          <w:rPr>
            <w:rStyle w:val="Hyperlink"/>
            <w:lang w:val="en-US" w:eastAsia="zh-CN"/>
          </w:rPr>
          <w:t>R2-2302268</w:t>
        </w:r>
      </w:hyperlink>
      <w:r w:rsidRPr="00444830">
        <w:rPr>
          <w:lang w:val="en-US" w:eastAsia="zh-CN"/>
        </w:rPr>
        <w:t>:</w:t>
      </w:r>
    </w:p>
    <w:p w14:paraId="66C1344A" w14:textId="77777777" w:rsidR="00884CD0" w:rsidRPr="00444830" w:rsidRDefault="00884CD0" w:rsidP="00884CD0">
      <w:pPr>
        <w:pStyle w:val="Agreement"/>
        <w:rPr>
          <w:lang w:val="en-US"/>
        </w:rPr>
      </w:pPr>
      <w:r w:rsidRPr="00444830">
        <w:rPr>
          <w:lang w:val="en-US"/>
        </w:rPr>
        <w:t xml:space="preserve">The table can serve as starting point for continued discussion (but contains some parts that seems non consensus, e.g. delta configuration). </w:t>
      </w:r>
    </w:p>
    <w:p w14:paraId="1CFFD76C" w14:textId="77777777" w:rsidR="00884CD0" w:rsidRPr="00444830" w:rsidRDefault="00884CD0" w:rsidP="00884CD0">
      <w:pPr>
        <w:rPr>
          <w:lang w:val="en-US"/>
        </w:rPr>
      </w:pPr>
    </w:p>
    <w:p w14:paraId="449B7CB9" w14:textId="3AF04A6A" w:rsidR="00E87A91" w:rsidRPr="00444830" w:rsidRDefault="00E87A91" w:rsidP="00E87A91">
      <w:pPr>
        <w:pStyle w:val="Heading2"/>
        <w:rPr>
          <w:lang w:val="en-US"/>
        </w:rPr>
      </w:pPr>
      <w:r w:rsidRPr="00444830">
        <w:rPr>
          <w:lang w:val="en-US"/>
        </w:rPr>
        <w:t>Use case specific agreements</w:t>
      </w:r>
    </w:p>
    <w:p w14:paraId="1809F8AF" w14:textId="44BDF23A" w:rsidR="00E87A91" w:rsidRPr="00444830" w:rsidRDefault="00E87A91" w:rsidP="00E87A91">
      <w:pPr>
        <w:pStyle w:val="Heading3"/>
        <w:rPr>
          <w:lang w:val="en-US"/>
        </w:rPr>
      </w:pPr>
      <w:r w:rsidRPr="00444830">
        <w:rPr>
          <w:lang w:val="en-US"/>
        </w:rPr>
        <w:t>CSI</w:t>
      </w:r>
      <w:r w:rsidR="005F684B" w:rsidRPr="00444830">
        <w:rPr>
          <w:lang w:val="en-US"/>
        </w:rPr>
        <w:t xml:space="preserve"> </w:t>
      </w:r>
      <w:r w:rsidR="00056550" w:rsidRPr="00444830">
        <w:rPr>
          <w:lang w:val="en-US"/>
        </w:rPr>
        <w:t>and Beam Management</w:t>
      </w:r>
    </w:p>
    <w:p w14:paraId="3F77E813" w14:textId="77777777" w:rsidR="000C2E65" w:rsidRPr="00444830" w:rsidRDefault="000C2E65" w:rsidP="000C2E65">
      <w:pPr>
        <w:pStyle w:val="Agreement"/>
        <w:rPr>
          <w:lang w:val="en-US" w:eastAsia="zh-CN"/>
        </w:rPr>
      </w:pPr>
      <w:r w:rsidRPr="00444830">
        <w:rPr>
          <w:lang w:val="en-US" w:eastAsia="zh-CN"/>
        </w:rPr>
        <w:t xml:space="preserve">RAN2 scope includes procedures, protocols, and signaling for two-sided CSI use case(s), e.g.  </w:t>
      </w:r>
    </w:p>
    <w:p w14:paraId="760EFF62" w14:textId="77777777" w:rsidR="000C2E65" w:rsidRPr="00444830" w:rsidRDefault="000C2E65" w:rsidP="000C2E65">
      <w:pPr>
        <w:pStyle w:val="Agreement"/>
        <w:numPr>
          <w:ilvl w:val="0"/>
          <w:numId w:val="33"/>
        </w:numPr>
        <w:rPr>
          <w:lang w:val="en-US" w:eastAsia="zh-CN"/>
        </w:rPr>
      </w:pPr>
      <w:r w:rsidRPr="00444830">
        <w:rPr>
          <w:lang w:val="en-US" w:eastAsia="zh-CN"/>
        </w:rPr>
        <w:t xml:space="preserve">Ensuring UE and </w:t>
      </w:r>
      <w:proofErr w:type="spellStart"/>
      <w:r w:rsidRPr="00444830">
        <w:rPr>
          <w:lang w:val="en-US" w:eastAsia="zh-CN"/>
        </w:rPr>
        <w:t>gNB</w:t>
      </w:r>
      <w:proofErr w:type="spellEnd"/>
      <w:r w:rsidRPr="00444830">
        <w:rPr>
          <w:lang w:val="en-US" w:eastAsia="zh-CN"/>
        </w:rPr>
        <w:t xml:space="preserve">  side models are configured / applied based on their applicable configurations / scenarios. </w:t>
      </w:r>
    </w:p>
    <w:p w14:paraId="386854AE" w14:textId="77777777" w:rsidR="000C2E65" w:rsidRPr="00444830" w:rsidRDefault="000C2E65" w:rsidP="000C2E65">
      <w:pPr>
        <w:pStyle w:val="Agreement"/>
        <w:numPr>
          <w:ilvl w:val="0"/>
          <w:numId w:val="33"/>
        </w:numPr>
        <w:rPr>
          <w:lang w:val="en-US" w:eastAsia="zh-CN"/>
        </w:rPr>
      </w:pPr>
      <w:r w:rsidRPr="00444830">
        <w:rPr>
          <w:lang w:val="en-US" w:eastAsia="zh-CN"/>
        </w:rPr>
        <w:t xml:space="preserve">Ensuring that models are matched properly at both UE and </w:t>
      </w:r>
      <w:proofErr w:type="spellStart"/>
      <w:r w:rsidRPr="00444830">
        <w:rPr>
          <w:lang w:val="en-US" w:eastAsia="zh-CN"/>
        </w:rPr>
        <w:t>gNB</w:t>
      </w:r>
      <w:proofErr w:type="spellEnd"/>
      <w:r w:rsidRPr="00444830">
        <w:rPr>
          <w:lang w:val="en-US" w:eastAsia="zh-CN"/>
        </w:rPr>
        <w:t xml:space="preserve"> sides, i.e., when a CSI encoder is used at the UE corresponding CSI decoder is used at the </w:t>
      </w:r>
      <w:proofErr w:type="spellStart"/>
      <w:r w:rsidRPr="00444830">
        <w:rPr>
          <w:lang w:val="en-US" w:eastAsia="zh-CN"/>
        </w:rPr>
        <w:t>gNB</w:t>
      </w:r>
      <w:proofErr w:type="spellEnd"/>
    </w:p>
    <w:p w14:paraId="15855747" w14:textId="77777777" w:rsidR="000C2E65" w:rsidRPr="00444830" w:rsidRDefault="000C2E65" w:rsidP="000C2E65">
      <w:pPr>
        <w:pStyle w:val="Agreement"/>
        <w:numPr>
          <w:ilvl w:val="0"/>
          <w:numId w:val="33"/>
        </w:numPr>
        <w:rPr>
          <w:lang w:val="en-US" w:eastAsia="zh-CN"/>
        </w:rPr>
      </w:pPr>
      <w:r w:rsidRPr="00444830">
        <w:rPr>
          <w:lang w:val="en-US" w:eastAsia="zh-CN"/>
        </w:rPr>
        <w:t>Achieving simultaneous (de)activation and switching of the two-sided model</w:t>
      </w:r>
    </w:p>
    <w:p w14:paraId="397E5B0E" w14:textId="77777777" w:rsidR="000C2E65" w:rsidRPr="00444830" w:rsidRDefault="000C2E65" w:rsidP="000C2E65">
      <w:pPr>
        <w:rPr>
          <w:lang w:val="en-US"/>
        </w:rPr>
      </w:pPr>
    </w:p>
    <w:p w14:paraId="671822A4" w14:textId="774540CC" w:rsidR="00056550" w:rsidRPr="00444830" w:rsidRDefault="00056550" w:rsidP="000C2E65">
      <w:pPr>
        <w:pStyle w:val="Agreement"/>
        <w:rPr>
          <w:rFonts w:ascii="Times New Roman" w:hAnsi="Times New Roman"/>
          <w:lang w:val="en-US"/>
        </w:rPr>
      </w:pPr>
      <w:r w:rsidRPr="00444830">
        <w:rPr>
          <w:lang w:val="en-US"/>
        </w:rPr>
        <w:t xml:space="preserve">For the CSI compression and beam management use cases, model/function selection/(de)activation/switching/fallback can be UE-initiated or </w:t>
      </w:r>
      <w:proofErr w:type="spellStart"/>
      <w:r w:rsidRPr="00444830">
        <w:rPr>
          <w:lang w:val="en-US"/>
        </w:rPr>
        <w:t>gNB</w:t>
      </w:r>
      <w:proofErr w:type="spellEnd"/>
      <w:r w:rsidRPr="00444830">
        <w:rPr>
          <w:lang w:val="en-US"/>
        </w:rPr>
        <w:t xml:space="preserve">-initiated. FFS how the different cases are different (e.g. applicability to UE-sided vs network sided model). </w:t>
      </w:r>
    </w:p>
    <w:p w14:paraId="0E9AF39B" w14:textId="4CA2F5D8" w:rsidR="005F684B" w:rsidRPr="00444830" w:rsidRDefault="005F684B" w:rsidP="005F684B">
      <w:pPr>
        <w:pStyle w:val="Heading3"/>
        <w:rPr>
          <w:lang w:val="en-US"/>
        </w:rPr>
      </w:pPr>
      <w:r w:rsidRPr="00444830">
        <w:rPr>
          <w:lang w:val="en-US"/>
        </w:rPr>
        <w:t>Positioning</w:t>
      </w:r>
    </w:p>
    <w:p w14:paraId="546155BA" w14:textId="77777777" w:rsidR="00C62BF8" w:rsidRPr="00444830" w:rsidRDefault="00C62BF8" w:rsidP="00C62BF8">
      <w:pPr>
        <w:pStyle w:val="Agreement"/>
        <w:rPr>
          <w:lang w:val="en-US"/>
        </w:rPr>
      </w:pPr>
      <w:r w:rsidRPr="00444830">
        <w:rPr>
          <w:lang w:val="en-US"/>
        </w:rPr>
        <w:t xml:space="preserve">For the positioning use case, model/function selection/(de)activation/switching/fallback can be UE-initiated or LMF-/ </w:t>
      </w:r>
      <w:proofErr w:type="spellStart"/>
      <w:r w:rsidRPr="00444830">
        <w:rPr>
          <w:lang w:val="en-US"/>
        </w:rPr>
        <w:t>gNB</w:t>
      </w:r>
      <w:proofErr w:type="spellEnd"/>
      <w:r w:rsidRPr="00444830">
        <w:rPr>
          <w:lang w:val="en-US"/>
        </w:rPr>
        <w:t>-initiated. FFS how the different cases are different (e.g. applicability to UE-sided vs network sided model).</w:t>
      </w:r>
    </w:p>
    <w:p w14:paraId="0EF49FDE" w14:textId="77777777" w:rsidR="00E87A91" w:rsidRPr="00444830" w:rsidRDefault="00E87A91" w:rsidP="00E87A91">
      <w:pPr>
        <w:rPr>
          <w:lang w:val="en-US"/>
        </w:rPr>
      </w:pPr>
    </w:p>
    <w:p w14:paraId="0B9FF174" w14:textId="77777777" w:rsidR="00E87A91" w:rsidRPr="00444830" w:rsidRDefault="00E87A91" w:rsidP="00E87A91">
      <w:pPr>
        <w:rPr>
          <w:lang w:val="en-US"/>
        </w:rPr>
      </w:pPr>
    </w:p>
    <w:p w14:paraId="0A35D71B" w14:textId="77777777" w:rsidR="00E87A91" w:rsidRDefault="00E87A91" w:rsidP="00F707C4">
      <w:pPr>
        <w:rPr>
          <w:lang w:val="en-US"/>
        </w:rPr>
      </w:pPr>
    </w:p>
    <w:p w14:paraId="56CDBD29" w14:textId="77777777" w:rsidR="003D74C3" w:rsidRDefault="003D74C3" w:rsidP="00F707C4">
      <w:pPr>
        <w:rPr>
          <w:lang w:val="en-US"/>
        </w:rPr>
      </w:pPr>
    </w:p>
    <w:p w14:paraId="55454165" w14:textId="77777777" w:rsidR="003D74C3" w:rsidRDefault="003D74C3" w:rsidP="00F707C4">
      <w:pPr>
        <w:rPr>
          <w:lang w:val="en-US"/>
        </w:rPr>
      </w:pPr>
    </w:p>
    <w:p w14:paraId="2FBD4052" w14:textId="77777777" w:rsidR="003D74C3" w:rsidRDefault="003D74C3" w:rsidP="00F707C4">
      <w:pPr>
        <w:rPr>
          <w:lang w:val="en-US"/>
        </w:rPr>
      </w:pPr>
    </w:p>
    <w:p w14:paraId="1FAF476D" w14:textId="77777777" w:rsidR="003D74C3" w:rsidRDefault="003D74C3" w:rsidP="00F707C4">
      <w:pPr>
        <w:rPr>
          <w:lang w:val="en-US"/>
        </w:rPr>
      </w:pPr>
    </w:p>
    <w:p w14:paraId="2A7F8D8D" w14:textId="77777777" w:rsidR="00F430B4" w:rsidRPr="00444830" w:rsidRDefault="00F430B4" w:rsidP="008B71AF">
      <w:pPr>
        <w:overflowPunct/>
        <w:autoSpaceDE/>
        <w:autoSpaceDN/>
        <w:adjustRightInd/>
        <w:spacing w:after="0"/>
        <w:textAlignment w:val="auto"/>
        <w:rPr>
          <w:lang w:val="en-US"/>
        </w:rPr>
      </w:pPr>
    </w:p>
    <w:sectPr w:rsidR="00F430B4" w:rsidRPr="00444830" w:rsidSect="00BF63FE">
      <w:headerReference w:type="even" r:id="rId45"/>
      <w:footerReference w:type="default" r:id="rId4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542B" w14:textId="77777777" w:rsidR="0091338F" w:rsidRDefault="0091338F">
      <w:r>
        <w:separator/>
      </w:r>
    </w:p>
  </w:endnote>
  <w:endnote w:type="continuationSeparator" w:id="0">
    <w:p w14:paraId="1C28E37D" w14:textId="77777777" w:rsidR="0091338F" w:rsidRDefault="0091338F">
      <w:r>
        <w:continuationSeparator/>
      </w:r>
    </w:p>
  </w:endnote>
  <w:endnote w:type="continuationNotice" w:id="1">
    <w:p w14:paraId="4A681293" w14:textId="77777777" w:rsidR="0091338F" w:rsidRDefault="00913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773F" w14:textId="77777777" w:rsidR="0091338F" w:rsidRDefault="0091338F">
      <w:r>
        <w:separator/>
      </w:r>
    </w:p>
  </w:footnote>
  <w:footnote w:type="continuationSeparator" w:id="0">
    <w:p w14:paraId="4FBF1E3B" w14:textId="77777777" w:rsidR="0091338F" w:rsidRDefault="0091338F">
      <w:r>
        <w:continuationSeparator/>
      </w:r>
    </w:p>
  </w:footnote>
  <w:footnote w:type="continuationNotice" w:id="1">
    <w:p w14:paraId="463BDE85" w14:textId="77777777" w:rsidR="0091338F" w:rsidRDefault="00913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3AA46647"/>
    <w:multiLevelType w:val="hybridMultilevel"/>
    <w:tmpl w:val="1036624C"/>
    <w:lvl w:ilvl="0" w:tplc="F8A20E9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7"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1833436">
    <w:abstractNumId w:val="20"/>
  </w:num>
  <w:num w:numId="2" w16cid:durableId="2072921684">
    <w:abstractNumId w:val="16"/>
  </w:num>
  <w:num w:numId="3" w16cid:durableId="1239099437">
    <w:abstractNumId w:val="0"/>
  </w:num>
  <w:num w:numId="4" w16cid:durableId="1431467286">
    <w:abstractNumId w:val="21"/>
  </w:num>
  <w:num w:numId="5" w16cid:durableId="790128316">
    <w:abstractNumId w:val="22"/>
  </w:num>
  <w:num w:numId="6" w16cid:durableId="360976614">
    <w:abstractNumId w:val="26"/>
  </w:num>
  <w:num w:numId="7" w16cid:durableId="726992738">
    <w:abstractNumId w:val="6"/>
  </w:num>
  <w:num w:numId="8" w16cid:durableId="1322586704">
    <w:abstractNumId w:val="7"/>
  </w:num>
  <w:num w:numId="9" w16cid:durableId="1622686456">
    <w:abstractNumId w:val="4"/>
  </w:num>
  <w:num w:numId="10" w16cid:durableId="247664558">
    <w:abstractNumId w:val="35"/>
  </w:num>
  <w:num w:numId="11" w16cid:durableId="356927624">
    <w:abstractNumId w:val="11"/>
  </w:num>
  <w:num w:numId="12" w16cid:durableId="1697777145">
    <w:abstractNumId w:val="30"/>
  </w:num>
  <w:num w:numId="13" w16cid:durableId="1752313928">
    <w:abstractNumId w:val="31"/>
  </w:num>
  <w:num w:numId="14" w16cid:durableId="552036645">
    <w:abstractNumId w:val="8"/>
  </w:num>
  <w:num w:numId="15" w16cid:durableId="1797337005">
    <w:abstractNumId w:val="28"/>
  </w:num>
  <w:num w:numId="16" w16cid:durableId="195967452">
    <w:abstractNumId w:val="29"/>
  </w:num>
  <w:num w:numId="17" w16cid:durableId="929044270">
    <w:abstractNumId w:val="32"/>
  </w:num>
  <w:num w:numId="18" w16cid:durableId="941642123">
    <w:abstractNumId w:val="10"/>
  </w:num>
  <w:num w:numId="19" w16cid:durableId="1855264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304081">
    <w:abstractNumId w:val="19"/>
  </w:num>
  <w:num w:numId="21" w16cid:durableId="2109040035">
    <w:abstractNumId w:val="34"/>
  </w:num>
  <w:num w:numId="22" w16cid:durableId="1779790634">
    <w:abstractNumId w:val="15"/>
  </w:num>
  <w:num w:numId="23" w16cid:durableId="93061315">
    <w:abstractNumId w:val="39"/>
  </w:num>
  <w:num w:numId="24" w16cid:durableId="587270703">
    <w:abstractNumId w:val="17"/>
  </w:num>
  <w:num w:numId="25" w16cid:durableId="677119131">
    <w:abstractNumId w:val="23"/>
  </w:num>
  <w:num w:numId="26" w16cid:durableId="45376596">
    <w:abstractNumId w:val="27"/>
  </w:num>
  <w:num w:numId="27" w16cid:durableId="1740325184">
    <w:abstractNumId w:val="3"/>
  </w:num>
  <w:num w:numId="28" w16cid:durableId="962228426">
    <w:abstractNumId w:val="1"/>
  </w:num>
  <w:num w:numId="29" w16cid:durableId="1784885263">
    <w:abstractNumId w:val="9"/>
  </w:num>
  <w:num w:numId="30" w16cid:durableId="1165977205">
    <w:abstractNumId w:val="37"/>
  </w:num>
  <w:num w:numId="31" w16cid:durableId="1067342922">
    <w:abstractNumId w:val="5"/>
  </w:num>
  <w:num w:numId="32" w16cid:durableId="1064336164">
    <w:abstractNumId w:val="13"/>
  </w:num>
  <w:num w:numId="33" w16cid:durableId="105657074">
    <w:abstractNumId w:val="33"/>
  </w:num>
  <w:num w:numId="34" w16cid:durableId="2045708761">
    <w:abstractNumId w:val="2"/>
  </w:num>
  <w:num w:numId="35" w16cid:durableId="1451431524">
    <w:abstractNumId w:val="18"/>
  </w:num>
  <w:num w:numId="36" w16cid:durableId="1131362910">
    <w:abstractNumId w:val="38"/>
  </w:num>
  <w:num w:numId="37" w16cid:durableId="1397124797">
    <w:abstractNumId w:val="12"/>
  </w:num>
  <w:num w:numId="38" w16cid:durableId="1735154077">
    <w:abstractNumId w:val="40"/>
  </w:num>
  <w:num w:numId="39" w16cid:durableId="434329122">
    <w:abstractNumId w:val="36"/>
  </w:num>
  <w:num w:numId="40" w16cid:durableId="1320501201">
    <w:abstractNumId w:val="25"/>
  </w:num>
  <w:num w:numId="41" w16cid:durableId="1893156817">
    <w:abstractNumId w:val="24"/>
  </w:num>
  <w:num w:numId="42" w16cid:durableId="1281064380">
    <w:abstractNumId w:val="16"/>
    <w:lvlOverride w:ilvl="0">
      <w:startOverride w:val="2"/>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rC0MLM0NzI3MTVR0lEKTi0uzszPAykwqgUABZrlJCw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85A"/>
    <w:rsid w:val="00005B84"/>
    <w:rsid w:val="00005BAF"/>
    <w:rsid w:val="000062BB"/>
    <w:rsid w:val="00006446"/>
    <w:rsid w:val="00006883"/>
    <w:rsid w:val="00006896"/>
    <w:rsid w:val="00006961"/>
    <w:rsid w:val="00006D0C"/>
    <w:rsid w:val="00006D8F"/>
    <w:rsid w:val="000074A7"/>
    <w:rsid w:val="000079BF"/>
    <w:rsid w:val="00007ABD"/>
    <w:rsid w:val="00007CDC"/>
    <w:rsid w:val="00010FF3"/>
    <w:rsid w:val="00011B28"/>
    <w:rsid w:val="00011D87"/>
    <w:rsid w:val="00011EC1"/>
    <w:rsid w:val="00012613"/>
    <w:rsid w:val="000128DF"/>
    <w:rsid w:val="00012B54"/>
    <w:rsid w:val="00012FAA"/>
    <w:rsid w:val="00015D15"/>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FCB"/>
    <w:rsid w:val="00031FF1"/>
    <w:rsid w:val="000325B8"/>
    <w:rsid w:val="0003274A"/>
    <w:rsid w:val="0003344B"/>
    <w:rsid w:val="00034908"/>
    <w:rsid w:val="00034C15"/>
    <w:rsid w:val="00034CF8"/>
    <w:rsid w:val="000354C4"/>
    <w:rsid w:val="00035810"/>
    <w:rsid w:val="00036688"/>
    <w:rsid w:val="00036BA1"/>
    <w:rsid w:val="0003757F"/>
    <w:rsid w:val="00037792"/>
    <w:rsid w:val="00037C7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F06D6"/>
    <w:rsid w:val="000F0810"/>
    <w:rsid w:val="000F08EA"/>
    <w:rsid w:val="000F0EB1"/>
    <w:rsid w:val="000F1106"/>
    <w:rsid w:val="000F17F4"/>
    <w:rsid w:val="000F255D"/>
    <w:rsid w:val="000F27BC"/>
    <w:rsid w:val="000F2824"/>
    <w:rsid w:val="000F3998"/>
    <w:rsid w:val="000F3BE9"/>
    <w:rsid w:val="000F3F6C"/>
    <w:rsid w:val="000F4057"/>
    <w:rsid w:val="000F41C2"/>
    <w:rsid w:val="000F441F"/>
    <w:rsid w:val="000F5885"/>
    <w:rsid w:val="000F5DE6"/>
    <w:rsid w:val="000F5DF8"/>
    <w:rsid w:val="000F652E"/>
    <w:rsid w:val="000F6DF3"/>
    <w:rsid w:val="001005FF"/>
    <w:rsid w:val="0010085F"/>
    <w:rsid w:val="00100BB5"/>
    <w:rsid w:val="00101765"/>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4EC"/>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E4E"/>
    <w:rsid w:val="00153116"/>
    <w:rsid w:val="001536E8"/>
    <w:rsid w:val="00154859"/>
    <w:rsid w:val="00154976"/>
    <w:rsid w:val="001551B5"/>
    <w:rsid w:val="0015529E"/>
    <w:rsid w:val="00155412"/>
    <w:rsid w:val="0015597E"/>
    <w:rsid w:val="00156362"/>
    <w:rsid w:val="001568D1"/>
    <w:rsid w:val="00156A18"/>
    <w:rsid w:val="001572F2"/>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DCB"/>
    <w:rsid w:val="001B402E"/>
    <w:rsid w:val="001B42A7"/>
    <w:rsid w:val="001B4856"/>
    <w:rsid w:val="001B4BAF"/>
    <w:rsid w:val="001B5A5D"/>
    <w:rsid w:val="001B68FA"/>
    <w:rsid w:val="001B6D80"/>
    <w:rsid w:val="001B71E6"/>
    <w:rsid w:val="001B7519"/>
    <w:rsid w:val="001B7D41"/>
    <w:rsid w:val="001B7D44"/>
    <w:rsid w:val="001C0DC8"/>
    <w:rsid w:val="001C1BE8"/>
    <w:rsid w:val="001C1CE5"/>
    <w:rsid w:val="001C226A"/>
    <w:rsid w:val="001C2AB3"/>
    <w:rsid w:val="001C30C7"/>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64CA"/>
    <w:rsid w:val="001E73F8"/>
    <w:rsid w:val="001E75F7"/>
    <w:rsid w:val="001E785D"/>
    <w:rsid w:val="001E7AED"/>
    <w:rsid w:val="001F0F1F"/>
    <w:rsid w:val="001F176C"/>
    <w:rsid w:val="001F2172"/>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EF0"/>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5012"/>
    <w:rsid w:val="00225274"/>
    <w:rsid w:val="002252C3"/>
    <w:rsid w:val="00225C54"/>
    <w:rsid w:val="002269D4"/>
    <w:rsid w:val="00226F57"/>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65D8"/>
    <w:rsid w:val="0023724F"/>
    <w:rsid w:val="002372D3"/>
    <w:rsid w:val="00237A2D"/>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33B"/>
    <w:rsid w:val="00252843"/>
    <w:rsid w:val="002529C3"/>
    <w:rsid w:val="00252CD0"/>
    <w:rsid w:val="002530FC"/>
    <w:rsid w:val="0025313D"/>
    <w:rsid w:val="00254367"/>
    <w:rsid w:val="00254610"/>
    <w:rsid w:val="00254EB4"/>
    <w:rsid w:val="002550A8"/>
    <w:rsid w:val="002553C8"/>
    <w:rsid w:val="00255525"/>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506"/>
    <w:rsid w:val="002907B5"/>
    <w:rsid w:val="00290CF3"/>
    <w:rsid w:val="00290F3B"/>
    <w:rsid w:val="00291011"/>
    <w:rsid w:val="00291379"/>
    <w:rsid w:val="0029246D"/>
    <w:rsid w:val="00292756"/>
    <w:rsid w:val="00292E08"/>
    <w:rsid w:val="00292EB7"/>
    <w:rsid w:val="00292F5D"/>
    <w:rsid w:val="002934A1"/>
    <w:rsid w:val="00294C62"/>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FB"/>
    <w:rsid w:val="002B210B"/>
    <w:rsid w:val="002B21D0"/>
    <w:rsid w:val="002B24D6"/>
    <w:rsid w:val="002B26AB"/>
    <w:rsid w:val="002B2B1E"/>
    <w:rsid w:val="002B3182"/>
    <w:rsid w:val="002B33F9"/>
    <w:rsid w:val="002B47CD"/>
    <w:rsid w:val="002B5C4A"/>
    <w:rsid w:val="002B5D0D"/>
    <w:rsid w:val="002B65F9"/>
    <w:rsid w:val="002B6676"/>
    <w:rsid w:val="002B67C6"/>
    <w:rsid w:val="002B6FD8"/>
    <w:rsid w:val="002B7FDE"/>
    <w:rsid w:val="002C0EE6"/>
    <w:rsid w:val="002C11B8"/>
    <w:rsid w:val="002C1993"/>
    <w:rsid w:val="002C22EB"/>
    <w:rsid w:val="002C41E6"/>
    <w:rsid w:val="002C442D"/>
    <w:rsid w:val="002C4D03"/>
    <w:rsid w:val="002C587D"/>
    <w:rsid w:val="002C5892"/>
    <w:rsid w:val="002C5B28"/>
    <w:rsid w:val="002C5BA3"/>
    <w:rsid w:val="002C6091"/>
    <w:rsid w:val="002C65D7"/>
    <w:rsid w:val="002C6A78"/>
    <w:rsid w:val="002C6BC4"/>
    <w:rsid w:val="002C7E2C"/>
    <w:rsid w:val="002D071A"/>
    <w:rsid w:val="002D0EF4"/>
    <w:rsid w:val="002D0FE4"/>
    <w:rsid w:val="002D160E"/>
    <w:rsid w:val="002D1F0E"/>
    <w:rsid w:val="002D283E"/>
    <w:rsid w:val="002D2CED"/>
    <w:rsid w:val="002D2E23"/>
    <w:rsid w:val="002D31A2"/>
    <w:rsid w:val="002D34B2"/>
    <w:rsid w:val="002D35DA"/>
    <w:rsid w:val="002D3CE4"/>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5E93"/>
    <w:rsid w:val="002E6715"/>
    <w:rsid w:val="002E6FB6"/>
    <w:rsid w:val="002E743A"/>
    <w:rsid w:val="002E769D"/>
    <w:rsid w:val="002E7CAE"/>
    <w:rsid w:val="002F1293"/>
    <w:rsid w:val="002F1755"/>
    <w:rsid w:val="002F1DAC"/>
    <w:rsid w:val="002F1E70"/>
    <w:rsid w:val="002F2771"/>
    <w:rsid w:val="002F2C8F"/>
    <w:rsid w:val="002F2F27"/>
    <w:rsid w:val="002F37A9"/>
    <w:rsid w:val="002F3926"/>
    <w:rsid w:val="002F3DED"/>
    <w:rsid w:val="002F4049"/>
    <w:rsid w:val="002F702F"/>
    <w:rsid w:val="002F7A9D"/>
    <w:rsid w:val="00300B4A"/>
    <w:rsid w:val="00300E3A"/>
    <w:rsid w:val="0030195A"/>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5D88"/>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4501"/>
    <w:rsid w:val="0034521C"/>
    <w:rsid w:val="003458F7"/>
    <w:rsid w:val="00345BA2"/>
    <w:rsid w:val="003460A6"/>
    <w:rsid w:val="0034613C"/>
    <w:rsid w:val="0034645E"/>
    <w:rsid w:val="00346970"/>
    <w:rsid w:val="00346DB5"/>
    <w:rsid w:val="00346F81"/>
    <w:rsid w:val="003477B1"/>
    <w:rsid w:val="003478F4"/>
    <w:rsid w:val="00347D0B"/>
    <w:rsid w:val="00350D6A"/>
    <w:rsid w:val="0035140E"/>
    <w:rsid w:val="003520F0"/>
    <w:rsid w:val="0035230A"/>
    <w:rsid w:val="003528D5"/>
    <w:rsid w:val="00352A16"/>
    <w:rsid w:val="00352D77"/>
    <w:rsid w:val="003532ED"/>
    <w:rsid w:val="00353759"/>
    <w:rsid w:val="00353D2E"/>
    <w:rsid w:val="003547DA"/>
    <w:rsid w:val="00355018"/>
    <w:rsid w:val="0035511F"/>
    <w:rsid w:val="003552ED"/>
    <w:rsid w:val="003561D5"/>
    <w:rsid w:val="00356297"/>
    <w:rsid w:val="00357380"/>
    <w:rsid w:val="00357BE5"/>
    <w:rsid w:val="003602D9"/>
    <w:rsid w:val="003604CE"/>
    <w:rsid w:val="003608D1"/>
    <w:rsid w:val="00360F52"/>
    <w:rsid w:val="003611F5"/>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555E"/>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685"/>
    <w:rsid w:val="003D36A9"/>
    <w:rsid w:val="003D3C45"/>
    <w:rsid w:val="003D41F7"/>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821"/>
    <w:rsid w:val="003E2AC9"/>
    <w:rsid w:val="003E34D0"/>
    <w:rsid w:val="003E3C8C"/>
    <w:rsid w:val="003E4142"/>
    <w:rsid w:val="003E4452"/>
    <w:rsid w:val="003E4BDF"/>
    <w:rsid w:val="003E5413"/>
    <w:rsid w:val="003E55E4"/>
    <w:rsid w:val="003E57A7"/>
    <w:rsid w:val="003E5F93"/>
    <w:rsid w:val="003E670D"/>
    <w:rsid w:val="003E6AC0"/>
    <w:rsid w:val="003E74E3"/>
    <w:rsid w:val="003F004F"/>
    <w:rsid w:val="003F0203"/>
    <w:rsid w:val="003F05C7"/>
    <w:rsid w:val="003F16EF"/>
    <w:rsid w:val="003F1BC2"/>
    <w:rsid w:val="003F22D0"/>
    <w:rsid w:val="003F2A24"/>
    <w:rsid w:val="003F2B19"/>
    <w:rsid w:val="003F2CD4"/>
    <w:rsid w:val="003F397F"/>
    <w:rsid w:val="003F3A79"/>
    <w:rsid w:val="003F4AE1"/>
    <w:rsid w:val="003F504A"/>
    <w:rsid w:val="003F505E"/>
    <w:rsid w:val="003F511E"/>
    <w:rsid w:val="003F5434"/>
    <w:rsid w:val="003F6BBE"/>
    <w:rsid w:val="003F6C5A"/>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AA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9AF"/>
    <w:rsid w:val="0043710E"/>
    <w:rsid w:val="00437447"/>
    <w:rsid w:val="00437936"/>
    <w:rsid w:val="00437C68"/>
    <w:rsid w:val="00440100"/>
    <w:rsid w:val="0044093B"/>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C31"/>
    <w:rsid w:val="00470EFC"/>
    <w:rsid w:val="004717C6"/>
    <w:rsid w:val="00471DE0"/>
    <w:rsid w:val="00471FE4"/>
    <w:rsid w:val="00472239"/>
    <w:rsid w:val="004727A1"/>
    <w:rsid w:val="004734D0"/>
    <w:rsid w:val="00473CD1"/>
    <w:rsid w:val="00474DB1"/>
    <w:rsid w:val="00474DC5"/>
    <w:rsid w:val="0047556B"/>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1E71"/>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9AA"/>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D62"/>
    <w:rsid w:val="004B6F6A"/>
    <w:rsid w:val="004B6FA3"/>
    <w:rsid w:val="004B7B87"/>
    <w:rsid w:val="004B7C0C"/>
    <w:rsid w:val="004C0057"/>
    <w:rsid w:val="004C0FC9"/>
    <w:rsid w:val="004C12E9"/>
    <w:rsid w:val="004C191F"/>
    <w:rsid w:val="004C1E1C"/>
    <w:rsid w:val="004C2791"/>
    <w:rsid w:val="004C3898"/>
    <w:rsid w:val="004C3949"/>
    <w:rsid w:val="004C496E"/>
    <w:rsid w:val="004C4BDD"/>
    <w:rsid w:val="004C5126"/>
    <w:rsid w:val="004C5E5B"/>
    <w:rsid w:val="004C5FC4"/>
    <w:rsid w:val="004C72B7"/>
    <w:rsid w:val="004C7EEA"/>
    <w:rsid w:val="004D01B8"/>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E5C"/>
    <w:rsid w:val="004E1019"/>
    <w:rsid w:val="004E103C"/>
    <w:rsid w:val="004E1294"/>
    <w:rsid w:val="004E136F"/>
    <w:rsid w:val="004E2203"/>
    <w:rsid w:val="004E24F8"/>
    <w:rsid w:val="004E2658"/>
    <w:rsid w:val="004E2680"/>
    <w:rsid w:val="004E28F9"/>
    <w:rsid w:val="004E2980"/>
    <w:rsid w:val="004E3B4E"/>
    <w:rsid w:val="004E3C8E"/>
    <w:rsid w:val="004E4319"/>
    <w:rsid w:val="004E462E"/>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4D9C"/>
    <w:rsid w:val="00504F0D"/>
    <w:rsid w:val="0050506F"/>
    <w:rsid w:val="00506234"/>
    <w:rsid w:val="00506557"/>
    <w:rsid w:val="0050677A"/>
    <w:rsid w:val="00506DEB"/>
    <w:rsid w:val="00507642"/>
    <w:rsid w:val="0051002A"/>
    <w:rsid w:val="005108D8"/>
    <w:rsid w:val="00510AF9"/>
    <w:rsid w:val="00511284"/>
    <w:rsid w:val="005116F9"/>
    <w:rsid w:val="00512BA5"/>
    <w:rsid w:val="00512CFB"/>
    <w:rsid w:val="0051396C"/>
    <w:rsid w:val="00513CE7"/>
    <w:rsid w:val="00513D4A"/>
    <w:rsid w:val="00513E29"/>
    <w:rsid w:val="0051413A"/>
    <w:rsid w:val="00514441"/>
    <w:rsid w:val="0051493F"/>
    <w:rsid w:val="005153A7"/>
    <w:rsid w:val="00515829"/>
    <w:rsid w:val="00515E2A"/>
    <w:rsid w:val="00517A94"/>
    <w:rsid w:val="00517F59"/>
    <w:rsid w:val="005204BD"/>
    <w:rsid w:val="00521446"/>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835"/>
    <w:rsid w:val="00540912"/>
    <w:rsid w:val="00540F06"/>
    <w:rsid w:val="00541078"/>
    <w:rsid w:val="00541A27"/>
    <w:rsid w:val="00541F7A"/>
    <w:rsid w:val="00543D50"/>
    <w:rsid w:val="00544145"/>
    <w:rsid w:val="00545B22"/>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A0DEB"/>
    <w:rsid w:val="005A1734"/>
    <w:rsid w:val="005A19C9"/>
    <w:rsid w:val="005A19CA"/>
    <w:rsid w:val="005A209A"/>
    <w:rsid w:val="005A2547"/>
    <w:rsid w:val="005A256E"/>
    <w:rsid w:val="005A2B31"/>
    <w:rsid w:val="005A4068"/>
    <w:rsid w:val="005A4367"/>
    <w:rsid w:val="005A49E8"/>
    <w:rsid w:val="005A4CA9"/>
    <w:rsid w:val="005A4CBE"/>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291C"/>
    <w:rsid w:val="005C2BE3"/>
    <w:rsid w:val="005C34AE"/>
    <w:rsid w:val="005C40CE"/>
    <w:rsid w:val="005C4AA8"/>
    <w:rsid w:val="005C5BCD"/>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4885"/>
    <w:rsid w:val="005E5109"/>
    <w:rsid w:val="005E5B81"/>
    <w:rsid w:val="005E66A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AFA"/>
    <w:rsid w:val="00604AC0"/>
    <w:rsid w:val="00604C56"/>
    <w:rsid w:val="00604F14"/>
    <w:rsid w:val="00605718"/>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65F6"/>
    <w:rsid w:val="00676DA6"/>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A4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3EBB"/>
    <w:rsid w:val="006C4559"/>
    <w:rsid w:val="006C46E7"/>
    <w:rsid w:val="006C50DB"/>
    <w:rsid w:val="006C51B0"/>
    <w:rsid w:val="006C5AD9"/>
    <w:rsid w:val="006C5EC9"/>
    <w:rsid w:val="006C6059"/>
    <w:rsid w:val="006C68A5"/>
    <w:rsid w:val="006C6B5B"/>
    <w:rsid w:val="006C7522"/>
    <w:rsid w:val="006C7A8E"/>
    <w:rsid w:val="006C7FFB"/>
    <w:rsid w:val="006D0AC7"/>
    <w:rsid w:val="006D0AF9"/>
    <w:rsid w:val="006D17A6"/>
    <w:rsid w:val="006D2101"/>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B9"/>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B7D"/>
    <w:rsid w:val="00724CDD"/>
    <w:rsid w:val="00724E57"/>
    <w:rsid w:val="007257D0"/>
    <w:rsid w:val="00725D80"/>
    <w:rsid w:val="00726527"/>
    <w:rsid w:val="00726EA6"/>
    <w:rsid w:val="00727208"/>
    <w:rsid w:val="007275CF"/>
    <w:rsid w:val="00727680"/>
    <w:rsid w:val="00727772"/>
    <w:rsid w:val="007278B7"/>
    <w:rsid w:val="00727D57"/>
    <w:rsid w:val="00727E08"/>
    <w:rsid w:val="00727EB9"/>
    <w:rsid w:val="0073021C"/>
    <w:rsid w:val="00730834"/>
    <w:rsid w:val="00730ADE"/>
    <w:rsid w:val="00731D42"/>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F68"/>
    <w:rsid w:val="00744012"/>
    <w:rsid w:val="0074419C"/>
    <w:rsid w:val="007445A0"/>
    <w:rsid w:val="0074496C"/>
    <w:rsid w:val="00744A50"/>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46C"/>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5733"/>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E47"/>
    <w:rsid w:val="007F1E29"/>
    <w:rsid w:val="007F1F16"/>
    <w:rsid w:val="007F2735"/>
    <w:rsid w:val="007F35C0"/>
    <w:rsid w:val="007F3AA5"/>
    <w:rsid w:val="007F3B7C"/>
    <w:rsid w:val="007F417C"/>
    <w:rsid w:val="007F42D9"/>
    <w:rsid w:val="007F484A"/>
    <w:rsid w:val="007F4920"/>
    <w:rsid w:val="007F4DBD"/>
    <w:rsid w:val="007F4F77"/>
    <w:rsid w:val="007F5621"/>
    <w:rsid w:val="007F6B8B"/>
    <w:rsid w:val="007F730C"/>
    <w:rsid w:val="007F7CEE"/>
    <w:rsid w:val="007F7E7A"/>
    <w:rsid w:val="0080002D"/>
    <w:rsid w:val="008002C8"/>
    <w:rsid w:val="00800C3A"/>
    <w:rsid w:val="00802661"/>
    <w:rsid w:val="0080300B"/>
    <w:rsid w:val="008031D8"/>
    <w:rsid w:val="00803674"/>
    <w:rsid w:val="008038FF"/>
    <w:rsid w:val="00803FAE"/>
    <w:rsid w:val="008048A6"/>
    <w:rsid w:val="00804917"/>
    <w:rsid w:val="00804C71"/>
    <w:rsid w:val="00804D90"/>
    <w:rsid w:val="0080500B"/>
    <w:rsid w:val="008050F9"/>
    <w:rsid w:val="00805968"/>
    <w:rsid w:val="0080605F"/>
    <w:rsid w:val="00807786"/>
    <w:rsid w:val="00807832"/>
    <w:rsid w:val="00807C18"/>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01C"/>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628"/>
    <w:rsid w:val="0089204B"/>
    <w:rsid w:val="00892607"/>
    <w:rsid w:val="00893354"/>
    <w:rsid w:val="008933C0"/>
    <w:rsid w:val="00893A3F"/>
    <w:rsid w:val="008941E3"/>
    <w:rsid w:val="0089463F"/>
    <w:rsid w:val="0089489C"/>
    <w:rsid w:val="00894A43"/>
    <w:rsid w:val="00894A88"/>
    <w:rsid w:val="00895386"/>
    <w:rsid w:val="0089558A"/>
    <w:rsid w:val="00896068"/>
    <w:rsid w:val="00896298"/>
    <w:rsid w:val="00897082"/>
    <w:rsid w:val="008970EC"/>
    <w:rsid w:val="00897693"/>
    <w:rsid w:val="00897D04"/>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8F5"/>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1D2"/>
    <w:rsid w:val="008F4382"/>
    <w:rsid w:val="008F477F"/>
    <w:rsid w:val="008F5A41"/>
    <w:rsid w:val="008F5E8A"/>
    <w:rsid w:val="008F5FF8"/>
    <w:rsid w:val="008F6331"/>
    <w:rsid w:val="008F6F21"/>
    <w:rsid w:val="008F7606"/>
    <w:rsid w:val="008F7E34"/>
    <w:rsid w:val="00900787"/>
    <w:rsid w:val="0090154E"/>
    <w:rsid w:val="00901723"/>
    <w:rsid w:val="00901EAD"/>
    <w:rsid w:val="00902287"/>
    <w:rsid w:val="00902304"/>
    <w:rsid w:val="00902350"/>
    <w:rsid w:val="0090245E"/>
    <w:rsid w:val="00902A3A"/>
    <w:rsid w:val="00902ED6"/>
    <w:rsid w:val="0090336B"/>
    <w:rsid w:val="009040B5"/>
    <w:rsid w:val="00904D7C"/>
    <w:rsid w:val="009053AA"/>
    <w:rsid w:val="0090555F"/>
    <w:rsid w:val="00905AA3"/>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38F"/>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EC9"/>
    <w:rsid w:val="009705E9"/>
    <w:rsid w:val="00971BC7"/>
    <w:rsid w:val="00971F08"/>
    <w:rsid w:val="00971FE8"/>
    <w:rsid w:val="0097211D"/>
    <w:rsid w:val="009723AE"/>
    <w:rsid w:val="009725C1"/>
    <w:rsid w:val="009727DD"/>
    <w:rsid w:val="0097364D"/>
    <w:rsid w:val="00974420"/>
    <w:rsid w:val="00974FFA"/>
    <w:rsid w:val="009753D0"/>
    <w:rsid w:val="00975491"/>
    <w:rsid w:val="00975C1E"/>
    <w:rsid w:val="00975ED7"/>
    <w:rsid w:val="00975F30"/>
    <w:rsid w:val="0097603D"/>
    <w:rsid w:val="00976949"/>
    <w:rsid w:val="00977444"/>
    <w:rsid w:val="009800BE"/>
    <w:rsid w:val="009802DB"/>
    <w:rsid w:val="00980477"/>
    <w:rsid w:val="00980ABD"/>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1F84"/>
    <w:rsid w:val="0099299B"/>
    <w:rsid w:val="0099329E"/>
    <w:rsid w:val="009934D6"/>
    <w:rsid w:val="00994A7F"/>
    <w:rsid w:val="00994CC6"/>
    <w:rsid w:val="00994DCA"/>
    <w:rsid w:val="00994F5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D0518"/>
    <w:rsid w:val="009D07B4"/>
    <w:rsid w:val="009D0B41"/>
    <w:rsid w:val="009D0D8C"/>
    <w:rsid w:val="009D15BB"/>
    <w:rsid w:val="009D2192"/>
    <w:rsid w:val="009D247E"/>
    <w:rsid w:val="009D2B46"/>
    <w:rsid w:val="009D307E"/>
    <w:rsid w:val="009D48F6"/>
    <w:rsid w:val="009D4FF0"/>
    <w:rsid w:val="009D5419"/>
    <w:rsid w:val="009D58F1"/>
    <w:rsid w:val="009D5BF9"/>
    <w:rsid w:val="009D64C4"/>
    <w:rsid w:val="009D69E6"/>
    <w:rsid w:val="009D6AA0"/>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1FFB"/>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6297"/>
    <w:rsid w:val="00A40956"/>
    <w:rsid w:val="00A41E2B"/>
    <w:rsid w:val="00A4231D"/>
    <w:rsid w:val="00A42478"/>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B49"/>
    <w:rsid w:val="00A53EA1"/>
    <w:rsid w:val="00A54305"/>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CBF"/>
    <w:rsid w:val="00A66EA3"/>
    <w:rsid w:val="00A67C64"/>
    <w:rsid w:val="00A67E6C"/>
    <w:rsid w:val="00A7004E"/>
    <w:rsid w:val="00A70EF8"/>
    <w:rsid w:val="00A716C8"/>
    <w:rsid w:val="00A71B99"/>
    <w:rsid w:val="00A72673"/>
    <w:rsid w:val="00A73579"/>
    <w:rsid w:val="00A738C5"/>
    <w:rsid w:val="00A739D0"/>
    <w:rsid w:val="00A73CD6"/>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BCA"/>
    <w:rsid w:val="00A96060"/>
    <w:rsid w:val="00A9615C"/>
    <w:rsid w:val="00A968CC"/>
    <w:rsid w:val="00A97B7A"/>
    <w:rsid w:val="00A97C76"/>
    <w:rsid w:val="00AA016F"/>
    <w:rsid w:val="00AA0DFE"/>
    <w:rsid w:val="00AA0E62"/>
    <w:rsid w:val="00AA1463"/>
    <w:rsid w:val="00AA1BD9"/>
    <w:rsid w:val="00AA1ED6"/>
    <w:rsid w:val="00AA21D4"/>
    <w:rsid w:val="00AA27C7"/>
    <w:rsid w:val="00AA2F8B"/>
    <w:rsid w:val="00AA3C01"/>
    <w:rsid w:val="00AA42C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A10"/>
    <w:rsid w:val="00AC6561"/>
    <w:rsid w:val="00AC65F1"/>
    <w:rsid w:val="00AD0AA3"/>
    <w:rsid w:val="00AD0F58"/>
    <w:rsid w:val="00AD0F59"/>
    <w:rsid w:val="00AD198F"/>
    <w:rsid w:val="00AD1C4D"/>
    <w:rsid w:val="00AD1D22"/>
    <w:rsid w:val="00AD227F"/>
    <w:rsid w:val="00AD297D"/>
    <w:rsid w:val="00AD2F8C"/>
    <w:rsid w:val="00AD30C8"/>
    <w:rsid w:val="00AD3F94"/>
    <w:rsid w:val="00AD44C6"/>
    <w:rsid w:val="00AD4A5A"/>
    <w:rsid w:val="00AD513B"/>
    <w:rsid w:val="00AD58D7"/>
    <w:rsid w:val="00AD59E1"/>
    <w:rsid w:val="00AD71C1"/>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538"/>
    <w:rsid w:val="00B26793"/>
    <w:rsid w:val="00B269BA"/>
    <w:rsid w:val="00B26EF4"/>
    <w:rsid w:val="00B273F7"/>
    <w:rsid w:val="00B2763F"/>
    <w:rsid w:val="00B27AAC"/>
    <w:rsid w:val="00B307B4"/>
    <w:rsid w:val="00B30929"/>
    <w:rsid w:val="00B31CC3"/>
    <w:rsid w:val="00B32C1B"/>
    <w:rsid w:val="00B32DBF"/>
    <w:rsid w:val="00B32DEE"/>
    <w:rsid w:val="00B33CB0"/>
    <w:rsid w:val="00B341EF"/>
    <w:rsid w:val="00B348B1"/>
    <w:rsid w:val="00B3497F"/>
    <w:rsid w:val="00B35222"/>
    <w:rsid w:val="00B361B3"/>
    <w:rsid w:val="00B372AA"/>
    <w:rsid w:val="00B374CA"/>
    <w:rsid w:val="00B37F70"/>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626"/>
    <w:rsid w:val="00B71F38"/>
    <w:rsid w:val="00B72158"/>
    <w:rsid w:val="00B72FF8"/>
    <w:rsid w:val="00B73072"/>
    <w:rsid w:val="00B733EA"/>
    <w:rsid w:val="00B73762"/>
    <w:rsid w:val="00B739E3"/>
    <w:rsid w:val="00B739F6"/>
    <w:rsid w:val="00B74A9F"/>
    <w:rsid w:val="00B75201"/>
    <w:rsid w:val="00B76702"/>
    <w:rsid w:val="00B77E29"/>
    <w:rsid w:val="00B803A0"/>
    <w:rsid w:val="00B812DA"/>
    <w:rsid w:val="00B81A6C"/>
    <w:rsid w:val="00B83809"/>
    <w:rsid w:val="00B83AE6"/>
    <w:rsid w:val="00B83C82"/>
    <w:rsid w:val="00B85DE5"/>
    <w:rsid w:val="00B8617F"/>
    <w:rsid w:val="00B8638F"/>
    <w:rsid w:val="00B867E9"/>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0ED"/>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39C"/>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630"/>
    <w:rsid w:val="00BC7A01"/>
    <w:rsid w:val="00BD080B"/>
    <w:rsid w:val="00BD09C8"/>
    <w:rsid w:val="00BD0D26"/>
    <w:rsid w:val="00BD182E"/>
    <w:rsid w:val="00BD1B75"/>
    <w:rsid w:val="00BD1E2C"/>
    <w:rsid w:val="00BD1F7D"/>
    <w:rsid w:val="00BD1FA4"/>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40F7"/>
    <w:rsid w:val="00C044AB"/>
    <w:rsid w:val="00C04992"/>
    <w:rsid w:val="00C04B54"/>
    <w:rsid w:val="00C052B6"/>
    <w:rsid w:val="00C05706"/>
    <w:rsid w:val="00C06394"/>
    <w:rsid w:val="00C06D28"/>
    <w:rsid w:val="00C06FA0"/>
    <w:rsid w:val="00C07377"/>
    <w:rsid w:val="00C10478"/>
    <w:rsid w:val="00C104CA"/>
    <w:rsid w:val="00C11396"/>
    <w:rsid w:val="00C11782"/>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3B8"/>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0A55"/>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312"/>
    <w:rsid w:val="00C66C5C"/>
    <w:rsid w:val="00C67755"/>
    <w:rsid w:val="00C677CA"/>
    <w:rsid w:val="00C67C33"/>
    <w:rsid w:val="00C7045A"/>
    <w:rsid w:val="00C70697"/>
    <w:rsid w:val="00C7079B"/>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B40"/>
    <w:rsid w:val="00CA0152"/>
    <w:rsid w:val="00CA04AC"/>
    <w:rsid w:val="00CA07DA"/>
    <w:rsid w:val="00CA0B5D"/>
    <w:rsid w:val="00CA0C24"/>
    <w:rsid w:val="00CA0C9D"/>
    <w:rsid w:val="00CA1ED8"/>
    <w:rsid w:val="00CA1FFD"/>
    <w:rsid w:val="00CA240E"/>
    <w:rsid w:val="00CA24C6"/>
    <w:rsid w:val="00CA274F"/>
    <w:rsid w:val="00CA2A37"/>
    <w:rsid w:val="00CA5D4C"/>
    <w:rsid w:val="00CA6D74"/>
    <w:rsid w:val="00CA75B4"/>
    <w:rsid w:val="00CA7687"/>
    <w:rsid w:val="00CB0854"/>
    <w:rsid w:val="00CB09AB"/>
    <w:rsid w:val="00CB0BDC"/>
    <w:rsid w:val="00CB0D6A"/>
    <w:rsid w:val="00CB162D"/>
    <w:rsid w:val="00CB1F63"/>
    <w:rsid w:val="00CB20F3"/>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6F90"/>
    <w:rsid w:val="00CC72EC"/>
    <w:rsid w:val="00CC74AE"/>
    <w:rsid w:val="00CC79FD"/>
    <w:rsid w:val="00CC7B45"/>
    <w:rsid w:val="00CC7DBF"/>
    <w:rsid w:val="00CD0713"/>
    <w:rsid w:val="00CD0742"/>
    <w:rsid w:val="00CD1188"/>
    <w:rsid w:val="00CD11FD"/>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413"/>
    <w:rsid w:val="00CD667B"/>
    <w:rsid w:val="00CD66D0"/>
    <w:rsid w:val="00CD6905"/>
    <w:rsid w:val="00CD6EAC"/>
    <w:rsid w:val="00CD6EC1"/>
    <w:rsid w:val="00CD7197"/>
    <w:rsid w:val="00CD731A"/>
    <w:rsid w:val="00CD7360"/>
    <w:rsid w:val="00CD76B4"/>
    <w:rsid w:val="00CE0424"/>
    <w:rsid w:val="00CE09E5"/>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9F6"/>
    <w:rsid w:val="00D04F0D"/>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4C88"/>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6155"/>
    <w:rsid w:val="00D66B2D"/>
    <w:rsid w:val="00D66C2A"/>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6A97"/>
    <w:rsid w:val="00DB6D19"/>
    <w:rsid w:val="00DB70E9"/>
    <w:rsid w:val="00DC026F"/>
    <w:rsid w:val="00DC0405"/>
    <w:rsid w:val="00DC1741"/>
    <w:rsid w:val="00DC1BE3"/>
    <w:rsid w:val="00DC1C4E"/>
    <w:rsid w:val="00DC2135"/>
    <w:rsid w:val="00DC2D36"/>
    <w:rsid w:val="00DC3611"/>
    <w:rsid w:val="00DC38D4"/>
    <w:rsid w:val="00DC39B6"/>
    <w:rsid w:val="00DC3DD2"/>
    <w:rsid w:val="00DC53EF"/>
    <w:rsid w:val="00DC5761"/>
    <w:rsid w:val="00DC60AC"/>
    <w:rsid w:val="00DC6ABB"/>
    <w:rsid w:val="00DD09E6"/>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D27"/>
    <w:rsid w:val="00DF058A"/>
    <w:rsid w:val="00DF0B6E"/>
    <w:rsid w:val="00DF15E0"/>
    <w:rsid w:val="00DF1911"/>
    <w:rsid w:val="00DF2476"/>
    <w:rsid w:val="00DF263C"/>
    <w:rsid w:val="00DF2A4C"/>
    <w:rsid w:val="00DF2B97"/>
    <w:rsid w:val="00DF366C"/>
    <w:rsid w:val="00DF36D9"/>
    <w:rsid w:val="00DF37A0"/>
    <w:rsid w:val="00DF4651"/>
    <w:rsid w:val="00DF4D85"/>
    <w:rsid w:val="00DF5217"/>
    <w:rsid w:val="00DF64A3"/>
    <w:rsid w:val="00DF6550"/>
    <w:rsid w:val="00DF691B"/>
    <w:rsid w:val="00DF694C"/>
    <w:rsid w:val="00DF6CE7"/>
    <w:rsid w:val="00DF7B6E"/>
    <w:rsid w:val="00DF7D73"/>
    <w:rsid w:val="00E011FD"/>
    <w:rsid w:val="00E021CA"/>
    <w:rsid w:val="00E02214"/>
    <w:rsid w:val="00E028C4"/>
    <w:rsid w:val="00E0341A"/>
    <w:rsid w:val="00E04541"/>
    <w:rsid w:val="00E0498E"/>
    <w:rsid w:val="00E04CED"/>
    <w:rsid w:val="00E0535B"/>
    <w:rsid w:val="00E05719"/>
    <w:rsid w:val="00E06549"/>
    <w:rsid w:val="00E0722F"/>
    <w:rsid w:val="00E0745E"/>
    <w:rsid w:val="00E074A0"/>
    <w:rsid w:val="00E07A51"/>
    <w:rsid w:val="00E10778"/>
    <w:rsid w:val="00E107EF"/>
    <w:rsid w:val="00E110E7"/>
    <w:rsid w:val="00E11B20"/>
    <w:rsid w:val="00E11E28"/>
    <w:rsid w:val="00E11F7B"/>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1B"/>
    <w:rsid w:val="00E87FD4"/>
    <w:rsid w:val="00E90195"/>
    <w:rsid w:val="00E90395"/>
    <w:rsid w:val="00E90908"/>
    <w:rsid w:val="00E90E49"/>
    <w:rsid w:val="00E90F1B"/>
    <w:rsid w:val="00E90F80"/>
    <w:rsid w:val="00E91461"/>
    <w:rsid w:val="00E917F9"/>
    <w:rsid w:val="00E91E52"/>
    <w:rsid w:val="00E92117"/>
    <w:rsid w:val="00E9227E"/>
    <w:rsid w:val="00E92364"/>
    <w:rsid w:val="00E925AD"/>
    <w:rsid w:val="00E9291C"/>
    <w:rsid w:val="00E9313B"/>
    <w:rsid w:val="00E93253"/>
    <w:rsid w:val="00E93A5B"/>
    <w:rsid w:val="00E93AF3"/>
    <w:rsid w:val="00E93FFE"/>
    <w:rsid w:val="00E9459D"/>
    <w:rsid w:val="00E94F8A"/>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6DD"/>
    <w:rsid w:val="00EC19E4"/>
    <w:rsid w:val="00EC1D0C"/>
    <w:rsid w:val="00EC24D5"/>
    <w:rsid w:val="00EC27C6"/>
    <w:rsid w:val="00EC328D"/>
    <w:rsid w:val="00EC340E"/>
    <w:rsid w:val="00EC362D"/>
    <w:rsid w:val="00EC3C24"/>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8A4"/>
    <w:rsid w:val="00EF6B06"/>
    <w:rsid w:val="00EF7620"/>
    <w:rsid w:val="00EF7979"/>
    <w:rsid w:val="00F00405"/>
    <w:rsid w:val="00F004F5"/>
    <w:rsid w:val="00F019CB"/>
    <w:rsid w:val="00F01C2B"/>
    <w:rsid w:val="00F01C30"/>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48E2"/>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592"/>
    <w:rsid w:val="00F55853"/>
    <w:rsid w:val="00F55D20"/>
    <w:rsid w:val="00F56EC1"/>
    <w:rsid w:val="00F57977"/>
    <w:rsid w:val="00F60203"/>
    <w:rsid w:val="00F60240"/>
    <w:rsid w:val="00F6033F"/>
    <w:rsid w:val="00F607C5"/>
    <w:rsid w:val="00F60990"/>
    <w:rsid w:val="00F60DEA"/>
    <w:rsid w:val="00F612B6"/>
    <w:rsid w:val="00F6155E"/>
    <w:rsid w:val="00F62316"/>
    <w:rsid w:val="00F62690"/>
    <w:rsid w:val="00F62A1D"/>
    <w:rsid w:val="00F62A44"/>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878F6"/>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6985"/>
    <w:rsid w:val="00F96A22"/>
    <w:rsid w:val="00F9759F"/>
    <w:rsid w:val="00F97838"/>
    <w:rsid w:val="00F97A26"/>
    <w:rsid w:val="00F97E21"/>
    <w:rsid w:val="00FA0ADC"/>
    <w:rsid w:val="00FA1470"/>
    <w:rsid w:val="00FA1750"/>
    <w:rsid w:val="00FA261F"/>
    <w:rsid w:val="00FA2BB3"/>
    <w:rsid w:val="00FA359C"/>
    <w:rsid w:val="00FA35C4"/>
    <w:rsid w:val="00FA45B9"/>
    <w:rsid w:val="00FA5AA1"/>
    <w:rsid w:val="00FA5ADB"/>
    <w:rsid w:val="00FA6364"/>
    <w:rsid w:val="00FA74CE"/>
    <w:rsid w:val="00FA7E92"/>
    <w:rsid w:val="00FB0D43"/>
    <w:rsid w:val="00FB1E87"/>
    <w:rsid w:val="00FB2644"/>
    <w:rsid w:val="00FB3775"/>
    <w:rsid w:val="00FB3BE1"/>
    <w:rsid w:val="00FB3FE2"/>
    <w:rsid w:val="00FB44B1"/>
    <w:rsid w:val="00FB4C80"/>
    <w:rsid w:val="00FB58BD"/>
    <w:rsid w:val="00FB5B51"/>
    <w:rsid w:val="00FB5E23"/>
    <w:rsid w:val="00FB5EB0"/>
    <w:rsid w:val="00FB6A6A"/>
    <w:rsid w:val="00FB704D"/>
    <w:rsid w:val="00FB7B35"/>
    <w:rsid w:val="00FB7F8B"/>
    <w:rsid w:val="00FC037A"/>
    <w:rsid w:val="00FC07AC"/>
    <w:rsid w:val="00FC1042"/>
    <w:rsid w:val="00FC1465"/>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2FC"/>
    <w:rsid w:val="00FE2365"/>
    <w:rsid w:val="00FE2D00"/>
    <w:rsid w:val="00FE2D55"/>
    <w:rsid w:val="00FE2E85"/>
    <w:rsid w:val="00FE367F"/>
    <w:rsid w:val="00FE37D7"/>
    <w:rsid w:val="00FE4C7B"/>
    <w:rsid w:val="00FE5004"/>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2A2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rFonts w:eastAsia="SimSun"/>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6765F6"/>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46358497">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1895581349">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060.zip" TargetMode="External"/><Relationship Id="rId18" Type="http://schemas.openxmlformats.org/officeDocument/2006/relationships/hyperlink" Target="http://www.3gpp.org/ftp//tsg_ran/WG2_RL2/TSGR2_121bis-e/Docs//R2-2303674.zip" TargetMode="External"/><Relationship Id="rId26" Type="http://schemas.openxmlformats.org/officeDocument/2006/relationships/hyperlink" Target="http://www.3gpp.org/ftp//tsg_ran/TSG_RAN/TSGR_95e/Docs//RP-220534.zip" TargetMode="External"/><Relationship Id="rId39" Type="http://schemas.openxmlformats.org/officeDocument/2006/relationships/hyperlink" Target="http://www.3gpp.org/ftp//tsg_ran/WG2_RL2/TSGR2_121bis-e/Docs//R2-2304195.zip" TargetMode="External"/><Relationship Id="rId21" Type="http://schemas.openxmlformats.org/officeDocument/2006/relationships/package" Target="embeddings/Microsoft_Visio_Drawing.vsdx"/><Relationship Id="rId34" Type="http://schemas.openxmlformats.org/officeDocument/2006/relationships/hyperlink" Target="http://www.3gpp.org/ftp//tsg_ran/WG2_RL2/TSGR2_121/Docs//R2-2300708.zip" TargetMode="External"/><Relationship Id="rId42" Type="http://schemas.openxmlformats.org/officeDocument/2006/relationships/hyperlink" Target="http://www.3gpp.org/ftp//tsg_ran/WG2_RL2/TSGR2_121/Docs//R2-2300708.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2286.zip" TargetMode="External"/><Relationship Id="rId29" Type="http://schemas.openxmlformats.org/officeDocument/2006/relationships/hyperlink" Target="http://www.3gpp.org/ftp//tsg_ran/TSG_RAN/TSGR_98e/Docs//RP-2231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TSG_RAN/TSGR_94e/Docs//RP-213599.zip" TargetMode="External"/><Relationship Id="rId24" Type="http://schemas.openxmlformats.org/officeDocument/2006/relationships/hyperlink" Target="http://www.3gpp.org/ftp//tsg_ran/WG1_RL1/TSGR1_109-e/Docs//R1-2205021.zip" TargetMode="External"/><Relationship Id="rId32" Type="http://schemas.openxmlformats.org/officeDocument/2006/relationships/hyperlink" Target="http://www.3gpp.org/ftp//tsg_ran/TSG_RAN/TSGR_99/Docs//RP-230295.zip" TargetMode="External"/><Relationship Id="rId37" Type="http://schemas.openxmlformats.org/officeDocument/2006/relationships/hyperlink" Target="http://www.3gpp.org/ftp//tsg_ran/WG2_RL2/TSGR2_121/Docs//R2-2302268.zip" TargetMode="External"/><Relationship Id="rId40" Type="http://schemas.openxmlformats.org/officeDocument/2006/relationships/hyperlink" Target="http://www.3gpp.org/ftp//tsg_ran/WG2_RL2/TSGR2_121bis-e/Docs//R2-2304541.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1_RL1/TSGR1_109-e/Docs//R1-2205021.zip" TargetMode="External"/><Relationship Id="rId23" Type="http://schemas.openxmlformats.org/officeDocument/2006/relationships/hyperlink" Target="http://www.3gpp.org/ftp//tsg_ran/TSG_RAN/TSGR_96/Docs//RP-221348.zip" TargetMode="External"/><Relationship Id="rId28" Type="http://schemas.openxmlformats.org/officeDocument/2006/relationships/hyperlink" Target="http://www.3gpp.org/ftp//tsg_ran/TSG_RAN/TSGR_97e/Docs//RP-222486.zip" TargetMode="External"/><Relationship Id="rId36" Type="http://schemas.openxmlformats.org/officeDocument/2006/relationships/hyperlink" Target="http://www.3gpp.org/ftp//tsg_ran/WG2_RL2/TSGR2_121/Docs//R2-2302286.zip" TargetMode="External"/><Relationship Id="rId10" Type="http://schemas.openxmlformats.org/officeDocument/2006/relationships/endnotes" Target="endnotes.xml"/><Relationship Id="rId19" Type="http://schemas.openxmlformats.org/officeDocument/2006/relationships/hyperlink" Target="https://www.3gpp.org/ftp/Specs/archive/37_series/37.817/37817-h00.zip" TargetMode="External"/><Relationship Id="rId31" Type="http://schemas.openxmlformats.org/officeDocument/2006/relationships/hyperlink" Target="https://www.3gpp.org/ftp/Specs/archive/37_series/37.817/37817-h00.zip" TargetMode="External"/><Relationship Id="rId44" Type="http://schemas.openxmlformats.org/officeDocument/2006/relationships/hyperlink" Target="http://www.3gpp.org/ftp//tsg_ran/WG2_RL2/TSGR2_121/Docs//R2-2302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Specs/archive/37_series/37.817/37817-h00.zip" TargetMode="External"/><Relationship Id="rId27" Type="http://schemas.openxmlformats.org/officeDocument/2006/relationships/hyperlink" Target="http://www.3gpp.org/ftp//tsg_ran/TSG_RAN/TSGR_96/Docs//RP-221347.zip" TargetMode="External"/><Relationship Id="rId30" Type="http://schemas.openxmlformats.org/officeDocument/2006/relationships/hyperlink" Target="http://www.3gpp.org/ftp//tsg_ran/TSG_RAN/TSGR_99/Docs//RP-230762.zip" TargetMode="External"/><Relationship Id="rId35" Type="http://schemas.openxmlformats.org/officeDocument/2006/relationships/hyperlink" Target="http://www.3gpp.org/ftp//tsg_ran/WG2_RL2/TSGR2_121/Docs//R2-2300708.zip" TargetMode="External"/><Relationship Id="rId43" Type="http://schemas.openxmlformats.org/officeDocument/2006/relationships/hyperlink" Target="http://www.3gpp.org/ftp//tsg_ran/WG2_RL2/TSGR2_121/Docs//R2-2300708.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TSG_RAN/TSGR_96/Docs//RP-221348.zip" TargetMode="External"/><Relationship Id="rId17" Type="http://schemas.openxmlformats.org/officeDocument/2006/relationships/hyperlink" Target="http://www.3gpp.org/ftp//tsg_ran/WG1_RL1/TSGR1_112b-e/Docs//R1-2304168.zip" TargetMode="External"/><Relationship Id="rId25" Type="http://schemas.openxmlformats.org/officeDocument/2006/relationships/hyperlink" Target="http://www.3gpp.org/ftp//tsg_ran/WG2_RL2/TSGR2_119bis-e/Docs//R2-2210677.zip" TargetMode="External"/><Relationship Id="rId33" Type="http://schemas.openxmlformats.org/officeDocument/2006/relationships/hyperlink" Target="http://www.3gpp.org/ftp//tsg_ran/WG1_RL1/TSGR1_112b-e/Docs//R1-2304168.zip" TargetMode="External"/><Relationship Id="rId38" Type="http://schemas.openxmlformats.org/officeDocument/2006/relationships/hyperlink" Target="http://www.3gpp.org/ftp//tsg_ran/WG2_RL2/TSGR2_121bis-e/Docs//R2-2303674.zip" TargetMode="External"/><Relationship Id="rId46" Type="http://schemas.openxmlformats.org/officeDocument/2006/relationships/footer" Target="footer1.xml"/><Relationship Id="rId20" Type="http://schemas.openxmlformats.org/officeDocument/2006/relationships/image" Target="media/image2.emf"/><Relationship Id="rId41" Type="http://schemas.openxmlformats.org/officeDocument/2006/relationships/hyperlink" Target="http://www.3gpp.org/ftp//tsg_ran/WG2_RL2/TSGR2_121bis-e/Docs//R2-23029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2B091-7F27-4D4F-987B-175A473D41C9}">
  <ds:schemaRefs>
    <ds:schemaRef ds:uri="http://schemas.openxmlformats.org/officeDocument/2006/bibliography"/>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12</TotalTime>
  <Pages>18</Pages>
  <Words>6598</Words>
  <Characters>40817</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47321</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Ericsson (Felipe)</cp:lastModifiedBy>
  <cp:revision>10</cp:revision>
  <cp:lastPrinted>2008-01-31T16:09:00Z</cp:lastPrinted>
  <dcterms:created xsi:type="dcterms:W3CDTF">2023-05-05T07:21:00Z</dcterms:created>
  <dcterms:modified xsi:type="dcterms:W3CDTF">2023-05-05T07:33:00Z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ies>
</file>