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7EDCC"/>
  <w:body>
    <w:p w:rsidR="005B1406" w:rsidRPr="00E21B97" w:rsidRDefault="005B1406" w:rsidP="005B1406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cs="Arial"/>
        </w:rPr>
        <w:t>Introduction</w:t>
      </w:r>
    </w:p>
    <w:p w:rsidR="005B1406" w:rsidRPr="00E21B97" w:rsidRDefault="00ED619B" w:rsidP="00E802D8">
      <w:pPr>
        <w:jc w:val="both"/>
        <w:rPr>
          <w:rFonts w:ascii="Arial" w:hAnsi="Arial" w:cs="Arial"/>
          <w:lang w:val="en-GB"/>
        </w:rPr>
      </w:pPr>
      <w:r w:rsidRPr="00E21B97">
        <w:rPr>
          <w:rFonts w:ascii="Arial" w:hAnsi="Arial" w:cs="Arial"/>
          <w:lang w:val="en-GB"/>
        </w:rPr>
        <w:t xml:space="preserve">In the </w:t>
      </w:r>
      <w:r w:rsidR="005979D5" w:rsidRPr="00E21B97">
        <w:rPr>
          <w:rFonts w:ascii="Arial" w:hAnsi="Arial" w:cs="Arial"/>
          <w:lang w:val="en-GB"/>
        </w:rPr>
        <w:t xml:space="preserve">RRC </w:t>
      </w:r>
      <w:r w:rsidRPr="00E21B97">
        <w:rPr>
          <w:rFonts w:ascii="Arial" w:hAnsi="Arial" w:cs="Arial"/>
          <w:lang w:val="en-GB"/>
        </w:rPr>
        <w:t>Running CR for CHO including target MCG and candidate SCGs [1], Remaining issues are identified and captured in Editor’s note.</w:t>
      </w:r>
      <w:r w:rsidR="00EB4082" w:rsidRPr="00E21B97">
        <w:rPr>
          <w:rFonts w:ascii="Arial" w:hAnsi="Arial" w:cs="Arial"/>
          <w:lang w:val="en-GB"/>
        </w:rPr>
        <w:t xml:space="preserve"> This document is to collect other open issues (if any) from companies.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0"/>
        <w:gridCol w:w="5566"/>
      </w:tblGrid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Company</w:t>
            </w: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Name (Email)</w:t>
            </w: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宋体" w:hAnsi="Arial" w:cs="Arial"/>
                <w:lang w:eastAsia="zh-CN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Malgun Gothic" w:hAnsi="Arial" w:cs="Arial"/>
                <w:lang w:val="fr-FR" w:eastAsia="ko-KR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val="fi-FI" w:eastAsia="zh-CN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</w:tbl>
    <w:p w:rsidR="005B1406" w:rsidRPr="00E21B97" w:rsidRDefault="005B1406" w:rsidP="005B1406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5B1406" w:rsidRPr="00E21B97" w:rsidRDefault="005B1406" w:rsidP="005B1406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t>Open issues</w:t>
      </w:r>
    </w:p>
    <w:p w:rsidR="000F7739" w:rsidRPr="00E21B97" w:rsidRDefault="005B1406" w:rsidP="00E802D8">
      <w:pPr>
        <w:jc w:val="both"/>
        <w:rPr>
          <w:rFonts w:ascii="Arial" w:hAnsi="Arial" w:cs="Arial"/>
          <w:lang w:val="en-GB"/>
        </w:rPr>
        <w:sectPr w:rsidR="000F7739" w:rsidRPr="00E21B9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E21B97">
        <w:rPr>
          <w:rFonts w:ascii="Arial" w:hAnsi="Arial" w:cs="Arial"/>
          <w:lang w:val="en-GB"/>
        </w:rPr>
        <w:t xml:space="preserve">Following are the open issues </w:t>
      </w:r>
      <w:r w:rsidR="001F6182" w:rsidRPr="00E21B97">
        <w:rPr>
          <w:rFonts w:ascii="Arial" w:hAnsi="Arial" w:cs="Arial"/>
          <w:lang w:val="en-GB"/>
        </w:rPr>
        <w:t>captured in EN in the RRC Running CR for CHO including target MCG and candidate SCGs [1]</w:t>
      </w:r>
      <w:r w:rsidRPr="00E21B97">
        <w:rPr>
          <w:rFonts w:ascii="Arial" w:hAnsi="Arial" w:cs="Arial"/>
          <w:lang w:val="en-GB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6"/>
        <w:gridCol w:w="4218"/>
        <w:gridCol w:w="3118"/>
      </w:tblGrid>
      <w:tr w:rsidR="006E1658" w:rsidRPr="00E21B97" w:rsidTr="006E1658">
        <w:tc>
          <w:tcPr>
            <w:tcW w:w="861" w:type="pct"/>
          </w:tcPr>
          <w:p w:rsidR="006E1658" w:rsidRPr="00E21B97" w:rsidRDefault="006E1658" w:rsidP="00A91005">
            <w:pPr>
              <w:spacing w:after="1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lastRenderedPageBreak/>
              <w:t>Issue</w:t>
            </w:r>
          </w:p>
        </w:tc>
        <w:tc>
          <w:tcPr>
            <w:tcW w:w="2380" w:type="pct"/>
          </w:tcPr>
          <w:p w:rsidR="006E1658" w:rsidRPr="00E21B97" w:rsidRDefault="006E1658" w:rsidP="00A91005">
            <w:pPr>
              <w:spacing w:after="1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Description</w:t>
            </w:r>
          </w:p>
        </w:tc>
        <w:tc>
          <w:tcPr>
            <w:tcW w:w="1759" w:type="pct"/>
          </w:tcPr>
          <w:p w:rsidR="006E1658" w:rsidRPr="00E21B97" w:rsidRDefault="006E1658" w:rsidP="00A91005">
            <w:pPr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E21B97">
              <w:rPr>
                <w:rFonts w:ascii="Arial" w:hAnsi="Arial" w:cs="Arial"/>
                <w:b/>
                <w:lang w:eastAsia="zh-CN"/>
              </w:rPr>
              <w:t>Relevant section in TS 38.331</w:t>
            </w:r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#1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 xml:space="preserve">FFS how to indicate the selected target SCG to the target MN (i.e. whether to reuse selectedCondRRCReconfig-r17 or not), so that target MCG can forward the corresponding SCG </w:t>
            </w:r>
            <w:proofErr w:type="spellStart"/>
            <w:r w:rsidRPr="00E21B97">
              <w:rPr>
                <w:rFonts w:ascii="Arial" w:hAnsi="Arial" w:cs="Arial"/>
                <w:lang w:eastAsia="zh-CN"/>
              </w:rPr>
              <w:t>RRCReconfigurationComplete</w:t>
            </w:r>
            <w:proofErr w:type="spellEnd"/>
            <w:r w:rsidRPr="00E21B97">
              <w:rPr>
                <w:rFonts w:ascii="Arial" w:hAnsi="Arial" w:cs="Arial"/>
                <w:lang w:eastAsia="zh-CN"/>
              </w:rPr>
              <w:t xml:space="preserve"> message to the selected target SCG.</w:t>
            </w:r>
          </w:p>
        </w:tc>
        <w:tc>
          <w:tcPr>
            <w:tcW w:w="1759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5.3.5.3</w:t>
            </w:r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#2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FFS whether UE should remove the configuration for CHO including target MCG and candidate SCG configuration when SCG is to be released.</w:t>
            </w:r>
          </w:p>
        </w:tc>
        <w:tc>
          <w:tcPr>
            <w:tcW w:w="1759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5.3.5.4</w:t>
            </w:r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#3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FFS whether the legacy CHO recovery mechanism applies to the configuration for CHO including target MCG and candidate SCGs</w:t>
            </w:r>
          </w:p>
        </w:tc>
        <w:tc>
          <w:tcPr>
            <w:tcW w:w="1759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5.3.7.3</w:t>
            </w:r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#4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FFS whether to extend maxNrofCondCells-r16 for CHO including target MCG and candidate SCGs.</w:t>
            </w:r>
          </w:p>
        </w:tc>
        <w:tc>
          <w:tcPr>
            <w:tcW w:w="1759" w:type="pct"/>
          </w:tcPr>
          <w:p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:rsidR="006E1658" w:rsidRPr="00E21B97" w:rsidRDefault="006E1658" w:rsidP="00754D30">
            <w:pPr>
              <w:spacing w:after="120"/>
              <w:rPr>
                <w:rFonts w:ascii="Arial" w:eastAsiaTheme="minorEastAsia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CondReconfigId</w:t>
            </w:r>
            <w:proofErr w:type="spellEnd"/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#5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  <w:r w:rsidRPr="00E21B97">
              <w:rPr>
                <w:rFonts w:ascii="Arial" w:hAnsi="Arial" w:cs="Arial"/>
              </w:rPr>
              <w:t xml:space="preserve">FFS how to ensure the total number of the candidate </w:t>
            </w:r>
            <w:proofErr w:type="spellStart"/>
            <w:r w:rsidRPr="00E21B97">
              <w:rPr>
                <w:rFonts w:ascii="Arial" w:hAnsi="Arial" w:cs="Arial"/>
              </w:rPr>
              <w:t>PCells</w:t>
            </w:r>
            <w:proofErr w:type="spellEnd"/>
            <w:r w:rsidRPr="00E21B97">
              <w:rPr>
                <w:rFonts w:ascii="Arial" w:hAnsi="Arial" w:cs="Arial"/>
              </w:rPr>
              <w:t xml:space="preserve"> and the candidate </w:t>
            </w:r>
            <w:proofErr w:type="spellStart"/>
            <w:r w:rsidRPr="00E21B97">
              <w:rPr>
                <w:rFonts w:ascii="Arial" w:hAnsi="Arial" w:cs="Arial"/>
              </w:rPr>
              <w:t>PSCells</w:t>
            </w:r>
            <w:proofErr w:type="spellEnd"/>
            <w:r w:rsidRPr="00E21B97">
              <w:rPr>
                <w:rFonts w:ascii="Arial" w:hAnsi="Arial" w:cs="Arial"/>
              </w:rPr>
              <w:t xml:space="preserve"> from each candidate MN and the candidate SN is within the maximum </w:t>
            </w:r>
            <w:proofErr w:type="spellStart"/>
            <w:r w:rsidRPr="00E21B97">
              <w:rPr>
                <w:rFonts w:ascii="Arial" w:hAnsi="Arial" w:cs="Arial"/>
              </w:rPr>
              <w:t>limation</w:t>
            </w:r>
            <w:proofErr w:type="spellEnd"/>
            <w:r w:rsidRPr="00E21B97">
              <w:rPr>
                <w:rFonts w:ascii="Arial" w:hAnsi="Arial" w:cs="Arial"/>
              </w:rPr>
              <w:t>.</w:t>
            </w:r>
          </w:p>
        </w:tc>
        <w:tc>
          <w:tcPr>
            <w:tcW w:w="1759" w:type="pct"/>
          </w:tcPr>
          <w:p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:rsidR="006E1658" w:rsidRPr="00E21B97" w:rsidRDefault="006E1658" w:rsidP="00754D30">
            <w:pPr>
              <w:spacing w:after="120"/>
              <w:rPr>
                <w:rFonts w:ascii="Arial" w:eastAsiaTheme="minorEastAsia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CondReconfigId</w:t>
            </w:r>
            <w:proofErr w:type="spellEnd"/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#6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  <w:r w:rsidRPr="00E21B97">
              <w:rPr>
                <w:rFonts w:ascii="Arial" w:hAnsi="Arial" w:cs="Arial"/>
              </w:rPr>
              <w:t xml:space="preserve">FFS whether to support condEventA3 or condEventA5 for the execution conditions for candidate </w:t>
            </w:r>
            <w:proofErr w:type="spellStart"/>
            <w:r w:rsidRPr="00E21B97">
              <w:rPr>
                <w:rFonts w:ascii="Arial" w:hAnsi="Arial" w:cs="Arial"/>
              </w:rPr>
              <w:t>PSCells</w:t>
            </w:r>
            <w:proofErr w:type="spellEnd"/>
            <w:r w:rsidRPr="00E21B97">
              <w:rPr>
                <w:rFonts w:ascii="Arial" w:hAnsi="Arial" w:cs="Arial"/>
              </w:rPr>
              <w:t xml:space="preserve"> for CHO including target MCG and candidate SCGs.</w:t>
            </w:r>
          </w:p>
        </w:tc>
        <w:tc>
          <w:tcPr>
            <w:tcW w:w="1759" w:type="pct"/>
          </w:tcPr>
          <w:p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:rsidR="006E1658" w:rsidRPr="00E21B97" w:rsidRDefault="006E1658" w:rsidP="00C4719D">
            <w:pPr>
              <w:spacing w:after="120"/>
              <w:rPr>
                <w:rFonts w:ascii="Arial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hAnsi="Arial" w:cs="Arial"/>
                <w:i/>
                <w:lang w:eastAsia="zh-CN"/>
              </w:rPr>
              <w:t>CondReconfigToAddModList</w:t>
            </w:r>
            <w:proofErr w:type="spellEnd"/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#7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 xml:space="preserve">FFS the granularity of the configuration for CHO including target MCG and candidate SCGs from candidate MN to source MN, e.g., per target MN, or per candidate </w:t>
            </w:r>
            <w:proofErr w:type="spellStart"/>
            <w:r w:rsidRPr="00E21B97">
              <w:rPr>
                <w:rFonts w:ascii="Arial" w:hAnsi="Arial" w:cs="Arial"/>
                <w:lang w:eastAsia="zh-CN"/>
              </w:rPr>
              <w:t>PCell</w:t>
            </w:r>
            <w:proofErr w:type="spellEnd"/>
            <w:r w:rsidRPr="00E21B97">
              <w:rPr>
                <w:rFonts w:ascii="Arial" w:hAnsi="Arial" w:cs="Arial"/>
                <w:lang w:eastAsia="zh-CN"/>
              </w:rPr>
              <w:t xml:space="preserve"> (with multiple associated candidate </w:t>
            </w:r>
            <w:proofErr w:type="spellStart"/>
            <w:r w:rsidRPr="00E21B97">
              <w:rPr>
                <w:rFonts w:ascii="Arial" w:hAnsi="Arial" w:cs="Arial"/>
                <w:lang w:eastAsia="zh-CN"/>
              </w:rPr>
              <w:t>PSCells</w:t>
            </w:r>
            <w:proofErr w:type="spellEnd"/>
            <w:r w:rsidRPr="00E21B97">
              <w:rPr>
                <w:rFonts w:ascii="Arial" w:hAnsi="Arial" w:cs="Arial"/>
                <w:lang w:eastAsia="zh-CN"/>
              </w:rPr>
              <w:t xml:space="preserve">) or per candidate </w:t>
            </w:r>
            <w:proofErr w:type="spellStart"/>
            <w:r w:rsidRPr="00E21B97">
              <w:rPr>
                <w:rFonts w:ascii="Arial" w:hAnsi="Arial" w:cs="Arial"/>
                <w:lang w:eastAsia="zh-CN"/>
              </w:rPr>
              <w:t>PCell</w:t>
            </w:r>
            <w:proofErr w:type="spellEnd"/>
            <w:r w:rsidRPr="00E21B97">
              <w:rPr>
                <w:rFonts w:ascii="Arial" w:hAnsi="Arial" w:cs="Arial"/>
                <w:lang w:eastAsia="zh-CN"/>
              </w:rPr>
              <w:t xml:space="preserve"> with one candidate </w:t>
            </w:r>
            <w:proofErr w:type="spellStart"/>
            <w:r w:rsidRPr="00E21B97">
              <w:rPr>
                <w:rFonts w:ascii="Arial" w:hAnsi="Arial" w:cs="Arial"/>
                <w:lang w:eastAsia="zh-CN"/>
              </w:rPr>
              <w:t>PSCell</w:t>
            </w:r>
            <w:proofErr w:type="spellEnd"/>
            <w:r w:rsidRPr="00E21B97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1759" w:type="pct"/>
          </w:tcPr>
          <w:p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HandoverCommand</w:t>
            </w:r>
            <w:proofErr w:type="spellEnd"/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#8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 xml:space="preserve">FFS how to send the parameters of the execution conditions for candidate </w:t>
            </w:r>
            <w:proofErr w:type="spellStart"/>
            <w:r w:rsidRPr="00E21B97">
              <w:rPr>
                <w:rFonts w:ascii="Arial" w:hAnsi="Arial" w:cs="Arial"/>
                <w:lang w:eastAsia="zh-CN"/>
              </w:rPr>
              <w:t>PSCells</w:t>
            </w:r>
            <w:proofErr w:type="spellEnd"/>
            <w:r w:rsidRPr="00E21B97">
              <w:rPr>
                <w:rFonts w:ascii="Arial" w:hAnsi="Arial" w:cs="Arial"/>
                <w:lang w:eastAsia="zh-CN"/>
              </w:rPr>
              <w:t xml:space="preserve"> from candidate MN to source MN.</w:t>
            </w:r>
          </w:p>
        </w:tc>
        <w:tc>
          <w:tcPr>
            <w:tcW w:w="1759" w:type="pct"/>
          </w:tcPr>
          <w:p w:rsidR="006E1658" w:rsidRPr="00E21B97" w:rsidRDefault="006E1658" w:rsidP="005D375F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:rsidR="006E1658" w:rsidRPr="00E21B97" w:rsidRDefault="006E1658" w:rsidP="005D375F">
            <w:pPr>
              <w:spacing w:after="120"/>
              <w:rPr>
                <w:rFonts w:ascii="Arial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HandoverCommand</w:t>
            </w:r>
            <w:proofErr w:type="spellEnd"/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#9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  <w:r w:rsidRPr="00E21B97">
              <w:rPr>
                <w:rFonts w:ascii="Arial" w:hAnsi="Arial" w:cs="Arial"/>
              </w:rPr>
              <w:t xml:space="preserve">FFS impacts to </w:t>
            </w:r>
            <w:proofErr w:type="spellStart"/>
            <w:r w:rsidRPr="00E21B97">
              <w:rPr>
                <w:rFonts w:ascii="Arial" w:hAnsi="Arial" w:cs="Arial"/>
              </w:rPr>
              <w:t>HandoverCommand</w:t>
            </w:r>
            <w:proofErr w:type="spellEnd"/>
            <w:r w:rsidRPr="00E21B97">
              <w:rPr>
                <w:rFonts w:ascii="Arial" w:hAnsi="Arial" w:cs="Arial"/>
              </w:rPr>
              <w:t xml:space="preserve"> message to support CHO including target MCG and candidate SCGs.</w:t>
            </w:r>
          </w:p>
        </w:tc>
        <w:tc>
          <w:tcPr>
            <w:tcW w:w="1759" w:type="pct"/>
          </w:tcPr>
          <w:p w:rsidR="006E1658" w:rsidRPr="00E21B97" w:rsidRDefault="006E1658" w:rsidP="005D375F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:rsidR="006E1658" w:rsidRPr="00E21B97" w:rsidRDefault="006E1658" w:rsidP="005D375F">
            <w:pPr>
              <w:spacing w:after="120"/>
              <w:rPr>
                <w:rFonts w:ascii="Arial" w:hAnsi="Arial" w:cs="Arial"/>
                <w:i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HandoverCommand</w:t>
            </w:r>
            <w:proofErr w:type="spellEnd"/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#10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  <w:r w:rsidRPr="00E21B97">
              <w:rPr>
                <w:rFonts w:ascii="Arial" w:hAnsi="Arial" w:cs="Arial"/>
              </w:rPr>
              <w:t>FFS which node (source MN or candidate MN) to initiate the preparation of the R18 CHO including target MCG and candidate SCGs.</w:t>
            </w:r>
          </w:p>
        </w:tc>
        <w:tc>
          <w:tcPr>
            <w:tcW w:w="1759" w:type="pct"/>
          </w:tcPr>
          <w:p w:rsidR="006E1658" w:rsidRPr="00E21B97" w:rsidRDefault="006E1658" w:rsidP="005D375F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:rsidR="006E1658" w:rsidRPr="00E21B97" w:rsidRDefault="006E1658" w:rsidP="005D375F">
            <w:pPr>
              <w:spacing w:after="120"/>
              <w:rPr>
                <w:rFonts w:ascii="Arial" w:hAnsi="Arial" w:cs="Arial"/>
                <w:i/>
              </w:rPr>
            </w:pPr>
            <w:proofErr w:type="spellStart"/>
            <w:r w:rsidRPr="00E21B97">
              <w:rPr>
                <w:rFonts w:ascii="Arial" w:hAnsi="Arial" w:cs="Arial"/>
                <w:i/>
              </w:rPr>
              <w:t>HandoverPreparationInformation</w:t>
            </w:r>
            <w:proofErr w:type="spellEnd"/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#11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  <w:r w:rsidRPr="00E21B97">
              <w:rPr>
                <w:rFonts w:ascii="Arial" w:hAnsi="Arial" w:cs="Arial"/>
              </w:rPr>
              <w:t xml:space="preserve">FFS which node (source MN or candidate </w:t>
            </w:r>
            <w:r w:rsidRPr="00E21B97">
              <w:rPr>
                <w:rFonts w:ascii="Arial" w:hAnsi="Arial" w:cs="Arial"/>
              </w:rPr>
              <w:lastRenderedPageBreak/>
              <w:t xml:space="preserve">MN) to recommend the candidate </w:t>
            </w:r>
            <w:proofErr w:type="spellStart"/>
            <w:r w:rsidRPr="00E21B97">
              <w:rPr>
                <w:rFonts w:ascii="Arial" w:hAnsi="Arial" w:cs="Arial"/>
              </w:rPr>
              <w:t>PSCells</w:t>
            </w:r>
            <w:proofErr w:type="spellEnd"/>
            <w:r w:rsidRPr="00E21B97">
              <w:rPr>
                <w:rFonts w:ascii="Arial" w:hAnsi="Arial" w:cs="Arial"/>
              </w:rPr>
              <w:t>.</w:t>
            </w:r>
          </w:p>
        </w:tc>
        <w:tc>
          <w:tcPr>
            <w:tcW w:w="1759" w:type="pct"/>
          </w:tcPr>
          <w:p w:rsidR="006E1658" w:rsidRPr="00E21B97" w:rsidRDefault="006E1658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lastRenderedPageBreak/>
              <w:t>11.2.2</w:t>
            </w:r>
          </w:p>
          <w:p w:rsidR="006E1658" w:rsidRPr="00E21B97" w:rsidRDefault="006E1658" w:rsidP="00D02446">
            <w:pPr>
              <w:spacing w:after="120"/>
              <w:rPr>
                <w:rFonts w:ascii="Arial" w:hAnsi="Arial" w:cs="Arial"/>
              </w:rPr>
            </w:pPr>
            <w:proofErr w:type="spellStart"/>
            <w:r w:rsidRPr="00E21B97">
              <w:rPr>
                <w:rFonts w:ascii="Arial" w:hAnsi="Arial" w:cs="Arial"/>
                <w:i/>
              </w:rPr>
              <w:lastRenderedPageBreak/>
              <w:t>HandoverPreparationInformation</w:t>
            </w:r>
            <w:proofErr w:type="spellEnd"/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lastRenderedPageBreak/>
              <w:t>#12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  <w:r w:rsidRPr="00E21B97">
              <w:rPr>
                <w:rFonts w:ascii="Arial" w:hAnsi="Arial" w:cs="Arial"/>
              </w:rPr>
              <w:t xml:space="preserve">FFS the impacts to </w:t>
            </w:r>
            <w:proofErr w:type="spellStart"/>
            <w:r w:rsidRPr="00E21B97">
              <w:rPr>
                <w:rFonts w:ascii="Arial" w:hAnsi="Arial" w:cs="Arial"/>
              </w:rPr>
              <w:t>HandoverPreparationInformation</w:t>
            </w:r>
            <w:proofErr w:type="spellEnd"/>
            <w:r w:rsidRPr="00E21B97">
              <w:rPr>
                <w:rFonts w:ascii="Arial" w:hAnsi="Arial" w:cs="Arial"/>
              </w:rPr>
              <w:t xml:space="preserve"> message if it is source MN to recommend the candidate </w:t>
            </w:r>
            <w:proofErr w:type="spellStart"/>
            <w:r w:rsidRPr="00E21B97">
              <w:rPr>
                <w:rFonts w:ascii="Arial" w:hAnsi="Arial" w:cs="Arial"/>
              </w:rPr>
              <w:t>PSCells</w:t>
            </w:r>
            <w:proofErr w:type="spellEnd"/>
            <w:r w:rsidRPr="00E21B97">
              <w:rPr>
                <w:rFonts w:ascii="Arial" w:hAnsi="Arial" w:cs="Arial"/>
              </w:rPr>
              <w:t>.</w:t>
            </w:r>
          </w:p>
        </w:tc>
        <w:tc>
          <w:tcPr>
            <w:tcW w:w="1759" w:type="pct"/>
          </w:tcPr>
          <w:p w:rsidR="006E1658" w:rsidRPr="00E21B97" w:rsidRDefault="006E1658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:rsidR="006E1658" w:rsidRPr="00E21B97" w:rsidRDefault="006E1658" w:rsidP="00D02446">
            <w:pPr>
              <w:spacing w:after="120"/>
              <w:rPr>
                <w:rFonts w:ascii="Arial" w:hAnsi="Arial" w:cs="Arial"/>
              </w:rPr>
            </w:pPr>
            <w:proofErr w:type="spellStart"/>
            <w:r w:rsidRPr="00E21B97">
              <w:rPr>
                <w:rFonts w:ascii="Arial" w:hAnsi="Arial" w:cs="Arial"/>
                <w:i/>
              </w:rPr>
              <w:t>HandoverPreparationInformation</w:t>
            </w:r>
            <w:proofErr w:type="spellEnd"/>
          </w:p>
        </w:tc>
      </w:tr>
      <w:tr w:rsidR="006E1658" w:rsidRPr="00E21B97" w:rsidTr="006E1658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#13</w:t>
            </w:r>
          </w:p>
        </w:tc>
        <w:tc>
          <w:tcPr>
            <w:tcW w:w="238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  <w:r w:rsidRPr="00E21B97">
              <w:rPr>
                <w:rFonts w:ascii="Arial" w:hAnsi="Arial" w:cs="Arial"/>
              </w:rPr>
              <w:t xml:space="preserve">FFS whether to support recommendation of the candidate </w:t>
            </w:r>
            <w:proofErr w:type="spellStart"/>
            <w:r w:rsidRPr="00E21B97">
              <w:rPr>
                <w:rFonts w:ascii="Arial" w:hAnsi="Arial" w:cs="Arial"/>
              </w:rPr>
              <w:t>PSCells</w:t>
            </w:r>
            <w:proofErr w:type="spellEnd"/>
            <w:r w:rsidRPr="00E21B97">
              <w:rPr>
                <w:rFonts w:ascii="Arial" w:hAnsi="Arial" w:cs="Arial"/>
              </w:rPr>
              <w:t xml:space="preserve"> based on measurement results.</w:t>
            </w:r>
          </w:p>
        </w:tc>
        <w:tc>
          <w:tcPr>
            <w:tcW w:w="1759" w:type="pct"/>
          </w:tcPr>
          <w:p w:rsidR="006E1658" w:rsidRPr="00E21B97" w:rsidRDefault="006E1658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:rsidR="006E1658" w:rsidRPr="00E21B97" w:rsidRDefault="006E1658" w:rsidP="00D02446">
            <w:pPr>
              <w:spacing w:after="120"/>
              <w:rPr>
                <w:rFonts w:ascii="Arial" w:hAnsi="Arial" w:cs="Arial"/>
                <w:i/>
              </w:rPr>
            </w:pPr>
            <w:r w:rsidRPr="00E21B97">
              <w:rPr>
                <w:rFonts w:ascii="Arial" w:hAnsi="Arial" w:cs="Arial"/>
                <w:i/>
              </w:rPr>
              <w:t>CG-</w:t>
            </w:r>
            <w:proofErr w:type="spellStart"/>
            <w:r w:rsidRPr="00E21B97">
              <w:rPr>
                <w:rFonts w:ascii="Arial" w:hAnsi="Arial" w:cs="Arial"/>
                <w:i/>
              </w:rPr>
              <w:t>ConfigInfo</w:t>
            </w:r>
            <w:proofErr w:type="spellEnd"/>
          </w:p>
        </w:tc>
      </w:tr>
    </w:tbl>
    <w:p w:rsidR="005B1406" w:rsidRPr="00E21B97" w:rsidRDefault="005B1406" w:rsidP="005B1406">
      <w:pPr>
        <w:rPr>
          <w:rFonts w:ascii="Arial" w:hAnsi="Arial" w:cs="Arial"/>
          <w:lang w:val="en-GB"/>
        </w:rPr>
      </w:pPr>
    </w:p>
    <w:p w:rsidR="0056022A" w:rsidRPr="00E21B97" w:rsidRDefault="0056022A">
      <w:pPr>
        <w:rPr>
          <w:rFonts w:ascii="Arial" w:hAnsi="Arial" w:cs="Arial"/>
        </w:rPr>
        <w:sectPr w:rsidR="0056022A" w:rsidRPr="00E21B97" w:rsidSect="00E64ECE"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:rsidR="00FA1FFF" w:rsidRPr="00E21B97" w:rsidRDefault="00DB257E" w:rsidP="00E802D8">
      <w:pPr>
        <w:jc w:val="both"/>
        <w:rPr>
          <w:rFonts w:ascii="Arial" w:hAnsi="Arial" w:cs="Arial"/>
          <w:lang w:val="en-GB"/>
        </w:rPr>
      </w:pPr>
      <w:r w:rsidRPr="00E21B97">
        <w:rPr>
          <w:rFonts w:ascii="Arial" w:hAnsi="Arial" w:cs="Arial"/>
          <w:lang w:val="en-GB"/>
        </w:rPr>
        <w:lastRenderedPageBreak/>
        <w:t xml:space="preserve">Beside the issues listed above, Companies </w:t>
      </w:r>
      <w:r w:rsidR="00F2285D" w:rsidRPr="00E21B97">
        <w:rPr>
          <w:rFonts w:ascii="Arial" w:hAnsi="Arial" w:cs="Arial"/>
          <w:lang w:val="en-GB"/>
        </w:rPr>
        <w:t xml:space="preserve">are </w:t>
      </w:r>
      <w:r w:rsidRPr="00E21B97">
        <w:rPr>
          <w:rFonts w:ascii="Arial" w:hAnsi="Arial" w:cs="Arial"/>
          <w:lang w:val="en-GB"/>
        </w:rPr>
        <w:t>e</w:t>
      </w:r>
      <w:r w:rsidR="0081144F" w:rsidRPr="00E21B97">
        <w:rPr>
          <w:rFonts w:ascii="Arial" w:hAnsi="Arial" w:cs="Arial"/>
          <w:lang w:val="en-GB"/>
        </w:rPr>
        <w:t xml:space="preserve">ncouraged to provide other </w:t>
      </w:r>
      <w:r w:rsidRPr="00E21B97">
        <w:rPr>
          <w:rFonts w:ascii="Arial" w:hAnsi="Arial" w:cs="Arial"/>
          <w:lang w:val="en-GB"/>
        </w:rPr>
        <w:t>open issues if any.</w:t>
      </w:r>
    </w:p>
    <w:p w:rsidR="00FA1FFF" w:rsidRPr="00E21B97" w:rsidRDefault="00FA1FFF" w:rsidP="00FA1FFF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 xml:space="preserve">Question: Do you see any other open issues </w:t>
      </w:r>
      <w:r w:rsidR="000853BF" w:rsidRPr="00E21B97">
        <w:rPr>
          <w:rFonts w:ascii="Arial" w:hAnsi="Arial" w:cs="Arial"/>
          <w:b/>
        </w:rPr>
        <w:t>for</w:t>
      </w:r>
      <w:r w:rsidRPr="00E21B97">
        <w:rPr>
          <w:rFonts w:ascii="Arial" w:hAnsi="Arial" w:cs="Arial"/>
          <w:b/>
        </w:rPr>
        <w:t xml:space="preserve"> the R18 CHO including target MCG and candidate SCGs?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021066" w:rsidRPr="00E21B97" w:rsidTr="00522744">
        <w:tc>
          <w:tcPr>
            <w:tcW w:w="781" w:type="pct"/>
          </w:tcPr>
          <w:p w:rsidR="00021066" w:rsidRPr="00E21B97" w:rsidRDefault="00021066" w:rsidP="001C48E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</w:t>
            </w:r>
            <w:r w:rsidR="001C48EB" w:rsidRPr="00E21B97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19" w:type="pct"/>
          </w:tcPr>
          <w:p w:rsidR="00021066" w:rsidRPr="00E21B97" w:rsidRDefault="00021066" w:rsidP="00EB4082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021066" w:rsidRPr="00E21B97" w:rsidRDefault="00021066" w:rsidP="00EB4082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FA1FFF" w:rsidRPr="00E21B97" w:rsidRDefault="00FA1FFF" w:rsidP="00FA1FFF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077ADB" w:rsidRPr="00E21B97" w:rsidRDefault="00077ADB" w:rsidP="00077ADB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t>Reference</w:t>
      </w:r>
    </w:p>
    <w:p w:rsidR="00077ADB" w:rsidRPr="00E21B97" w:rsidRDefault="00077ADB" w:rsidP="00077ADB">
      <w:pPr>
        <w:rPr>
          <w:rFonts w:ascii="Arial" w:hAnsi="Arial" w:cs="Arial"/>
          <w:lang w:val="en-GB"/>
        </w:rPr>
      </w:pPr>
      <w:r w:rsidRPr="00E21B97">
        <w:rPr>
          <w:rFonts w:ascii="Arial" w:hAnsi="Arial" w:cs="Arial"/>
          <w:lang w:val="en-GB"/>
        </w:rPr>
        <w:t>[1] R2-230xxxx RRC Running CR for CHO includi</w:t>
      </w:r>
      <w:bookmarkStart w:id="0" w:name="_GoBack"/>
      <w:bookmarkEnd w:id="0"/>
      <w:r w:rsidRPr="00E21B97">
        <w:rPr>
          <w:rFonts w:ascii="Arial" w:hAnsi="Arial" w:cs="Arial"/>
          <w:lang w:val="en-GB"/>
        </w:rPr>
        <w:t>ng target MCG and candidate SCGs</w:t>
      </w:r>
    </w:p>
    <w:p w:rsidR="00760143" w:rsidRPr="00E21B97" w:rsidRDefault="00760143">
      <w:pPr>
        <w:rPr>
          <w:rFonts w:ascii="Arial" w:hAnsi="Arial" w:cs="Arial"/>
        </w:rPr>
      </w:pPr>
    </w:p>
    <w:sectPr w:rsidR="00760143" w:rsidRPr="00E21B97" w:rsidSect="0056022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C8" w:rsidRDefault="006936C8" w:rsidP="00670762">
      <w:pPr>
        <w:spacing w:after="0" w:line="240" w:lineRule="auto"/>
      </w:pPr>
      <w:r>
        <w:separator/>
      </w:r>
    </w:p>
  </w:endnote>
  <w:endnote w:type="continuationSeparator" w:id="0">
    <w:p w:rsidR="006936C8" w:rsidRDefault="006936C8" w:rsidP="0067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C8" w:rsidRDefault="006936C8" w:rsidP="00670762">
      <w:pPr>
        <w:spacing w:after="0" w:line="240" w:lineRule="auto"/>
      </w:pPr>
      <w:r>
        <w:separator/>
      </w:r>
    </w:p>
  </w:footnote>
  <w:footnote w:type="continuationSeparator" w:id="0">
    <w:p w:rsidR="006936C8" w:rsidRDefault="006936C8" w:rsidP="0067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FB73EB"/>
    <w:multiLevelType w:val="hybridMultilevel"/>
    <w:tmpl w:val="B3B80CFC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16B44"/>
    <w:multiLevelType w:val="hybridMultilevel"/>
    <w:tmpl w:val="E916A2B4"/>
    <w:lvl w:ilvl="0" w:tplc="AF4CA2EC">
      <w:start w:val="2023"/>
      <w:numFmt w:val="bullet"/>
      <w:lvlText w:val="-"/>
      <w:lvlJc w:val="left"/>
      <w:pPr>
        <w:ind w:left="720" w:hanging="360"/>
      </w:pPr>
      <w:rPr>
        <w:rFonts w:ascii="CG Times (WN)" w:eastAsiaTheme="minorEastAsia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6"/>
    <w:rsid w:val="00013B14"/>
    <w:rsid w:val="00014DC6"/>
    <w:rsid w:val="00021066"/>
    <w:rsid w:val="00021EA3"/>
    <w:rsid w:val="000370D2"/>
    <w:rsid w:val="00066DE1"/>
    <w:rsid w:val="00077ADB"/>
    <w:rsid w:val="000853BF"/>
    <w:rsid w:val="000B5E51"/>
    <w:rsid w:val="000F7739"/>
    <w:rsid w:val="00116827"/>
    <w:rsid w:val="00183E9C"/>
    <w:rsid w:val="001842B0"/>
    <w:rsid w:val="00195210"/>
    <w:rsid w:val="001C48EB"/>
    <w:rsid w:val="001F6182"/>
    <w:rsid w:val="00201143"/>
    <w:rsid w:val="00221BE1"/>
    <w:rsid w:val="002E1484"/>
    <w:rsid w:val="00461928"/>
    <w:rsid w:val="004F2626"/>
    <w:rsid w:val="00522744"/>
    <w:rsid w:val="0056022A"/>
    <w:rsid w:val="005979D5"/>
    <w:rsid w:val="005A04B2"/>
    <w:rsid w:val="005B1406"/>
    <w:rsid w:val="005D375F"/>
    <w:rsid w:val="00604860"/>
    <w:rsid w:val="00623D9D"/>
    <w:rsid w:val="00670762"/>
    <w:rsid w:val="006936C8"/>
    <w:rsid w:val="00696776"/>
    <w:rsid w:val="006A43E1"/>
    <w:rsid w:val="006E1658"/>
    <w:rsid w:val="00754D30"/>
    <w:rsid w:val="00760143"/>
    <w:rsid w:val="007D52E1"/>
    <w:rsid w:val="0081144F"/>
    <w:rsid w:val="008878D7"/>
    <w:rsid w:val="0091369C"/>
    <w:rsid w:val="009772BC"/>
    <w:rsid w:val="009E4AF7"/>
    <w:rsid w:val="00A87139"/>
    <w:rsid w:val="00A91005"/>
    <w:rsid w:val="00AC5BB9"/>
    <w:rsid w:val="00B27A2E"/>
    <w:rsid w:val="00CE0A77"/>
    <w:rsid w:val="00D02446"/>
    <w:rsid w:val="00DB257E"/>
    <w:rsid w:val="00DE633F"/>
    <w:rsid w:val="00E21B97"/>
    <w:rsid w:val="00E64ECE"/>
    <w:rsid w:val="00E802D8"/>
    <w:rsid w:val="00EA5B85"/>
    <w:rsid w:val="00EB4082"/>
    <w:rsid w:val="00ED619B"/>
    <w:rsid w:val="00F2285D"/>
    <w:rsid w:val="00F821D3"/>
    <w:rsid w:val="00F85DBC"/>
    <w:rsid w:val="00FA0BC6"/>
    <w:rsid w:val="00FA1FFF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uiPriority w:val="99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uiPriority w:val="99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uiPriority w:val="99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basedOn w:val="a"/>
    <w:uiPriority w:val="34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07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uiPriority w:val="99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uiPriority w:val="99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uiPriority w:val="99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basedOn w:val="a"/>
    <w:uiPriority w:val="34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0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BEAC-DBF5-4EAE-822C-F4531777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Rapporteur (CATT)</dc:creator>
  <cp:lastModifiedBy>CATT</cp:lastModifiedBy>
  <cp:revision>57</cp:revision>
  <dcterms:created xsi:type="dcterms:W3CDTF">2023-06-12T05:28:00Z</dcterms:created>
  <dcterms:modified xsi:type="dcterms:W3CDTF">2023-06-29T02:25:00Z</dcterms:modified>
</cp:coreProperties>
</file>