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b"/>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3A0973A5" w:rsidR="00B172A5" w:rsidRDefault="00B172A5" w:rsidP="00B6101D">
      <w:pPr>
        <w:rPr>
          <w:lang w:eastAsia="ja-JP"/>
        </w:rPr>
      </w:pPr>
      <w:r>
        <w:rPr>
          <w:rFonts w:hint="eastAsia"/>
          <w:lang w:eastAsia="ja-JP"/>
        </w:rPr>
        <w:t>H</w:t>
      </w:r>
      <w:r>
        <w:rPr>
          <w:lang w:eastAsia="ja-JP"/>
        </w:rPr>
        <w:t>owever, RAN2 could not conclude whether the UE always report switching periods even when the switching period is the same value as Rel-16/17.</w:t>
      </w:r>
    </w:p>
    <w:p w14:paraId="17A6485A" w14:textId="71B718B2" w:rsidR="00B172A5" w:rsidRPr="00E62698" w:rsidRDefault="00B172A5" w:rsidP="00B6101D">
      <w:pPr>
        <w:rPr>
          <w:b/>
          <w:bCs/>
          <w:lang w:eastAsia="ja-JP"/>
        </w:rPr>
      </w:pPr>
      <w:commentRangeStart w:id="11"/>
      <w:r w:rsidRPr="00E62698">
        <w:rPr>
          <w:rFonts w:hint="eastAsia"/>
          <w:b/>
          <w:bCs/>
          <w:lang w:eastAsia="ja-JP"/>
        </w:rPr>
        <w:t>Q</w:t>
      </w:r>
      <w:r w:rsidRPr="00E62698">
        <w:rPr>
          <w:b/>
          <w:bCs/>
          <w:lang w:eastAsia="ja-JP"/>
        </w:rPr>
        <w:t xml:space="preserve">uestion </w:t>
      </w:r>
      <w:r w:rsidR="005F2D2F">
        <w:rPr>
          <w:b/>
          <w:bCs/>
          <w:lang w:eastAsia="ja-JP"/>
        </w:rPr>
        <w:t>2</w:t>
      </w:r>
      <w:commentRangeEnd w:id="11"/>
      <w:r w:rsidR="00FD7921">
        <w:rPr>
          <w:rStyle w:val="ab"/>
          <w:rFonts w:ascii="Arial" w:hAnsi="Arial"/>
        </w:rPr>
        <w:commentReference w:id="11"/>
      </w:r>
      <w:r w:rsidRPr="00E62698">
        <w:rPr>
          <w:b/>
          <w:bCs/>
          <w:lang w:eastAsia="ja-JP"/>
        </w:rPr>
        <w:t>. RAN2 respectfully asks RAN4 whether the UE needs to:</w:t>
      </w:r>
    </w:p>
    <w:p w14:paraId="6380392A" w14:textId="7FDBACBB"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report a length of switching period for 1T-2T switching via Rel-18 signalling even when it is the same value as the switching period being reported via Rel-16 UE capability for the same band pair.</w:t>
      </w:r>
    </w:p>
    <w:p w14:paraId="76C3DACA" w14:textId="7590A649"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report a length of switching period for 2T-2T switching via Rel-18 signalling even when it is the same value as the switching period being reported via Rel-17 UE capability for the same band pair.</w:t>
      </w:r>
    </w:p>
    <w:p w14:paraId="23F92E19" w14:textId="5BD13C9E" w:rsidR="00B172A5" w:rsidRDefault="00B172A5" w:rsidP="00B6101D">
      <w:pPr>
        <w:rPr>
          <w:lang w:eastAsia="ja-JP"/>
        </w:rPr>
      </w:pPr>
    </w:p>
    <w:p w14:paraId="050F6EF7" w14:textId="44AC080A"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explicitly report if it supports 2T-2T switching for every band pair used for Rel-18 UL Tx switching.</w:t>
      </w:r>
    </w:p>
    <w:p w14:paraId="0F47B2D7" w14:textId="7CB0D988" w:rsidR="005F2D2F" w:rsidRPr="005F2D2F" w:rsidRDefault="005F2D2F" w:rsidP="00B6101D">
      <w:pPr>
        <w:rPr>
          <w:b/>
          <w:bCs/>
          <w:lang w:eastAsia="ja-JP"/>
        </w:rPr>
      </w:pPr>
      <w:commentRangeStart w:id="12"/>
      <w:commentRangeStart w:id="13"/>
      <w:commentRangeStart w:id="14"/>
      <w:r w:rsidRPr="005F2D2F">
        <w:rPr>
          <w:rFonts w:hint="eastAsia"/>
          <w:b/>
          <w:bCs/>
          <w:lang w:eastAsia="ja-JP"/>
        </w:rPr>
        <w:t>Q</w:t>
      </w:r>
      <w:r w:rsidRPr="005F2D2F">
        <w:rPr>
          <w:b/>
          <w:bCs/>
          <w:lang w:eastAsia="ja-JP"/>
        </w:rPr>
        <w:t>uestion 3</w:t>
      </w:r>
      <w:commentRangeEnd w:id="12"/>
      <w:r w:rsidR="00FD7921">
        <w:rPr>
          <w:rStyle w:val="ab"/>
          <w:rFonts w:ascii="Arial" w:hAnsi="Arial"/>
        </w:rPr>
        <w:commentReference w:id="12"/>
      </w:r>
      <w:commentRangeEnd w:id="13"/>
      <w:r w:rsidR="00D77DF0">
        <w:rPr>
          <w:rStyle w:val="ab"/>
          <w:rFonts w:ascii="Arial" w:hAnsi="Arial"/>
        </w:rPr>
        <w:commentReference w:id="13"/>
      </w:r>
      <w:commentRangeEnd w:id="14"/>
      <w:r w:rsidR="00F35C09">
        <w:rPr>
          <w:rStyle w:val="ab"/>
          <w:rFonts w:ascii="Arial" w:hAnsi="Arial"/>
        </w:rPr>
        <w:commentReference w:id="14"/>
      </w:r>
      <w:r w:rsidRPr="005F2D2F">
        <w:rPr>
          <w:b/>
          <w:bCs/>
          <w:lang w:eastAsia="ja-JP"/>
        </w:rPr>
        <w:t>. RAN2 respectfully asks RAN4 to feedback if there is any issue:</w:t>
      </w:r>
    </w:p>
    <w:p w14:paraId="2D36F448" w14:textId="6FAEDDF3" w:rsidR="005F2D2F" w:rsidRPr="005F2D2F" w:rsidRDefault="005F2D2F" w:rsidP="005F2D2F">
      <w:pPr>
        <w:rPr>
          <w:b/>
          <w:bCs/>
          <w:lang w:val="en-US" w:eastAsia="ja-JP"/>
        </w:rPr>
      </w:pPr>
      <w:r w:rsidRPr="005F2D2F">
        <w:rPr>
          <w:b/>
          <w:bCs/>
          <w:lang w:val="en-US" w:eastAsia="ja-JP"/>
        </w:rPr>
        <w:t>The UE reports whether it supports 2T-2T switching via per-band-pair UE capability.</w:t>
      </w:r>
    </w:p>
    <w:p w14:paraId="0D240384" w14:textId="16BD540F" w:rsidR="00B172A5" w:rsidRDefault="00B172A5" w:rsidP="00B6101D">
      <w:pPr>
        <w:rPr>
          <w:lang w:eastAsia="ja-JP"/>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5"/>
      <w:r w:rsidRPr="00FD7921">
        <w:rPr>
          <w:b/>
          <w:bCs/>
          <w:lang w:eastAsia="ja-JP"/>
        </w:rPr>
        <w:t>Question 4.</w:t>
      </w:r>
      <w:commentRangeEnd w:id="15"/>
      <w:r>
        <w:rPr>
          <w:rStyle w:val="ab"/>
          <w:rFonts w:ascii="Arial" w:hAnsi="Arial"/>
        </w:rPr>
        <w:commentReference w:id="15"/>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6" w:name="OLE_LINK55"/>
      <w:bookmarkStart w:id="17" w:name="OLE_LINK56"/>
      <w:bookmarkStart w:id="18" w:name="OLE_LINK53"/>
      <w:bookmarkStart w:id="19"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6"/>
      <w:bookmarkEnd w:id="17"/>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8"/>
    <w:bookmarkEnd w:id="19"/>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1" w:author="Riki Okawa (大川 立樹)" w:date="2023-04-26T10:13:00Z" w:initials="RO(立">
    <w:p w14:paraId="7CBF64CB" w14:textId="77777777"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12" w:author="Riki Okawa (大川 立樹)" w:date="2023-04-26T10:14:00Z" w:initials="RO(立">
    <w:p w14:paraId="0EA04F47" w14:textId="3EABB79F"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13" w:author="OPPO (Qianxi Lu)" w:date="2023-04-26T10:50:00Z" w:initials="QX">
    <w:p w14:paraId="14553984" w14:textId="77777777" w:rsidR="00D77DF0" w:rsidRDefault="00D77DF0">
      <w:pPr>
        <w:pStyle w:val="a6"/>
        <w:jc w:val="left"/>
      </w:pPr>
      <w:r>
        <w:rPr>
          <w:rStyle w:val="ab"/>
        </w:rPr>
        <w:annotationRef/>
      </w:r>
      <w:r>
        <w:rPr>
          <w:lang w:val="en-US"/>
        </w:rPr>
        <w:t>Thanks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1/ we understand that the MIMO layer of each band indicate whether the corresponding band support 1T or 2T</w:t>
      </w:r>
    </w:p>
    <w:p w14:paraId="47638A58" w14:textId="77777777" w:rsidR="00D77DF0" w:rsidRDefault="00D77DF0">
      <w:pPr>
        <w:pStyle w:val="a6"/>
        <w:jc w:val="left"/>
      </w:pPr>
      <w:r>
        <w:rPr>
          <w:lang w:val="en-US"/>
        </w:rPr>
        <w:t>2/ if 1T is indicated for band-A, the band-A should be able to do 1T2T switch with another band-B indicating 2T</w:t>
      </w:r>
    </w:p>
    <w:p w14:paraId="50BF2FA1" w14:textId="77777777" w:rsidR="00D77DF0" w:rsidRDefault="00D77DF0">
      <w:pPr>
        <w:pStyle w:val="a6"/>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6"/>
        <w:jc w:val="left"/>
      </w:pPr>
      <w:r>
        <w:rPr>
          <w:lang w:val="en-US"/>
        </w:rPr>
        <w:t xml:space="preserve">From this perspective, whether there is a reason for UE, on top of mimo layer indication, to report anything additional for the capability of 1T2T / 2T2T switching? </w:t>
      </w:r>
    </w:p>
  </w:comment>
  <w:comment w:id="14"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(mimo layer = 2)</w:t>
      </w:r>
    </w:p>
    <w:p w14:paraId="7FC0AD53" w14:textId="77777777" w:rsidR="00F35C09" w:rsidRDefault="00F35C09">
      <w:pPr>
        <w:pStyle w:val="a6"/>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a6"/>
        <w:jc w:val="left"/>
      </w:pPr>
      <w:r>
        <w:rPr>
          <w:lang w:val="en-US"/>
        </w:rPr>
        <w:t>3b/ 2T2T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15" w:author="Riki Okawa (大川 立樹)" w:date="2023-04-26T10:10:00Z" w:initials="RO(立">
    <w:p w14:paraId="72A2538D" w14:textId="32B723F7" w:rsidR="00FD7921" w:rsidRDefault="00FD7921">
      <w:pPr>
        <w:pStyle w:val="a6"/>
        <w:rPr>
          <w:lang w:eastAsia="ja-JP"/>
        </w:rPr>
      </w:pPr>
      <w:r>
        <w:rPr>
          <w:rStyle w:val="ab"/>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CD6092D" w15:done="0"/>
  <w15:commentEx w15:paraId="7953FF86" w15:done="0"/>
  <w15:commentEx w15:paraId="7402A5A1" w15:paraIdParent="7953FF86" w15:done="0"/>
  <w15:commentEx w15:paraId="60EA0847"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77AE" w16cex:dateUtc="2023-04-26T01:13: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CD6092D" w16cid:durableId="27F377AE"/>
  <w16cid:commentId w16cid:paraId="7953FF86" w16cid:durableId="27F377FD"/>
  <w16cid:commentId w16cid:paraId="7402A5A1" w16cid:durableId="27F3805B"/>
  <w16cid:commentId w16cid:paraId="60EA0847" w16cid:durableId="27F3912A"/>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9642" w14:textId="77777777" w:rsidR="00952428" w:rsidRDefault="00952428">
      <w:pPr>
        <w:spacing w:after="0"/>
      </w:pPr>
      <w:r>
        <w:separator/>
      </w:r>
    </w:p>
  </w:endnote>
  <w:endnote w:type="continuationSeparator" w:id="0">
    <w:p w14:paraId="4E09C662" w14:textId="77777777" w:rsidR="00952428" w:rsidRDefault="0095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7819" w14:textId="77777777" w:rsidR="00952428" w:rsidRDefault="00952428">
      <w:pPr>
        <w:spacing w:after="0"/>
      </w:pPr>
      <w:r>
        <w:separator/>
      </w:r>
    </w:p>
  </w:footnote>
  <w:footnote w:type="continuationSeparator" w:id="0">
    <w:p w14:paraId="7F48F14E" w14:textId="77777777" w:rsidR="00952428" w:rsidRDefault="0095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72763">
    <w:abstractNumId w:val="7"/>
  </w:num>
  <w:num w:numId="2" w16cid:durableId="1501504443">
    <w:abstractNumId w:val="6"/>
  </w:num>
  <w:num w:numId="3" w16cid:durableId="1766145730">
    <w:abstractNumId w:val="2"/>
  </w:num>
  <w:num w:numId="4" w16cid:durableId="39206489">
    <w:abstractNumId w:val="1"/>
  </w:num>
  <w:num w:numId="5" w16cid:durableId="318965370">
    <w:abstractNumId w:val="4"/>
  </w:num>
  <w:num w:numId="6" w16cid:durableId="1886722455">
    <w:abstractNumId w:val="8"/>
  </w:num>
  <w:num w:numId="7" w16cid:durableId="1835150020">
    <w:abstractNumId w:val="0"/>
  </w:num>
  <w:num w:numId="8" w16cid:durableId="1183473198">
    <w:abstractNumId w:val="3"/>
  </w:num>
  <w:num w:numId="9" w16cid:durableId="9406171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sTQwsDQAMiwMTJR0lIJTi4sz8/NACoxqAd2Ta+ssAAAA"/>
  </w:docVars>
  <w:rsids>
    <w:rsidRoot w:val="004E3939"/>
    <w:rsid w:val="00001CEC"/>
    <w:rsid w:val="00017F23"/>
    <w:rsid w:val="000230DB"/>
    <w:rsid w:val="0004032C"/>
    <w:rsid w:val="000F6242"/>
    <w:rsid w:val="002F1940"/>
    <w:rsid w:val="00383545"/>
    <w:rsid w:val="003B2528"/>
    <w:rsid w:val="003F4979"/>
    <w:rsid w:val="00433500"/>
    <w:rsid w:val="00433F71"/>
    <w:rsid w:val="00440D43"/>
    <w:rsid w:val="004E3939"/>
    <w:rsid w:val="004E469D"/>
    <w:rsid w:val="00561DE2"/>
    <w:rsid w:val="005B26BF"/>
    <w:rsid w:val="005B6743"/>
    <w:rsid w:val="005F2D2F"/>
    <w:rsid w:val="006D49CB"/>
    <w:rsid w:val="006D61C3"/>
    <w:rsid w:val="007871EC"/>
    <w:rsid w:val="007F4F92"/>
    <w:rsid w:val="00835A83"/>
    <w:rsid w:val="008A323B"/>
    <w:rsid w:val="008D772F"/>
    <w:rsid w:val="00952428"/>
    <w:rsid w:val="0099764C"/>
    <w:rsid w:val="009B0200"/>
    <w:rsid w:val="009B0D22"/>
    <w:rsid w:val="009B61E6"/>
    <w:rsid w:val="00A94D31"/>
    <w:rsid w:val="00AE43D1"/>
    <w:rsid w:val="00B172A5"/>
    <w:rsid w:val="00B6101D"/>
    <w:rsid w:val="00B83E7E"/>
    <w:rsid w:val="00B97703"/>
    <w:rsid w:val="00C46C0E"/>
    <w:rsid w:val="00C81611"/>
    <w:rsid w:val="00CF6087"/>
    <w:rsid w:val="00D6400D"/>
    <w:rsid w:val="00D77DF0"/>
    <w:rsid w:val="00E23125"/>
    <w:rsid w:val="00E239EB"/>
    <w:rsid w:val="00E62698"/>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671</Words>
  <Characters>3831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cp:lastModifiedBy>
  <cp:revision>2</cp:revision>
  <cp:lastPrinted>2002-04-23T07:10:00Z</cp:lastPrinted>
  <dcterms:created xsi:type="dcterms:W3CDTF">2023-04-26T04:02:00Z</dcterms:created>
  <dcterms:modified xsi:type="dcterms:W3CDTF">2023-04-26T04:02:00Z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