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08648" w14:textId="77777777" w:rsidR="00472F0A" w:rsidRDefault="00CE2DF9">
      <w:pPr>
        <w:pStyle w:val="af"/>
        <w:tabs>
          <w:tab w:val="right" w:pos="9639"/>
        </w:tabs>
        <w:jc w:val="both"/>
        <w:rPr>
          <w:sz w:val="24"/>
          <w:lang w:val="en-US" w:eastAsia="zh-CN"/>
        </w:rPr>
      </w:pPr>
      <w:r>
        <w:rPr>
          <w:sz w:val="24"/>
          <w:lang w:val="en-US" w:eastAsia="en-US"/>
        </w:rPr>
        <w:t>3GPP TSG-RAN WG2 Meeting#121bis-e</w:t>
      </w:r>
      <w:r>
        <w:rPr>
          <w:sz w:val="24"/>
          <w:lang w:val="en-US" w:eastAsia="en-US"/>
        </w:rPr>
        <w:tab/>
        <w:t>R2-23xxxxx</w:t>
      </w:r>
    </w:p>
    <w:p w14:paraId="6A5C4508" w14:textId="77777777" w:rsidR="00472F0A" w:rsidRDefault="00CE2DF9">
      <w:pPr>
        <w:pStyle w:val="af"/>
        <w:tabs>
          <w:tab w:val="right" w:pos="9639"/>
        </w:tabs>
        <w:jc w:val="right"/>
        <w:rPr>
          <w:lang w:eastAsia="en-US"/>
        </w:rPr>
      </w:pPr>
      <w:r>
        <w:rPr>
          <w:sz w:val="24"/>
        </w:rPr>
        <w:t>Electronic Meeting</w:t>
      </w:r>
      <w:r>
        <w:rPr>
          <w:sz w:val="24"/>
          <w:lang w:val="en-US" w:eastAsia="en-US"/>
        </w:rPr>
        <w:t xml:space="preserve">, 17 – 26 </w:t>
      </w:r>
      <w:r>
        <w:rPr>
          <w:sz w:val="24"/>
          <w:lang w:val="en-US" w:eastAsia="zh-CN"/>
        </w:rPr>
        <w:t>April</w:t>
      </w:r>
      <w:r>
        <w:rPr>
          <w:rFonts w:hint="eastAsia"/>
          <w:sz w:val="24"/>
          <w:lang w:val="en-US" w:eastAsia="zh-CN"/>
        </w:rPr>
        <w:t>,</w:t>
      </w:r>
      <w:r>
        <w:rPr>
          <w:sz w:val="24"/>
          <w:lang w:val="en-US" w:eastAsia="en-US"/>
        </w:rPr>
        <w:t xml:space="preserve"> 2023</w:t>
      </w:r>
      <w:r>
        <w:rPr>
          <w:sz w:val="24"/>
          <w:lang w:val="en-US" w:eastAsia="en-US"/>
        </w:rPr>
        <w:tab/>
      </w:r>
    </w:p>
    <w:p w14:paraId="70D12BAE" w14:textId="77777777" w:rsidR="00472F0A" w:rsidRDefault="00CE2DF9">
      <w:pPr>
        <w:pStyle w:val="af"/>
        <w:tabs>
          <w:tab w:val="right" w:pos="9639"/>
        </w:tabs>
        <w:jc w:val="both"/>
        <w:rPr>
          <w:sz w:val="24"/>
          <w:lang w:val="en-US" w:eastAsia="en-US"/>
        </w:rPr>
      </w:pPr>
      <w:r>
        <w:rPr>
          <w:sz w:val="24"/>
          <w:lang w:val="en-US" w:eastAsia="en-US"/>
        </w:rPr>
        <w:t xml:space="preserve">                      </w:t>
      </w:r>
    </w:p>
    <w:p w14:paraId="2385A202" w14:textId="77777777" w:rsidR="00472F0A" w:rsidRDefault="00CE2DF9">
      <w:pPr>
        <w:tabs>
          <w:tab w:val="left" w:pos="1985"/>
        </w:tabs>
        <w:ind w:left="1985" w:hanging="1985"/>
        <w:rPr>
          <w:rFonts w:ascii="Arial" w:hAnsi="Arial" w:cs="Arial"/>
          <w:b/>
          <w:bCs/>
        </w:rPr>
      </w:pPr>
      <w:r>
        <w:rPr>
          <w:rFonts w:ascii="Arial" w:eastAsia="Malgun Gothic" w:hAnsi="Arial" w:cs="Arial" w:hint="eastAsia"/>
          <w:b/>
          <w:bCs/>
        </w:rPr>
        <w:t>Agenda</w:t>
      </w:r>
      <w:r>
        <w:rPr>
          <w:rFonts w:ascii="Arial" w:hAnsi="Arial" w:cs="Arial"/>
          <w:b/>
          <w:bCs/>
        </w:rPr>
        <w:t xml:space="preserve"> Item: </w:t>
      </w:r>
      <w:r>
        <w:rPr>
          <w:rFonts w:ascii="Arial" w:hAnsi="Arial" w:cs="Arial"/>
          <w:b/>
          <w:bCs/>
        </w:rPr>
        <w:tab/>
        <w:t>8.11.2.1</w:t>
      </w:r>
    </w:p>
    <w:p w14:paraId="58A4DA80" w14:textId="77777777" w:rsidR="00472F0A" w:rsidRDefault="00CE2DF9">
      <w:pPr>
        <w:tabs>
          <w:tab w:val="left" w:pos="1985"/>
        </w:tabs>
        <w:ind w:left="1985" w:hanging="1985"/>
        <w:rPr>
          <w:rFonts w:ascii="Arial" w:hAnsi="Arial" w:cs="Arial"/>
          <w:b/>
          <w:bCs/>
        </w:rPr>
      </w:pPr>
      <w:r>
        <w:rPr>
          <w:rFonts w:ascii="Arial" w:hAnsi="Arial" w:cs="Arial"/>
          <w:b/>
          <w:bCs/>
        </w:rPr>
        <w:t>Source:</w:t>
      </w:r>
      <w:r>
        <w:rPr>
          <w:rFonts w:ascii="Arial" w:hAnsi="Arial" w:cs="Arial"/>
          <w:b/>
          <w:bCs/>
        </w:rPr>
        <w:tab/>
        <w:t>Apple</w:t>
      </w:r>
    </w:p>
    <w:p w14:paraId="475F4E0C" w14:textId="77777777" w:rsidR="00472F0A" w:rsidRDefault="00CE2DF9">
      <w:pPr>
        <w:ind w:left="1985" w:hanging="1985"/>
        <w:rPr>
          <w:rFonts w:ascii="宋体" w:eastAsia="宋体" w:hAnsi="宋体" w:cs="宋体"/>
          <w:b/>
          <w:bCs/>
        </w:rPr>
      </w:pPr>
      <w:r>
        <w:rPr>
          <w:rFonts w:ascii="Arial" w:hAnsi="Arial" w:cs="Arial"/>
          <w:b/>
          <w:bCs/>
        </w:rPr>
        <w:t>Title:</w:t>
      </w:r>
      <w:r>
        <w:rPr>
          <w:rFonts w:ascii="Arial" w:hAnsi="Arial" w:cs="Arial"/>
          <w:b/>
          <w:bCs/>
        </w:rPr>
        <w:tab/>
        <w:t>Report of [Post121][607][eMBS] UP issues for Multicast in RRC Inactive (Apple)</w:t>
      </w:r>
    </w:p>
    <w:p w14:paraId="2E41EB44" w14:textId="77777777" w:rsidR="00472F0A" w:rsidRDefault="00CE2DF9">
      <w:pPr>
        <w:rPr>
          <w:rFonts w:ascii="Arial" w:hAnsi="Arial" w:cs="Arial"/>
          <w:b/>
          <w:bCs/>
        </w:rPr>
      </w:pPr>
      <w:r>
        <w:rPr>
          <w:rFonts w:ascii="Arial" w:hAnsi="Arial" w:cs="Arial"/>
          <w:b/>
          <w:bCs/>
        </w:rPr>
        <w:t>Document for:</w:t>
      </w:r>
      <w:r>
        <w:rPr>
          <w:rFonts w:ascii="Arial" w:hAnsi="Arial" w:cs="Arial"/>
          <w:b/>
          <w:bCs/>
        </w:rPr>
        <w:tab/>
      </w:r>
      <w:r>
        <w:rPr>
          <w:rFonts w:ascii="Arial" w:hAnsi="Arial" w:cs="Arial"/>
          <w:b/>
          <w:bCs/>
        </w:rPr>
        <w:tab/>
        <w:t>Discussion and Decision</w:t>
      </w:r>
    </w:p>
    <w:p w14:paraId="31EB5F6E" w14:textId="77777777" w:rsidR="00472F0A" w:rsidRDefault="00CE2DF9">
      <w:pPr>
        <w:pStyle w:val="1"/>
      </w:pPr>
      <w:r>
        <w:t>Introduction</w:t>
      </w:r>
    </w:p>
    <w:p w14:paraId="2DB8BCA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This document captures the outcome of the following email discussion:</w:t>
      </w:r>
    </w:p>
    <w:p w14:paraId="232932C6" w14:textId="77777777" w:rsidR="00472F0A" w:rsidRDefault="00CE2DF9">
      <w:pPr>
        <w:pStyle w:val="EmailDiscussion"/>
        <w:tabs>
          <w:tab w:val="clear" w:pos="1619"/>
          <w:tab w:val="left" w:pos="928"/>
        </w:tabs>
        <w:overflowPunct/>
        <w:adjustRightInd/>
        <w:ind w:left="928"/>
        <w:textAlignment w:val="auto"/>
      </w:pPr>
      <w:r>
        <w:t>[Post121][607][eMBS] UP issues for Multicast in RRC Inactive (Apple)</w:t>
      </w:r>
    </w:p>
    <w:p w14:paraId="7E8D97F0" w14:textId="77777777" w:rsidR="00472F0A" w:rsidRDefault="00CE2DF9">
      <w:pPr>
        <w:pStyle w:val="EmailDiscussion2"/>
        <w:ind w:left="931"/>
      </w:pPr>
      <w:r>
        <w:tab/>
        <w:t>Scope: Based on the companies’ contributions identify and discuss the potential UP issues that need to be resolved to support Multicast in RRC Inactive. Identify potential impact on RAN2 UP specifications and impact to other WGs, e.g. RAN1, RAN3.</w:t>
      </w:r>
    </w:p>
    <w:p w14:paraId="190AD35E" w14:textId="77777777" w:rsidR="00472F0A" w:rsidRDefault="00CE2DF9">
      <w:pPr>
        <w:pStyle w:val="EmailDiscussion2"/>
        <w:ind w:left="931"/>
      </w:pPr>
      <w:r>
        <w:tab/>
        <w:t>Outcome: Report</w:t>
      </w:r>
    </w:p>
    <w:p w14:paraId="4F5B7651" w14:textId="77777777" w:rsidR="00472F0A" w:rsidRDefault="00CE2DF9">
      <w:pPr>
        <w:pStyle w:val="EmailDiscussion2"/>
        <w:ind w:left="931"/>
      </w:pPr>
      <w:r>
        <w:tab/>
        <w:t>Deadline:  Long</w:t>
      </w:r>
    </w:p>
    <w:p w14:paraId="02D6F1F9" w14:textId="77777777" w:rsidR="00472F0A" w:rsidRDefault="00472F0A">
      <w:pPr>
        <w:pStyle w:val="EmailDiscussion2"/>
      </w:pPr>
    </w:p>
    <w:p w14:paraId="0B0D8A3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Please provide your comments before 04/05/2023 23:59 UTC. </w:t>
      </w:r>
    </w:p>
    <w:p w14:paraId="217B3E24" w14:textId="77777777" w:rsidR="00472F0A" w:rsidRDefault="00CE2DF9">
      <w:pPr>
        <w:pStyle w:val="1"/>
      </w:pPr>
      <w:r>
        <w:t>Discussion</w:t>
      </w:r>
      <w:r>
        <w:tab/>
      </w:r>
    </w:p>
    <w:p w14:paraId="100BA85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Rapporteur encourages the participating delegates to provide their contact information in this table.</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7271"/>
      </w:tblGrid>
      <w:tr w:rsidR="00472F0A" w14:paraId="7EBC9225" w14:textId="77777777">
        <w:tc>
          <w:tcPr>
            <w:tcW w:w="2358" w:type="dxa"/>
            <w:shd w:val="clear" w:color="auto" w:fill="D9E2F3"/>
          </w:tcPr>
          <w:p w14:paraId="2A46B258" w14:textId="77777777" w:rsidR="00472F0A" w:rsidRDefault="00CE2DF9">
            <w:pPr>
              <w:pStyle w:val="TAH"/>
              <w:rPr>
                <w:rFonts w:cs="Arial"/>
                <w:szCs w:val="18"/>
              </w:rPr>
            </w:pPr>
            <w:r>
              <w:rPr>
                <w:rFonts w:cs="Arial"/>
                <w:szCs w:val="18"/>
              </w:rPr>
              <w:t>Company</w:t>
            </w:r>
          </w:p>
        </w:tc>
        <w:tc>
          <w:tcPr>
            <w:tcW w:w="7271" w:type="dxa"/>
            <w:shd w:val="clear" w:color="auto" w:fill="D9E2F3"/>
          </w:tcPr>
          <w:p w14:paraId="75349ECA" w14:textId="77777777" w:rsidR="00472F0A" w:rsidRDefault="00CE2DF9">
            <w:pPr>
              <w:pStyle w:val="TAH"/>
              <w:rPr>
                <w:rFonts w:cs="Arial"/>
                <w:szCs w:val="18"/>
              </w:rPr>
            </w:pPr>
            <w:r>
              <w:rPr>
                <w:rFonts w:cs="Arial"/>
                <w:szCs w:val="18"/>
              </w:rPr>
              <w:t>Contact: Name (E-mail)</w:t>
            </w:r>
          </w:p>
        </w:tc>
      </w:tr>
      <w:tr w:rsidR="00472F0A" w14:paraId="41FD7D82" w14:textId="77777777">
        <w:tc>
          <w:tcPr>
            <w:tcW w:w="2358" w:type="dxa"/>
          </w:tcPr>
          <w:p w14:paraId="233F871C" w14:textId="77777777" w:rsidR="00472F0A" w:rsidRDefault="00CE2DF9">
            <w:pPr>
              <w:pStyle w:val="TAC"/>
              <w:rPr>
                <w:rFonts w:eastAsia="宋体" w:cs="Arial"/>
                <w:szCs w:val="18"/>
              </w:rPr>
            </w:pPr>
            <w:r>
              <w:rPr>
                <w:rFonts w:eastAsia="宋体" w:cs="Arial" w:hint="eastAsia"/>
                <w:szCs w:val="18"/>
              </w:rPr>
              <w:t>ZTE</w:t>
            </w:r>
          </w:p>
        </w:tc>
        <w:tc>
          <w:tcPr>
            <w:tcW w:w="7271" w:type="dxa"/>
          </w:tcPr>
          <w:p w14:paraId="572F05C7" w14:textId="77777777" w:rsidR="00472F0A" w:rsidRDefault="00CE2DF9">
            <w:pPr>
              <w:pStyle w:val="TAC"/>
              <w:rPr>
                <w:rFonts w:eastAsia="宋体" w:cs="Arial"/>
                <w:szCs w:val="18"/>
                <w:lang w:val="pt-PT"/>
              </w:rPr>
            </w:pPr>
            <w:r>
              <w:rPr>
                <w:rFonts w:eastAsia="宋体" w:cs="Arial" w:hint="eastAsia"/>
                <w:szCs w:val="18"/>
                <w:lang w:val="pt-PT"/>
              </w:rPr>
              <w:t>QI Tao (qi.tao3@zte.com.cn)</w:t>
            </w:r>
          </w:p>
        </w:tc>
      </w:tr>
      <w:tr w:rsidR="00472F0A" w14:paraId="7566CE46" w14:textId="77777777">
        <w:tc>
          <w:tcPr>
            <w:tcW w:w="2358" w:type="dxa"/>
          </w:tcPr>
          <w:p w14:paraId="34C4B261" w14:textId="77777777" w:rsidR="00472F0A" w:rsidRDefault="00CE2DF9">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7271" w:type="dxa"/>
          </w:tcPr>
          <w:p w14:paraId="78FBF805" w14:textId="77777777" w:rsidR="00472F0A" w:rsidRDefault="00CE2DF9">
            <w:pPr>
              <w:pStyle w:val="TAC"/>
              <w:spacing w:before="20" w:after="20"/>
              <w:ind w:left="57" w:right="57"/>
              <w:jc w:val="left"/>
              <w:rPr>
                <w:rFonts w:ascii="Times New Roman" w:hAnsi="Times New Roman"/>
              </w:rPr>
            </w:pPr>
            <w:r>
              <w:rPr>
                <w:rFonts w:ascii="Times New Roman" w:hAnsi="Times New Roman"/>
              </w:rPr>
              <w:t>limei.wei@td-tech.com</w:t>
            </w:r>
          </w:p>
        </w:tc>
      </w:tr>
      <w:tr w:rsidR="00472F0A" w14:paraId="039AEB1A" w14:textId="77777777">
        <w:tc>
          <w:tcPr>
            <w:tcW w:w="2358" w:type="dxa"/>
          </w:tcPr>
          <w:p w14:paraId="04045A61" w14:textId="77777777" w:rsidR="00472F0A" w:rsidRDefault="00CE2DF9">
            <w:pPr>
              <w:pStyle w:val="TAC"/>
              <w:rPr>
                <w:rFonts w:eastAsia="宋体" w:cs="Arial"/>
                <w:szCs w:val="18"/>
              </w:rPr>
            </w:pPr>
            <w:r>
              <w:rPr>
                <w:rFonts w:eastAsia="宋体" w:cs="Arial"/>
                <w:szCs w:val="18"/>
              </w:rPr>
              <w:t>Nokia</w:t>
            </w:r>
          </w:p>
        </w:tc>
        <w:tc>
          <w:tcPr>
            <w:tcW w:w="7271" w:type="dxa"/>
          </w:tcPr>
          <w:p w14:paraId="360BF3F6" w14:textId="77777777" w:rsidR="00472F0A" w:rsidRDefault="00CE2DF9">
            <w:pPr>
              <w:pStyle w:val="TAC"/>
              <w:rPr>
                <w:rFonts w:cs="Arial"/>
                <w:szCs w:val="18"/>
                <w:lang w:val="es-ES"/>
              </w:rPr>
            </w:pPr>
            <w:r>
              <w:rPr>
                <w:rFonts w:cs="Arial"/>
                <w:szCs w:val="18"/>
                <w:lang w:val="es-ES"/>
              </w:rPr>
              <w:t>Subin Narayanan (subin.narayanan@nokia.com)</w:t>
            </w:r>
          </w:p>
        </w:tc>
      </w:tr>
      <w:tr w:rsidR="00472F0A" w14:paraId="3778B6EE" w14:textId="77777777">
        <w:tc>
          <w:tcPr>
            <w:tcW w:w="2358" w:type="dxa"/>
          </w:tcPr>
          <w:p w14:paraId="693A09E7" w14:textId="77777777" w:rsidR="00472F0A" w:rsidRDefault="00CE2DF9">
            <w:pPr>
              <w:pStyle w:val="TAC"/>
              <w:rPr>
                <w:rFonts w:eastAsia="宋体" w:cs="Arial"/>
                <w:szCs w:val="18"/>
                <w:lang w:val="es-ES"/>
              </w:rPr>
            </w:pPr>
            <w:r>
              <w:rPr>
                <w:rFonts w:eastAsia="Malgun Gothic" w:cs="Arial" w:hint="eastAsia"/>
                <w:szCs w:val="18"/>
              </w:rPr>
              <w:t>Samsung</w:t>
            </w:r>
          </w:p>
        </w:tc>
        <w:tc>
          <w:tcPr>
            <w:tcW w:w="7271" w:type="dxa"/>
          </w:tcPr>
          <w:p w14:paraId="729ACB5E" w14:textId="77777777" w:rsidR="00472F0A" w:rsidRDefault="00CE2DF9">
            <w:pPr>
              <w:pStyle w:val="TAC"/>
              <w:rPr>
                <w:rFonts w:cs="Arial"/>
                <w:szCs w:val="18"/>
                <w:lang w:val="es-ES"/>
              </w:rPr>
            </w:pPr>
            <w:r>
              <w:rPr>
                <w:rFonts w:eastAsia="Malgun Gothic" w:cs="Arial" w:hint="eastAsia"/>
                <w:szCs w:val="18"/>
              </w:rPr>
              <w:t>Sangkyu Baek (sangkyu.baek@</w:t>
            </w:r>
            <w:r>
              <w:rPr>
                <w:rFonts w:eastAsia="Malgun Gothic" w:cs="Arial"/>
                <w:szCs w:val="18"/>
              </w:rPr>
              <w:t>samsung.com)</w:t>
            </w:r>
          </w:p>
        </w:tc>
      </w:tr>
      <w:tr w:rsidR="00472F0A" w14:paraId="16A4EDEE" w14:textId="77777777">
        <w:tc>
          <w:tcPr>
            <w:tcW w:w="2358" w:type="dxa"/>
          </w:tcPr>
          <w:p w14:paraId="2D0EA3F3" w14:textId="77777777" w:rsidR="00472F0A" w:rsidRDefault="00CE2DF9">
            <w:pPr>
              <w:pStyle w:val="TAC"/>
              <w:rPr>
                <w:rFonts w:eastAsia="宋体" w:cs="Arial"/>
                <w:szCs w:val="18"/>
                <w:lang w:val="es-ES"/>
              </w:rPr>
            </w:pPr>
            <w:r>
              <w:rPr>
                <w:rFonts w:eastAsia="宋体" w:cs="Arial" w:hint="eastAsia"/>
                <w:szCs w:val="18"/>
                <w:lang w:val="es-ES"/>
              </w:rPr>
              <w:t>CATT</w:t>
            </w:r>
          </w:p>
        </w:tc>
        <w:tc>
          <w:tcPr>
            <w:tcW w:w="7271" w:type="dxa"/>
          </w:tcPr>
          <w:p w14:paraId="25B472CD" w14:textId="77777777" w:rsidR="00472F0A" w:rsidRDefault="00CE2DF9">
            <w:pPr>
              <w:pStyle w:val="TAC"/>
              <w:rPr>
                <w:rFonts w:cs="Arial"/>
                <w:szCs w:val="18"/>
                <w:lang w:val="es-ES"/>
              </w:rPr>
            </w:pPr>
            <w:r>
              <w:rPr>
                <w:rFonts w:cs="Arial" w:hint="eastAsia"/>
                <w:szCs w:val="18"/>
                <w:lang w:val="es-ES"/>
              </w:rPr>
              <w:t>Rui Zhou(zhourui@catt.cn)</w:t>
            </w:r>
          </w:p>
        </w:tc>
      </w:tr>
      <w:tr w:rsidR="00472F0A" w14:paraId="6938823B" w14:textId="77777777">
        <w:tc>
          <w:tcPr>
            <w:tcW w:w="2358" w:type="dxa"/>
          </w:tcPr>
          <w:p w14:paraId="50487390" w14:textId="77777777" w:rsidR="00472F0A" w:rsidRDefault="00CE2DF9">
            <w:pPr>
              <w:pStyle w:val="TAC"/>
              <w:rPr>
                <w:rFonts w:eastAsia="宋体" w:cs="Arial"/>
                <w:szCs w:val="18"/>
                <w:lang w:val="es-ES"/>
              </w:rPr>
            </w:pPr>
            <w:r>
              <w:rPr>
                <w:rFonts w:eastAsia="宋体" w:cs="Arial" w:hint="eastAsia"/>
                <w:szCs w:val="18"/>
                <w:lang w:val="es-ES"/>
              </w:rPr>
              <w:t>vivo</w:t>
            </w:r>
          </w:p>
        </w:tc>
        <w:tc>
          <w:tcPr>
            <w:tcW w:w="7271" w:type="dxa"/>
          </w:tcPr>
          <w:p w14:paraId="06864CAF" w14:textId="77777777" w:rsidR="00472F0A" w:rsidRDefault="00CE2DF9">
            <w:pPr>
              <w:pStyle w:val="TAC"/>
              <w:rPr>
                <w:rFonts w:eastAsia="等线" w:cs="Arial"/>
                <w:szCs w:val="18"/>
                <w:lang w:val="es-ES"/>
              </w:rPr>
            </w:pPr>
            <w:r>
              <w:rPr>
                <w:rFonts w:eastAsia="等线" w:cs="Arial"/>
                <w:szCs w:val="18"/>
                <w:lang w:val="es-ES"/>
              </w:rPr>
              <w:t>Stephen (yitao.mo@vivo.com)</w:t>
            </w:r>
          </w:p>
        </w:tc>
      </w:tr>
      <w:tr w:rsidR="00472F0A" w14:paraId="74F08E66" w14:textId="77777777">
        <w:tc>
          <w:tcPr>
            <w:tcW w:w="2358" w:type="dxa"/>
          </w:tcPr>
          <w:p w14:paraId="37E8F52A" w14:textId="77777777" w:rsidR="00472F0A" w:rsidRDefault="00CE2DF9">
            <w:pPr>
              <w:pStyle w:val="TAC"/>
              <w:rPr>
                <w:rFonts w:eastAsia="宋体" w:cs="Arial"/>
                <w:szCs w:val="18"/>
                <w:lang w:val="es-ES"/>
              </w:rPr>
            </w:pPr>
            <w:r>
              <w:rPr>
                <w:rFonts w:eastAsia="宋体" w:cs="Arial" w:hint="eastAsia"/>
                <w:szCs w:val="18"/>
                <w:lang w:val="es-ES"/>
              </w:rPr>
              <w:t>L</w:t>
            </w:r>
            <w:r>
              <w:rPr>
                <w:rFonts w:eastAsia="宋体" w:cs="Arial"/>
                <w:szCs w:val="18"/>
                <w:lang w:val="es-ES"/>
              </w:rPr>
              <w:t>enovo</w:t>
            </w:r>
          </w:p>
        </w:tc>
        <w:tc>
          <w:tcPr>
            <w:tcW w:w="7271" w:type="dxa"/>
          </w:tcPr>
          <w:p w14:paraId="7F121D07" w14:textId="77777777" w:rsidR="00472F0A" w:rsidRDefault="00CE2DF9">
            <w:pPr>
              <w:pStyle w:val="TAC"/>
              <w:rPr>
                <w:rFonts w:cs="Arial"/>
                <w:szCs w:val="18"/>
                <w:lang w:val="es-ES"/>
              </w:rPr>
            </w:pPr>
            <w:r>
              <w:rPr>
                <w:rFonts w:eastAsia="等线" w:cs="Arial" w:hint="eastAsia"/>
                <w:szCs w:val="18"/>
              </w:rPr>
              <w:t>M</w:t>
            </w:r>
            <w:r>
              <w:rPr>
                <w:rFonts w:eastAsia="等线" w:cs="Arial"/>
                <w:szCs w:val="18"/>
              </w:rPr>
              <w:t>ingzeng Dai (daimz4@Lenovo.com)</w:t>
            </w:r>
          </w:p>
        </w:tc>
      </w:tr>
      <w:tr w:rsidR="00CE2DF9" w:rsidRPr="00C62FB9" w14:paraId="2136AC15" w14:textId="77777777">
        <w:tc>
          <w:tcPr>
            <w:tcW w:w="2358" w:type="dxa"/>
          </w:tcPr>
          <w:p w14:paraId="6895BD5E" w14:textId="24A1087A" w:rsidR="00CE2DF9" w:rsidRDefault="00CE2DF9" w:rsidP="00CE2DF9">
            <w:pPr>
              <w:pStyle w:val="TAC"/>
              <w:rPr>
                <w:rFonts w:eastAsia="宋体" w:cs="Arial"/>
                <w:szCs w:val="18"/>
                <w:lang w:val="es-ES"/>
              </w:rPr>
            </w:pPr>
            <w:r>
              <w:rPr>
                <w:rFonts w:eastAsia="宋体" w:cs="Arial" w:hint="eastAsia"/>
                <w:szCs w:val="18"/>
                <w:lang w:val="es-ES"/>
              </w:rPr>
              <w:t>M</w:t>
            </w:r>
            <w:r>
              <w:rPr>
                <w:rFonts w:eastAsia="宋体" w:cs="Arial"/>
                <w:szCs w:val="18"/>
                <w:lang w:val="es-ES"/>
              </w:rPr>
              <w:t>ediaTek</w:t>
            </w:r>
          </w:p>
        </w:tc>
        <w:tc>
          <w:tcPr>
            <w:tcW w:w="7271" w:type="dxa"/>
          </w:tcPr>
          <w:p w14:paraId="538E9D55" w14:textId="50CEF0AF" w:rsidR="00CE2DF9" w:rsidRPr="00CE2DF9" w:rsidRDefault="00CE2DF9" w:rsidP="00CE2DF9">
            <w:pPr>
              <w:pStyle w:val="TAC"/>
              <w:rPr>
                <w:rFonts w:eastAsia="等线" w:cs="Arial"/>
                <w:szCs w:val="18"/>
                <w:lang w:val="es-ES"/>
              </w:rPr>
            </w:pPr>
            <w:r>
              <w:rPr>
                <w:rFonts w:eastAsia="等线" w:cs="Arial"/>
                <w:szCs w:val="18"/>
                <w:lang w:val="es-ES"/>
              </w:rPr>
              <w:t xml:space="preserve">Xiaonan(xiaonan.zhang@mediatek.com) </w:t>
            </w:r>
          </w:p>
        </w:tc>
      </w:tr>
      <w:tr w:rsidR="009C107D" w:rsidRPr="00CE2DF9" w14:paraId="4637A341" w14:textId="77777777">
        <w:tc>
          <w:tcPr>
            <w:tcW w:w="2358" w:type="dxa"/>
          </w:tcPr>
          <w:p w14:paraId="643374BC" w14:textId="5F7EDE8F" w:rsidR="009C107D" w:rsidRPr="009C107D" w:rsidRDefault="009C107D" w:rsidP="00CE2DF9">
            <w:pPr>
              <w:pStyle w:val="TAC"/>
              <w:rPr>
                <w:rFonts w:eastAsia="Malgun Gothic" w:cs="Arial"/>
                <w:szCs w:val="18"/>
                <w:lang w:val="es-ES"/>
              </w:rPr>
            </w:pPr>
            <w:r>
              <w:rPr>
                <w:rFonts w:eastAsia="Malgun Gothic" w:cs="Arial" w:hint="eastAsia"/>
                <w:szCs w:val="18"/>
                <w:lang w:val="es-ES"/>
              </w:rPr>
              <w:t>LGE</w:t>
            </w:r>
          </w:p>
        </w:tc>
        <w:tc>
          <w:tcPr>
            <w:tcW w:w="7271" w:type="dxa"/>
          </w:tcPr>
          <w:p w14:paraId="251232E8" w14:textId="212D0E02" w:rsidR="009C107D" w:rsidRPr="009C107D" w:rsidRDefault="009C107D" w:rsidP="00CE2DF9">
            <w:pPr>
              <w:pStyle w:val="TAC"/>
              <w:rPr>
                <w:rFonts w:eastAsia="Malgun Gothic" w:cs="Arial"/>
                <w:szCs w:val="18"/>
                <w:lang w:val="es-ES"/>
              </w:rPr>
            </w:pPr>
            <w:r>
              <w:rPr>
                <w:rFonts w:eastAsia="Malgun Gothic" w:cs="Arial" w:hint="eastAsia"/>
                <w:szCs w:val="18"/>
                <w:lang w:val="es-ES"/>
              </w:rPr>
              <w:t>Seong Kim (sj117.kim@lge.com)</w:t>
            </w:r>
          </w:p>
        </w:tc>
      </w:tr>
      <w:tr w:rsidR="00905247" w:rsidRPr="00AB72CE" w14:paraId="2D5CA441" w14:textId="77777777" w:rsidTr="00905247">
        <w:tc>
          <w:tcPr>
            <w:tcW w:w="2358" w:type="dxa"/>
            <w:tcBorders>
              <w:top w:val="single" w:sz="4" w:space="0" w:color="auto"/>
              <w:left w:val="single" w:sz="4" w:space="0" w:color="auto"/>
              <w:bottom w:val="single" w:sz="4" w:space="0" w:color="auto"/>
              <w:right w:val="single" w:sz="4" w:space="0" w:color="auto"/>
            </w:tcBorders>
            <w:shd w:val="clear" w:color="auto" w:fill="auto"/>
          </w:tcPr>
          <w:p w14:paraId="65BA26BA" w14:textId="77777777" w:rsidR="00905247" w:rsidRPr="00905247" w:rsidRDefault="00905247" w:rsidP="007720AB">
            <w:pPr>
              <w:pStyle w:val="TAC"/>
              <w:rPr>
                <w:rFonts w:eastAsia="Malgun Gothic" w:cs="Arial"/>
                <w:szCs w:val="18"/>
                <w:lang w:val="es-ES"/>
              </w:rPr>
            </w:pPr>
            <w:r w:rsidRPr="00905247">
              <w:rPr>
                <w:rFonts w:eastAsia="Malgun Gothic" w:cs="Arial"/>
                <w:szCs w:val="18"/>
                <w:lang w:val="es-ES"/>
              </w:rPr>
              <w:t>Qualcomm</w:t>
            </w:r>
          </w:p>
        </w:tc>
        <w:tc>
          <w:tcPr>
            <w:tcW w:w="7271" w:type="dxa"/>
            <w:tcBorders>
              <w:top w:val="single" w:sz="4" w:space="0" w:color="auto"/>
              <w:left w:val="single" w:sz="4" w:space="0" w:color="auto"/>
              <w:bottom w:val="single" w:sz="4" w:space="0" w:color="auto"/>
              <w:right w:val="single" w:sz="4" w:space="0" w:color="auto"/>
            </w:tcBorders>
            <w:shd w:val="clear" w:color="auto" w:fill="auto"/>
          </w:tcPr>
          <w:p w14:paraId="316C9353" w14:textId="77777777" w:rsidR="00905247" w:rsidRPr="00905247" w:rsidRDefault="00905247" w:rsidP="007720AB">
            <w:pPr>
              <w:pStyle w:val="TAC"/>
              <w:rPr>
                <w:rFonts w:eastAsia="Malgun Gothic" w:cs="Arial"/>
                <w:szCs w:val="18"/>
                <w:lang w:val="es-ES"/>
              </w:rPr>
            </w:pPr>
            <w:r w:rsidRPr="00905247">
              <w:rPr>
                <w:rFonts w:eastAsia="Malgun Gothic" w:cs="Arial"/>
                <w:szCs w:val="18"/>
                <w:lang w:val="es-ES"/>
              </w:rPr>
              <w:t>Umesh Phuyal (uphuyal@qti.qualcomm.com)</w:t>
            </w:r>
          </w:p>
        </w:tc>
      </w:tr>
      <w:tr w:rsidR="004B4989" w:rsidRPr="00AB72CE" w14:paraId="6A7EBC2D" w14:textId="77777777" w:rsidTr="00905247">
        <w:tc>
          <w:tcPr>
            <w:tcW w:w="2358" w:type="dxa"/>
            <w:tcBorders>
              <w:top w:val="single" w:sz="4" w:space="0" w:color="auto"/>
              <w:left w:val="single" w:sz="4" w:space="0" w:color="auto"/>
              <w:bottom w:val="single" w:sz="4" w:space="0" w:color="auto"/>
              <w:right w:val="single" w:sz="4" w:space="0" w:color="auto"/>
            </w:tcBorders>
            <w:shd w:val="clear" w:color="auto" w:fill="auto"/>
          </w:tcPr>
          <w:p w14:paraId="6C963B27" w14:textId="7A773C14" w:rsidR="004B4989" w:rsidRPr="00905247" w:rsidRDefault="004B4989" w:rsidP="004B4989">
            <w:pPr>
              <w:pStyle w:val="TAC"/>
              <w:rPr>
                <w:rFonts w:eastAsia="Malgun Gothic" w:cs="Arial"/>
                <w:szCs w:val="18"/>
                <w:lang w:val="es-ES"/>
              </w:rPr>
            </w:pPr>
            <w:r>
              <w:rPr>
                <w:rFonts w:eastAsia="宋体" w:cs="Arial"/>
                <w:szCs w:val="18"/>
              </w:rPr>
              <w:t>Intel</w:t>
            </w:r>
          </w:p>
        </w:tc>
        <w:tc>
          <w:tcPr>
            <w:tcW w:w="7271" w:type="dxa"/>
            <w:tcBorders>
              <w:top w:val="single" w:sz="4" w:space="0" w:color="auto"/>
              <w:left w:val="single" w:sz="4" w:space="0" w:color="auto"/>
              <w:bottom w:val="single" w:sz="4" w:space="0" w:color="auto"/>
              <w:right w:val="single" w:sz="4" w:space="0" w:color="auto"/>
            </w:tcBorders>
            <w:shd w:val="clear" w:color="auto" w:fill="auto"/>
          </w:tcPr>
          <w:p w14:paraId="5A683323" w14:textId="4B48C0E7" w:rsidR="004B4989" w:rsidRPr="00905247" w:rsidRDefault="004B4989" w:rsidP="004B4989">
            <w:pPr>
              <w:pStyle w:val="TAC"/>
              <w:rPr>
                <w:rFonts w:eastAsia="Malgun Gothic" w:cs="Arial"/>
                <w:szCs w:val="18"/>
                <w:lang w:val="es-ES"/>
              </w:rPr>
            </w:pPr>
            <w:r>
              <w:rPr>
                <w:rFonts w:cs="Arial"/>
                <w:szCs w:val="18"/>
              </w:rPr>
              <w:t>Yujian Zhang (yujian.zhang@intel.com)</w:t>
            </w:r>
          </w:p>
        </w:tc>
      </w:tr>
      <w:tr w:rsidR="00473DEB" w:rsidRPr="00AB72CE" w14:paraId="3258E6C0" w14:textId="77777777" w:rsidTr="00905247">
        <w:tc>
          <w:tcPr>
            <w:tcW w:w="2358" w:type="dxa"/>
            <w:tcBorders>
              <w:top w:val="single" w:sz="4" w:space="0" w:color="auto"/>
              <w:left w:val="single" w:sz="4" w:space="0" w:color="auto"/>
              <w:bottom w:val="single" w:sz="4" w:space="0" w:color="auto"/>
              <w:right w:val="single" w:sz="4" w:space="0" w:color="auto"/>
            </w:tcBorders>
            <w:shd w:val="clear" w:color="auto" w:fill="auto"/>
          </w:tcPr>
          <w:p w14:paraId="556F5D07" w14:textId="00A8DF0F" w:rsidR="00473DEB" w:rsidRPr="00473DEB" w:rsidRDefault="00473DEB" w:rsidP="00473DEB">
            <w:pPr>
              <w:pStyle w:val="TAC"/>
              <w:rPr>
                <w:rFonts w:eastAsia="宋体" w:cs="Arial"/>
                <w:szCs w:val="18"/>
              </w:rPr>
            </w:pPr>
            <w:r>
              <w:rPr>
                <w:rFonts w:eastAsia="宋体" w:cs="Arial"/>
                <w:szCs w:val="18"/>
                <w:lang w:val="es-ES"/>
              </w:rPr>
              <w:t>Sharp</w:t>
            </w:r>
          </w:p>
        </w:tc>
        <w:tc>
          <w:tcPr>
            <w:tcW w:w="7271" w:type="dxa"/>
            <w:tcBorders>
              <w:top w:val="single" w:sz="4" w:space="0" w:color="auto"/>
              <w:left w:val="single" w:sz="4" w:space="0" w:color="auto"/>
              <w:bottom w:val="single" w:sz="4" w:space="0" w:color="auto"/>
              <w:right w:val="single" w:sz="4" w:space="0" w:color="auto"/>
            </w:tcBorders>
            <w:shd w:val="clear" w:color="auto" w:fill="auto"/>
          </w:tcPr>
          <w:p w14:paraId="2C50C9C2" w14:textId="6981FD44" w:rsidR="00473DEB" w:rsidRDefault="00473DEB" w:rsidP="00473DEB">
            <w:pPr>
              <w:pStyle w:val="TAC"/>
              <w:rPr>
                <w:rFonts w:cs="Arial"/>
                <w:szCs w:val="18"/>
              </w:rPr>
            </w:pPr>
            <w:r>
              <w:rPr>
                <w:rFonts w:eastAsia="等线" w:cs="Arial" w:hint="eastAsia"/>
                <w:szCs w:val="18"/>
                <w:lang w:val="es-ES"/>
              </w:rPr>
              <w:t>F</w:t>
            </w:r>
            <w:r>
              <w:rPr>
                <w:rFonts w:eastAsia="等线" w:cs="Arial"/>
                <w:szCs w:val="18"/>
                <w:lang w:val="es-ES"/>
              </w:rPr>
              <w:t>angying Xiao(fangying.xiao@cn.sharp-world.com)</w:t>
            </w:r>
          </w:p>
        </w:tc>
      </w:tr>
    </w:tbl>
    <w:p w14:paraId="4B93DECF" w14:textId="77777777" w:rsidR="00472F0A" w:rsidRDefault="00472F0A">
      <w:pPr>
        <w:overflowPunct w:val="0"/>
        <w:adjustRightInd w:val="0"/>
        <w:spacing w:after="180"/>
        <w:textAlignment w:val="baseline"/>
        <w:rPr>
          <w:rFonts w:ascii="Arial" w:hAnsi="Arial" w:cs="Arial"/>
          <w:b/>
          <w:bCs/>
          <w:szCs w:val="20"/>
          <w:lang w:val="es-ES"/>
        </w:rPr>
      </w:pPr>
    </w:p>
    <w:p w14:paraId="02D77981" w14:textId="77777777" w:rsidR="00472F0A" w:rsidRDefault="00CE2DF9">
      <w:pPr>
        <w:pStyle w:val="2"/>
        <w:ind w:left="426" w:hanging="426"/>
        <w:rPr>
          <w:lang w:eastAsia="zh-CN"/>
        </w:rPr>
      </w:pPr>
      <w:r>
        <w:rPr>
          <w:lang w:eastAsia="zh-CN"/>
        </w:rPr>
        <w:t xml:space="preserve">CFR configuration </w:t>
      </w:r>
    </w:p>
    <w:p w14:paraId="1F5CF63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In Rel-17, the multicast CFR configuration and broadcast CFR configuration are different. </w:t>
      </w:r>
    </w:p>
    <w:p w14:paraId="4C5EB091" w14:textId="77777777" w:rsidR="00472F0A" w:rsidRDefault="00CE2DF9">
      <w:pPr>
        <w:numPr>
          <w:ilvl w:val="0"/>
          <w:numId w:val="4"/>
        </w:numPr>
        <w:overflowPunct w:val="0"/>
        <w:adjustRightInd w:val="0"/>
        <w:spacing w:after="180"/>
        <w:textAlignment w:val="baseline"/>
        <w:rPr>
          <w:rFonts w:ascii="Arial" w:hAnsi="Arial" w:cs="Arial"/>
          <w:szCs w:val="20"/>
        </w:rPr>
      </w:pPr>
      <w:r>
        <w:rPr>
          <w:rFonts w:ascii="Arial" w:hAnsi="Arial" w:cs="Arial"/>
          <w:szCs w:val="20"/>
        </w:rPr>
        <w:t>Multicast CFR is configured within the UE dedicated BWP for RRC_CONNECTED UE;</w:t>
      </w:r>
    </w:p>
    <w:p w14:paraId="67A87C92" w14:textId="77777777" w:rsidR="00472F0A" w:rsidRDefault="00CE2DF9">
      <w:pPr>
        <w:numPr>
          <w:ilvl w:val="0"/>
          <w:numId w:val="4"/>
        </w:numPr>
        <w:tabs>
          <w:tab w:val="left" w:pos="284"/>
        </w:tabs>
        <w:overflowPunct w:val="0"/>
        <w:adjustRightInd w:val="0"/>
        <w:spacing w:after="180"/>
        <w:ind w:left="567" w:hanging="218"/>
        <w:textAlignment w:val="baseline"/>
        <w:rPr>
          <w:rFonts w:ascii="Arial" w:hAnsi="Arial" w:cs="Arial"/>
          <w:szCs w:val="20"/>
        </w:rPr>
      </w:pPr>
      <w:r>
        <w:rPr>
          <w:rFonts w:ascii="Arial" w:hAnsi="Arial" w:cs="Arial"/>
          <w:szCs w:val="20"/>
        </w:rPr>
        <w:t xml:space="preserve">Broadcast CFR is configured with the BW fully overlapping with CORESET0 and with the same numerology as CORESET0 as indicated in the following 3 cases (i.e. case A/C/E) in Figure 1. the configuration is used for MTCH and MCCH transmission to UE in all RRC states. </w:t>
      </w:r>
    </w:p>
    <w:p w14:paraId="45BFDB55" w14:textId="77777777" w:rsidR="00472F0A" w:rsidRDefault="00CE2DF9">
      <w:pPr>
        <w:overflowPunct w:val="0"/>
        <w:adjustRightInd w:val="0"/>
        <w:spacing w:after="180"/>
        <w:jc w:val="center"/>
        <w:textAlignment w:val="baseline"/>
        <w:rPr>
          <w:rFonts w:ascii="Arial" w:hAnsi="Arial" w:cs="Arial"/>
          <w:b/>
          <w:bCs/>
          <w:szCs w:val="20"/>
        </w:rPr>
      </w:pPr>
      <w:ins w:id="0" w:author="Apple - Fangli" w:date="2023-03-20T19:48:00Z">
        <w:r>
          <w:rPr>
            <w:rFonts w:ascii="Arial" w:hAnsi="Arial" w:cs="Arial"/>
            <w:b/>
            <w:noProof/>
            <w:szCs w:val="20"/>
          </w:rPr>
          <w:lastRenderedPageBreak/>
          <w:drawing>
            <wp:inline distT="0" distB="0" distL="0" distR="0" wp14:anchorId="7C36E0E7" wp14:editId="605EE924">
              <wp:extent cx="2597150" cy="1784985"/>
              <wp:effectExtent l="0" t="0" r="0" b="0"/>
              <wp:docPr id="1"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descr="Ch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97150" cy="1784985"/>
                      </a:xfrm>
                      <a:prstGeom prst="rect">
                        <a:avLst/>
                      </a:prstGeom>
                      <a:noFill/>
                      <a:ln>
                        <a:noFill/>
                      </a:ln>
                    </pic:spPr>
                  </pic:pic>
                </a:graphicData>
              </a:graphic>
            </wp:inline>
          </w:drawing>
        </w:r>
      </w:ins>
    </w:p>
    <w:p w14:paraId="6C4E341A" w14:textId="77777777" w:rsidR="00472F0A" w:rsidRDefault="00CE2DF9">
      <w:pPr>
        <w:overflowPunct w:val="0"/>
        <w:adjustRightInd w:val="0"/>
        <w:spacing w:after="180"/>
        <w:jc w:val="center"/>
        <w:textAlignment w:val="baseline"/>
        <w:rPr>
          <w:rFonts w:ascii="Arial" w:hAnsi="Arial" w:cs="Arial"/>
          <w:b/>
          <w:bCs/>
          <w:szCs w:val="20"/>
        </w:rPr>
      </w:pPr>
      <w:r>
        <w:rPr>
          <w:rFonts w:ascii="Arial" w:hAnsi="Arial" w:cs="Arial"/>
          <w:b/>
          <w:bCs/>
          <w:szCs w:val="20"/>
        </w:rPr>
        <w:t>Figure 1: CFR cases for MBS broadcast [12]</w:t>
      </w:r>
    </w:p>
    <w:p w14:paraId="0F31BCB0"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For multicast reception in RRC_INACTIVE in Rel-18, RAN2 has agreed to introduce new SIB and new MCCH to provide the multicast configuration for multicast reception in RRC_INACTIVE. If R17 broadcast CFR design (3 cases) can be reused for multicast reception, RRC_INACTIVE UEs can receive SIBs/paging and MBS multicast without BWP switching. </w:t>
      </w:r>
    </w:p>
    <w:p w14:paraId="02206D81" w14:textId="77777777" w:rsidR="00472F0A" w:rsidRDefault="00CE2DF9">
      <w:pPr>
        <w:pStyle w:val="4"/>
        <w:numPr>
          <w:ilvl w:val="0"/>
          <w:numId w:val="0"/>
        </w:numPr>
        <w:rPr>
          <w:rFonts w:cs="Arial"/>
          <w:b/>
          <w:bCs/>
          <w:sz w:val="20"/>
          <w:szCs w:val="20"/>
        </w:rPr>
      </w:pPr>
      <w:r>
        <w:rPr>
          <w:b/>
          <w:bCs/>
          <w:sz w:val="20"/>
          <w:szCs w:val="20"/>
        </w:rPr>
        <w:t xml:space="preserve">Q1: [CFR] Do you agree to </w:t>
      </w:r>
      <w:r>
        <w:rPr>
          <w:b/>
          <w:bCs/>
          <w:sz w:val="20"/>
          <w:szCs w:val="20"/>
          <w:highlight w:val="yellow"/>
        </w:rPr>
        <w:t>follow R17 MBS broadcast CFR principle to provide multicast CFR configuration in RRC_INACTIVE</w:t>
      </w:r>
      <w:r>
        <w:rPr>
          <w:b/>
          <w:bCs/>
          <w:sz w:val="20"/>
          <w:szCs w:val="20"/>
        </w:rPr>
        <w:t>?</w:t>
      </w:r>
      <w:r>
        <w:rPr>
          <w:rFonts w:cs="Arial"/>
          <w:b/>
          <w:bCs/>
          <w:sz w:val="20"/>
          <w:szCs w:val="20"/>
        </w:rPr>
        <w:t xml:space="preserve"> </w:t>
      </w:r>
    </w:p>
    <w:p w14:paraId="31159EDE" w14:textId="77777777" w:rsidR="00472F0A" w:rsidRDefault="00CE2DF9">
      <w:pPr>
        <w:keepNext/>
        <w:jc w:val="center"/>
      </w:pPr>
      <w:r>
        <w:rPr>
          <w:noProof/>
        </w:rPr>
        <w:drawing>
          <wp:inline distT="0" distB="0" distL="0" distR="0" wp14:anchorId="3422ECC2" wp14:editId="3AE1B0C8">
            <wp:extent cx="5939790" cy="1280160"/>
            <wp:effectExtent l="0" t="0" r="0" b="0"/>
            <wp:docPr id="2" name="Picture 1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39790" cy="1280160"/>
                    </a:xfrm>
                    <a:prstGeom prst="rect">
                      <a:avLst/>
                    </a:prstGeom>
                    <a:noFill/>
                    <a:ln>
                      <a:noFill/>
                    </a:ln>
                  </pic:spPr>
                </pic:pic>
              </a:graphicData>
            </a:graphic>
          </wp:inline>
        </w:drawing>
      </w:r>
    </w:p>
    <w:p w14:paraId="257C7C8D" w14:textId="6C300F20" w:rsidR="00472F0A" w:rsidRDefault="00CE2DF9">
      <w:pPr>
        <w:overflowPunct w:val="0"/>
        <w:adjustRightInd w:val="0"/>
        <w:spacing w:after="180"/>
        <w:jc w:val="center"/>
        <w:textAlignment w:val="baseline"/>
        <w:rPr>
          <w:rFonts w:ascii="Arial" w:hAnsi="Arial" w:cs="Arial"/>
          <w:b/>
          <w:bCs/>
          <w:szCs w:val="20"/>
        </w:rPr>
      </w:pPr>
      <w:r>
        <w:rPr>
          <w:rFonts w:ascii="Arial" w:hAnsi="Arial" w:cs="Arial"/>
          <w:b/>
          <w:bCs/>
          <w:szCs w:val="20"/>
        </w:rPr>
        <w:t>Figure 2: CFR for Rel-18 Multicast reception in RRC_INACTIVE [</w:t>
      </w:r>
      <w:del w:id="1" w:author="QC (Umesh)" w:date="2023-03-29T11:58:00Z">
        <w:r w:rsidDel="00905247">
          <w:rPr>
            <w:rFonts w:ascii="Arial" w:hAnsi="Arial" w:cs="Arial"/>
            <w:b/>
            <w:bCs/>
            <w:szCs w:val="20"/>
          </w:rPr>
          <w:delText>15</w:delText>
        </w:r>
      </w:del>
      <w:ins w:id="2" w:author="QC (Umesh)" w:date="2023-03-29T11:58:00Z">
        <w:r w:rsidR="00905247">
          <w:rPr>
            <w:rFonts w:ascii="Arial" w:hAnsi="Arial" w:cs="Arial"/>
            <w:b/>
            <w:bCs/>
            <w:szCs w:val="20"/>
          </w:rPr>
          <w:t>3</w:t>
        </w:r>
      </w:ins>
      <w:r>
        <w:rPr>
          <w:rFonts w:ascii="Arial" w:hAnsi="Arial" w:cs="Arial"/>
          <w:b/>
          <w:bCs/>
          <w:szCs w:val="20"/>
        </w:rPr>
        <w:t>]</w:t>
      </w:r>
    </w:p>
    <w:p w14:paraId="33C2E5CB" w14:textId="77777777" w:rsidR="00472F0A" w:rsidRDefault="00472F0A"/>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9"/>
        <w:gridCol w:w="848"/>
        <w:gridCol w:w="7802"/>
      </w:tblGrid>
      <w:tr w:rsidR="00472F0A" w14:paraId="456EFAED"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shd w:val="clear" w:color="auto" w:fill="B4C6E7"/>
            <w:noWrap/>
          </w:tcPr>
          <w:p w14:paraId="56F67BE7"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40" w:type="pct"/>
            <w:tcBorders>
              <w:top w:val="single" w:sz="4" w:space="0" w:color="auto"/>
              <w:left w:val="single" w:sz="4" w:space="0" w:color="auto"/>
              <w:bottom w:val="single" w:sz="4" w:space="0" w:color="auto"/>
              <w:right w:val="single" w:sz="4" w:space="0" w:color="auto"/>
            </w:tcBorders>
            <w:shd w:val="clear" w:color="auto" w:fill="B4C6E7"/>
            <w:noWrap/>
          </w:tcPr>
          <w:p w14:paraId="48FC40FB"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047" w:type="pct"/>
            <w:tcBorders>
              <w:top w:val="single" w:sz="4" w:space="0" w:color="auto"/>
              <w:left w:val="single" w:sz="4" w:space="0" w:color="auto"/>
              <w:bottom w:val="single" w:sz="4" w:space="0" w:color="auto"/>
              <w:right w:val="single" w:sz="4" w:space="0" w:color="auto"/>
            </w:tcBorders>
            <w:shd w:val="clear" w:color="auto" w:fill="B4C6E7"/>
            <w:noWrap/>
          </w:tcPr>
          <w:p w14:paraId="1055C4E3"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1F503CDC"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D9D345B"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440" w:type="pct"/>
            <w:tcBorders>
              <w:top w:val="single" w:sz="4" w:space="0" w:color="auto"/>
              <w:left w:val="single" w:sz="4" w:space="0" w:color="auto"/>
              <w:bottom w:val="single" w:sz="4" w:space="0" w:color="auto"/>
              <w:right w:val="single" w:sz="4" w:space="0" w:color="auto"/>
            </w:tcBorders>
            <w:noWrap/>
          </w:tcPr>
          <w:p w14:paraId="22EE743B"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Would love to.. but </w:t>
            </w:r>
          </w:p>
        </w:tc>
        <w:tc>
          <w:tcPr>
            <w:tcW w:w="4047" w:type="pct"/>
            <w:tcBorders>
              <w:top w:val="single" w:sz="4" w:space="0" w:color="auto"/>
              <w:left w:val="single" w:sz="4" w:space="0" w:color="auto"/>
              <w:bottom w:val="single" w:sz="4" w:space="0" w:color="auto"/>
              <w:right w:val="single" w:sz="4" w:space="0" w:color="auto"/>
            </w:tcBorders>
            <w:noWrap/>
          </w:tcPr>
          <w:p w14:paraId="30EDC7DD"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There is at least one issue if we follow the restrictions of CFR for Rel-17 BC:</w:t>
            </w:r>
          </w:p>
          <w:p w14:paraId="2D192741"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for Rel-17 Multicast, we don't have any limitation as of any case above, the SCS might not even be the same as the initial BWP for the broadcast, theoretically. What if UE was configured otherwise, do they need to be re-configured, all at once, at the moment network enables the multicast reception in RRC_INACITVE?</w:t>
            </w:r>
          </w:p>
          <w:p w14:paraId="3903A468"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Other than that, the following question may need some further discussion in later stage.</w:t>
            </w:r>
          </w:p>
          <w:p w14:paraId="5BC701AC"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does broadcast and multicast for RRC_INACTIVE UEs use the same CFR configuration? it seems unnecessary. how to guide UE mobility from other cell to get the PTM config in multicast MCCH shall be discussed.</w:t>
            </w:r>
          </w:p>
          <w:p w14:paraId="7C97FFCB"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does all multicast received in RRC_INACTIVE use the same CFR? And f</w:t>
            </w:r>
            <w:r>
              <w:rPr>
                <w:rFonts w:ascii="Arial" w:eastAsia="宋体" w:hAnsi="Arial" w:cs="Arial"/>
                <w:szCs w:val="20"/>
              </w:rPr>
              <w:t>or a certain multicast service, is the same CFR configuration used in RRC_INACTIVE and RRC_CONNECTED state?</w:t>
            </w:r>
            <w:r>
              <w:rPr>
                <w:rFonts w:ascii="Arial" w:eastAsia="宋体" w:hAnsi="Arial" w:cs="Arial" w:hint="eastAsia"/>
                <w:szCs w:val="20"/>
              </w:rPr>
              <w:t xml:space="preserve"> Probably so, but there no need to limit network implementation.</w:t>
            </w:r>
          </w:p>
          <w:p w14:paraId="6E3D068E"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 </w:t>
            </w:r>
            <w:r>
              <w:rPr>
                <w:rFonts w:ascii="Arial" w:eastAsia="宋体" w:hAnsi="Arial" w:cs="Arial"/>
                <w:szCs w:val="20"/>
              </w:rPr>
              <w:t xml:space="preserve">Is the same CFR configuration for </w:t>
            </w:r>
            <w:r>
              <w:rPr>
                <w:rFonts w:ascii="Arial" w:eastAsia="宋体" w:hAnsi="Arial" w:cs="Arial" w:hint="eastAsia"/>
                <w:szCs w:val="20"/>
              </w:rPr>
              <w:t xml:space="preserve">both </w:t>
            </w:r>
            <w:r>
              <w:rPr>
                <w:rFonts w:ascii="Arial" w:eastAsia="宋体" w:hAnsi="Arial" w:cs="Arial"/>
                <w:szCs w:val="20"/>
              </w:rPr>
              <w:t>multicast MCCH and MTCH</w:t>
            </w:r>
            <w:r>
              <w:rPr>
                <w:rFonts w:ascii="Arial" w:eastAsia="宋体" w:hAnsi="Arial" w:cs="Arial" w:hint="eastAsia"/>
                <w:szCs w:val="20"/>
              </w:rPr>
              <w:t>? Better not. We shall have capability limited UE in mind, e.g., MCCH can be of narrower band, and MTCH of per service.</w:t>
            </w:r>
          </w:p>
          <w:p w14:paraId="36316082"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etc..</w:t>
            </w:r>
          </w:p>
        </w:tc>
      </w:tr>
      <w:tr w:rsidR="00472F0A" w14:paraId="6A20F6F3"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643B9165"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lastRenderedPageBreak/>
              <w:t>TD Tech, Chengdu TD Tech</w:t>
            </w:r>
          </w:p>
        </w:tc>
        <w:tc>
          <w:tcPr>
            <w:tcW w:w="440" w:type="pct"/>
            <w:tcBorders>
              <w:top w:val="single" w:sz="4" w:space="0" w:color="auto"/>
              <w:left w:val="single" w:sz="4" w:space="0" w:color="auto"/>
              <w:bottom w:val="single" w:sz="4" w:space="0" w:color="auto"/>
              <w:right w:val="single" w:sz="4" w:space="0" w:color="auto"/>
            </w:tcBorders>
            <w:noWrap/>
          </w:tcPr>
          <w:p w14:paraId="5C45C8D9"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t>Yes</w:t>
            </w:r>
          </w:p>
        </w:tc>
        <w:tc>
          <w:tcPr>
            <w:tcW w:w="4047" w:type="pct"/>
            <w:tcBorders>
              <w:top w:val="single" w:sz="4" w:space="0" w:color="auto"/>
              <w:left w:val="single" w:sz="4" w:space="0" w:color="auto"/>
              <w:bottom w:val="single" w:sz="4" w:space="0" w:color="auto"/>
              <w:right w:val="single" w:sz="4" w:space="0" w:color="auto"/>
            </w:tcBorders>
            <w:noWrap/>
          </w:tcPr>
          <w:p w14:paraId="7C372204" w14:textId="77777777" w:rsidR="00472F0A" w:rsidRDefault="00472F0A">
            <w:pPr>
              <w:overflowPunct w:val="0"/>
              <w:adjustRightInd w:val="0"/>
              <w:spacing w:after="180"/>
              <w:textAlignment w:val="baseline"/>
              <w:rPr>
                <w:rFonts w:ascii="Arial" w:hAnsi="Arial" w:cs="Arial"/>
                <w:szCs w:val="20"/>
              </w:rPr>
            </w:pPr>
          </w:p>
        </w:tc>
      </w:tr>
      <w:tr w:rsidR="00472F0A" w14:paraId="0FC7D4B9"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DAEC017"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lang w:val="de-DE"/>
              </w:rPr>
              <w:t>Nokia, NSB</w:t>
            </w:r>
          </w:p>
        </w:tc>
        <w:tc>
          <w:tcPr>
            <w:tcW w:w="440" w:type="pct"/>
            <w:tcBorders>
              <w:top w:val="single" w:sz="4" w:space="0" w:color="auto"/>
              <w:left w:val="single" w:sz="4" w:space="0" w:color="auto"/>
              <w:bottom w:val="single" w:sz="4" w:space="0" w:color="auto"/>
              <w:right w:val="single" w:sz="4" w:space="0" w:color="auto"/>
            </w:tcBorders>
            <w:noWrap/>
          </w:tcPr>
          <w:p w14:paraId="040BF6D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lang w:val="de-DE"/>
              </w:rPr>
              <w:t>Partially</w:t>
            </w:r>
          </w:p>
        </w:tc>
        <w:tc>
          <w:tcPr>
            <w:tcW w:w="4047" w:type="pct"/>
            <w:tcBorders>
              <w:top w:val="single" w:sz="4" w:space="0" w:color="auto"/>
              <w:left w:val="single" w:sz="4" w:space="0" w:color="auto"/>
              <w:bottom w:val="single" w:sz="4" w:space="0" w:color="auto"/>
              <w:right w:val="single" w:sz="4" w:space="0" w:color="auto"/>
            </w:tcBorders>
            <w:noWrap/>
          </w:tcPr>
          <w:p w14:paraId="5A0970B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We support the cases in the figure, BUT</w:t>
            </w:r>
          </w:p>
          <w:p w14:paraId="3735274B" w14:textId="77777777" w:rsidR="00472F0A" w:rsidRDefault="00CE2DF9">
            <w:pPr>
              <w:pStyle w:val="a9"/>
              <w:rPr>
                <w:rFonts w:ascii="Arial" w:hAnsi="Arial" w:cs="Arial"/>
                <w:szCs w:val="20"/>
              </w:rPr>
            </w:pPr>
            <w:r>
              <w:rPr>
                <w:rFonts w:ascii="Arial" w:hAnsi="Arial" w:cs="Arial"/>
                <w:szCs w:val="20"/>
              </w:rPr>
              <w:t xml:space="preserve">What is called as Case B and D before are also supported by the standards, where </w:t>
            </w:r>
          </w:p>
          <w:p w14:paraId="0D313ECB" w14:textId="77777777" w:rsidR="00472F0A" w:rsidRDefault="00CE2DF9">
            <w:pPr>
              <w:pStyle w:val="a9"/>
              <w:numPr>
                <w:ilvl w:val="0"/>
                <w:numId w:val="5"/>
              </w:numPr>
              <w:rPr>
                <w:rFonts w:ascii="Arial" w:hAnsi="Arial" w:cs="Arial"/>
                <w:szCs w:val="20"/>
              </w:rPr>
            </w:pPr>
            <w:r>
              <w:rPr>
                <w:rFonts w:ascii="Arial" w:hAnsi="Arial" w:cs="Arial"/>
                <w:szCs w:val="20"/>
              </w:rPr>
              <w:t xml:space="preserve">the CFR can be smaller than the CORESET#0 and </w:t>
            </w:r>
          </w:p>
          <w:p w14:paraId="35429D5B" w14:textId="77777777" w:rsidR="00472F0A" w:rsidRDefault="00CE2DF9">
            <w:pPr>
              <w:pStyle w:val="a9"/>
              <w:numPr>
                <w:ilvl w:val="0"/>
                <w:numId w:val="5"/>
              </w:numPr>
              <w:rPr>
                <w:rFonts w:ascii="Arial" w:hAnsi="Arial" w:cs="Arial"/>
                <w:szCs w:val="20"/>
              </w:rPr>
            </w:pPr>
            <w:r>
              <w:rPr>
                <w:rFonts w:ascii="Arial" w:hAnsi="Arial" w:cs="Arial"/>
                <w:szCs w:val="20"/>
              </w:rPr>
              <w:t>smaller than Initial BWP and larger than CORESET#0:</w:t>
            </w:r>
          </w:p>
          <w:p w14:paraId="579B7AF5" w14:textId="77777777" w:rsidR="00472F0A" w:rsidRDefault="00472F0A">
            <w:pPr>
              <w:pStyle w:val="a9"/>
              <w:rPr>
                <w:rFonts w:ascii="Arial" w:hAnsi="Arial" w:cs="Arial"/>
                <w:szCs w:val="20"/>
              </w:rPr>
            </w:pPr>
          </w:p>
          <w:p w14:paraId="02C8ED1D" w14:textId="77777777" w:rsidR="00472F0A" w:rsidRDefault="00CE2DF9">
            <w:pPr>
              <w:pStyle w:val="a9"/>
              <w:rPr>
                <w:rFonts w:ascii="Arial" w:hAnsi="Arial" w:cs="Arial"/>
                <w:szCs w:val="20"/>
              </w:rPr>
            </w:pPr>
            <w:r>
              <w:rPr>
                <w:rFonts w:ascii="Arial" w:hAnsi="Arial" w:cs="Arial"/>
                <w:szCs w:val="20"/>
              </w:rPr>
              <w:t>These are missing in the figure.</w:t>
            </w:r>
          </w:p>
          <w:p w14:paraId="713D186C" w14:textId="77777777" w:rsidR="00472F0A" w:rsidRDefault="00472F0A">
            <w:pPr>
              <w:pStyle w:val="a9"/>
              <w:rPr>
                <w:rFonts w:ascii="Arial" w:hAnsi="Arial" w:cs="Arial"/>
                <w:szCs w:val="20"/>
              </w:rPr>
            </w:pPr>
          </w:p>
          <w:p w14:paraId="4FDECB7D" w14:textId="77777777" w:rsidR="00472F0A" w:rsidRDefault="00CE2DF9">
            <w:pPr>
              <w:pStyle w:val="a9"/>
              <w:rPr>
                <w:rFonts w:ascii="Arial" w:hAnsi="Arial" w:cs="Arial"/>
                <w:szCs w:val="20"/>
              </w:rPr>
            </w:pPr>
            <w:r>
              <w:rPr>
                <w:rFonts w:ascii="Arial" w:hAnsi="Arial" w:cs="Arial"/>
                <w:szCs w:val="20"/>
              </w:rPr>
              <w:t xml:space="preserve">Btw. the CFR also depends on the delivery options, i.e., whether we have 1 DCI to </w:t>
            </w:r>
          </w:p>
          <w:p w14:paraId="31316CAD" w14:textId="77777777" w:rsidR="00472F0A" w:rsidRDefault="00CE2DF9">
            <w:pPr>
              <w:pStyle w:val="a9"/>
              <w:rPr>
                <w:rFonts w:ascii="Arial" w:hAnsi="Arial" w:cs="Arial"/>
                <w:szCs w:val="20"/>
              </w:rPr>
            </w:pPr>
            <w:r>
              <w:rPr>
                <w:rFonts w:ascii="Arial" w:hAnsi="Arial" w:cs="Arial"/>
                <w:szCs w:val="20"/>
              </w:rPr>
              <w:t xml:space="preserve">schedule both UEs in RRC_INACTIVE and RRC_CONNECTED; or we have 1 DCI to schedule </w:t>
            </w:r>
          </w:p>
          <w:p w14:paraId="502302C3" w14:textId="77777777" w:rsidR="00472F0A" w:rsidRDefault="00CE2DF9">
            <w:pPr>
              <w:pStyle w:val="a9"/>
              <w:rPr>
                <w:rFonts w:ascii="Arial" w:hAnsi="Arial" w:cs="Arial"/>
                <w:szCs w:val="20"/>
              </w:rPr>
            </w:pPr>
            <w:r>
              <w:rPr>
                <w:rFonts w:ascii="Arial" w:hAnsi="Arial" w:cs="Arial"/>
                <w:szCs w:val="20"/>
              </w:rPr>
              <w:t>UEs in RRC_INACTIVE and 1 DCI to schedule UEs in RRC_CONNECTED.</w:t>
            </w:r>
          </w:p>
          <w:p w14:paraId="6A2DCB7A" w14:textId="77777777" w:rsidR="00472F0A" w:rsidRDefault="00CE2DF9">
            <w:pPr>
              <w:pStyle w:val="a9"/>
              <w:rPr>
                <w:rFonts w:ascii="Arial" w:hAnsi="Arial" w:cs="Arial"/>
                <w:szCs w:val="20"/>
              </w:rPr>
            </w:pPr>
            <w:r>
              <w:rPr>
                <w:rFonts w:ascii="Arial" w:hAnsi="Arial" w:cs="Arial"/>
                <w:szCs w:val="20"/>
              </w:rPr>
              <w:t xml:space="preserve">In latter case, it would be enough that some portion of CFR overlaps between RRC_CONNECTED </w:t>
            </w:r>
          </w:p>
          <w:p w14:paraId="79E402F3" w14:textId="77777777" w:rsidR="00472F0A" w:rsidRDefault="00CE2DF9">
            <w:pPr>
              <w:pStyle w:val="a9"/>
              <w:rPr>
                <w:rFonts w:ascii="Arial" w:hAnsi="Arial" w:cs="Arial"/>
                <w:szCs w:val="20"/>
              </w:rPr>
            </w:pPr>
            <w:r>
              <w:rPr>
                <w:rFonts w:ascii="Arial" w:hAnsi="Arial" w:cs="Arial"/>
                <w:szCs w:val="20"/>
              </w:rPr>
              <w:t>and RRC_INACTIVE UEs, whereas in the former,we perhaps need a full overlap.</w:t>
            </w:r>
          </w:p>
          <w:p w14:paraId="3B52193E" w14:textId="77777777" w:rsidR="00472F0A" w:rsidRDefault="00CE2DF9">
            <w:pPr>
              <w:pStyle w:val="a9"/>
              <w:rPr>
                <w:rFonts w:ascii="Arial" w:hAnsi="Arial" w:cs="Arial"/>
                <w:szCs w:val="20"/>
              </w:rPr>
            </w:pPr>
            <w:r>
              <w:rPr>
                <w:rFonts w:ascii="Arial" w:hAnsi="Arial" w:cs="Arial"/>
                <w:szCs w:val="20"/>
                <w:lang w:val="de-DE"/>
              </w:rPr>
              <w:t>More discussions are needed.</w:t>
            </w:r>
          </w:p>
          <w:p w14:paraId="579F27D4" w14:textId="77777777" w:rsidR="00472F0A" w:rsidRDefault="00472F0A">
            <w:pPr>
              <w:overflowPunct w:val="0"/>
              <w:adjustRightInd w:val="0"/>
              <w:spacing w:after="180"/>
              <w:textAlignment w:val="baseline"/>
              <w:rPr>
                <w:rFonts w:ascii="Arial" w:hAnsi="Arial" w:cs="Arial"/>
                <w:szCs w:val="20"/>
              </w:rPr>
            </w:pPr>
          </w:p>
        </w:tc>
      </w:tr>
      <w:tr w:rsidR="00472F0A" w14:paraId="56A1425D"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038757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440" w:type="pct"/>
            <w:tcBorders>
              <w:top w:val="single" w:sz="4" w:space="0" w:color="auto"/>
              <w:left w:val="single" w:sz="4" w:space="0" w:color="auto"/>
              <w:bottom w:val="single" w:sz="4" w:space="0" w:color="auto"/>
              <w:right w:val="single" w:sz="4" w:space="0" w:color="auto"/>
            </w:tcBorders>
            <w:noWrap/>
          </w:tcPr>
          <w:p w14:paraId="10FFB2F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See comments</w:t>
            </w:r>
          </w:p>
        </w:tc>
        <w:tc>
          <w:tcPr>
            <w:tcW w:w="4047" w:type="pct"/>
            <w:tcBorders>
              <w:top w:val="single" w:sz="4" w:space="0" w:color="auto"/>
              <w:left w:val="single" w:sz="4" w:space="0" w:color="auto"/>
              <w:bottom w:val="single" w:sz="4" w:space="0" w:color="auto"/>
              <w:right w:val="single" w:sz="4" w:space="0" w:color="auto"/>
            </w:tcBorders>
            <w:noWrap/>
          </w:tcPr>
          <w:p w14:paraId="3C81B24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We share the same understanding as Nokia. Meanwhile there may be possibility to allocate two CFRs, one for connected UEs and the other for RRC_INACTIVE UEs </w:t>
            </w:r>
          </w:p>
        </w:tc>
      </w:tr>
      <w:tr w:rsidR="00472F0A" w14:paraId="438F0CE5"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37BBD69"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440" w:type="pct"/>
            <w:tcBorders>
              <w:top w:val="single" w:sz="4" w:space="0" w:color="auto"/>
              <w:left w:val="single" w:sz="4" w:space="0" w:color="auto"/>
              <w:bottom w:val="single" w:sz="4" w:space="0" w:color="auto"/>
              <w:right w:val="single" w:sz="4" w:space="0" w:color="auto"/>
            </w:tcBorders>
            <w:noWrap/>
          </w:tcPr>
          <w:p w14:paraId="3D1E0D88"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Yes</w:t>
            </w:r>
          </w:p>
        </w:tc>
        <w:tc>
          <w:tcPr>
            <w:tcW w:w="4047" w:type="pct"/>
            <w:tcBorders>
              <w:top w:val="single" w:sz="4" w:space="0" w:color="auto"/>
              <w:left w:val="single" w:sz="4" w:space="0" w:color="auto"/>
              <w:bottom w:val="single" w:sz="4" w:space="0" w:color="auto"/>
              <w:right w:val="single" w:sz="4" w:space="0" w:color="auto"/>
            </w:tcBorders>
            <w:noWrap/>
          </w:tcPr>
          <w:p w14:paraId="44F9F093"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 xml:space="preserve">Rel-18 WI does not have RAN1 TU, so RAN2 should try to avoid RAN1 issue. </w:t>
            </w:r>
            <w:r>
              <w:rPr>
                <w:rFonts w:ascii="Arial" w:eastAsia="Malgun Gothic" w:hAnsi="Arial" w:cs="Arial" w:hint="eastAsia"/>
                <w:szCs w:val="20"/>
                <w:lang w:val="zh-CN"/>
              </w:rPr>
              <w:t>In that sense, reusing broadcast CFR would make</w:t>
            </w:r>
            <w:r>
              <w:rPr>
                <w:rFonts w:ascii="Arial" w:eastAsia="等线" w:hAnsi="Arial" w:cs="Arial"/>
                <w:szCs w:val="20"/>
                <w:lang w:val="zh-CN"/>
              </w:rPr>
              <w:t xml:space="preserve"> sense. </w:t>
            </w:r>
          </w:p>
        </w:tc>
      </w:tr>
      <w:tr w:rsidR="00472F0A" w14:paraId="6E6088E9"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61EE90B2"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440" w:type="pct"/>
            <w:tcBorders>
              <w:top w:val="single" w:sz="4" w:space="0" w:color="auto"/>
              <w:left w:val="single" w:sz="4" w:space="0" w:color="auto"/>
              <w:bottom w:val="single" w:sz="4" w:space="0" w:color="auto"/>
              <w:right w:val="single" w:sz="4" w:space="0" w:color="auto"/>
            </w:tcBorders>
            <w:noWrap/>
          </w:tcPr>
          <w:p w14:paraId="1831DEE6"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4047" w:type="pct"/>
            <w:tcBorders>
              <w:top w:val="single" w:sz="4" w:space="0" w:color="auto"/>
              <w:left w:val="single" w:sz="4" w:space="0" w:color="auto"/>
              <w:bottom w:val="single" w:sz="4" w:space="0" w:color="auto"/>
              <w:right w:val="single" w:sz="4" w:space="0" w:color="auto"/>
            </w:tcBorders>
            <w:noWrap/>
          </w:tcPr>
          <w:p w14:paraId="4C40D60D"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Similar as MBS broadcast, it is also necessary to avoid BWP switching when receiving multicast in INACTIVE</w:t>
            </w:r>
          </w:p>
        </w:tc>
      </w:tr>
      <w:tr w:rsidR="00472F0A" w14:paraId="1D12DC4B"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8714AD5"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440" w:type="pct"/>
            <w:tcBorders>
              <w:top w:val="single" w:sz="4" w:space="0" w:color="auto"/>
              <w:left w:val="single" w:sz="4" w:space="0" w:color="auto"/>
              <w:bottom w:val="single" w:sz="4" w:space="0" w:color="auto"/>
              <w:right w:val="single" w:sz="4" w:space="0" w:color="auto"/>
            </w:tcBorders>
            <w:noWrap/>
          </w:tcPr>
          <w:p w14:paraId="7D508E57"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w:t>
            </w:r>
          </w:p>
        </w:tc>
        <w:tc>
          <w:tcPr>
            <w:tcW w:w="4047" w:type="pct"/>
            <w:tcBorders>
              <w:top w:val="single" w:sz="4" w:space="0" w:color="auto"/>
              <w:left w:val="single" w:sz="4" w:space="0" w:color="auto"/>
              <w:bottom w:val="single" w:sz="4" w:space="0" w:color="auto"/>
              <w:right w:val="single" w:sz="4" w:space="0" w:color="auto"/>
            </w:tcBorders>
            <w:noWrap/>
          </w:tcPr>
          <w:p w14:paraId="16718BF4"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szCs w:val="20"/>
              </w:rPr>
              <w:t xml:space="preserve">We can just reuse the Rel-17 broadcast CFR principle, considering that the use cases are nearly the same when the UE is in RRC INACTIVE state (e.g. monitoring MCCH/MTCH PDCCH and the corresponding MTCH(s), as well as SSB measurement/paging monitoring). We fail to see the necessity to introduce more enhancements (e.g. separate CFRs for MCCH and MTCH(s)). </w:t>
            </w:r>
          </w:p>
        </w:tc>
      </w:tr>
      <w:tr w:rsidR="00472F0A" w14:paraId="5F04380B"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7799FC1D"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Cs w:val="20"/>
                <w:lang w:val="zh-CN"/>
              </w:rPr>
              <w:t>L</w:t>
            </w:r>
            <w:r>
              <w:rPr>
                <w:rFonts w:ascii="Arial" w:eastAsia="等线" w:hAnsi="Arial" w:cs="Arial"/>
                <w:szCs w:val="20"/>
                <w:lang w:val="zh-CN"/>
              </w:rPr>
              <w:t>enovo</w:t>
            </w:r>
          </w:p>
        </w:tc>
        <w:tc>
          <w:tcPr>
            <w:tcW w:w="440" w:type="pct"/>
            <w:tcBorders>
              <w:top w:val="single" w:sz="4" w:space="0" w:color="auto"/>
              <w:left w:val="single" w:sz="4" w:space="0" w:color="auto"/>
              <w:bottom w:val="single" w:sz="4" w:space="0" w:color="auto"/>
              <w:right w:val="single" w:sz="4" w:space="0" w:color="auto"/>
            </w:tcBorders>
            <w:noWrap/>
          </w:tcPr>
          <w:p w14:paraId="6969E0B0"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w:t>
            </w:r>
            <w:r>
              <w:rPr>
                <w:rFonts w:ascii="Arial" w:hAnsi="Arial" w:cs="Arial"/>
                <w:szCs w:val="20"/>
              </w:rPr>
              <w:t>es</w:t>
            </w:r>
          </w:p>
        </w:tc>
        <w:tc>
          <w:tcPr>
            <w:tcW w:w="4047" w:type="pct"/>
            <w:tcBorders>
              <w:top w:val="single" w:sz="4" w:space="0" w:color="auto"/>
              <w:left w:val="single" w:sz="4" w:space="0" w:color="auto"/>
              <w:bottom w:val="single" w:sz="4" w:space="0" w:color="auto"/>
              <w:right w:val="single" w:sz="4" w:space="0" w:color="auto"/>
            </w:tcBorders>
            <w:noWrap/>
          </w:tcPr>
          <w:p w14:paraId="1DDDBF6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For Rel-18 multicast MBS, it would be straight forwards to use the same CFR as broadcast. One reason in it can avoid BWP switching for acquiring paging and system information or triggering RA procedure. On the other side, by proper network configuration, the CFR configuration can be same for both RRC_CONNECTED and RRC_INACTIVE UEs to avoid BWP switching during RRC state transition.</w:t>
            </w:r>
          </w:p>
        </w:tc>
      </w:tr>
      <w:tr w:rsidR="00CE2DF9" w14:paraId="1D473096"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AC2C668" w14:textId="51720EFB" w:rsidR="00CE2DF9" w:rsidRDefault="00CE2DF9" w:rsidP="00CE2DF9">
            <w:pPr>
              <w:overflowPunct w:val="0"/>
              <w:adjustRightInd w:val="0"/>
              <w:spacing w:after="180"/>
              <w:textAlignment w:val="baseline"/>
              <w:rPr>
                <w:rFonts w:ascii="Arial" w:eastAsia="等线" w:hAnsi="Arial" w:cs="Arial"/>
                <w:szCs w:val="20"/>
                <w:lang w:val="zh-CN"/>
              </w:rPr>
            </w:pPr>
            <w:r w:rsidRPr="00245073">
              <w:rPr>
                <w:rFonts w:ascii="Arial" w:eastAsia="等线" w:hAnsi="Arial" w:cs="Arial" w:hint="eastAsia"/>
                <w:szCs w:val="20"/>
                <w:lang w:val="zh-CN"/>
              </w:rPr>
              <w:t>M</w:t>
            </w:r>
            <w:r w:rsidRPr="00245073">
              <w:rPr>
                <w:rFonts w:ascii="Arial" w:eastAsia="等线" w:hAnsi="Arial" w:cs="Arial"/>
                <w:szCs w:val="20"/>
                <w:lang w:val="zh-CN"/>
              </w:rPr>
              <w:t>ediaTek</w:t>
            </w:r>
          </w:p>
        </w:tc>
        <w:tc>
          <w:tcPr>
            <w:tcW w:w="440" w:type="pct"/>
            <w:tcBorders>
              <w:top w:val="single" w:sz="4" w:space="0" w:color="auto"/>
              <w:left w:val="single" w:sz="4" w:space="0" w:color="auto"/>
              <w:bottom w:val="single" w:sz="4" w:space="0" w:color="auto"/>
              <w:right w:val="single" w:sz="4" w:space="0" w:color="auto"/>
            </w:tcBorders>
            <w:noWrap/>
          </w:tcPr>
          <w:p w14:paraId="0D42536F" w14:textId="1FB598CA" w:rsidR="00CE2DF9" w:rsidRDefault="00CE2DF9" w:rsidP="00CE2DF9">
            <w:pPr>
              <w:overflowPunct w:val="0"/>
              <w:adjustRightInd w:val="0"/>
              <w:spacing w:after="180"/>
              <w:textAlignment w:val="baseline"/>
              <w:rPr>
                <w:rFonts w:ascii="Arial" w:hAnsi="Arial" w:cs="Arial"/>
                <w:szCs w:val="20"/>
              </w:rPr>
            </w:pPr>
            <w:r w:rsidRPr="00A1127A">
              <w:rPr>
                <w:rFonts w:ascii="Arial" w:eastAsia="等线" w:hAnsi="Arial" w:cs="Arial"/>
                <w:szCs w:val="20"/>
                <w:lang w:val="zh-CN"/>
              </w:rPr>
              <w:t>See comment</w:t>
            </w:r>
          </w:p>
        </w:tc>
        <w:tc>
          <w:tcPr>
            <w:tcW w:w="4047" w:type="pct"/>
            <w:tcBorders>
              <w:top w:val="single" w:sz="4" w:space="0" w:color="auto"/>
              <w:left w:val="single" w:sz="4" w:space="0" w:color="auto"/>
              <w:bottom w:val="single" w:sz="4" w:space="0" w:color="auto"/>
              <w:right w:val="single" w:sz="4" w:space="0" w:color="auto"/>
            </w:tcBorders>
            <w:noWrap/>
          </w:tcPr>
          <w:p w14:paraId="14B33C8D" w14:textId="77777777" w:rsidR="00CE2DF9" w:rsidRDefault="00CE2DF9" w:rsidP="00CE2DF9">
            <w:pPr>
              <w:overflowPunct w:val="0"/>
              <w:adjustRightInd w:val="0"/>
              <w:spacing w:after="180"/>
              <w:textAlignment w:val="baseline"/>
              <w:rPr>
                <w:rFonts w:ascii="Arial" w:eastAsia="等线" w:hAnsi="Arial" w:cs="Arial"/>
                <w:szCs w:val="20"/>
              </w:rPr>
            </w:pPr>
            <w:r>
              <w:rPr>
                <w:rFonts w:ascii="Arial" w:eastAsia="等线" w:hAnsi="Arial" w:cs="Arial"/>
                <w:szCs w:val="20"/>
              </w:rPr>
              <w:t>A clarification is be needed that</w:t>
            </w:r>
            <w:r w:rsidRPr="00A1127A">
              <w:rPr>
                <w:rFonts w:ascii="Arial" w:eastAsia="等线" w:hAnsi="Arial" w:cs="Arial"/>
                <w:szCs w:val="20"/>
              </w:rPr>
              <w:t xml:space="preserve"> whether this</w:t>
            </w:r>
            <w:r>
              <w:rPr>
                <w:rFonts w:ascii="Arial" w:eastAsia="等线" w:hAnsi="Arial" w:cs="Arial"/>
                <w:szCs w:val="20"/>
              </w:rPr>
              <w:t xml:space="preserve"> proposal</w:t>
            </w:r>
            <w:r w:rsidRPr="00A1127A">
              <w:rPr>
                <w:rFonts w:ascii="Arial" w:eastAsia="等线" w:hAnsi="Arial" w:cs="Arial"/>
                <w:szCs w:val="20"/>
              </w:rPr>
              <w:t xml:space="preserve"> contradicts the previous agreement</w:t>
            </w:r>
            <w:r>
              <w:rPr>
                <w:rFonts w:ascii="Arial" w:eastAsia="等线" w:hAnsi="Arial" w:cs="Arial"/>
                <w:szCs w:val="20"/>
              </w:rPr>
              <w:t>:</w:t>
            </w:r>
          </w:p>
          <w:p w14:paraId="3B26A56B" w14:textId="77777777" w:rsidR="00CE2DF9" w:rsidRDefault="00CE2DF9" w:rsidP="00CE2DF9">
            <w:pPr>
              <w:pStyle w:val="Agreement"/>
              <w:tabs>
                <w:tab w:val="clear" w:pos="3819"/>
                <w:tab w:val="num" w:pos="574"/>
              </w:tabs>
              <w:ind w:left="716" w:hanging="567"/>
            </w:pPr>
            <w:r w:rsidRPr="00CD5BF2">
              <w:rPr>
                <w:rFonts w:eastAsia="等线"/>
                <w:sz w:val="18"/>
                <w:szCs w:val="20"/>
              </w:rPr>
              <w:t xml:space="preserve"> </w:t>
            </w:r>
            <w:r w:rsidRPr="00CD5BF2">
              <w:rPr>
                <w:sz w:val="18"/>
                <w:szCs w:val="20"/>
              </w:rPr>
              <w:t>The following is taken as baseline: we assume the same PDCCH/PDSCH resources (e.g. resources used for MTCH) can be used for all UEs (including UEs in CONNECTED and/or INACTIVE states) for receiving the same multicast session.</w:t>
            </w:r>
          </w:p>
          <w:p w14:paraId="44878006" w14:textId="54A4DC8D" w:rsidR="00CE2DF9" w:rsidRDefault="00CE2DF9" w:rsidP="00CE2DF9">
            <w:pPr>
              <w:overflowPunct w:val="0"/>
              <w:adjustRightInd w:val="0"/>
              <w:spacing w:after="180"/>
              <w:textAlignment w:val="baseline"/>
              <w:rPr>
                <w:rFonts w:ascii="Arial" w:hAnsi="Arial" w:cs="Arial"/>
                <w:szCs w:val="20"/>
              </w:rPr>
            </w:pPr>
            <w:r>
              <w:rPr>
                <w:rFonts w:eastAsia="等线" w:cs="Arial"/>
                <w:szCs w:val="20"/>
              </w:rPr>
              <w:t xml:space="preserve">If </w:t>
            </w:r>
            <w:r w:rsidRPr="00921926">
              <w:rPr>
                <w:rFonts w:eastAsia="等线" w:cs="Arial"/>
                <w:szCs w:val="20"/>
              </w:rPr>
              <w:t xml:space="preserve">R17 MBS broadcast CFR principle is reused for multicast in INACTIVE state, </w:t>
            </w:r>
            <w:r>
              <w:rPr>
                <w:rFonts w:eastAsia="等线" w:cs="Arial"/>
                <w:szCs w:val="20"/>
              </w:rPr>
              <w:t>it probably uses the different</w:t>
            </w:r>
            <w:r w:rsidRPr="00921926">
              <w:rPr>
                <w:rFonts w:eastAsia="等线" w:cs="Arial"/>
                <w:szCs w:val="20"/>
              </w:rPr>
              <w:t xml:space="preserve"> PDCCH/PDSCH resources compared with Rel-17/Rel-18 UE</w:t>
            </w:r>
            <w:r>
              <w:rPr>
                <w:rFonts w:eastAsia="等线" w:cs="Arial"/>
                <w:szCs w:val="20"/>
              </w:rPr>
              <w:t xml:space="preserve"> </w:t>
            </w:r>
            <w:r>
              <w:rPr>
                <w:rFonts w:eastAsia="等线" w:cs="Arial" w:hint="eastAsia"/>
                <w:szCs w:val="20"/>
              </w:rPr>
              <w:t>receiving</w:t>
            </w:r>
            <w:r>
              <w:rPr>
                <w:rFonts w:eastAsia="等线" w:cs="Arial"/>
                <w:szCs w:val="20"/>
              </w:rPr>
              <w:t xml:space="preserve"> multicast</w:t>
            </w:r>
            <w:r w:rsidRPr="00921926">
              <w:rPr>
                <w:rFonts w:eastAsia="等线" w:cs="Arial"/>
                <w:szCs w:val="20"/>
              </w:rPr>
              <w:t xml:space="preserve"> in CONNECTED</w:t>
            </w:r>
            <w:r>
              <w:rPr>
                <w:rFonts w:eastAsia="等线" w:cs="Arial"/>
                <w:szCs w:val="20"/>
              </w:rPr>
              <w:t>.</w:t>
            </w:r>
          </w:p>
        </w:tc>
      </w:tr>
      <w:tr w:rsidR="009C107D" w14:paraId="435579E9"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7A187747" w14:textId="7AF0BD67" w:rsidR="009C107D" w:rsidRPr="00245073" w:rsidRDefault="009C107D" w:rsidP="009C107D">
            <w:pPr>
              <w:overflowPunct w:val="0"/>
              <w:adjustRightInd w:val="0"/>
              <w:spacing w:after="180"/>
              <w:textAlignment w:val="baseline"/>
              <w:rPr>
                <w:rFonts w:ascii="Arial" w:eastAsia="等线" w:hAnsi="Arial" w:cs="Arial"/>
                <w:szCs w:val="20"/>
                <w:lang w:val="zh-CN"/>
              </w:rPr>
            </w:pPr>
            <w:r>
              <w:rPr>
                <w:rFonts w:ascii="Arial" w:eastAsia="Malgun Gothic" w:hAnsi="Arial" w:cs="Arial" w:hint="eastAsia"/>
                <w:szCs w:val="20"/>
              </w:rPr>
              <w:t>LGE</w:t>
            </w:r>
          </w:p>
        </w:tc>
        <w:tc>
          <w:tcPr>
            <w:tcW w:w="440" w:type="pct"/>
            <w:tcBorders>
              <w:top w:val="single" w:sz="4" w:space="0" w:color="auto"/>
              <w:left w:val="single" w:sz="4" w:space="0" w:color="auto"/>
              <w:bottom w:val="single" w:sz="4" w:space="0" w:color="auto"/>
              <w:right w:val="single" w:sz="4" w:space="0" w:color="auto"/>
            </w:tcBorders>
            <w:noWrap/>
          </w:tcPr>
          <w:p w14:paraId="17A4D2C9" w14:textId="009F0CC9" w:rsidR="009C107D" w:rsidRPr="00A1127A" w:rsidRDefault="009C107D" w:rsidP="009C107D">
            <w:pPr>
              <w:overflowPunct w:val="0"/>
              <w:adjustRightInd w:val="0"/>
              <w:spacing w:after="180"/>
              <w:textAlignment w:val="baseline"/>
              <w:rPr>
                <w:rFonts w:ascii="Arial" w:eastAsia="等线" w:hAnsi="Arial" w:cs="Arial"/>
                <w:szCs w:val="20"/>
                <w:lang w:val="zh-CN"/>
              </w:rPr>
            </w:pPr>
            <w:r>
              <w:rPr>
                <w:rFonts w:ascii="Arial" w:eastAsia="Malgun Gothic" w:hAnsi="Arial" w:cs="Arial" w:hint="eastAsia"/>
                <w:szCs w:val="20"/>
              </w:rPr>
              <w:t>No</w:t>
            </w:r>
          </w:p>
        </w:tc>
        <w:tc>
          <w:tcPr>
            <w:tcW w:w="4047" w:type="pct"/>
            <w:tcBorders>
              <w:top w:val="single" w:sz="4" w:space="0" w:color="auto"/>
              <w:left w:val="single" w:sz="4" w:space="0" w:color="auto"/>
              <w:bottom w:val="single" w:sz="4" w:space="0" w:color="auto"/>
              <w:right w:val="single" w:sz="4" w:space="0" w:color="auto"/>
            </w:tcBorders>
            <w:noWrap/>
          </w:tcPr>
          <w:p w14:paraId="29372364" w14:textId="70BA31F0" w:rsidR="009C107D" w:rsidRDefault="009C107D" w:rsidP="009C107D">
            <w:pPr>
              <w:overflowPunct w:val="0"/>
              <w:adjustRightInd w:val="0"/>
              <w:spacing w:after="180"/>
              <w:textAlignment w:val="baseline"/>
              <w:rPr>
                <w:rFonts w:ascii="Arial" w:eastAsia="等线" w:hAnsi="Arial" w:cs="Arial"/>
                <w:szCs w:val="20"/>
              </w:rPr>
            </w:pPr>
            <w:r w:rsidRPr="007F2AB5">
              <w:rPr>
                <w:rFonts w:ascii="Arial" w:hAnsi="Arial" w:cs="Arial"/>
                <w:szCs w:val="20"/>
              </w:rPr>
              <w:t>If we follow the broadcast CFR principle, the SCS of the multicast CFR should be the same as the initial BWP and the multicast sessions that can be received in RRC_INACTIVE would be highly limited. Furthermore, it requires gNB to configure a separate multicast CFR for the same multicast session, if the multicast CFR for RRC_CONNECTED is not overlapped with the initial BWP.</w:t>
            </w:r>
          </w:p>
        </w:tc>
      </w:tr>
      <w:tr w:rsidR="00905247" w14:paraId="6D783F21"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76D53AD" w14:textId="49038D3B" w:rsidR="00905247" w:rsidRDefault="00905247" w:rsidP="00905247">
            <w:pPr>
              <w:overflowPunct w:val="0"/>
              <w:adjustRightInd w:val="0"/>
              <w:spacing w:after="180"/>
              <w:textAlignment w:val="baseline"/>
              <w:rPr>
                <w:rFonts w:ascii="Arial" w:eastAsia="Malgun Gothic" w:hAnsi="Arial" w:cs="Arial"/>
                <w:szCs w:val="20"/>
              </w:rPr>
            </w:pPr>
            <w:r>
              <w:rPr>
                <w:rFonts w:ascii="Arial" w:hAnsi="Arial" w:cs="Arial"/>
                <w:sz w:val="20"/>
                <w:szCs w:val="20"/>
              </w:rPr>
              <w:lastRenderedPageBreak/>
              <w:t>Qualcomm</w:t>
            </w:r>
          </w:p>
        </w:tc>
        <w:tc>
          <w:tcPr>
            <w:tcW w:w="440" w:type="pct"/>
            <w:tcBorders>
              <w:top w:val="single" w:sz="4" w:space="0" w:color="auto"/>
              <w:left w:val="single" w:sz="4" w:space="0" w:color="auto"/>
              <w:bottom w:val="single" w:sz="4" w:space="0" w:color="auto"/>
              <w:right w:val="single" w:sz="4" w:space="0" w:color="auto"/>
            </w:tcBorders>
            <w:noWrap/>
          </w:tcPr>
          <w:p w14:paraId="284DF643" w14:textId="77777777" w:rsidR="00905247" w:rsidRDefault="00905247" w:rsidP="00905247">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Yes to the principle</w:t>
            </w:r>
          </w:p>
          <w:p w14:paraId="082FBCFD" w14:textId="772262D9" w:rsidR="00905247" w:rsidRDefault="00905247" w:rsidP="00905247">
            <w:pPr>
              <w:overflowPunct w:val="0"/>
              <w:adjustRightInd w:val="0"/>
              <w:spacing w:after="180"/>
              <w:textAlignment w:val="baseline"/>
              <w:rPr>
                <w:rFonts w:ascii="Arial" w:eastAsia="Malgun Gothic" w:hAnsi="Arial" w:cs="Arial"/>
                <w:szCs w:val="20"/>
              </w:rPr>
            </w:pPr>
            <w:r>
              <w:rPr>
                <w:rFonts w:ascii="Arial" w:hAnsi="Arial" w:cs="Arial"/>
                <w:sz w:val="20"/>
                <w:szCs w:val="20"/>
              </w:rPr>
              <w:t xml:space="preserve">(No to simply reusing </w:t>
            </w:r>
            <w:r w:rsidR="00340AC9">
              <w:rPr>
                <w:rFonts w:ascii="Arial" w:hAnsi="Arial" w:cs="Arial"/>
                <w:sz w:val="20"/>
                <w:szCs w:val="20"/>
              </w:rPr>
              <w:t xml:space="preserve">CFR configured for </w:t>
            </w:r>
            <w:r>
              <w:rPr>
                <w:rFonts w:ascii="Arial" w:hAnsi="Arial" w:cs="Arial"/>
                <w:sz w:val="20"/>
                <w:szCs w:val="20"/>
              </w:rPr>
              <w:t>r17 broadcast)</w:t>
            </w:r>
          </w:p>
        </w:tc>
        <w:tc>
          <w:tcPr>
            <w:tcW w:w="4047" w:type="pct"/>
            <w:tcBorders>
              <w:top w:val="single" w:sz="4" w:space="0" w:color="auto"/>
              <w:left w:val="single" w:sz="4" w:space="0" w:color="auto"/>
              <w:bottom w:val="single" w:sz="4" w:space="0" w:color="auto"/>
              <w:right w:val="single" w:sz="4" w:space="0" w:color="auto"/>
            </w:tcBorders>
            <w:noWrap/>
          </w:tcPr>
          <w:p w14:paraId="3A25F7C3" w14:textId="61A05C58" w:rsidR="00905247" w:rsidRDefault="00905247" w:rsidP="00905247">
            <w:pPr>
              <w:overflowPunct w:val="0"/>
              <w:autoSpaceDE w:val="0"/>
              <w:autoSpaceDN w:val="0"/>
              <w:adjustRightInd w:val="0"/>
              <w:spacing w:after="180"/>
              <w:textAlignment w:val="baseline"/>
              <w:rPr>
                <w:rFonts w:ascii="Arial" w:eastAsia="等线" w:hAnsi="Arial" w:cs="Arial"/>
                <w:sz w:val="20"/>
                <w:szCs w:val="20"/>
              </w:rPr>
            </w:pPr>
            <w:r>
              <w:rPr>
                <w:rFonts w:ascii="Arial" w:eastAsia="等线" w:hAnsi="Arial" w:cs="Arial"/>
                <w:sz w:val="20"/>
                <w:szCs w:val="20"/>
              </w:rPr>
              <w:t>Our assumption is the question is only about the ‘principle’ from R17 broadcast, not about reusing broadcast CFR</w:t>
            </w:r>
            <w:r w:rsidR="00340AC9">
              <w:rPr>
                <w:rFonts w:ascii="Arial" w:eastAsia="等线" w:hAnsi="Arial" w:cs="Arial"/>
                <w:sz w:val="20"/>
                <w:szCs w:val="20"/>
              </w:rPr>
              <w:t xml:space="preserve"> </w:t>
            </w:r>
            <w:r>
              <w:rPr>
                <w:rFonts w:ascii="Arial" w:eastAsia="等线" w:hAnsi="Arial" w:cs="Arial"/>
                <w:sz w:val="20"/>
                <w:szCs w:val="20"/>
              </w:rPr>
              <w:t xml:space="preserve">for multicast. </w:t>
            </w:r>
          </w:p>
          <w:p w14:paraId="6E1D9F68" w14:textId="2E20DA4C" w:rsidR="00905247" w:rsidRDefault="00905247" w:rsidP="00905247">
            <w:pPr>
              <w:overflowPunct w:val="0"/>
              <w:autoSpaceDE w:val="0"/>
              <w:autoSpaceDN w:val="0"/>
              <w:adjustRightInd w:val="0"/>
              <w:spacing w:after="180"/>
              <w:textAlignment w:val="baseline"/>
              <w:rPr>
                <w:rFonts w:ascii="Arial" w:eastAsia="等线" w:hAnsi="Arial" w:cs="Arial"/>
                <w:sz w:val="20"/>
                <w:szCs w:val="20"/>
              </w:rPr>
            </w:pPr>
            <w:r>
              <w:rPr>
                <w:rFonts w:ascii="Arial" w:eastAsia="等线" w:hAnsi="Arial" w:cs="Arial"/>
                <w:sz w:val="20"/>
                <w:szCs w:val="20"/>
              </w:rPr>
              <w:t>We agree with the principle of allowing similar cases for multicast in INACTIVE as cases a, c and e for broadcast. Note that does not mean always reusing the R17 broadcast CFR for R18 multicast CFR.</w:t>
            </w:r>
          </w:p>
          <w:p w14:paraId="017956E4" w14:textId="77777777" w:rsidR="00905247" w:rsidRPr="00473DEB" w:rsidRDefault="00905247" w:rsidP="00905247">
            <w:pPr>
              <w:overflowPunct w:val="0"/>
              <w:autoSpaceDE w:val="0"/>
              <w:autoSpaceDN w:val="0"/>
              <w:adjustRightInd w:val="0"/>
              <w:spacing w:after="180"/>
              <w:textAlignment w:val="baseline"/>
              <w:rPr>
                <w:rFonts w:ascii="Arial" w:eastAsia="等线" w:hAnsi="Arial" w:cs="Arial"/>
                <w:sz w:val="20"/>
                <w:szCs w:val="20"/>
              </w:rPr>
            </w:pPr>
            <w:r w:rsidRPr="00473DEB">
              <w:rPr>
                <w:rFonts w:ascii="Arial" w:hAnsi="Arial" w:cs="Arial"/>
                <w:sz w:val="20"/>
                <w:szCs w:val="20"/>
              </w:rPr>
              <w:t xml:space="preserve">Multicast CFR for RRC_INACTIVE UEs </w:t>
            </w:r>
            <w:r>
              <w:rPr>
                <w:rFonts w:ascii="Arial" w:hAnsi="Arial" w:cs="Arial"/>
                <w:sz w:val="20"/>
                <w:szCs w:val="20"/>
              </w:rPr>
              <w:t>should have</w:t>
            </w:r>
            <w:r w:rsidRPr="00473DEB">
              <w:rPr>
                <w:rFonts w:ascii="Arial" w:hAnsi="Arial" w:cs="Arial"/>
                <w:sz w:val="20"/>
                <w:szCs w:val="20"/>
              </w:rPr>
              <w:t xml:space="preserve"> the BW same or larger than CORESET</w:t>
            </w:r>
            <w:r>
              <w:rPr>
                <w:rFonts w:ascii="Arial" w:hAnsi="Arial" w:cs="Arial"/>
                <w:sz w:val="20"/>
                <w:szCs w:val="20"/>
              </w:rPr>
              <w:t>#</w:t>
            </w:r>
            <w:r w:rsidRPr="00473DEB">
              <w:rPr>
                <w:rFonts w:ascii="Arial" w:hAnsi="Arial" w:cs="Arial"/>
                <w:sz w:val="20"/>
                <w:szCs w:val="20"/>
              </w:rPr>
              <w:t>0, fully overlapping with CORESET</w:t>
            </w:r>
            <w:r>
              <w:rPr>
                <w:rFonts w:ascii="Arial" w:hAnsi="Arial" w:cs="Arial"/>
                <w:sz w:val="20"/>
                <w:szCs w:val="20"/>
              </w:rPr>
              <w:t>#</w:t>
            </w:r>
            <w:r w:rsidRPr="00473DEB">
              <w:rPr>
                <w:rFonts w:ascii="Arial" w:hAnsi="Arial" w:cs="Arial"/>
                <w:sz w:val="20"/>
                <w:szCs w:val="20"/>
              </w:rPr>
              <w:t>0 and with the same numerology as CORESET</w:t>
            </w:r>
            <w:r>
              <w:rPr>
                <w:rFonts w:ascii="Arial" w:hAnsi="Arial" w:cs="Arial"/>
                <w:sz w:val="20"/>
                <w:szCs w:val="20"/>
              </w:rPr>
              <w:t>#</w:t>
            </w:r>
            <w:r w:rsidRPr="00473DEB">
              <w:rPr>
                <w:rFonts w:ascii="Arial" w:hAnsi="Arial" w:cs="Arial"/>
                <w:sz w:val="20"/>
                <w:szCs w:val="20"/>
              </w:rPr>
              <w:t>0</w:t>
            </w:r>
          </w:p>
          <w:p w14:paraId="270710EB" w14:textId="77777777" w:rsidR="00905247" w:rsidRDefault="00905247" w:rsidP="00905247">
            <w:pPr>
              <w:overflowPunct w:val="0"/>
              <w:autoSpaceDE w:val="0"/>
              <w:autoSpaceDN w:val="0"/>
              <w:adjustRightInd w:val="0"/>
              <w:spacing w:after="180"/>
              <w:textAlignment w:val="baseline"/>
              <w:rPr>
                <w:rFonts w:ascii="Arial" w:eastAsia="等线" w:hAnsi="Arial" w:cs="Arial"/>
                <w:sz w:val="20"/>
                <w:szCs w:val="20"/>
              </w:rPr>
            </w:pPr>
            <w:r>
              <w:rPr>
                <w:rFonts w:ascii="Arial" w:eastAsia="等线" w:hAnsi="Arial" w:cs="Arial"/>
                <w:sz w:val="20"/>
                <w:szCs w:val="20"/>
              </w:rPr>
              <w:t>Consequently, when the UE needs to receive R17 broadcast as well as R18 multicast in INACTIVE simultaneously, then:</w:t>
            </w:r>
          </w:p>
          <w:p w14:paraId="5520C1AA" w14:textId="77777777" w:rsidR="00905247" w:rsidRDefault="00905247" w:rsidP="00905247">
            <w:pPr>
              <w:numPr>
                <w:ilvl w:val="0"/>
                <w:numId w:val="4"/>
              </w:numPr>
              <w:overflowPunct w:val="0"/>
              <w:autoSpaceDE w:val="0"/>
              <w:autoSpaceDN w:val="0"/>
              <w:adjustRightInd w:val="0"/>
              <w:spacing w:after="180"/>
              <w:textAlignment w:val="baseline"/>
              <w:rPr>
                <w:rFonts w:ascii="Arial" w:eastAsia="等线" w:hAnsi="Arial" w:cs="Arial"/>
                <w:sz w:val="20"/>
                <w:szCs w:val="20"/>
              </w:rPr>
            </w:pPr>
            <w:r>
              <w:rPr>
                <w:rFonts w:ascii="Arial" w:eastAsia="等线" w:hAnsi="Arial" w:cs="Arial"/>
                <w:sz w:val="20"/>
                <w:szCs w:val="20"/>
              </w:rPr>
              <w:t>B</w:t>
            </w:r>
            <w:r w:rsidRPr="00BD448B">
              <w:rPr>
                <w:rFonts w:ascii="Arial" w:eastAsia="等线" w:hAnsi="Arial" w:cs="Arial"/>
                <w:sz w:val="20"/>
                <w:szCs w:val="20"/>
              </w:rPr>
              <w:t>oth the CFRs need to fully contain CORESET#0</w:t>
            </w:r>
          </w:p>
          <w:p w14:paraId="64B2883C" w14:textId="77777777" w:rsidR="00905247" w:rsidRDefault="00905247" w:rsidP="00905247">
            <w:pPr>
              <w:numPr>
                <w:ilvl w:val="0"/>
                <w:numId w:val="4"/>
              </w:numPr>
              <w:overflowPunct w:val="0"/>
              <w:autoSpaceDE w:val="0"/>
              <w:autoSpaceDN w:val="0"/>
              <w:adjustRightInd w:val="0"/>
              <w:spacing w:after="180"/>
              <w:textAlignment w:val="baseline"/>
              <w:rPr>
                <w:rFonts w:ascii="Arial" w:eastAsia="等线" w:hAnsi="Arial" w:cs="Arial"/>
                <w:sz w:val="20"/>
                <w:szCs w:val="20"/>
              </w:rPr>
            </w:pPr>
            <w:r>
              <w:rPr>
                <w:rFonts w:ascii="Arial" w:eastAsia="等线" w:hAnsi="Arial" w:cs="Arial"/>
                <w:sz w:val="20"/>
                <w:szCs w:val="20"/>
              </w:rPr>
              <w:t>One of the two CFRs need to be fully contained (or overlapping) with the other CFR, as illustrated in the figure below. (This enables UE to just monitor the larger CFR and able to receive both services without BWP switch).</w:t>
            </w:r>
          </w:p>
          <w:p w14:paraId="3021567E" w14:textId="77777777" w:rsidR="00905247" w:rsidRPr="00BD448B" w:rsidRDefault="00905247" w:rsidP="00905247">
            <w:pPr>
              <w:overflowPunct w:val="0"/>
              <w:autoSpaceDE w:val="0"/>
              <w:autoSpaceDN w:val="0"/>
              <w:adjustRightInd w:val="0"/>
              <w:spacing w:after="180"/>
              <w:textAlignment w:val="baseline"/>
              <w:rPr>
                <w:rFonts w:ascii="Arial" w:eastAsia="等线" w:hAnsi="Arial" w:cs="Arial"/>
                <w:sz w:val="20"/>
                <w:szCs w:val="20"/>
              </w:rPr>
            </w:pPr>
            <w:r>
              <w:rPr>
                <w:rFonts w:ascii="Arial" w:eastAsia="等线" w:hAnsi="Arial" w:cs="Arial"/>
                <w:sz w:val="20"/>
                <w:szCs w:val="20"/>
              </w:rPr>
              <w:t xml:space="preserve">Similar to r17 broadcast, </w:t>
            </w:r>
            <w:r w:rsidRPr="00293599">
              <w:rPr>
                <w:rFonts w:ascii="Arial" w:eastAsia="等线" w:hAnsi="Arial" w:cs="Arial"/>
                <w:sz w:val="20"/>
                <w:szCs w:val="20"/>
              </w:rPr>
              <w:t>if CFR for multicast is not configured, the default should be same as CORESET#0. (One may argue the default can be same as Broadcast CFR but not all UEs are required to support</w:t>
            </w:r>
            <w:r>
              <w:rPr>
                <w:rFonts w:ascii="Arial" w:eastAsia="等线" w:hAnsi="Arial" w:cs="Arial"/>
                <w:sz w:val="20"/>
                <w:szCs w:val="20"/>
              </w:rPr>
              <w:t xml:space="preserve"> broadcast.)</w:t>
            </w:r>
          </w:p>
          <w:p w14:paraId="09FFDA72" w14:textId="77777777" w:rsidR="00905247" w:rsidRDefault="00C62FB9" w:rsidP="00905247">
            <w:pPr>
              <w:overflowPunct w:val="0"/>
              <w:autoSpaceDE w:val="0"/>
              <w:autoSpaceDN w:val="0"/>
              <w:adjustRightInd w:val="0"/>
              <w:spacing w:after="180"/>
              <w:textAlignment w:val="baseline"/>
              <w:rPr>
                <w:noProof/>
              </w:rPr>
            </w:pPr>
            <w:r>
              <w:rPr>
                <w:noProof/>
              </w:rPr>
              <w:pict w14:anchorId="15335A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9" type="#_x0000_t75" style="width:372.25pt;height:170.9pt;visibility:visible;mso-wrap-style:square">
                  <v:imagedata r:id="rId10" o:title=""/>
                </v:shape>
              </w:pict>
            </w:r>
          </w:p>
          <w:p w14:paraId="2A71DEAC" w14:textId="77777777" w:rsidR="00905247" w:rsidRPr="007F2AB5" w:rsidRDefault="00905247" w:rsidP="00905247">
            <w:pPr>
              <w:overflowPunct w:val="0"/>
              <w:adjustRightInd w:val="0"/>
              <w:spacing w:after="180"/>
              <w:textAlignment w:val="baseline"/>
              <w:rPr>
                <w:rFonts w:ascii="Arial" w:hAnsi="Arial" w:cs="Arial"/>
                <w:szCs w:val="20"/>
              </w:rPr>
            </w:pPr>
          </w:p>
        </w:tc>
      </w:tr>
      <w:tr w:rsidR="004B4989" w14:paraId="76DC579B"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481F2B7" w14:textId="70AB61C1" w:rsidR="004B4989" w:rsidRDefault="004B4989" w:rsidP="004B4989">
            <w:pPr>
              <w:overflowPunct w:val="0"/>
              <w:adjustRightInd w:val="0"/>
              <w:spacing w:after="180"/>
              <w:textAlignment w:val="baseline"/>
              <w:rPr>
                <w:rFonts w:ascii="Arial" w:hAnsi="Arial" w:cs="Arial"/>
                <w:sz w:val="20"/>
                <w:szCs w:val="20"/>
              </w:rPr>
            </w:pPr>
            <w:r>
              <w:rPr>
                <w:rFonts w:ascii="Arial" w:hAnsi="Arial" w:cs="Arial"/>
                <w:sz w:val="20"/>
                <w:szCs w:val="20"/>
              </w:rPr>
              <w:t>Intel</w:t>
            </w:r>
          </w:p>
        </w:tc>
        <w:tc>
          <w:tcPr>
            <w:tcW w:w="440" w:type="pct"/>
            <w:tcBorders>
              <w:top w:val="single" w:sz="4" w:space="0" w:color="auto"/>
              <w:left w:val="single" w:sz="4" w:space="0" w:color="auto"/>
              <w:bottom w:val="single" w:sz="4" w:space="0" w:color="auto"/>
              <w:right w:val="single" w:sz="4" w:space="0" w:color="auto"/>
            </w:tcBorders>
            <w:noWrap/>
          </w:tcPr>
          <w:p w14:paraId="48491E43" w14:textId="79D22A49" w:rsidR="004B4989" w:rsidRDefault="004B4989" w:rsidP="004B4989">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Yes</w:t>
            </w:r>
          </w:p>
        </w:tc>
        <w:tc>
          <w:tcPr>
            <w:tcW w:w="4047" w:type="pct"/>
            <w:tcBorders>
              <w:top w:val="single" w:sz="4" w:space="0" w:color="auto"/>
              <w:left w:val="single" w:sz="4" w:space="0" w:color="auto"/>
              <w:bottom w:val="single" w:sz="4" w:space="0" w:color="auto"/>
              <w:right w:val="single" w:sz="4" w:space="0" w:color="auto"/>
            </w:tcBorders>
            <w:noWrap/>
          </w:tcPr>
          <w:p w14:paraId="381ACAA1" w14:textId="57E73416" w:rsidR="004B4989" w:rsidRDefault="004B4989" w:rsidP="004B4989">
            <w:pPr>
              <w:overflowPunct w:val="0"/>
              <w:autoSpaceDE w:val="0"/>
              <w:autoSpaceDN w:val="0"/>
              <w:adjustRightInd w:val="0"/>
              <w:spacing w:after="180"/>
              <w:textAlignment w:val="baseline"/>
              <w:rPr>
                <w:rFonts w:ascii="Arial" w:eastAsia="等线" w:hAnsi="Arial" w:cs="Arial"/>
                <w:sz w:val="20"/>
                <w:szCs w:val="20"/>
              </w:rPr>
            </w:pPr>
            <w:r>
              <w:rPr>
                <w:rFonts w:ascii="Arial" w:eastAsia="等线" w:hAnsi="Arial" w:cs="Arial"/>
                <w:sz w:val="20"/>
                <w:szCs w:val="20"/>
              </w:rPr>
              <w:t xml:space="preserve"> We prefer to reuse broadcast CFR for multicast reception in RRC_INACTIVE.</w:t>
            </w:r>
          </w:p>
        </w:tc>
      </w:tr>
      <w:tr w:rsidR="00473DEB" w14:paraId="5D36F905" w14:textId="77777777" w:rsidTr="00473DEB">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5D827671" w14:textId="77777777" w:rsidR="00473DEB" w:rsidRPr="00473DEB" w:rsidRDefault="00473DEB" w:rsidP="005747A3">
            <w:pPr>
              <w:overflowPunct w:val="0"/>
              <w:adjustRightInd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440" w:type="pct"/>
            <w:tcBorders>
              <w:top w:val="single" w:sz="4" w:space="0" w:color="auto"/>
              <w:left w:val="single" w:sz="4" w:space="0" w:color="auto"/>
              <w:bottom w:val="single" w:sz="4" w:space="0" w:color="auto"/>
              <w:right w:val="single" w:sz="4" w:space="0" w:color="auto"/>
            </w:tcBorders>
            <w:noWrap/>
          </w:tcPr>
          <w:p w14:paraId="7106BC18" w14:textId="77777777" w:rsidR="00473DEB" w:rsidRPr="00473DEB" w:rsidRDefault="00473DEB" w:rsidP="00473DEB">
            <w:pPr>
              <w:overflowPunct w:val="0"/>
              <w:autoSpaceDE w:val="0"/>
              <w:autoSpaceDN w:val="0"/>
              <w:adjustRightInd w:val="0"/>
              <w:spacing w:after="180"/>
              <w:textAlignment w:val="baseline"/>
              <w:rPr>
                <w:rFonts w:ascii="Arial" w:hAnsi="Arial" w:cs="Arial"/>
                <w:sz w:val="20"/>
                <w:szCs w:val="20"/>
              </w:rPr>
            </w:pPr>
            <w:r w:rsidRPr="00473DEB">
              <w:rPr>
                <w:rFonts w:ascii="Arial" w:hAnsi="Arial" w:cs="Arial" w:hint="eastAsia"/>
                <w:sz w:val="20"/>
                <w:szCs w:val="20"/>
              </w:rPr>
              <w:t>Y</w:t>
            </w:r>
            <w:r w:rsidRPr="00473DEB">
              <w:rPr>
                <w:rFonts w:ascii="Arial" w:hAnsi="Arial" w:cs="Arial"/>
                <w:sz w:val="20"/>
                <w:szCs w:val="20"/>
              </w:rPr>
              <w:t>es</w:t>
            </w:r>
          </w:p>
        </w:tc>
        <w:tc>
          <w:tcPr>
            <w:tcW w:w="4047" w:type="pct"/>
            <w:tcBorders>
              <w:top w:val="single" w:sz="4" w:space="0" w:color="auto"/>
              <w:left w:val="single" w:sz="4" w:space="0" w:color="auto"/>
              <w:bottom w:val="single" w:sz="4" w:space="0" w:color="auto"/>
              <w:right w:val="single" w:sz="4" w:space="0" w:color="auto"/>
            </w:tcBorders>
            <w:noWrap/>
          </w:tcPr>
          <w:p w14:paraId="2A6AC5E7" w14:textId="77777777" w:rsidR="00473DEB" w:rsidRDefault="00473DEB" w:rsidP="005747A3">
            <w:pPr>
              <w:overflowPunct w:val="0"/>
              <w:autoSpaceDE w:val="0"/>
              <w:autoSpaceDN w:val="0"/>
              <w:adjustRightInd w:val="0"/>
              <w:spacing w:after="180"/>
              <w:textAlignment w:val="baseline"/>
              <w:rPr>
                <w:rFonts w:ascii="Arial" w:eastAsia="等线" w:hAnsi="Arial" w:cs="Arial"/>
                <w:sz w:val="20"/>
                <w:szCs w:val="20"/>
              </w:rPr>
            </w:pPr>
          </w:p>
        </w:tc>
      </w:tr>
      <w:tr w:rsidR="00C62FB9" w14:paraId="7B068532" w14:textId="77777777" w:rsidTr="00473DEB">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11A189E3" w14:textId="400BE5AB" w:rsidR="00C62FB9" w:rsidRPr="00C62FB9" w:rsidRDefault="00C62FB9" w:rsidP="005747A3">
            <w:pPr>
              <w:overflowPunct w:val="0"/>
              <w:adjustRightInd w:val="0"/>
              <w:spacing w:after="180"/>
              <w:textAlignment w:val="baseline"/>
              <w:rPr>
                <w:rFonts w:ascii="Arial" w:eastAsia="等线" w:hAnsi="Arial" w:cs="Arial" w:hint="eastAsia"/>
                <w:sz w:val="20"/>
                <w:szCs w:val="20"/>
              </w:rPr>
            </w:pPr>
            <w:r>
              <w:rPr>
                <w:rFonts w:ascii="Arial" w:eastAsia="等线" w:hAnsi="Arial" w:cs="Arial" w:hint="eastAsia"/>
                <w:sz w:val="20"/>
                <w:szCs w:val="20"/>
              </w:rPr>
              <w:t>X</w:t>
            </w:r>
            <w:r>
              <w:rPr>
                <w:rFonts w:ascii="Arial" w:eastAsia="等线" w:hAnsi="Arial" w:cs="Arial"/>
                <w:sz w:val="20"/>
                <w:szCs w:val="20"/>
              </w:rPr>
              <w:t>iaomi</w:t>
            </w:r>
          </w:p>
        </w:tc>
        <w:tc>
          <w:tcPr>
            <w:tcW w:w="440" w:type="pct"/>
            <w:tcBorders>
              <w:top w:val="single" w:sz="4" w:space="0" w:color="auto"/>
              <w:left w:val="single" w:sz="4" w:space="0" w:color="auto"/>
              <w:bottom w:val="single" w:sz="4" w:space="0" w:color="auto"/>
              <w:right w:val="single" w:sz="4" w:space="0" w:color="auto"/>
            </w:tcBorders>
            <w:noWrap/>
          </w:tcPr>
          <w:p w14:paraId="7D339703" w14:textId="783133F2" w:rsidR="00C62FB9" w:rsidRPr="00C62FB9" w:rsidRDefault="00C62FB9" w:rsidP="00473DEB">
            <w:pPr>
              <w:overflowPunct w:val="0"/>
              <w:autoSpaceDE w:val="0"/>
              <w:autoSpaceDN w:val="0"/>
              <w:adjustRightInd w:val="0"/>
              <w:spacing w:after="180"/>
              <w:textAlignment w:val="baseline"/>
              <w:rPr>
                <w:rFonts w:ascii="Arial" w:eastAsia="等线" w:hAnsi="Arial" w:cs="Arial" w:hint="eastAsia"/>
                <w:sz w:val="20"/>
                <w:szCs w:val="20"/>
              </w:rPr>
            </w:pPr>
            <w:r>
              <w:rPr>
                <w:rFonts w:ascii="Arial" w:eastAsia="等线" w:hAnsi="Arial" w:cs="Arial" w:hint="eastAsia"/>
                <w:sz w:val="20"/>
                <w:szCs w:val="20"/>
              </w:rPr>
              <w:t>Y</w:t>
            </w:r>
            <w:r>
              <w:rPr>
                <w:rFonts w:ascii="Arial" w:eastAsia="等线" w:hAnsi="Arial" w:cs="Arial"/>
                <w:sz w:val="20"/>
                <w:szCs w:val="20"/>
              </w:rPr>
              <w:t>es</w:t>
            </w:r>
          </w:p>
        </w:tc>
        <w:tc>
          <w:tcPr>
            <w:tcW w:w="4047" w:type="pct"/>
            <w:tcBorders>
              <w:top w:val="single" w:sz="4" w:space="0" w:color="auto"/>
              <w:left w:val="single" w:sz="4" w:space="0" w:color="auto"/>
              <w:bottom w:val="single" w:sz="4" w:space="0" w:color="auto"/>
              <w:right w:val="single" w:sz="4" w:space="0" w:color="auto"/>
            </w:tcBorders>
            <w:noWrap/>
          </w:tcPr>
          <w:p w14:paraId="3F354E38" w14:textId="77777777" w:rsidR="00C62FB9" w:rsidRDefault="00C62FB9" w:rsidP="005747A3">
            <w:pPr>
              <w:overflowPunct w:val="0"/>
              <w:autoSpaceDE w:val="0"/>
              <w:autoSpaceDN w:val="0"/>
              <w:adjustRightInd w:val="0"/>
              <w:spacing w:after="180"/>
              <w:textAlignment w:val="baseline"/>
              <w:rPr>
                <w:rFonts w:ascii="Arial" w:eastAsia="等线" w:hAnsi="Arial" w:cs="Arial"/>
                <w:sz w:val="20"/>
                <w:szCs w:val="20"/>
              </w:rPr>
            </w:pPr>
          </w:p>
        </w:tc>
      </w:tr>
    </w:tbl>
    <w:p w14:paraId="3FE6DA3C" w14:textId="77777777" w:rsidR="00472F0A" w:rsidRDefault="00472F0A">
      <w:pPr>
        <w:overflowPunct w:val="0"/>
        <w:adjustRightInd w:val="0"/>
        <w:spacing w:after="180"/>
        <w:textAlignment w:val="baseline"/>
        <w:rPr>
          <w:rFonts w:ascii="Arial" w:hAnsi="Arial" w:cs="Arial"/>
          <w:szCs w:val="20"/>
        </w:rPr>
      </w:pPr>
    </w:p>
    <w:p w14:paraId="164EFA47" w14:textId="77777777" w:rsidR="00472F0A" w:rsidRDefault="00CE2DF9">
      <w:pPr>
        <w:pStyle w:val="2"/>
        <w:ind w:left="426" w:hanging="426"/>
        <w:rPr>
          <w:lang w:eastAsia="zh-CN"/>
        </w:rPr>
      </w:pPr>
      <w:r>
        <w:rPr>
          <w:lang w:eastAsia="zh-CN"/>
        </w:rPr>
        <w:t>MAC related issues</w:t>
      </w:r>
    </w:p>
    <w:p w14:paraId="6EE43E65" w14:textId="77777777" w:rsidR="00472F0A" w:rsidRDefault="00CE2DF9">
      <w:pPr>
        <w:pStyle w:val="3"/>
        <w:ind w:hanging="578"/>
      </w:pPr>
      <w:r>
        <w:rPr>
          <w:rFonts w:hint="eastAsia"/>
          <w:lang w:eastAsia="zh-CN"/>
        </w:rPr>
        <w:t>H</w:t>
      </w:r>
      <w:r>
        <w:t>ARQ operation and scheduling DCI</w:t>
      </w:r>
    </w:p>
    <w:p w14:paraId="453AA945" w14:textId="77777777" w:rsidR="00472F0A" w:rsidRDefault="00CE2DF9">
      <w:pPr>
        <w:tabs>
          <w:tab w:val="left" w:pos="2552"/>
        </w:tabs>
        <w:overflowPunct w:val="0"/>
        <w:adjustRightInd w:val="0"/>
        <w:spacing w:after="180"/>
        <w:textAlignment w:val="baseline"/>
        <w:rPr>
          <w:rFonts w:ascii="Arial" w:hAnsi="Arial" w:cs="Arial"/>
          <w:szCs w:val="20"/>
        </w:rPr>
      </w:pPr>
      <w:r>
        <w:rPr>
          <w:rFonts w:ascii="Arial" w:hAnsi="Arial" w:cs="Arial"/>
          <w:szCs w:val="20"/>
        </w:rPr>
        <w:t xml:space="preserve">In Rel-17, the DCI format and HARQ operation used for MBS multicast and broadcast are different.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4017"/>
        <w:gridCol w:w="3557"/>
      </w:tblGrid>
      <w:tr w:rsidR="00472F0A" w14:paraId="6776493D" w14:textId="77777777">
        <w:tc>
          <w:tcPr>
            <w:tcW w:w="2093" w:type="dxa"/>
            <w:shd w:val="clear" w:color="auto" w:fill="70AD47"/>
          </w:tcPr>
          <w:p w14:paraId="767C8A37" w14:textId="77777777" w:rsidR="00472F0A" w:rsidRDefault="00472F0A">
            <w:pPr>
              <w:overflowPunct w:val="0"/>
              <w:adjustRightInd w:val="0"/>
              <w:spacing w:after="180"/>
              <w:textAlignment w:val="baseline"/>
              <w:rPr>
                <w:rFonts w:ascii="Arial" w:hAnsi="Arial" w:cs="Arial"/>
                <w:szCs w:val="20"/>
              </w:rPr>
            </w:pPr>
          </w:p>
        </w:tc>
        <w:tc>
          <w:tcPr>
            <w:tcW w:w="4111" w:type="dxa"/>
            <w:shd w:val="clear" w:color="auto" w:fill="70AD47"/>
          </w:tcPr>
          <w:p w14:paraId="22CF4B2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MBS multicast (MTCH)</w:t>
            </w:r>
          </w:p>
        </w:tc>
        <w:tc>
          <w:tcPr>
            <w:tcW w:w="3651" w:type="dxa"/>
            <w:shd w:val="clear" w:color="auto" w:fill="70AD47"/>
          </w:tcPr>
          <w:p w14:paraId="0582013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MBS broadcast (MTCH) and MCCH</w:t>
            </w:r>
            <w:r>
              <w:rPr>
                <w:rFonts w:ascii="Arial" w:hAnsi="Arial" w:cs="Arial" w:hint="eastAsia"/>
                <w:szCs w:val="20"/>
              </w:rPr>
              <w:t xml:space="preserve"> </w:t>
            </w:r>
          </w:p>
        </w:tc>
      </w:tr>
      <w:tr w:rsidR="00472F0A" w14:paraId="73AA373E" w14:textId="77777777">
        <w:tc>
          <w:tcPr>
            <w:tcW w:w="2093" w:type="dxa"/>
          </w:tcPr>
          <w:p w14:paraId="3FE49F53" w14:textId="77777777" w:rsidR="00472F0A" w:rsidRDefault="00CE2DF9">
            <w:pPr>
              <w:overflowPunct w:val="0"/>
              <w:adjustRightInd w:val="0"/>
              <w:spacing w:after="180"/>
              <w:textAlignment w:val="baseline"/>
              <w:rPr>
                <w:rFonts w:ascii="Arial" w:hAnsi="Arial" w:cs="Arial"/>
                <w:sz w:val="18"/>
                <w:szCs w:val="18"/>
              </w:rPr>
            </w:pPr>
            <w:r>
              <w:rPr>
                <w:rFonts w:ascii="Arial" w:hAnsi="Arial" w:cs="Arial"/>
                <w:sz w:val="18"/>
                <w:szCs w:val="18"/>
              </w:rPr>
              <w:t>DCI format</w:t>
            </w:r>
          </w:p>
        </w:tc>
        <w:tc>
          <w:tcPr>
            <w:tcW w:w="4111" w:type="dxa"/>
          </w:tcPr>
          <w:p w14:paraId="40C0F7C9"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DCI format 4_1/4_2</w:t>
            </w:r>
          </w:p>
        </w:tc>
        <w:tc>
          <w:tcPr>
            <w:tcW w:w="3651" w:type="dxa"/>
          </w:tcPr>
          <w:p w14:paraId="45EEC28B"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DCI format 4_0</w:t>
            </w:r>
          </w:p>
        </w:tc>
      </w:tr>
      <w:tr w:rsidR="00472F0A" w14:paraId="5F87AB3A" w14:textId="77777777">
        <w:tc>
          <w:tcPr>
            <w:tcW w:w="2093" w:type="dxa"/>
          </w:tcPr>
          <w:p w14:paraId="6416432D" w14:textId="77777777" w:rsidR="00472F0A" w:rsidRDefault="00CE2DF9">
            <w:pPr>
              <w:overflowPunct w:val="0"/>
              <w:adjustRightInd w:val="0"/>
              <w:spacing w:after="180"/>
              <w:textAlignment w:val="baseline"/>
              <w:rPr>
                <w:rFonts w:ascii="Arial" w:hAnsi="Arial" w:cs="Arial"/>
                <w:sz w:val="18"/>
                <w:szCs w:val="18"/>
              </w:rPr>
            </w:pPr>
            <w:r>
              <w:rPr>
                <w:rFonts w:ascii="Arial" w:hAnsi="Arial" w:cs="Arial"/>
                <w:sz w:val="18"/>
                <w:szCs w:val="18"/>
              </w:rPr>
              <w:t>Applicable RRC states</w:t>
            </w:r>
          </w:p>
        </w:tc>
        <w:tc>
          <w:tcPr>
            <w:tcW w:w="4111" w:type="dxa"/>
          </w:tcPr>
          <w:p w14:paraId="451C06B7"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RRC_CONNECTED</w:t>
            </w:r>
          </w:p>
        </w:tc>
        <w:tc>
          <w:tcPr>
            <w:tcW w:w="3651" w:type="dxa"/>
          </w:tcPr>
          <w:p w14:paraId="5F3A6D80"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All RRC states</w:t>
            </w:r>
          </w:p>
        </w:tc>
      </w:tr>
      <w:tr w:rsidR="00472F0A" w14:paraId="6B0A2419" w14:textId="77777777">
        <w:tc>
          <w:tcPr>
            <w:tcW w:w="2093" w:type="dxa"/>
          </w:tcPr>
          <w:p w14:paraId="72C0C734" w14:textId="77777777" w:rsidR="00472F0A" w:rsidRDefault="00CE2DF9">
            <w:pPr>
              <w:overflowPunct w:val="0"/>
              <w:adjustRightInd w:val="0"/>
              <w:spacing w:after="180"/>
              <w:textAlignment w:val="baseline"/>
              <w:rPr>
                <w:rFonts w:ascii="Arial" w:hAnsi="Arial" w:cs="Arial"/>
                <w:sz w:val="18"/>
                <w:szCs w:val="18"/>
              </w:rPr>
            </w:pPr>
            <w:r>
              <w:rPr>
                <w:rFonts w:ascii="Arial" w:hAnsi="Arial" w:cs="Arial"/>
                <w:sz w:val="18"/>
                <w:szCs w:val="18"/>
              </w:rPr>
              <w:t>HARQ operation</w:t>
            </w:r>
          </w:p>
        </w:tc>
        <w:tc>
          <w:tcPr>
            <w:tcW w:w="4111" w:type="dxa"/>
          </w:tcPr>
          <w:p w14:paraId="68A70EBF"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 xml:space="preserve">NW provides HARQ scheduling information (i.e., NDI, HARQ process number, HARQ </w:t>
            </w:r>
            <w:r>
              <w:rPr>
                <w:rFonts w:ascii="Arial" w:hAnsi="Arial" w:cs="Arial"/>
                <w:sz w:val="18"/>
                <w:szCs w:val="18"/>
              </w:rPr>
              <w:lastRenderedPageBreak/>
              <w:t>feedback resources and timing, etc).</w:t>
            </w:r>
          </w:p>
          <w:p w14:paraId="6BEDB523"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HARQ process ID is explicitly indicated in DCI.</w:t>
            </w:r>
          </w:p>
          <w:p w14:paraId="194AF44E"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Support NDI based HARQ retransmission.</w:t>
            </w:r>
          </w:p>
        </w:tc>
        <w:tc>
          <w:tcPr>
            <w:tcW w:w="3651" w:type="dxa"/>
          </w:tcPr>
          <w:p w14:paraId="6B8B2016"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lastRenderedPageBreak/>
              <w:t xml:space="preserve">NW does not indicate HARQ process ID. </w:t>
            </w:r>
          </w:p>
          <w:p w14:paraId="535ADE55"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lastRenderedPageBreak/>
              <w:t xml:space="preserve">UE selects the HARQ process ID by itself. </w:t>
            </w:r>
          </w:p>
          <w:p w14:paraId="601043E9"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NDI based HARQ retransmission is not supported.</w:t>
            </w:r>
          </w:p>
        </w:tc>
      </w:tr>
      <w:tr w:rsidR="00472F0A" w14:paraId="41CFF0B1" w14:textId="77777777">
        <w:tc>
          <w:tcPr>
            <w:tcW w:w="2093" w:type="dxa"/>
          </w:tcPr>
          <w:p w14:paraId="7F17C6D8" w14:textId="77777777" w:rsidR="00472F0A" w:rsidRDefault="00CE2DF9">
            <w:pPr>
              <w:overflowPunct w:val="0"/>
              <w:adjustRightInd w:val="0"/>
              <w:spacing w:after="180"/>
              <w:textAlignment w:val="baseline"/>
              <w:rPr>
                <w:rFonts w:ascii="Arial" w:hAnsi="Arial" w:cs="Arial"/>
                <w:sz w:val="18"/>
                <w:szCs w:val="18"/>
              </w:rPr>
            </w:pPr>
            <w:r>
              <w:rPr>
                <w:rFonts w:ascii="Arial" w:hAnsi="Arial" w:cs="Arial"/>
                <w:sz w:val="18"/>
                <w:szCs w:val="18"/>
              </w:rPr>
              <w:lastRenderedPageBreak/>
              <w:t>Beam for transmission</w:t>
            </w:r>
          </w:p>
        </w:tc>
        <w:tc>
          <w:tcPr>
            <w:tcW w:w="4111" w:type="dxa"/>
          </w:tcPr>
          <w:p w14:paraId="4E343EBC"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The TCI state for PDSCH and the TCI state for PDCCH are UE specific TCI state, which is based on UE specific beam management.</w:t>
            </w:r>
          </w:p>
          <w:p w14:paraId="45578C49"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 xml:space="preserve">The DCI format 4_2 for multicast MBS contains the TCI state for PDSCH reception; </w:t>
            </w:r>
          </w:p>
          <w:p w14:paraId="4AADAC21"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The DCI format 4_1, the same TCI state as TCI state for unicast PDCCH will be used.</w:t>
            </w:r>
          </w:p>
        </w:tc>
        <w:tc>
          <w:tcPr>
            <w:tcW w:w="3651" w:type="dxa"/>
          </w:tcPr>
          <w:p w14:paraId="03B13F24"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The transmission is via beam sweeping based on SSB index.</w:t>
            </w:r>
          </w:p>
        </w:tc>
      </w:tr>
    </w:tbl>
    <w:p w14:paraId="61517B02" w14:textId="77777777" w:rsidR="00472F0A" w:rsidRDefault="00472F0A">
      <w:pPr>
        <w:overflowPunct w:val="0"/>
        <w:adjustRightInd w:val="0"/>
        <w:spacing w:after="180"/>
        <w:textAlignment w:val="baseline"/>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3258"/>
        <w:gridCol w:w="3478"/>
      </w:tblGrid>
      <w:tr w:rsidR="00472F0A" w14:paraId="0E3C3A09" w14:textId="77777777">
        <w:tc>
          <w:tcPr>
            <w:tcW w:w="3285" w:type="dxa"/>
            <w:shd w:val="clear" w:color="auto" w:fill="70AD47"/>
          </w:tcPr>
          <w:p w14:paraId="0DE8EB39" w14:textId="77777777" w:rsidR="00472F0A" w:rsidRDefault="00CE2DF9">
            <w:pPr>
              <w:overflowPunct w:val="0"/>
              <w:adjustRightInd w:val="0"/>
              <w:spacing w:after="180"/>
              <w:jc w:val="center"/>
              <w:textAlignment w:val="baseline"/>
              <w:rPr>
                <w:rFonts w:ascii="Arial" w:hAnsi="Arial" w:cs="Arial"/>
                <w:szCs w:val="20"/>
              </w:rPr>
            </w:pPr>
            <w:r>
              <w:rPr>
                <w:rFonts w:ascii="Arial" w:hAnsi="Arial" w:cs="Arial"/>
                <w:szCs w:val="20"/>
              </w:rPr>
              <w:t>DCI Format 4_0</w:t>
            </w:r>
          </w:p>
        </w:tc>
        <w:tc>
          <w:tcPr>
            <w:tcW w:w="3285" w:type="dxa"/>
            <w:shd w:val="clear" w:color="auto" w:fill="70AD47"/>
          </w:tcPr>
          <w:p w14:paraId="3B94A7F9" w14:textId="77777777" w:rsidR="00472F0A" w:rsidRDefault="00CE2DF9">
            <w:pPr>
              <w:overflowPunct w:val="0"/>
              <w:adjustRightInd w:val="0"/>
              <w:spacing w:after="180"/>
              <w:jc w:val="center"/>
              <w:textAlignment w:val="baseline"/>
              <w:rPr>
                <w:rFonts w:ascii="Arial" w:hAnsi="Arial" w:cs="Arial"/>
                <w:szCs w:val="20"/>
              </w:rPr>
            </w:pPr>
            <w:r>
              <w:rPr>
                <w:rFonts w:ascii="Arial" w:hAnsi="Arial" w:cs="Arial"/>
                <w:szCs w:val="20"/>
              </w:rPr>
              <w:t>DCI Format 4_1</w:t>
            </w:r>
          </w:p>
        </w:tc>
        <w:tc>
          <w:tcPr>
            <w:tcW w:w="3285" w:type="dxa"/>
            <w:shd w:val="clear" w:color="auto" w:fill="70AD47"/>
          </w:tcPr>
          <w:p w14:paraId="50FCD31F" w14:textId="77777777" w:rsidR="00472F0A" w:rsidRDefault="00CE2DF9">
            <w:pPr>
              <w:overflowPunct w:val="0"/>
              <w:adjustRightInd w:val="0"/>
              <w:spacing w:after="180"/>
              <w:jc w:val="center"/>
              <w:textAlignment w:val="baseline"/>
              <w:rPr>
                <w:rFonts w:ascii="Arial" w:hAnsi="Arial" w:cs="Arial"/>
                <w:szCs w:val="20"/>
              </w:rPr>
            </w:pPr>
            <w:r>
              <w:rPr>
                <w:rFonts w:ascii="Arial" w:hAnsi="Arial" w:cs="Arial"/>
                <w:szCs w:val="20"/>
              </w:rPr>
              <w:t>DCI Format 4_2</w:t>
            </w:r>
          </w:p>
        </w:tc>
      </w:tr>
      <w:tr w:rsidR="00472F0A" w14:paraId="1623A83B" w14:textId="77777777">
        <w:tc>
          <w:tcPr>
            <w:tcW w:w="3285" w:type="dxa"/>
          </w:tcPr>
          <w:p w14:paraId="378B22B8" w14:textId="77777777" w:rsidR="00472F0A" w:rsidRDefault="00CE2DF9">
            <w:pPr>
              <w:overflowPunct w:val="0"/>
              <w:adjustRightInd w:val="0"/>
              <w:spacing w:after="180"/>
              <w:textAlignment w:val="baseline"/>
              <w:rPr>
                <w:rFonts w:ascii="Arial" w:hAnsi="Arial" w:cs="Arial"/>
                <w:szCs w:val="20"/>
              </w:rPr>
            </w:pPr>
            <w:r>
              <w:rPr>
                <w:rFonts w:ascii="Arial" w:hAnsi="Arial" w:cs="Arial"/>
                <w:noProof/>
                <w:szCs w:val="20"/>
              </w:rPr>
              <w:drawing>
                <wp:inline distT="0" distB="0" distL="0" distR="0" wp14:anchorId="7F47CE7B" wp14:editId="00C93F1F">
                  <wp:extent cx="1777365" cy="1382395"/>
                  <wp:effectExtent l="0" t="0" r="0"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777365" cy="1382395"/>
                          </a:xfrm>
                          <a:prstGeom prst="rect">
                            <a:avLst/>
                          </a:prstGeom>
                          <a:noFill/>
                          <a:ln>
                            <a:noFill/>
                          </a:ln>
                        </pic:spPr>
                      </pic:pic>
                    </a:graphicData>
                  </a:graphic>
                </wp:inline>
              </w:drawing>
            </w:r>
          </w:p>
        </w:tc>
        <w:tc>
          <w:tcPr>
            <w:tcW w:w="3285" w:type="dxa"/>
          </w:tcPr>
          <w:p w14:paraId="6FBFB034" w14:textId="77777777" w:rsidR="00472F0A" w:rsidRDefault="00CE2DF9">
            <w:pPr>
              <w:overflowPunct w:val="0"/>
              <w:adjustRightInd w:val="0"/>
              <w:spacing w:after="180"/>
              <w:textAlignment w:val="baseline"/>
              <w:rPr>
                <w:rFonts w:ascii="Arial" w:hAnsi="Arial" w:cs="Arial"/>
                <w:szCs w:val="20"/>
              </w:rPr>
            </w:pPr>
            <w:r>
              <w:rPr>
                <w:rFonts w:ascii="Arial" w:hAnsi="Arial" w:cs="Arial"/>
                <w:noProof/>
                <w:szCs w:val="20"/>
              </w:rPr>
              <w:drawing>
                <wp:inline distT="0" distB="0" distL="0" distR="0" wp14:anchorId="4387343F" wp14:editId="34EC2044">
                  <wp:extent cx="2019300" cy="1762760"/>
                  <wp:effectExtent l="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019300" cy="1762760"/>
                          </a:xfrm>
                          <a:prstGeom prst="rect">
                            <a:avLst/>
                          </a:prstGeom>
                          <a:noFill/>
                          <a:ln>
                            <a:noFill/>
                          </a:ln>
                        </pic:spPr>
                      </pic:pic>
                    </a:graphicData>
                  </a:graphic>
                </wp:inline>
              </w:drawing>
            </w:r>
          </w:p>
        </w:tc>
        <w:tc>
          <w:tcPr>
            <w:tcW w:w="3285" w:type="dxa"/>
          </w:tcPr>
          <w:p w14:paraId="27D7A00C" w14:textId="77777777" w:rsidR="00472F0A" w:rsidRDefault="00CE2DF9">
            <w:pPr>
              <w:overflowPunct w:val="0"/>
              <w:adjustRightInd w:val="0"/>
              <w:spacing w:after="180"/>
              <w:textAlignment w:val="baseline"/>
              <w:rPr>
                <w:rFonts w:ascii="Arial" w:hAnsi="Arial" w:cs="Arial"/>
                <w:szCs w:val="20"/>
              </w:rPr>
            </w:pPr>
            <w:r>
              <w:rPr>
                <w:rFonts w:ascii="Arial" w:hAnsi="Arial" w:cs="Arial"/>
                <w:noProof/>
                <w:szCs w:val="20"/>
              </w:rPr>
              <w:drawing>
                <wp:inline distT="0" distB="0" distL="0" distR="0" wp14:anchorId="619EABAA" wp14:editId="1F2C863B">
                  <wp:extent cx="2165350" cy="2355215"/>
                  <wp:effectExtent l="0" t="0" r="0" b="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165350" cy="2355215"/>
                          </a:xfrm>
                          <a:prstGeom prst="rect">
                            <a:avLst/>
                          </a:prstGeom>
                          <a:noFill/>
                          <a:ln>
                            <a:noFill/>
                          </a:ln>
                        </pic:spPr>
                      </pic:pic>
                    </a:graphicData>
                  </a:graphic>
                </wp:inline>
              </w:drawing>
            </w:r>
          </w:p>
        </w:tc>
      </w:tr>
    </w:tbl>
    <w:p w14:paraId="70F997ED" w14:textId="77777777" w:rsidR="00472F0A" w:rsidRDefault="00472F0A">
      <w:pPr>
        <w:overflowPunct w:val="0"/>
        <w:adjustRightInd w:val="0"/>
        <w:spacing w:after="180"/>
        <w:textAlignment w:val="baseline"/>
        <w:rPr>
          <w:rFonts w:ascii="Arial" w:hAnsi="Arial" w:cs="Arial"/>
          <w:szCs w:val="20"/>
        </w:rPr>
      </w:pPr>
    </w:p>
    <w:p w14:paraId="32465DA7"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As we agreed in RAN2#119 meeting as below, the baseline is to use the same PDCCH/PDSCH resource for the multicast for both RRC_INACTIVE and RRC_CONNECTED UEs. </w:t>
      </w:r>
    </w:p>
    <w:p w14:paraId="5083A190" w14:textId="77777777" w:rsidR="00472F0A" w:rsidRDefault="00CE2DF9">
      <w:pPr>
        <w:pStyle w:val="Agreement"/>
        <w:tabs>
          <w:tab w:val="clear" w:pos="3819"/>
          <w:tab w:val="left" w:pos="1619"/>
        </w:tabs>
        <w:ind w:left="1619"/>
        <w:rPr>
          <w:szCs w:val="20"/>
        </w:rPr>
      </w:pPr>
      <w:r>
        <w:rPr>
          <w:szCs w:val="20"/>
        </w:rPr>
        <w:t xml:space="preserve">The following is taken as baseline: </w:t>
      </w:r>
      <w:r>
        <w:rPr>
          <w:szCs w:val="20"/>
          <w:highlight w:val="yellow"/>
        </w:rPr>
        <w:t>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64D9FF9B" w14:textId="77777777" w:rsidR="00472F0A" w:rsidRDefault="00472F0A">
      <w:pPr>
        <w:overflowPunct w:val="0"/>
        <w:adjustRightInd w:val="0"/>
        <w:spacing w:after="180"/>
        <w:textAlignment w:val="baseline"/>
        <w:rPr>
          <w:rFonts w:ascii="Arial" w:hAnsi="Arial" w:cs="Arial"/>
          <w:szCs w:val="20"/>
        </w:rPr>
      </w:pPr>
    </w:p>
    <w:p w14:paraId="1A2FC58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Following R17 PDCCH design on MBS multicast in RRC_CONNECTED, DCI format 4-1/4-2 will be considered for the multicast to RRC_INACTVE UE. But looking into the fields in DCI format 4-1/4-2, for the multicast reception in RRC_INACTIVE, whether the fields related to the following functions are needed or not are still open for discussion:</w:t>
      </w:r>
    </w:p>
    <w:p w14:paraId="35B9E5A6" w14:textId="77777777" w:rsidR="00472F0A" w:rsidRDefault="00CE2DF9">
      <w:pPr>
        <w:numPr>
          <w:ilvl w:val="0"/>
          <w:numId w:val="4"/>
        </w:numPr>
        <w:overflowPunct w:val="0"/>
        <w:adjustRightInd w:val="0"/>
        <w:spacing w:after="180"/>
        <w:textAlignment w:val="baseline"/>
        <w:rPr>
          <w:rFonts w:ascii="Arial" w:hAnsi="Arial" w:cs="Arial"/>
          <w:szCs w:val="20"/>
        </w:rPr>
      </w:pPr>
      <w:r>
        <w:rPr>
          <w:rFonts w:ascii="Arial" w:hAnsi="Arial" w:cs="Arial"/>
          <w:szCs w:val="20"/>
        </w:rPr>
        <w:t>1) HARQ feedback</w:t>
      </w:r>
    </w:p>
    <w:p w14:paraId="37ABD2B8" w14:textId="77777777" w:rsidR="00472F0A" w:rsidRDefault="00CE2DF9">
      <w:pPr>
        <w:numPr>
          <w:ilvl w:val="0"/>
          <w:numId w:val="4"/>
        </w:numPr>
        <w:overflowPunct w:val="0"/>
        <w:adjustRightInd w:val="0"/>
        <w:spacing w:after="180"/>
        <w:textAlignment w:val="baseline"/>
        <w:rPr>
          <w:rFonts w:ascii="Arial" w:hAnsi="Arial" w:cs="Arial"/>
          <w:szCs w:val="20"/>
        </w:rPr>
      </w:pPr>
      <w:r>
        <w:rPr>
          <w:rFonts w:ascii="Arial" w:hAnsi="Arial" w:cs="Arial"/>
          <w:szCs w:val="20"/>
        </w:rPr>
        <w:t>2) HARQ operation</w:t>
      </w:r>
    </w:p>
    <w:p w14:paraId="55BFA646" w14:textId="77777777" w:rsidR="00472F0A" w:rsidRDefault="00CE2DF9">
      <w:pPr>
        <w:numPr>
          <w:ilvl w:val="0"/>
          <w:numId w:val="4"/>
        </w:numPr>
        <w:overflowPunct w:val="0"/>
        <w:adjustRightInd w:val="0"/>
        <w:spacing w:after="180"/>
        <w:textAlignment w:val="baseline"/>
        <w:rPr>
          <w:rFonts w:ascii="Arial" w:hAnsi="Arial" w:cs="Arial"/>
          <w:szCs w:val="20"/>
        </w:rPr>
      </w:pPr>
      <w:r>
        <w:rPr>
          <w:rFonts w:ascii="Arial" w:hAnsi="Arial" w:cs="Arial"/>
          <w:szCs w:val="20"/>
        </w:rPr>
        <w:t>3) Beam information.</w:t>
      </w:r>
    </w:p>
    <w:p w14:paraId="345AA592" w14:textId="77777777" w:rsidR="00472F0A" w:rsidRDefault="00472F0A">
      <w:pPr>
        <w:overflowPunct w:val="0"/>
        <w:adjustRightInd w:val="0"/>
        <w:spacing w:after="180"/>
        <w:textAlignment w:val="baseline"/>
        <w:rPr>
          <w:rFonts w:ascii="Arial" w:hAnsi="Arial" w:cs="Arial"/>
          <w:b/>
          <w:bCs/>
          <w:szCs w:val="20"/>
        </w:rPr>
      </w:pPr>
    </w:p>
    <w:p w14:paraId="148E9939" w14:textId="77777777" w:rsidR="00472F0A" w:rsidRDefault="00CE2DF9">
      <w:pPr>
        <w:overflowPunct w:val="0"/>
        <w:adjustRightInd w:val="0"/>
        <w:spacing w:after="180"/>
        <w:textAlignment w:val="baseline"/>
        <w:rPr>
          <w:rFonts w:ascii="Arial" w:hAnsi="Arial" w:cs="Arial"/>
          <w:b/>
          <w:bCs/>
          <w:szCs w:val="20"/>
        </w:rPr>
      </w:pPr>
      <w:r>
        <w:rPr>
          <w:rFonts w:ascii="Arial" w:hAnsi="Arial" w:cs="Arial"/>
          <w:b/>
          <w:bCs/>
          <w:szCs w:val="20"/>
        </w:rPr>
        <w:t>&lt;HARQ feedback&gt;</w:t>
      </w:r>
    </w:p>
    <w:p w14:paraId="3D98E89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lastRenderedPageBreak/>
        <w:t xml:space="preserve">In RAN2#119 meeting, RAN2 agreed that HARQ feedback and PTP are not supported for multicast reception in RRC_INACTIVE. </w:t>
      </w:r>
    </w:p>
    <w:p w14:paraId="2E209EC3" w14:textId="77777777" w:rsidR="00472F0A" w:rsidRDefault="00CE2DF9">
      <w:pPr>
        <w:pStyle w:val="Agreement"/>
        <w:tabs>
          <w:tab w:val="clear" w:pos="3819"/>
          <w:tab w:val="left" w:pos="1619"/>
        </w:tabs>
        <w:ind w:left="1619"/>
        <w:rPr>
          <w:szCs w:val="20"/>
          <w:highlight w:val="yellow"/>
        </w:rPr>
      </w:pPr>
      <w:r>
        <w:rPr>
          <w:szCs w:val="20"/>
          <w:highlight w:val="yellow"/>
        </w:rPr>
        <w:t xml:space="preserve">HARQ feedback and PTP are not supported for multicast reception in RRC_INACTIVE. </w:t>
      </w:r>
    </w:p>
    <w:p w14:paraId="34775C82" w14:textId="77777777" w:rsidR="00472F0A" w:rsidRDefault="00472F0A">
      <w:pPr>
        <w:pStyle w:val="Doc-text2"/>
        <w:rPr>
          <w:highlight w:val="yellow"/>
        </w:rPr>
      </w:pPr>
    </w:p>
    <w:p w14:paraId="6224AD8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Therefore, HARQ feedback resources and timing information in the DCI is not used for multicast transmission to RRC_INACTIVE UEs. In other words, if DCI format 4-1/4-2 is used for MBS multicast in RRC_INACTIVE, UE ignores the HARQ feedback related fields. </w:t>
      </w:r>
    </w:p>
    <w:p w14:paraId="34213C9A" w14:textId="77777777" w:rsidR="00472F0A" w:rsidRDefault="00CE2DF9">
      <w:pPr>
        <w:pStyle w:val="4"/>
        <w:numPr>
          <w:ilvl w:val="0"/>
          <w:numId w:val="0"/>
        </w:numPr>
        <w:rPr>
          <w:b/>
          <w:bCs/>
          <w:sz w:val="20"/>
          <w:szCs w:val="20"/>
        </w:rPr>
      </w:pPr>
      <w:r>
        <w:rPr>
          <w:b/>
          <w:bCs/>
          <w:sz w:val="20"/>
          <w:szCs w:val="20"/>
        </w:rPr>
        <w:t>Q2: [HARQ FB] Do you agree that HARQ feedback related information in the DCI is not needed for multicast transmission to RRC_INACTIVE UE?</w:t>
      </w:r>
    </w:p>
    <w:p w14:paraId="7A1EBAC1" w14:textId="77777777" w:rsidR="00472F0A" w:rsidRDefault="00CE2DF9">
      <w:pPr>
        <w:numPr>
          <w:ilvl w:val="0"/>
          <w:numId w:val="4"/>
        </w:numPr>
        <w:rPr>
          <w:rFonts w:ascii="Arial" w:hAnsi="Arial" w:cs="Arial"/>
          <w:szCs w:val="20"/>
        </w:rPr>
      </w:pPr>
      <w:r>
        <w:rPr>
          <w:rFonts w:ascii="Arial" w:hAnsi="Arial" w:cs="Arial"/>
          <w:szCs w:val="20"/>
        </w:rPr>
        <w:t>If DC format 4-0 or new DCI format is used, NW doesnot provide the feedback info in DCI;</w:t>
      </w:r>
    </w:p>
    <w:p w14:paraId="07EF8404" w14:textId="77777777" w:rsidR="00472F0A" w:rsidRDefault="00CE2DF9">
      <w:pPr>
        <w:numPr>
          <w:ilvl w:val="0"/>
          <w:numId w:val="4"/>
        </w:numPr>
        <w:rPr>
          <w:rFonts w:ascii="Arial" w:hAnsi="Arial" w:cs="Arial"/>
          <w:szCs w:val="20"/>
        </w:rPr>
      </w:pPr>
      <w:r>
        <w:rPr>
          <w:rFonts w:ascii="Arial" w:hAnsi="Arial" w:cs="Arial"/>
          <w:szCs w:val="20"/>
        </w:rPr>
        <w:t xml:space="preserve">If DCI format 4-1/4-2 is used, NW provides the feedback info in DCI but UE ignores it. </w:t>
      </w:r>
    </w:p>
    <w:p w14:paraId="0AA83159" w14:textId="77777777" w:rsidR="00472F0A" w:rsidRDefault="00472F0A">
      <w:pPr>
        <w:ind w:left="720"/>
        <w:rPr>
          <w:rFonts w:ascii="Arial" w:hAnsi="Arial" w:cs="Arial"/>
          <w:szCs w:val="20"/>
        </w:rPr>
      </w:pPr>
    </w:p>
    <w:tbl>
      <w:tblPr>
        <w:tblW w:w="97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901"/>
        <w:gridCol w:w="7837"/>
      </w:tblGrid>
      <w:tr w:rsidR="00472F0A" w14:paraId="07E4F620"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shd w:val="clear" w:color="auto" w:fill="B4C6E7"/>
            <w:noWrap/>
          </w:tcPr>
          <w:p w14:paraId="7179D708"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63" w:type="pct"/>
            <w:tcBorders>
              <w:top w:val="single" w:sz="4" w:space="0" w:color="auto"/>
              <w:left w:val="single" w:sz="4" w:space="0" w:color="auto"/>
              <w:bottom w:val="single" w:sz="4" w:space="0" w:color="auto"/>
              <w:right w:val="single" w:sz="4" w:space="0" w:color="auto"/>
            </w:tcBorders>
            <w:shd w:val="clear" w:color="auto" w:fill="B4C6E7"/>
            <w:noWrap/>
          </w:tcPr>
          <w:p w14:paraId="6A3B347B"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029" w:type="pct"/>
            <w:tcBorders>
              <w:top w:val="single" w:sz="4" w:space="0" w:color="auto"/>
              <w:left w:val="single" w:sz="4" w:space="0" w:color="auto"/>
              <w:bottom w:val="single" w:sz="4" w:space="0" w:color="auto"/>
              <w:right w:val="single" w:sz="4" w:space="0" w:color="auto"/>
            </w:tcBorders>
            <w:shd w:val="clear" w:color="auto" w:fill="B4C6E7"/>
            <w:noWrap/>
          </w:tcPr>
          <w:p w14:paraId="7C594625"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1887D295"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75C2E6B0"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463" w:type="pct"/>
            <w:tcBorders>
              <w:top w:val="single" w:sz="4" w:space="0" w:color="auto"/>
              <w:left w:val="single" w:sz="4" w:space="0" w:color="auto"/>
              <w:bottom w:val="single" w:sz="4" w:space="0" w:color="auto"/>
              <w:right w:val="single" w:sz="4" w:space="0" w:color="auto"/>
            </w:tcBorders>
            <w:noWrap/>
          </w:tcPr>
          <w:p w14:paraId="5118EF90"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Yes but</w:t>
            </w:r>
          </w:p>
        </w:tc>
        <w:tc>
          <w:tcPr>
            <w:tcW w:w="4029" w:type="pct"/>
            <w:tcBorders>
              <w:top w:val="single" w:sz="4" w:space="0" w:color="auto"/>
              <w:left w:val="single" w:sz="4" w:space="0" w:color="auto"/>
              <w:bottom w:val="single" w:sz="4" w:space="0" w:color="auto"/>
              <w:right w:val="single" w:sz="4" w:space="0" w:color="auto"/>
            </w:tcBorders>
            <w:noWrap/>
          </w:tcPr>
          <w:p w14:paraId="44AB4A71"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b/>
                <w:bCs/>
                <w:szCs w:val="20"/>
              </w:rPr>
              <w:t xml:space="preserve">We prefer to reuse </w:t>
            </w:r>
            <w:r>
              <w:rPr>
                <w:rFonts w:ascii="Arial" w:eastAsia="宋体" w:hAnsi="Arial" w:cs="Arial" w:hint="eastAsia"/>
                <w:b/>
                <w:bCs/>
                <w:szCs w:val="20"/>
              </w:rPr>
              <w:t xml:space="preserve">at least </w:t>
            </w:r>
            <w:r>
              <w:rPr>
                <w:rFonts w:ascii="Arial" w:hAnsi="Arial" w:cs="Arial" w:hint="eastAsia"/>
                <w:b/>
                <w:bCs/>
                <w:szCs w:val="20"/>
              </w:rPr>
              <w:t>DCI format 4-1</w:t>
            </w:r>
            <w:r>
              <w:rPr>
                <w:rFonts w:ascii="Arial" w:eastAsia="宋体" w:hAnsi="Arial" w:cs="Arial" w:hint="eastAsia"/>
                <w:b/>
                <w:bCs/>
                <w:szCs w:val="20"/>
              </w:rPr>
              <w:t xml:space="preserve"> and FFS </w:t>
            </w:r>
            <w:r>
              <w:rPr>
                <w:rFonts w:ascii="Arial" w:hAnsi="Arial" w:cs="Arial" w:hint="eastAsia"/>
                <w:b/>
                <w:bCs/>
                <w:szCs w:val="20"/>
              </w:rPr>
              <w:t>4-2</w:t>
            </w:r>
            <w:r>
              <w:rPr>
                <w:rFonts w:ascii="Arial" w:hAnsi="Arial" w:cs="Arial" w:hint="eastAsia"/>
                <w:szCs w:val="20"/>
              </w:rPr>
              <w:t>, for a certain multicast, the same DCI shall be used for all UEs (</w:t>
            </w:r>
            <w:r>
              <w:rPr>
                <w:rFonts w:ascii="Arial" w:eastAsia="宋体" w:hAnsi="Arial" w:cs="Arial" w:hint="eastAsia"/>
                <w:szCs w:val="20"/>
              </w:rPr>
              <w:t>in RRC_</w:t>
            </w:r>
            <w:r>
              <w:rPr>
                <w:rFonts w:ascii="Arial" w:hAnsi="Arial" w:cs="Arial" w:hint="eastAsia"/>
                <w:szCs w:val="20"/>
              </w:rPr>
              <w:t xml:space="preserve">CONNECTED </w:t>
            </w:r>
            <w:r>
              <w:rPr>
                <w:rFonts w:ascii="Arial" w:eastAsia="宋体" w:hAnsi="Arial" w:cs="Arial" w:hint="eastAsia"/>
                <w:szCs w:val="20"/>
              </w:rPr>
              <w:t>or UE in RRC_</w:t>
            </w:r>
            <w:r>
              <w:rPr>
                <w:rFonts w:ascii="Arial" w:hAnsi="Arial" w:cs="Arial" w:hint="eastAsia"/>
                <w:szCs w:val="20"/>
              </w:rPr>
              <w:t>INACTIVE states</w:t>
            </w:r>
            <w:r>
              <w:rPr>
                <w:rFonts w:ascii="Arial" w:eastAsia="宋体" w:hAnsi="Arial" w:cs="Arial" w:hint="eastAsia"/>
                <w:szCs w:val="20"/>
              </w:rPr>
              <w:t>, and UE from Rel-17</w:t>
            </w:r>
            <w:r>
              <w:rPr>
                <w:rFonts w:ascii="Arial" w:hAnsi="Arial" w:cs="Arial" w:hint="eastAsia"/>
                <w:szCs w:val="20"/>
              </w:rPr>
              <w:t xml:space="preserve">). </w:t>
            </w:r>
          </w:p>
          <w:p w14:paraId="7A53B6CD"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the UE behaviour on how to ignore certain bits in DCI will be defined in physical layer, i.e., RAN1 shall be aware of this. We can do this together with the Beam related issue, in a single LS to RAN1.</w:t>
            </w:r>
          </w:p>
          <w:p w14:paraId="7898C9EF"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And whether network enables HARQ Feedback for UEs in RRC_CONNECTED, we can keep it open for now.</w:t>
            </w:r>
          </w:p>
        </w:tc>
      </w:tr>
      <w:tr w:rsidR="00472F0A" w14:paraId="0D1C78A5"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2DA6623D"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szCs w:val="20"/>
              </w:rPr>
              <w:t>TD Tech, Chengdu TD Tech</w:t>
            </w:r>
          </w:p>
        </w:tc>
        <w:tc>
          <w:tcPr>
            <w:tcW w:w="463" w:type="pct"/>
            <w:tcBorders>
              <w:top w:val="single" w:sz="4" w:space="0" w:color="auto"/>
              <w:left w:val="single" w:sz="4" w:space="0" w:color="auto"/>
              <w:bottom w:val="single" w:sz="4" w:space="0" w:color="auto"/>
              <w:right w:val="single" w:sz="4" w:space="0" w:color="auto"/>
            </w:tcBorders>
            <w:noWrap/>
          </w:tcPr>
          <w:p w14:paraId="63139C45"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t>Yes</w:t>
            </w:r>
          </w:p>
        </w:tc>
        <w:tc>
          <w:tcPr>
            <w:tcW w:w="4029" w:type="pct"/>
            <w:tcBorders>
              <w:top w:val="single" w:sz="4" w:space="0" w:color="auto"/>
              <w:left w:val="single" w:sz="4" w:space="0" w:color="auto"/>
              <w:bottom w:val="single" w:sz="4" w:space="0" w:color="auto"/>
              <w:right w:val="single" w:sz="4" w:space="0" w:color="auto"/>
            </w:tcBorders>
            <w:noWrap/>
          </w:tcPr>
          <w:p w14:paraId="025EE24E" w14:textId="77777777" w:rsidR="00472F0A" w:rsidRDefault="00472F0A">
            <w:pPr>
              <w:overflowPunct w:val="0"/>
              <w:adjustRightInd w:val="0"/>
              <w:spacing w:after="180"/>
              <w:textAlignment w:val="baseline"/>
              <w:rPr>
                <w:rFonts w:ascii="Arial" w:hAnsi="Arial" w:cs="Arial"/>
                <w:szCs w:val="20"/>
              </w:rPr>
            </w:pPr>
          </w:p>
        </w:tc>
      </w:tr>
      <w:tr w:rsidR="00472F0A" w14:paraId="54843444"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184D0F2A"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463" w:type="pct"/>
            <w:tcBorders>
              <w:top w:val="single" w:sz="4" w:space="0" w:color="auto"/>
              <w:left w:val="single" w:sz="4" w:space="0" w:color="auto"/>
              <w:bottom w:val="single" w:sz="4" w:space="0" w:color="auto"/>
              <w:right w:val="single" w:sz="4" w:space="0" w:color="auto"/>
            </w:tcBorders>
            <w:noWrap/>
          </w:tcPr>
          <w:p w14:paraId="5F4B71B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4029" w:type="pct"/>
            <w:tcBorders>
              <w:top w:val="single" w:sz="4" w:space="0" w:color="auto"/>
              <w:left w:val="single" w:sz="4" w:space="0" w:color="auto"/>
              <w:bottom w:val="single" w:sz="4" w:space="0" w:color="auto"/>
              <w:right w:val="single" w:sz="4" w:space="0" w:color="auto"/>
            </w:tcBorders>
            <w:noWrap/>
          </w:tcPr>
          <w:p w14:paraId="6C56AEF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 need to introduce a new DCI format.</w:t>
            </w:r>
          </w:p>
        </w:tc>
      </w:tr>
      <w:tr w:rsidR="00472F0A" w14:paraId="0A463F61"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6ED6076A"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463" w:type="pct"/>
            <w:tcBorders>
              <w:top w:val="single" w:sz="4" w:space="0" w:color="auto"/>
              <w:left w:val="single" w:sz="4" w:space="0" w:color="auto"/>
              <w:bottom w:val="single" w:sz="4" w:space="0" w:color="auto"/>
              <w:right w:val="single" w:sz="4" w:space="0" w:color="auto"/>
            </w:tcBorders>
            <w:noWrap/>
          </w:tcPr>
          <w:p w14:paraId="23E7713C"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4029" w:type="pct"/>
            <w:tcBorders>
              <w:top w:val="single" w:sz="4" w:space="0" w:color="auto"/>
              <w:left w:val="single" w:sz="4" w:space="0" w:color="auto"/>
              <w:bottom w:val="single" w:sz="4" w:space="0" w:color="auto"/>
              <w:right w:val="single" w:sz="4" w:space="0" w:color="auto"/>
            </w:tcBorders>
            <w:noWrap/>
          </w:tcPr>
          <w:p w14:paraId="00EFCAD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Meanwhile, we expected that RRC_INACTIVE UE will not provide feedback. But the UE may need to have a mechanism to handle the unintended HARQ retransmission.  </w:t>
            </w:r>
          </w:p>
        </w:tc>
      </w:tr>
      <w:tr w:rsidR="00472F0A" w14:paraId="06F17A87"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43FA1D78"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463" w:type="pct"/>
            <w:tcBorders>
              <w:top w:val="single" w:sz="4" w:space="0" w:color="auto"/>
              <w:left w:val="single" w:sz="4" w:space="0" w:color="auto"/>
              <w:bottom w:val="single" w:sz="4" w:space="0" w:color="auto"/>
              <w:right w:val="single" w:sz="4" w:space="0" w:color="auto"/>
            </w:tcBorders>
            <w:noWrap/>
          </w:tcPr>
          <w:p w14:paraId="6D495088"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Yes</w:t>
            </w:r>
          </w:p>
        </w:tc>
        <w:tc>
          <w:tcPr>
            <w:tcW w:w="4029" w:type="pct"/>
            <w:tcBorders>
              <w:top w:val="single" w:sz="4" w:space="0" w:color="auto"/>
              <w:left w:val="single" w:sz="4" w:space="0" w:color="auto"/>
              <w:bottom w:val="single" w:sz="4" w:space="0" w:color="auto"/>
              <w:right w:val="single" w:sz="4" w:space="0" w:color="auto"/>
            </w:tcBorders>
            <w:noWrap/>
          </w:tcPr>
          <w:p w14:paraId="30A361F3"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 xml:space="preserve">Considering our basline in RAN2#119, </w:t>
            </w:r>
            <w:r>
              <w:rPr>
                <w:rFonts w:ascii="Arial" w:eastAsia="等线" w:hAnsi="Arial" w:cs="Arial"/>
                <w:szCs w:val="20"/>
              </w:rPr>
              <w:t>we prefer 4-1 and 4-2. In any case, RAN1 should confirm it.</w:t>
            </w:r>
          </w:p>
        </w:tc>
      </w:tr>
      <w:tr w:rsidR="00472F0A" w14:paraId="31EAA197"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78F638F3"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463" w:type="pct"/>
            <w:tcBorders>
              <w:top w:val="single" w:sz="4" w:space="0" w:color="auto"/>
              <w:left w:val="single" w:sz="4" w:space="0" w:color="auto"/>
              <w:bottom w:val="single" w:sz="4" w:space="0" w:color="auto"/>
              <w:right w:val="single" w:sz="4" w:space="0" w:color="auto"/>
            </w:tcBorders>
            <w:noWrap/>
          </w:tcPr>
          <w:p w14:paraId="18F3AD0E"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4029" w:type="pct"/>
            <w:tcBorders>
              <w:top w:val="single" w:sz="4" w:space="0" w:color="auto"/>
              <w:left w:val="single" w:sz="4" w:space="0" w:color="auto"/>
              <w:bottom w:val="single" w:sz="4" w:space="0" w:color="auto"/>
              <w:right w:val="single" w:sz="4" w:space="0" w:color="auto"/>
            </w:tcBorders>
            <w:noWrap/>
          </w:tcPr>
          <w:p w14:paraId="57429F6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A</w:t>
            </w:r>
            <w:r>
              <w:rPr>
                <w:rFonts w:ascii="Arial" w:hAnsi="Arial" w:cs="Arial" w:hint="eastAsia"/>
                <w:szCs w:val="20"/>
              </w:rPr>
              <w:t xml:space="preserve">gree with companies above that same DCI should be used for UEs in INACTIVE and in CONNECTED. And it is expected the UE in INACTIVE ignores some </w:t>
            </w:r>
            <w:r>
              <w:rPr>
                <w:rFonts w:ascii="Arial" w:hAnsi="Arial" w:cs="Arial"/>
                <w:szCs w:val="20"/>
              </w:rPr>
              <w:t>information</w:t>
            </w:r>
            <w:r>
              <w:rPr>
                <w:rFonts w:ascii="Arial" w:hAnsi="Arial" w:cs="Arial" w:hint="eastAsia"/>
                <w:szCs w:val="20"/>
              </w:rPr>
              <w:t xml:space="preserve"> in format 4-1 and 4-2.</w:t>
            </w:r>
          </w:p>
        </w:tc>
      </w:tr>
      <w:tr w:rsidR="00472F0A" w14:paraId="7EC38CFC"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1145EFE8"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463" w:type="pct"/>
            <w:tcBorders>
              <w:top w:val="single" w:sz="4" w:space="0" w:color="auto"/>
              <w:left w:val="single" w:sz="4" w:space="0" w:color="auto"/>
              <w:bottom w:val="single" w:sz="4" w:space="0" w:color="auto"/>
              <w:right w:val="single" w:sz="4" w:space="0" w:color="auto"/>
            </w:tcBorders>
            <w:noWrap/>
          </w:tcPr>
          <w:p w14:paraId="431146C9"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 with comments</w:t>
            </w:r>
          </w:p>
        </w:tc>
        <w:tc>
          <w:tcPr>
            <w:tcW w:w="4029" w:type="pct"/>
            <w:tcBorders>
              <w:top w:val="single" w:sz="4" w:space="0" w:color="auto"/>
              <w:left w:val="single" w:sz="4" w:space="0" w:color="auto"/>
              <w:bottom w:val="single" w:sz="4" w:space="0" w:color="auto"/>
              <w:right w:val="single" w:sz="4" w:space="0" w:color="auto"/>
            </w:tcBorders>
            <w:noWrap/>
          </w:tcPr>
          <w:p w14:paraId="08D56D02"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W</w:t>
            </w:r>
            <w:r>
              <w:rPr>
                <w:rFonts w:ascii="Arial" w:eastAsia="等线" w:hAnsi="Arial" w:cs="Arial"/>
                <w:szCs w:val="20"/>
              </w:rPr>
              <w:t xml:space="preserve">e are generally fine with the rapporteur’s proposal. But, we are wondering about the necessity of using format 4_2 for INACTIVE state which is basically intended for 2 codewords transmission requiring MIMO configuration (e.g. nrofPorts) and CSI-RS measurement. Anyway, we have to check with RAN1. </w:t>
            </w:r>
          </w:p>
        </w:tc>
      </w:tr>
      <w:tr w:rsidR="00472F0A" w14:paraId="270596E6"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2F04A6A5"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Cs w:val="20"/>
                <w:lang w:val="zh-CN"/>
              </w:rPr>
              <w:t>L</w:t>
            </w:r>
            <w:r>
              <w:rPr>
                <w:rFonts w:ascii="Arial" w:eastAsia="等线" w:hAnsi="Arial" w:cs="Arial"/>
                <w:szCs w:val="20"/>
                <w:lang w:val="zh-CN"/>
              </w:rPr>
              <w:t>enovo</w:t>
            </w:r>
          </w:p>
        </w:tc>
        <w:tc>
          <w:tcPr>
            <w:tcW w:w="463" w:type="pct"/>
            <w:tcBorders>
              <w:top w:val="single" w:sz="4" w:space="0" w:color="auto"/>
              <w:left w:val="single" w:sz="4" w:space="0" w:color="auto"/>
              <w:bottom w:val="single" w:sz="4" w:space="0" w:color="auto"/>
              <w:right w:val="single" w:sz="4" w:space="0" w:color="auto"/>
            </w:tcBorders>
            <w:noWrap/>
          </w:tcPr>
          <w:p w14:paraId="6079CE99"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Cs w:val="20"/>
                <w:lang w:val="zh-CN"/>
              </w:rPr>
              <w:t>Y</w:t>
            </w:r>
            <w:r>
              <w:rPr>
                <w:rFonts w:ascii="Arial" w:eastAsia="等线" w:hAnsi="Arial" w:cs="Arial"/>
                <w:szCs w:val="20"/>
                <w:lang w:val="zh-CN"/>
              </w:rPr>
              <w:t>es</w:t>
            </w:r>
          </w:p>
        </w:tc>
        <w:tc>
          <w:tcPr>
            <w:tcW w:w="4029" w:type="pct"/>
            <w:tcBorders>
              <w:top w:val="single" w:sz="4" w:space="0" w:color="auto"/>
              <w:left w:val="single" w:sz="4" w:space="0" w:color="auto"/>
              <w:bottom w:val="single" w:sz="4" w:space="0" w:color="auto"/>
              <w:right w:val="single" w:sz="4" w:space="0" w:color="auto"/>
            </w:tcBorders>
            <w:noWrap/>
          </w:tcPr>
          <w:p w14:paraId="3BF7A870" w14:textId="77777777" w:rsidR="00472F0A" w:rsidRDefault="00CE2DF9">
            <w:pPr>
              <w:overflowPunct w:val="0"/>
              <w:adjustRightInd w:val="0"/>
              <w:spacing w:after="180"/>
              <w:textAlignment w:val="baseline"/>
              <w:rPr>
                <w:rFonts w:ascii="Arial" w:hAnsi="Arial" w:cs="Arial"/>
                <w:szCs w:val="20"/>
              </w:rPr>
            </w:pPr>
            <w:r w:rsidRPr="002C61FE">
              <w:rPr>
                <w:rFonts w:ascii="Arial" w:eastAsia="等线" w:hAnsi="Arial" w:cs="Arial"/>
                <w:szCs w:val="20"/>
              </w:rPr>
              <w:t>The DCI format should be same for both RRC_CONNECTED and RRC_INACTIVE UEs.</w:t>
            </w:r>
          </w:p>
        </w:tc>
      </w:tr>
      <w:tr w:rsidR="00CE2DF9" w14:paraId="43046A43"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7BF6A5D2" w14:textId="03F6F031" w:rsidR="00CE2DF9" w:rsidRDefault="00CE2DF9" w:rsidP="00CE2DF9">
            <w:pPr>
              <w:overflowPunct w:val="0"/>
              <w:adjustRightInd w:val="0"/>
              <w:spacing w:after="180"/>
              <w:textAlignment w:val="baseline"/>
              <w:rPr>
                <w:rFonts w:ascii="Arial" w:eastAsia="等线" w:hAnsi="Arial" w:cs="Arial"/>
                <w:szCs w:val="20"/>
                <w:lang w:val="zh-CN"/>
              </w:rPr>
            </w:pPr>
            <w:r w:rsidRPr="00412FEA">
              <w:rPr>
                <w:rFonts w:ascii="Arial" w:hAnsi="Arial" w:cs="Arial" w:hint="eastAsia"/>
                <w:szCs w:val="20"/>
              </w:rPr>
              <w:t>MediaTek</w:t>
            </w:r>
          </w:p>
        </w:tc>
        <w:tc>
          <w:tcPr>
            <w:tcW w:w="463" w:type="pct"/>
            <w:tcBorders>
              <w:top w:val="single" w:sz="4" w:space="0" w:color="auto"/>
              <w:left w:val="single" w:sz="4" w:space="0" w:color="auto"/>
              <w:bottom w:val="single" w:sz="4" w:space="0" w:color="auto"/>
              <w:right w:val="single" w:sz="4" w:space="0" w:color="auto"/>
            </w:tcBorders>
            <w:noWrap/>
          </w:tcPr>
          <w:p w14:paraId="40447375" w14:textId="33692BB1" w:rsidR="00CE2DF9" w:rsidRDefault="00CE2DF9" w:rsidP="00CE2DF9">
            <w:pPr>
              <w:overflowPunct w:val="0"/>
              <w:adjustRightInd w:val="0"/>
              <w:spacing w:after="180"/>
              <w:textAlignment w:val="baseline"/>
              <w:rPr>
                <w:rFonts w:ascii="Arial" w:eastAsia="等线" w:hAnsi="Arial" w:cs="Arial"/>
                <w:szCs w:val="20"/>
                <w:lang w:val="zh-CN"/>
              </w:rPr>
            </w:pPr>
            <w:r w:rsidRPr="00412FEA">
              <w:rPr>
                <w:rFonts w:ascii="Arial" w:hAnsi="Arial" w:cs="Arial" w:hint="eastAsia"/>
                <w:szCs w:val="20"/>
              </w:rPr>
              <w:t>Y</w:t>
            </w:r>
            <w:r w:rsidRPr="00412FEA">
              <w:rPr>
                <w:rFonts w:ascii="Arial" w:hAnsi="Arial" w:cs="Arial"/>
                <w:szCs w:val="20"/>
              </w:rPr>
              <w:t>es</w:t>
            </w:r>
          </w:p>
        </w:tc>
        <w:tc>
          <w:tcPr>
            <w:tcW w:w="4029" w:type="pct"/>
            <w:tcBorders>
              <w:top w:val="single" w:sz="4" w:space="0" w:color="auto"/>
              <w:left w:val="single" w:sz="4" w:space="0" w:color="auto"/>
              <w:bottom w:val="single" w:sz="4" w:space="0" w:color="auto"/>
              <w:right w:val="single" w:sz="4" w:space="0" w:color="auto"/>
            </w:tcBorders>
            <w:noWrap/>
          </w:tcPr>
          <w:p w14:paraId="1D0E273F" w14:textId="64BDFF5D" w:rsidR="00CE2DF9" w:rsidRPr="002C61FE" w:rsidRDefault="00CE2DF9" w:rsidP="00CE2DF9">
            <w:pPr>
              <w:overflowPunct w:val="0"/>
              <w:adjustRightInd w:val="0"/>
              <w:spacing w:after="180"/>
              <w:textAlignment w:val="baseline"/>
              <w:rPr>
                <w:rFonts w:ascii="Arial" w:eastAsia="等线" w:hAnsi="Arial" w:cs="Arial"/>
                <w:szCs w:val="20"/>
              </w:rPr>
            </w:pPr>
            <w:r w:rsidRPr="00412FEA">
              <w:rPr>
                <w:rFonts w:ascii="Arial" w:hAnsi="Arial" w:cs="Arial"/>
                <w:szCs w:val="20"/>
              </w:rPr>
              <w:t xml:space="preserve">We may </w:t>
            </w:r>
            <w:r w:rsidRPr="00412FEA">
              <w:rPr>
                <w:rFonts w:ascii="Arial" w:hAnsi="Arial" w:cs="Arial" w:hint="eastAsia"/>
                <w:szCs w:val="20"/>
              </w:rPr>
              <w:t>ask</w:t>
            </w:r>
            <w:r w:rsidRPr="00412FEA">
              <w:rPr>
                <w:rFonts w:ascii="Arial" w:hAnsi="Arial" w:cs="Arial"/>
                <w:szCs w:val="20"/>
              </w:rPr>
              <w:t xml:space="preserve"> </w:t>
            </w:r>
            <w:r w:rsidRPr="00412FEA">
              <w:rPr>
                <w:rFonts w:ascii="Arial" w:hAnsi="Arial" w:cs="Arial" w:hint="eastAsia"/>
                <w:szCs w:val="20"/>
              </w:rPr>
              <w:t>RAN</w:t>
            </w:r>
            <w:r w:rsidRPr="00412FEA">
              <w:rPr>
                <w:rFonts w:ascii="Arial" w:hAnsi="Arial" w:cs="Arial"/>
                <w:szCs w:val="20"/>
              </w:rPr>
              <w:t xml:space="preserve">1 </w:t>
            </w:r>
            <w:r w:rsidRPr="00412FEA">
              <w:rPr>
                <w:rFonts w:ascii="Arial" w:hAnsi="Arial" w:cs="Arial" w:hint="eastAsia"/>
                <w:szCs w:val="20"/>
              </w:rPr>
              <w:t>to</w:t>
            </w:r>
            <w:r w:rsidRPr="00412FEA">
              <w:rPr>
                <w:rFonts w:ascii="Arial" w:hAnsi="Arial" w:cs="Arial"/>
                <w:szCs w:val="20"/>
              </w:rPr>
              <w:t xml:space="preserve"> decide what DCI format should be used, and further discuss which field should be ignored (if DCI4-1/ 4-2 is used).</w:t>
            </w:r>
          </w:p>
        </w:tc>
      </w:tr>
      <w:tr w:rsidR="009C107D" w14:paraId="2E6480E1"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0FABC385" w14:textId="590EF640" w:rsidR="009C107D" w:rsidRPr="00412FEA" w:rsidRDefault="009C107D" w:rsidP="009C107D">
            <w:pPr>
              <w:overflowPunct w:val="0"/>
              <w:adjustRightInd w:val="0"/>
              <w:spacing w:after="180"/>
              <w:textAlignment w:val="baseline"/>
              <w:rPr>
                <w:rFonts w:ascii="Arial" w:hAnsi="Arial" w:cs="Arial"/>
                <w:szCs w:val="20"/>
              </w:rPr>
            </w:pPr>
            <w:r w:rsidRPr="00466DD6">
              <w:rPr>
                <w:rFonts w:ascii="Arial" w:eastAsia="Malgun Gothic" w:hAnsi="Arial" w:cs="Arial" w:hint="eastAsia"/>
                <w:szCs w:val="20"/>
                <w:lang w:val="zh-CN"/>
              </w:rPr>
              <w:t>LGE</w:t>
            </w:r>
          </w:p>
        </w:tc>
        <w:tc>
          <w:tcPr>
            <w:tcW w:w="463" w:type="pct"/>
            <w:tcBorders>
              <w:top w:val="single" w:sz="4" w:space="0" w:color="auto"/>
              <w:left w:val="single" w:sz="4" w:space="0" w:color="auto"/>
              <w:bottom w:val="single" w:sz="4" w:space="0" w:color="auto"/>
              <w:right w:val="single" w:sz="4" w:space="0" w:color="auto"/>
            </w:tcBorders>
            <w:noWrap/>
          </w:tcPr>
          <w:p w14:paraId="4B788980" w14:textId="2E09D070" w:rsidR="009C107D" w:rsidRPr="00412FEA" w:rsidRDefault="009C107D" w:rsidP="009C107D">
            <w:pPr>
              <w:overflowPunct w:val="0"/>
              <w:adjustRightInd w:val="0"/>
              <w:spacing w:after="180"/>
              <w:textAlignment w:val="baseline"/>
              <w:rPr>
                <w:rFonts w:ascii="Arial" w:hAnsi="Arial" w:cs="Arial"/>
                <w:szCs w:val="20"/>
              </w:rPr>
            </w:pPr>
            <w:r>
              <w:rPr>
                <w:rFonts w:ascii="Arial" w:eastAsia="宋体" w:hAnsi="Arial" w:cs="Arial"/>
                <w:szCs w:val="20"/>
                <w:lang w:val="zh-CN"/>
              </w:rPr>
              <w:t>Yes</w:t>
            </w:r>
          </w:p>
        </w:tc>
        <w:tc>
          <w:tcPr>
            <w:tcW w:w="4029" w:type="pct"/>
            <w:tcBorders>
              <w:top w:val="single" w:sz="4" w:space="0" w:color="auto"/>
              <w:left w:val="single" w:sz="4" w:space="0" w:color="auto"/>
              <w:bottom w:val="single" w:sz="4" w:space="0" w:color="auto"/>
              <w:right w:val="single" w:sz="4" w:space="0" w:color="auto"/>
            </w:tcBorders>
            <w:noWrap/>
          </w:tcPr>
          <w:p w14:paraId="6A3FD893" w14:textId="43CDDD18" w:rsidR="009C107D" w:rsidRPr="00412FEA" w:rsidRDefault="009C107D" w:rsidP="009C107D">
            <w:pPr>
              <w:overflowPunct w:val="0"/>
              <w:adjustRightInd w:val="0"/>
              <w:spacing w:after="180"/>
              <w:textAlignment w:val="baseline"/>
              <w:rPr>
                <w:rFonts w:ascii="Arial" w:hAnsi="Arial" w:cs="Arial"/>
                <w:szCs w:val="20"/>
              </w:rPr>
            </w:pPr>
            <w:r w:rsidRPr="00FA6415">
              <w:rPr>
                <w:rFonts w:ascii="Arial" w:hAnsi="Arial" w:cs="Arial" w:hint="eastAsia"/>
                <w:szCs w:val="20"/>
              </w:rPr>
              <w:t xml:space="preserve">We think that use of DCI format 4_1/4_2 is more feasible because the same PDCCH/PDSCH </w:t>
            </w:r>
            <w:r w:rsidRPr="00FA6415">
              <w:rPr>
                <w:rFonts w:ascii="Arial" w:hAnsi="Arial" w:cs="Arial"/>
                <w:szCs w:val="20"/>
              </w:rPr>
              <w:t>resources can be used for both RRC_CONN UEs and RRC_INACTIVE UEs. Also,</w:t>
            </w:r>
            <w:r w:rsidR="00FA6415" w:rsidRPr="00FA6415">
              <w:rPr>
                <w:rFonts w:ascii="Arial" w:hAnsi="Arial" w:cs="Arial"/>
                <w:szCs w:val="20"/>
              </w:rPr>
              <w:t xml:space="preserve"> it is noted that</w:t>
            </w:r>
            <w:r w:rsidRPr="00FA6415">
              <w:rPr>
                <w:rFonts w:ascii="Arial" w:hAnsi="Arial" w:cs="Arial"/>
                <w:szCs w:val="20"/>
              </w:rPr>
              <w:t xml:space="preserve"> UE does not provide HARQ feedback for multicast when harq-FeedbackEnablerMulticast is absent.</w:t>
            </w:r>
          </w:p>
        </w:tc>
      </w:tr>
      <w:tr w:rsidR="00135CD4" w14:paraId="4E85A5D4"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5901AD41" w14:textId="4E1AABC2" w:rsidR="00135CD4" w:rsidRPr="00135CD4" w:rsidRDefault="00135CD4"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lastRenderedPageBreak/>
              <w:t>Qualcomm</w:t>
            </w:r>
          </w:p>
        </w:tc>
        <w:tc>
          <w:tcPr>
            <w:tcW w:w="463" w:type="pct"/>
            <w:tcBorders>
              <w:top w:val="single" w:sz="4" w:space="0" w:color="auto"/>
              <w:left w:val="single" w:sz="4" w:space="0" w:color="auto"/>
              <w:bottom w:val="single" w:sz="4" w:space="0" w:color="auto"/>
              <w:right w:val="single" w:sz="4" w:space="0" w:color="auto"/>
            </w:tcBorders>
            <w:noWrap/>
          </w:tcPr>
          <w:p w14:paraId="306074A6" w14:textId="2E944BB7" w:rsidR="00135CD4" w:rsidRPr="00135CD4" w:rsidRDefault="00135CD4" w:rsidP="009C107D">
            <w:pPr>
              <w:overflowPunct w:val="0"/>
              <w:adjustRightInd w:val="0"/>
              <w:spacing w:after="180"/>
              <w:textAlignment w:val="baseline"/>
              <w:rPr>
                <w:rFonts w:ascii="Arial" w:eastAsia="宋体" w:hAnsi="Arial" w:cs="Arial"/>
                <w:szCs w:val="20"/>
              </w:rPr>
            </w:pPr>
            <w:r>
              <w:rPr>
                <w:rFonts w:ascii="Arial" w:eastAsia="宋体" w:hAnsi="Arial" w:cs="Arial"/>
                <w:szCs w:val="20"/>
              </w:rPr>
              <w:t>Yes</w:t>
            </w:r>
          </w:p>
        </w:tc>
        <w:tc>
          <w:tcPr>
            <w:tcW w:w="4029" w:type="pct"/>
            <w:tcBorders>
              <w:top w:val="single" w:sz="4" w:space="0" w:color="auto"/>
              <w:left w:val="single" w:sz="4" w:space="0" w:color="auto"/>
              <w:bottom w:val="single" w:sz="4" w:space="0" w:color="auto"/>
              <w:right w:val="single" w:sz="4" w:space="0" w:color="auto"/>
            </w:tcBorders>
            <w:noWrap/>
          </w:tcPr>
          <w:p w14:paraId="7F67DC91" w14:textId="77777777" w:rsidR="00135CD4" w:rsidRPr="00FA6415" w:rsidRDefault="00135CD4" w:rsidP="009C107D">
            <w:pPr>
              <w:overflowPunct w:val="0"/>
              <w:adjustRightInd w:val="0"/>
              <w:spacing w:after="180"/>
              <w:textAlignment w:val="baseline"/>
              <w:rPr>
                <w:rFonts w:ascii="Arial" w:hAnsi="Arial" w:cs="Arial"/>
                <w:szCs w:val="20"/>
              </w:rPr>
            </w:pPr>
          </w:p>
        </w:tc>
      </w:tr>
      <w:tr w:rsidR="00B95AB0" w14:paraId="0A4F681A"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1BAF6056" w14:textId="3F53E92C" w:rsidR="00B95AB0" w:rsidRDefault="00B95AB0" w:rsidP="00B95AB0">
            <w:pPr>
              <w:overflowPunct w:val="0"/>
              <w:adjustRightInd w:val="0"/>
              <w:spacing w:after="180"/>
              <w:textAlignment w:val="baseline"/>
              <w:rPr>
                <w:rFonts w:ascii="Arial" w:eastAsia="Malgun Gothic" w:hAnsi="Arial" w:cs="Arial"/>
                <w:szCs w:val="20"/>
              </w:rPr>
            </w:pPr>
            <w:r>
              <w:rPr>
                <w:rFonts w:ascii="Arial" w:hAnsi="Arial" w:cs="Arial"/>
                <w:sz w:val="20"/>
                <w:szCs w:val="20"/>
              </w:rPr>
              <w:t>Intel</w:t>
            </w:r>
          </w:p>
        </w:tc>
        <w:tc>
          <w:tcPr>
            <w:tcW w:w="463" w:type="pct"/>
            <w:tcBorders>
              <w:top w:val="single" w:sz="4" w:space="0" w:color="auto"/>
              <w:left w:val="single" w:sz="4" w:space="0" w:color="auto"/>
              <w:bottom w:val="single" w:sz="4" w:space="0" w:color="auto"/>
              <w:right w:val="single" w:sz="4" w:space="0" w:color="auto"/>
            </w:tcBorders>
            <w:noWrap/>
          </w:tcPr>
          <w:p w14:paraId="320F83E8" w14:textId="11251DF2" w:rsidR="00B95AB0" w:rsidRDefault="00B95AB0" w:rsidP="00B95AB0">
            <w:pPr>
              <w:overflowPunct w:val="0"/>
              <w:adjustRightInd w:val="0"/>
              <w:spacing w:after="180"/>
              <w:textAlignment w:val="baseline"/>
              <w:rPr>
                <w:rFonts w:ascii="Arial" w:eastAsia="宋体" w:hAnsi="Arial" w:cs="Arial"/>
                <w:szCs w:val="20"/>
              </w:rPr>
            </w:pPr>
            <w:r>
              <w:rPr>
                <w:rFonts w:ascii="Arial" w:hAnsi="Arial" w:cs="Arial"/>
                <w:sz w:val="20"/>
                <w:szCs w:val="20"/>
              </w:rPr>
              <w:t>Yes</w:t>
            </w:r>
          </w:p>
        </w:tc>
        <w:tc>
          <w:tcPr>
            <w:tcW w:w="4029" w:type="pct"/>
            <w:tcBorders>
              <w:top w:val="single" w:sz="4" w:space="0" w:color="auto"/>
              <w:left w:val="single" w:sz="4" w:space="0" w:color="auto"/>
              <w:bottom w:val="single" w:sz="4" w:space="0" w:color="auto"/>
              <w:right w:val="single" w:sz="4" w:space="0" w:color="auto"/>
            </w:tcBorders>
            <w:noWrap/>
          </w:tcPr>
          <w:p w14:paraId="18442BC2" w14:textId="57FA8209" w:rsidR="00B95AB0" w:rsidRPr="00FA6415" w:rsidRDefault="00B95AB0" w:rsidP="00B95AB0">
            <w:pPr>
              <w:overflowPunct w:val="0"/>
              <w:adjustRightInd w:val="0"/>
              <w:spacing w:after="180"/>
              <w:textAlignment w:val="baseline"/>
              <w:rPr>
                <w:rFonts w:ascii="Arial" w:hAnsi="Arial" w:cs="Arial"/>
                <w:szCs w:val="20"/>
              </w:rPr>
            </w:pPr>
            <w:r>
              <w:rPr>
                <w:rFonts w:ascii="Arial" w:hAnsi="Arial" w:cs="Arial"/>
                <w:sz w:val="20"/>
                <w:szCs w:val="20"/>
              </w:rPr>
              <w:t xml:space="preserve"> </w:t>
            </w:r>
          </w:p>
        </w:tc>
      </w:tr>
      <w:tr w:rsidR="00473DEB" w14:paraId="1817D798" w14:textId="77777777" w:rsidTr="00473DEB">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20FC274F" w14:textId="77777777" w:rsidR="00473DEB" w:rsidRPr="00473DEB" w:rsidRDefault="00473DEB" w:rsidP="005747A3">
            <w:pPr>
              <w:overflowPunct w:val="0"/>
              <w:adjustRightInd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463" w:type="pct"/>
            <w:tcBorders>
              <w:top w:val="single" w:sz="4" w:space="0" w:color="auto"/>
              <w:left w:val="single" w:sz="4" w:space="0" w:color="auto"/>
              <w:bottom w:val="single" w:sz="4" w:space="0" w:color="auto"/>
              <w:right w:val="single" w:sz="4" w:space="0" w:color="auto"/>
            </w:tcBorders>
            <w:noWrap/>
          </w:tcPr>
          <w:p w14:paraId="047CCA29" w14:textId="77777777" w:rsidR="00473DEB" w:rsidRPr="00473DEB" w:rsidRDefault="00473DEB" w:rsidP="005747A3">
            <w:pPr>
              <w:overflowPunct w:val="0"/>
              <w:adjustRightInd w:val="0"/>
              <w:spacing w:after="180"/>
              <w:textAlignment w:val="baseline"/>
              <w:rPr>
                <w:rFonts w:ascii="Arial" w:hAnsi="Arial" w:cs="Arial"/>
                <w:sz w:val="20"/>
                <w:szCs w:val="20"/>
              </w:rPr>
            </w:pPr>
            <w:r w:rsidRPr="00473DEB">
              <w:rPr>
                <w:rFonts w:ascii="Arial" w:hAnsi="Arial" w:cs="Arial" w:hint="eastAsia"/>
                <w:sz w:val="20"/>
                <w:szCs w:val="20"/>
              </w:rPr>
              <w:t>Y</w:t>
            </w:r>
            <w:r w:rsidRPr="00473DEB">
              <w:rPr>
                <w:rFonts w:ascii="Arial" w:hAnsi="Arial" w:cs="Arial"/>
                <w:sz w:val="20"/>
                <w:szCs w:val="20"/>
              </w:rPr>
              <w:t>es</w:t>
            </w:r>
          </w:p>
        </w:tc>
        <w:tc>
          <w:tcPr>
            <w:tcW w:w="4029" w:type="pct"/>
            <w:tcBorders>
              <w:top w:val="single" w:sz="4" w:space="0" w:color="auto"/>
              <w:left w:val="single" w:sz="4" w:space="0" w:color="auto"/>
              <w:bottom w:val="single" w:sz="4" w:space="0" w:color="auto"/>
              <w:right w:val="single" w:sz="4" w:space="0" w:color="auto"/>
            </w:tcBorders>
            <w:noWrap/>
          </w:tcPr>
          <w:p w14:paraId="42642CCF" w14:textId="77777777" w:rsidR="00473DEB" w:rsidRPr="00473DEB" w:rsidRDefault="00473DEB" w:rsidP="00473DEB">
            <w:pPr>
              <w:overflowPunct w:val="0"/>
              <w:adjustRightInd w:val="0"/>
              <w:spacing w:after="180"/>
              <w:textAlignment w:val="baseline"/>
              <w:rPr>
                <w:rFonts w:ascii="Arial" w:hAnsi="Arial" w:cs="Arial"/>
                <w:sz w:val="20"/>
                <w:szCs w:val="20"/>
              </w:rPr>
            </w:pPr>
          </w:p>
        </w:tc>
      </w:tr>
      <w:tr w:rsidR="00C62FB9" w14:paraId="2B40A297" w14:textId="77777777" w:rsidTr="00473DEB">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02505ADE" w14:textId="43613686" w:rsidR="00C62FB9" w:rsidRPr="00C62FB9" w:rsidRDefault="00C62FB9" w:rsidP="005747A3">
            <w:pPr>
              <w:overflowPunct w:val="0"/>
              <w:adjustRightInd w:val="0"/>
              <w:spacing w:after="180"/>
              <w:textAlignment w:val="baseline"/>
              <w:rPr>
                <w:rFonts w:ascii="Arial" w:eastAsia="等线" w:hAnsi="Arial" w:cs="Arial" w:hint="eastAsia"/>
                <w:sz w:val="20"/>
                <w:szCs w:val="20"/>
              </w:rPr>
            </w:pPr>
            <w:r>
              <w:rPr>
                <w:rFonts w:ascii="Arial" w:eastAsia="等线" w:hAnsi="Arial" w:cs="Arial" w:hint="eastAsia"/>
                <w:sz w:val="20"/>
                <w:szCs w:val="20"/>
              </w:rPr>
              <w:t>X</w:t>
            </w:r>
            <w:r>
              <w:rPr>
                <w:rFonts w:ascii="Arial" w:eastAsia="等线" w:hAnsi="Arial" w:cs="Arial"/>
                <w:sz w:val="20"/>
                <w:szCs w:val="20"/>
              </w:rPr>
              <w:t>iaomi</w:t>
            </w:r>
          </w:p>
        </w:tc>
        <w:tc>
          <w:tcPr>
            <w:tcW w:w="463" w:type="pct"/>
            <w:tcBorders>
              <w:top w:val="single" w:sz="4" w:space="0" w:color="auto"/>
              <w:left w:val="single" w:sz="4" w:space="0" w:color="auto"/>
              <w:bottom w:val="single" w:sz="4" w:space="0" w:color="auto"/>
              <w:right w:val="single" w:sz="4" w:space="0" w:color="auto"/>
            </w:tcBorders>
            <w:noWrap/>
          </w:tcPr>
          <w:p w14:paraId="5FBAB97C" w14:textId="5BFDC7DB" w:rsidR="00C62FB9" w:rsidRPr="00C62FB9" w:rsidRDefault="00C62FB9" w:rsidP="005747A3">
            <w:pPr>
              <w:overflowPunct w:val="0"/>
              <w:adjustRightInd w:val="0"/>
              <w:spacing w:after="180"/>
              <w:textAlignment w:val="baseline"/>
              <w:rPr>
                <w:rFonts w:ascii="Arial" w:eastAsia="等线" w:hAnsi="Arial" w:cs="Arial" w:hint="eastAsia"/>
                <w:sz w:val="20"/>
                <w:szCs w:val="20"/>
              </w:rPr>
            </w:pPr>
            <w:r>
              <w:rPr>
                <w:rFonts w:ascii="Arial" w:eastAsia="等线" w:hAnsi="Arial" w:cs="Arial" w:hint="eastAsia"/>
                <w:sz w:val="20"/>
                <w:szCs w:val="20"/>
              </w:rPr>
              <w:t>Y</w:t>
            </w:r>
            <w:r>
              <w:rPr>
                <w:rFonts w:ascii="Arial" w:eastAsia="等线" w:hAnsi="Arial" w:cs="Arial"/>
                <w:sz w:val="20"/>
                <w:szCs w:val="20"/>
              </w:rPr>
              <w:t>es</w:t>
            </w:r>
          </w:p>
        </w:tc>
        <w:tc>
          <w:tcPr>
            <w:tcW w:w="4029" w:type="pct"/>
            <w:tcBorders>
              <w:top w:val="single" w:sz="4" w:space="0" w:color="auto"/>
              <w:left w:val="single" w:sz="4" w:space="0" w:color="auto"/>
              <w:bottom w:val="single" w:sz="4" w:space="0" w:color="auto"/>
              <w:right w:val="single" w:sz="4" w:space="0" w:color="auto"/>
            </w:tcBorders>
            <w:noWrap/>
          </w:tcPr>
          <w:p w14:paraId="196AA4CA" w14:textId="77777777" w:rsidR="00C62FB9" w:rsidRPr="00473DEB" w:rsidRDefault="00C62FB9" w:rsidP="00473DEB">
            <w:pPr>
              <w:overflowPunct w:val="0"/>
              <w:adjustRightInd w:val="0"/>
              <w:spacing w:after="180"/>
              <w:textAlignment w:val="baseline"/>
              <w:rPr>
                <w:rFonts w:ascii="Arial" w:hAnsi="Arial" w:cs="Arial"/>
                <w:sz w:val="20"/>
                <w:szCs w:val="20"/>
              </w:rPr>
            </w:pPr>
          </w:p>
        </w:tc>
      </w:tr>
      <w:tr w:rsidR="00C62FB9" w14:paraId="552D5F9B" w14:textId="77777777" w:rsidTr="00473DEB">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61550FC6" w14:textId="77777777" w:rsidR="00C62FB9" w:rsidRDefault="00C62FB9" w:rsidP="005747A3">
            <w:pPr>
              <w:overflowPunct w:val="0"/>
              <w:adjustRightInd w:val="0"/>
              <w:spacing w:after="180"/>
              <w:textAlignment w:val="baseline"/>
              <w:rPr>
                <w:rFonts w:ascii="Arial" w:eastAsia="等线" w:hAnsi="Arial" w:cs="Arial" w:hint="eastAsia"/>
                <w:sz w:val="20"/>
                <w:szCs w:val="20"/>
              </w:rPr>
            </w:pPr>
          </w:p>
        </w:tc>
        <w:tc>
          <w:tcPr>
            <w:tcW w:w="463" w:type="pct"/>
            <w:tcBorders>
              <w:top w:val="single" w:sz="4" w:space="0" w:color="auto"/>
              <w:left w:val="single" w:sz="4" w:space="0" w:color="auto"/>
              <w:bottom w:val="single" w:sz="4" w:space="0" w:color="auto"/>
              <w:right w:val="single" w:sz="4" w:space="0" w:color="auto"/>
            </w:tcBorders>
            <w:noWrap/>
          </w:tcPr>
          <w:p w14:paraId="174B0DFA" w14:textId="77777777" w:rsidR="00C62FB9" w:rsidRDefault="00C62FB9" w:rsidP="005747A3">
            <w:pPr>
              <w:overflowPunct w:val="0"/>
              <w:adjustRightInd w:val="0"/>
              <w:spacing w:after="180"/>
              <w:textAlignment w:val="baseline"/>
              <w:rPr>
                <w:rFonts w:ascii="Arial" w:eastAsia="等线" w:hAnsi="Arial" w:cs="Arial" w:hint="eastAsia"/>
                <w:sz w:val="20"/>
                <w:szCs w:val="20"/>
              </w:rPr>
            </w:pPr>
          </w:p>
        </w:tc>
        <w:tc>
          <w:tcPr>
            <w:tcW w:w="4029" w:type="pct"/>
            <w:tcBorders>
              <w:top w:val="single" w:sz="4" w:space="0" w:color="auto"/>
              <w:left w:val="single" w:sz="4" w:space="0" w:color="auto"/>
              <w:bottom w:val="single" w:sz="4" w:space="0" w:color="auto"/>
              <w:right w:val="single" w:sz="4" w:space="0" w:color="auto"/>
            </w:tcBorders>
            <w:noWrap/>
          </w:tcPr>
          <w:p w14:paraId="3563EAA4" w14:textId="77777777" w:rsidR="00C62FB9" w:rsidRPr="00473DEB" w:rsidRDefault="00C62FB9" w:rsidP="00473DEB">
            <w:pPr>
              <w:overflowPunct w:val="0"/>
              <w:adjustRightInd w:val="0"/>
              <w:spacing w:after="180"/>
              <w:textAlignment w:val="baseline"/>
              <w:rPr>
                <w:rFonts w:ascii="Arial" w:hAnsi="Arial" w:cs="Arial"/>
                <w:sz w:val="20"/>
                <w:szCs w:val="20"/>
              </w:rPr>
            </w:pPr>
          </w:p>
        </w:tc>
      </w:tr>
    </w:tbl>
    <w:p w14:paraId="1C7AB09A" w14:textId="77777777" w:rsidR="00472F0A" w:rsidRDefault="00472F0A">
      <w:pPr>
        <w:overflowPunct w:val="0"/>
        <w:adjustRightInd w:val="0"/>
        <w:spacing w:after="180"/>
        <w:textAlignment w:val="baseline"/>
        <w:rPr>
          <w:rFonts w:ascii="Arial" w:hAnsi="Arial" w:cs="Arial"/>
          <w:szCs w:val="20"/>
        </w:rPr>
      </w:pPr>
    </w:p>
    <w:p w14:paraId="29D5BC85" w14:textId="77777777" w:rsidR="00472F0A" w:rsidRDefault="00CE2DF9">
      <w:pPr>
        <w:overflowPunct w:val="0"/>
        <w:adjustRightInd w:val="0"/>
        <w:spacing w:after="180"/>
        <w:textAlignment w:val="baseline"/>
        <w:rPr>
          <w:rFonts w:ascii="Arial" w:hAnsi="Arial" w:cs="Arial"/>
          <w:b/>
          <w:bCs/>
          <w:szCs w:val="20"/>
        </w:rPr>
      </w:pPr>
      <w:r>
        <w:rPr>
          <w:rFonts w:ascii="Arial" w:hAnsi="Arial" w:cs="Arial"/>
          <w:b/>
          <w:bCs/>
          <w:szCs w:val="20"/>
        </w:rPr>
        <w:t>&lt;HARQ operation&gt;</w:t>
      </w:r>
    </w:p>
    <w:p w14:paraId="07ADF31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About the necessity to carry the HARQ process ID and NDI fields in DCI for multicast reception in RRC_INACTIVE, it depends on which HARQ operation we would like to support. There are two options on the HARQ operation:</w:t>
      </w:r>
    </w:p>
    <w:p w14:paraId="37546D3D" w14:textId="77777777" w:rsidR="00472F0A" w:rsidRDefault="00CE2DF9">
      <w:pPr>
        <w:numPr>
          <w:ilvl w:val="0"/>
          <w:numId w:val="7"/>
        </w:numPr>
        <w:overflowPunct w:val="0"/>
        <w:adjustRightInd w:val="0"/>
        <w:spacing w:after="180"/>
        <w:textAlignment w:val="baseline"/>
        <w:rPr>
          <w:rFonts w:ascii="Arial" w:hAnsi="Arial" w:cs="Arial"/>
          <w:szCs w:val="20"/>
        </w:rPr>
      </w:pPr>
      <w:r>
        <w:rPr>
          <w:rFonts w:ascii="Arial" w:hAnsi="Arial" w:cs="Arial"/>
          <w:szCs w:val="20"/>
        </w:rPr>
        <w:t xml:space="preserve">Option 1: Same as MBS broadcast </w:t>
      </w:r>
    </w:p>
    <w:p w14:paraId="3CEF7E80" w14:textId="77777777" w:rsidR="00472F0A" w:rsidRDefault="00CE2DF9">
      <w:pPr>
        <w:numPr>
          <w:ilvl w:val="0"/>
          <w:numId w:val="8"/>
        </w:numPr>
        <w:overflowPunct w:val="0"/>
        <w:adjustRightInd w:val="0"/>
        <w:spacing w:after="180"/>
        <w:textAlignment w:val="baseline"/>
        <w:rPr>
          <w:rFonts w:ascii="Arial" w:hAnsi="Arial" w:cs="Arial"/>
          <w:szCs w:val="20"/>
        </w:rPr>
      </w:pPr>
      <w:r>
        <w:rPr>
          <w:rFonts w:ascii="Arial" w:hAnsi="Arial" w:cs="Arial"/>
          <w:szCs w:val="20"/>
        </w:rPr>
        <w:t>UE select the HARQ process ID for multicast transmission by itself.</w:t>
      </w:r>
    </w:p>
    <w:p w14:paraId="4AD4B6F6" w14:textId="77777777" w:rsidR="00472F0A" w:rsidRDefault="00CE2DF9">
      <w:pPr>
        <w:numPr>
          <w:ilvl w:val="0"/>
          <w:numId w:val="8"/>
        </w:numPr>
        <w:overflowPunct w:val="0"/>
        <w:adjustRightInd w:val="0"/>
        <w:spacing w:after="180"/>
        <w:textAlignment w:val="baseline"/>
        <w:rPr>
          <w:rFonts w:ascii="Arial" w:hAnsi="Arial" w:cs="Arial"/>
          <w:szCs w:val="20"/>
        </w:rPr>
      </w:pPr>
      <w:r>
        <w:rPr>
          <w:rFonts w:ascii="Arial" w:hAnsi="Arial" w:cs="Arial"/>
          <w:szCs w:val="20"/>
        </w:rPr>
        <w:t xml:space="preserve">NDI based HARQ retransmission is not supported. </w:t>
      </w:r>
    </w:p>
    <w:p w14:paraId="5D7BD9A0" w14:textId="77777777" w:rsidR="00472F0A" w:rsidRDefault="00CE2DF9">
      <w:pPr>
        <w:numPr>
          <w:ilvl w:val="0"/>
          <w:numId w:val="8"/>
        </w:numPr>
        <w:overflowPunct w:val="0"/>
        <w:adjustRightInd w:val="0"/>
        <w:spacing w:after="180"/>
        <w:textAlignment w:val="baseline"/>
        <w:rPr>
          <w:rFonts w:ascii="Arial" w:hAnsi="Arial" w:cs="Arial"/>
          <w:szCs w:val="20"/>
        </w:rPr>
      </w:pPr>
      <w:r>
        <w:rPr>
          <w:rFonts w:ascii="Arial" w:hAnsi="Arial" w:cs="Arial"/>
          <w:szCs w:val="20"/>
        </w:rPr>
        <w:t>HARQ process ID and NDI in the DCI are not indicated.</w:t>
      </w:r>
    </w:p>
    <w:p w14:paraId="7358BC4B" w14:textId="77777777" w:rsidR="00472F0A" w:rsidRDefault="00CE2DF9">
      <w:pPr>
        <w:numPr>
          <w:ilvl w:val="0"/>
          <w:numId w:val="7"/>
        </w:numPr>
        <w:overflowPunct w:val="0"/>
        <w:adjustRightInd w:val="0"/>
        <w:spacing w:after="180"/>
        <w:textAlignment w:val="baseline"/>
        <w:rPr>
          <w:rFonts w:ascii="Arial" w:hAnsi="Arial" w:cs="Arial"/>
          <w:szCs w:val="20"/>
        </w:rPr>
      </w:pPr>
      <w:r>
        <w:rPr>
          <w:rFonts w:ascii="Arial" w:hAnsi="Arial" w:cs="Arial"/>
          <w:szCs w:val="20"/>
        </w:rPr>
        <w:t>Option 2: Same as MBS multicast in RRC_CONNECTED state</w:t>
      </w:r>
    </w:p>
    <w:p w14:paraId="2E3C7C0A" w14:textId="77777777" w:rsidR="00472F0A" w:rsidRDefault="00CE2DF9">
      <w:pPr>
        <w:numPr>
          <w:ilvl w:val="0"/>
          <w:numId w:val="8"/>
        </w:numPr>
        <w:overflowPunct w:val="0"/>
        <w:adjustRightInd w:val="0"/>
        <w:spacing w:after="180"/>
        <w:textAlignment w:val="baseline"/>
        <w:rPr>
          <w:rFonts w:ascii="Arial" w:hAnsi="Arial" w:cs="Arial"/>
          <w:szCs w:val="20"/>
        </w:rPr>
      </w:pPr>
      <w:r>
        <w:rPr>
          <w:rFonts w:ascii="Arial" w:hAnsi="Arial" w:cs="Arial"/>
          <w:szCs w:val="20"/>
        </w:rPr>
        <w:t>NW explicitly indicates the HARQ process ID for multicast transmission.</w:t>
      </w:r>
    </w:p>
    <w:p w14:paraId="616F4999" w14:textId="77777777" w:rsidR="00472F0A" w:rsidRDefault="00CE2DF9">
      <w:pPr>
        <w:numPr>
          <w:ilvl w:val="0"/>
          <w:numId w:val="8"/>
        </w:numPr>
        <w:overflowPunct w:val="0"/>
        <w:adjustRightInd w:val="0"/>
        <w:spacing w:after="180"/>
        <w:textAlignment w:val="baseline"/>
        <w:rPr>
          <w:rFonts w:ascii="Arial" w:hAnsi="Arial" w:cs="Arial"/>
          <w:szCs w:val="20"/>
        </w:rPr>
      </w:pPr>
      <w:r>
        <w:rPr>
          <w:rFonts w:ascii="Arial" w:hAnsi="Arial" w:cs="Arial"/>
          <w:szCs w:val="20"/>
        </w:rPr>
        <w:t xml:space="preserve">NDI based HARQ retransmission is supported.   </w:t>
      </w:r>
    </w:p>
    <w:p w14:paraId="056754BE" w14:textId="77777777" w:rsidR="00472F0A" w:rsidRDefault="00CE2DF9">
      <w:pPr>
        <w:numPr>
          <w:ilvl w:val="0"/>
          <w:numId w:val="8"/>
        </w:numPr>
        <w:overflowPunct w:val="0"/>
        <w:adjustRightInd w:val="0"/>
        <w:spacing w:after="180"/>
        <w:textAlignment w:val="baseline"/>
        <w:rPr>
          <w:rFonts w:ascii="Arial" w:hAnsi="Arial" w:cs="Arial"/>
          <w:szCs w:val="20"/>
        </w:rPr>
      </w:pPr>
      <w:r>
        <w:rPr>
          <w:rFonts w:ascii="Arial" w:hAnsi="Arial" w:cs="Arial"/>
          <w:szCs w:val="20"/>
        </w:rPr>
        <w:t xml:space="preserve">HARQ process ID and NDI in the DCI are indicated. </w:t>
      </w:r>
    </w:p>
    <w:p w14:paraId="682AAE8D" w14:textId="77777777" w:rsidR="00472F0A" w:rsidRDefault="00CE2DF9">
      <w:pPr>
        <w:pStyle w:val="4"/>
        <w:numPr>
          <w:ilvl w:val="0"/>
          <w:numId w:val="0"/>
        </w:numPr>
        <w:rPr>
          <w:b/>
          <w:bCs/>
          <w:sz w:val="20"/>
          <w:szCs w:val="20"/>
        </w:rPr>
      </w:pPr>
      <w:r>
        <w:rPr>
          <w:b/>
          <w:bCs/>
          <w:sz w:val="20"/>
          <w:szCs w:val="20"/>
        </w:rPr>
        <w:t>Q3: [HARQ] Which option of the HARQ operation do you support for multicast reception in RRC_INACTIVE?</w:t>
      </w:r>
    </w:p>
    <w:p w14:paraId="48773389" w14:textId="77777777" w:rsidR="00472F0A" w:rsidRDefault="00CE2DF9">
      <w:pPr>
        <w:numPr>
          <w:ilvl w:val="0"/>
          <w:numId w:val="4"/>
        </w:numPr>
        <w:overflowPunct w:val="0"/>
        <w:adjustRightInd w:val="0"/>
        <w:spacing w:after="180"/>
        <w:textAlignment w:val="baseline"/>
        <w:rPr>
          <w:rFonts w:ascii="Arial" w:hAnsi="Arial" w:cs="Arial"/>
          <w:b/>
          <w:bCs/>
          <w:szCs w:val="20"/>
        </w:rPr>
      </w:pPr>
      <w:r>
        <w:rPr>
          <w:rFonts w:ascii="Arial" w:hAnsi="Arial" w:cs="Arial"/>
          <w:b/>
          <w:bCs/>
          <w:szCs w:val="20"/>
        </w:rPr>
        <w:t>Option 1: Same as MBS broadcast.</w:t>
      </w:r>
    </w:p>
    <w:p w14:paraId="2000E038" w14:textId="77777777" w:rsidR="00472F0A" w:rsidRDefault="00CE2DF9">
      <w:pPr>
        <w:numPr>
          <w:ilvl w:val="0"/>
          <w:numId w:val="4"/>
        </w:numPr>
        <w:overflowPunct w:val="0"/>
        <w:adjustRightInd w:val="0"/>
        <w:spacing w:after="180"/>
        <w:textAlignment w:val="baseline"/>
        <w:rPr>
          <w:rFonts w:ascii="Arial" w:hAnsi="Arial" w:cs="Arial"/>
          <w:b/>
          <w:bCs/>
          <w:szCs w:val="20"/>
        </w:rPr>
      </w:pPr>
      <w:r>
        <w:rPr>
          <w:rFonts w:ascii="Arial" w:hAnsi="Arial" w:cs="Arial"/>
          <w:b/>
          <w:bCs/>
          <w:szCs w:val="20"/>
        </w:rPr>
        <w:t>Option 2: Similar as MBS multicast in RRC_CONNECTED state.</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9"/>
        <w:gridCol w:w="991"/>
        <w:gridCol w:w="7659"/>
      </w:tblGrid>
      <w:tr w:rsidR="00472F0A" w14:paraId="39CAC0BB"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shd w:val="clear" w:color="auto" w:fill="B4C6E7"/>
            <w:noWrap/>
          </w:tcPr>
          <w:p w14:paraId="5CA688D4"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514" w:type="pct"/>
            <w:tcBorders>
              <w:top w:val="single" w:sz="4" w:space="0" w:color="auto"/>
              <w:left w:val="single" w:sz="4" w:space="0" w:color="auto"/>
              <w:bottom w:val="single" w:sz="4" w:space="0" w:color="auto"/>
              <w:right w:val="single" w:sz="4" w:space="0" w:color="auto"/>
            </w:tcBorders>
            <w:shd w:val="clear" w:color="auto" w:fill="B4C6E7"/>
            <w:noWrap/>
          </w:tcPr>
          <w:p w14:paraId="7BDC079A" w14:textId="77777777" w:rsidR="00472F0A" w:rsidRDefault="00CE2DF9">
            <w:pPr>
              <w:overflowPunct w:val="0"/>
              <w:adjustRightInd w:val="0"/>
              <w:spacing w:after="180"/>
              <w:jc w:val="center"/>
              <w:textAlignment w:val="baseline"/>
              <w:rPr>
                <w:rFonts w:ascii="Arial" w:hAnsi="Arial" w:cs="Arial"/>
                <w:szCs w:val="20"/>
              </w:rPr>
            </w:pPr>
            <w:r>
              <w:rPr>
                <w:rFonts w:ascii="Arial" w:hAnsi="Arial" w:cs="Arial"/>
                <w:szCs w:val="20"/>
              </w:rPr>
              <w:t>Option</w:t>
            </w:r>
          </w:p>
        </w:tc>
        <w:tc>
          <w:tcPr>
            <w:tcW w:w="3973" w:type="pct"/>
            <w:tcBorders>
              <w:top w:val="single" w:sz="4" w:space="0" w:color="auto"/>
              <w:left w:val="single" w:sz="4" w:space="0" w:color="auto"/>
              <w:bottom w:val="single" w:sz="4" w:space="0" w:color="auto"/>
              <w:right w:val="single" w:sz="4" w:space="0" w:color="auto"/>
            </w:tcBorders>
            <w:shd w:val="clear" w:color="auto" w:fill="B4C6E7"/>
            <w:noWrap/>
          </w:tcPr>
          <w:p w14:paraId="431C8FF0"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6C78252D"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325097E8"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514" w:type="pct"/>
            <w:tcBorders>
              <w:top w:val="single" w:sz="4" w:space="0" w:color="auto"/>
              <w:left w:val="single" w:sz="4" w:space="0" w:color="auto"/>
              <w:bottom w:val="single" w:sz="4" w:space="0" w:color="auto"/>
              <w:right w:val="single" w:sz="4" w:space="0" w:color="auto"/>
            </w:tcBorders>
            <w:noWrap/>
          </w:tcPr>
          <w:p w14:paraId="58E06E2E"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2</w:t>
            </w:r>
          </w:p>
        </w:tc>
        <w:tc>
          <w:tcPr>
            <w:tcW w:w="3973" w:type="pct"/>
            <w:tcBorders>
              <w:top w:val="single" w:sz="4" w:space="0" w:color="auto"/>
              <w:left w:val="single" w:sz="4" w:space="0" w:color="auto"/>
              <w:bottom w:val="single" w:sz="4" w:space="0" w:color="auto"/>
              <w:right w:val="single" w:sz="4" w:space="0" w:color="auto"/>
            </w:tcBorders>
            <w:noWrap/>
          </w:tcPr>
          <w:p w14:paraId="34EFBED1"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this follows Q2 on which DCI format to go.</w:t>
            </w:r>
          </w:p>
        </w:tc>
      </w:tr>
      <w:tr w:rsidR="00472F0A" w14:paraId="5B7D211D"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5837139A"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szCs w:val="20"/>
              </w:rPr>
              <w:t>TD Tech, Chengdu TD Tech</w:t>
            </w:r>
          </w:p>
        </w:tc>
        <w:tc>
          <w:tcPr>
            <w:tcW w:w="514" w:type="pct"/>
            <w:tcBorders>
              <w:top w:val="single" w:sz="4" w:space="0" w:color="auto"/>
              <w:left w:val="single" w:sz="4" w:space="0" w:color="auto"/>
              <w:bottom w:val="single" w:sz="4" w:space="0" w:color="auto"/>
              <w:right w:val="single" w:sz="4" w:space="0" w:color="auto"/>
            </w:tcBorders>
            <w:noWrap/>
          </w:tcPr>
          <w:p w14:paraId="53F7D648" w14:textId="77777777" w:rsidR="00472F0A" w:rsidRDefault="00472F0A">
            <w:pPr>
              <w:overflowPunct w:val="0"/>
              <w:adjustRightInd w:val="0"/>
              <w:spacing w:after="180"/>
              <w:textAlignment w:val="baseline"/>
              <w:rPr>
                <w:rFonts w:ascii="Arial" w:hAnsi="Arial" w:cs="Arial"/>
                <w:szCs w:val="20"/>
              </w:rPr>
            </w:pPr>
          </w:p>
        </w:tc>
        <w:tc>
          <w:tcPr>
            <w:tcW w:w="3973" w:type="pct"/>
            <w:tcBorders>
              <w:top w:val="single" w:sz="4" w:space="0" w:color="auto"/>
              <w:left w:val="single" w:sz="4" w:space="0" w:color="auto"/>
              <w:bottom w:val="single" w:sz="4" w:space="0" w:color="auto"/>
              <w:right w:val="single" w:sz="4" w:space="0" w:color="auto"/>
            </w:tcBorders>
            <w:noWrap/>
          </w:tcPr>
          <w:p w14:paraId="65E4721A"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C</w:t>
            </w:r>
            <w:r>
              <w:rPr>
                <w:rFonts w:ascii="Arial" w:eastAsia="宋体" w:hAnsi="Arial" w:cs="Arial"/>
                <w:szCs w:val="20"/>
              </w:rPr>
              <w:t>omments: depend on the specific cases.</w:t>
            </w:r>
          </w:p>
          <w:p w14:paraId="07FA4982"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t>Case 1: all UEs in RRC_INACTIVE state</w:t>
            </w:r>
          </w:p>
          <w:p w14:paraId="27E2AF95"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t>Case 2: some UEs in RRC-INACTIVE state with different PTM configurations for RRC_INACTIVE UE</w:t>
            </w:r>
            <w:r>
              <w:rPr>
                <w:rFonts w:ascii="Arial" w:eastAsia="宋体" w:hAnsi="Arial" w:cs="Arial" w:hint="eastAsia"/>
                <w:szCs w:val="20"/>
              </w:rPr>
              <w:t>s</w:t>
            </w:r>
            <w:r>
              <w:rPr>
                <w:rFonts w:ascii="Arial" w:eastAsia="宋体" w:hAnsi="Arial" w:cs="Arial"/>
                <w:szCs w:val="20"/>
              </w:rPr>
              <w:t xml:space="preserve"> and RRC_CONNECTED UEs</w:t>
            </w:r>
          </w:p>
          <w:p w14:paraId="3E76B92D"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t>Case 3: same PTM configurations for RRC_INACTIVE UE</w:t>
            </w:r>
            <w:r>
              <w:rPr>
                <w:rFonts w:ascii="Arial" w:eastAsia="宋体" w:hAnsi="Arial" w:cs="Arial" w:hint="eastAsia"/>
                <w:szCs w:val="20"/>
              </w:rPr>
              <w:t>s</w:t>
            </w:r>
            <w:r>
              <w:rPr>
                <w:rFonts w:ascii="Arial" w:eastAsia="宋体" w:hAnsi="Arial" w:cs="Arial"/>
                <w:szCs w:val="20"/>
              </w:rPr>
              <w:t xml:space="preserve"> and RRC_CONNECTED UEs with retransmission of a TB on a PTM PDSCH with PTP mode</w:t>
            </w:r>
          </w:p>
          <w:p w14:paraId="6BAAC937" w14:textId="77777777" w:rsidR="00472F0A" w:rsidRDefault="00472F0A">
            <w:pPr>
              <w:overflowPunct w:val="0"/>
              <w:adjustRightInd w:val="0"/>
              <w:spacing w:after="180"/>
              <w:textAlignment w:val="baseline"/>
              <w:rPr>
                <w:rFonts w:ascii="Arial" w:eastAsia="宋体" w:hAnsi="Arial" w:cs="Arial"/>
                <w:szCs w:val="20"/>
              </w:rPr>
            </w:pPr>
          </w:p>
          <w:p w14:paraId="11F622F7"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t>Case 1</w:t>
            </w:r>
            <w:r>
              <w:rPr>
                <w:rFonts w:ascii="Arial" w:eastAsia="宋体" w:hAnsi="Arial" w:cs="Arial" w:hint="eastAsia"/>
                <w:szCs w:val="20"/>
              </w:rPr>
              <w:t>:</w:t>
            </w:r>
            <w:r>
              <w:rPr>
                <w:rFonts w:ascii="Arial" w:eastAsia="宋体" w:hAnsi="Arial" w:cs="Arial"/>
                <w:szCs w:val="20"/>
              </w:rPr>
              <w:t xml:space="preserve"> option 1</w:t>
            </w:r>
          </w:p>
          <w:p w14:paraId="2AA82B6F"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t>Case 2: option 1</w:t>
            </w:r>
          </w:p>
          <w:p w14:paraId="109702AA"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t>Case 3: option 2</w:t>
            </w:r>
          </w:p>
          <w:p w14:paraId="0C4DF639"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t xml:space="preserve">Under case 3, in order to support retransmission of a TB on a PTM PDSCH with </w:t>
            </w:r>
            <w:r>
              <w:rPr>
                <w:rFonts w:ascii="Arial" w:eastAsia="宋体" w:hAnsi="Arial" w:cs="Arial"/>
                <w:szCs w:val="20"/>
              </w:rPr>
              <w:lastRenderedPageBreak/>
              <w:t>PTP mode, the TB on a PTM PDSCH is sent on a assigned HARQ process with the NDI field indicating a new TB.</w:t>
            </w:r>
          </w:p>
          <w:p w14:paraId="25EBA09B" w14:textId="77777777" w:rsidR="00472F0A" w:rsidRDefault="00472F0A">
            <w:pPr>
              <w:overflowPunct w:val="0"/>
              <w:adjustRightInd w:val="0"/>
              <w:spacing w:after="180"/>
              <w:textAlignment w:val="baseline"/>
              <w:rPr>
                <w:rFonts w:ascii="Arial" w:eastAsia="宋体" w:hAnsi="Arial" w:cs="Arial"/>
                <w:szCs w:val="20"/>
              </w:rPr>
            </w:pPr>
          </w:p>
        </w:tc>
      </w:tr>
      <w:tr w:rsidR="00472F0A" w14:paraId="45B17BFF"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6A6C4853"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lastRenderedPageBreak/>
              <w:t>Nokia</w:t>
            </w:r>
          </w:p>
        </w:tc>
        <w:tc>
          <w:tcPr>
            <w:tcW w:w="514" w:type="pct"/>
            <w:tcBorders>
              <w:top w:val="single" w:sz="4" w:space="0" w:color="auto"/>
              <w:left w:val="single" w:sz="4" w:space="0" w:color="auto"/>
              <w:bottom w:val="single" w:sz="4" w:space="0" w:color="auto"/>
              <w:right w:val="single" w:sz="4" w:space="0" w:color="auto"/>
            </w:tcBorders>
            <w:noWrap/>
          </w:tcPr>
          <w:p w14:paraId="571F7C7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Option 2</w:t>
            </w:r>
          </w:p>
        </w:tc>
        <w:tc>
          <w:tcPr>
            <w:tcW w:w="3973" w:type="pct"/>
            <w:tcBorders>
              <w:top w:val="single" w:sz="4" w:space="0" w:color="auto"/>
              <w:left w:val="single" w:sz="4" w:space="0" w:color="auto"/>
              <w:bottom w:val="single" w:sz="4" w:space="0" w:color="auto"/>
              <w:right w:val="single" w:sz="4" w:space="0" w:color="auto"/>
            </w:tcBorders>
            <w:noWrap/>
          </w:tcPr>
          <w:p w14:paraId="6DF75CD6"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UE receiving MBS multicast in RRC_INACTIVE should be able to receive</w:t>
            </w:r>
            <w:r>
              <w:rPr>
                <w:rFonts w:ascii="Arial" w:hAnsi="Arial" w:cs="Arial"/>
                <w:szCs w:val="20"/>
              </w:rPr>
              <w:br/>
              <w:t xml:space="preserve">the HARQ retransmissions requested by UEs in RRC_CONNECTED. </w:t>
            </w:r>
          </w:p>
        </w:tc>
      </w:tr>
      <w:tr w:rsidR="00472F0A" w14:paraId="2E1EEFE1"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4EEC206"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514" w:type="pct"/>
            <w:tcBorders>
              <w:top w:val="single" w:sz="4" w:space="0" w:color="auto"/>
              <w:left w:val="single" w:sz="4" w:space="0" w:color="auto"/>
              <w:bottom w:val="single" w:sz="4" w:space="0" w:color="auto"/>
              <w:right w:val="single" w:sz="4" w:space="0" w:color="auto"/>
            </w:tcBorders>
            <w:noWrap/>
          </w:tcPr>
          <w:p w14:paraId="1696389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Option-1</w:t>
            </w:r>
          </w:p>
        </w:tc>
        <w:tc>
          <w:tcPr>
            <w:tcW w:w="3973" w:type="pct"/>
            <w:tcBorders>
              <w:top w:val="single" w:sz="4" w:space="0" w:color="auto"/>
              <w:left w:val="single" w:sz="4" w:space="0" w:color="auto"/>
              <w:bottom w:val="single" w:sz="4" w:space="0" w:color="auto"/>
              <w:right w:val="single" w:sz="4" w:space="0" w:color="auto"/>
            </w:tcBorders>
            <w:noWrap/>
          </w:tcPr>
          <w:p w14:paraId="1C0605F3"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 For Option-2, the UEs in RRC_INACTIVE may experience a bit complicated HARQ receptions, which may contradictory for power saving </w:t>
            </w:r>
          </w:p>
        </w:tc>
      </w:tr>
      <w:tr w:rsidR="00472F0A" w14:paraId="6DB17FCC"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73E551D8"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514" w:type="pct"/>
            <w:tcBorders>
              <w:top w:val="single" w:sz="4" w:space="0" w:color="auto"/>
              <w:left w:val="single" w:sz="4" w:space="0" w:color="auto"/>
              <w:bottom w:val="single" w:sz="4" w:space="0" w:color="auto"/>
              <w:right w:val="single" w:sz="4" w:space="0" w:color="auto"/>
            </w:tcBorders>
            <w:noWrap/>
          </w:tcPr>
          <w:p w14:paraId="3F81B3C5"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Option 2</w:t>
            </w:r>
          </w:p>
        </w:tc>
        <w:tc>
          <w:tcPr>
            <w:tcW w:w="3973" w:type="pct"/>
            <w:tcBorders>
              <w:top w:val="single" w:sz="4" w:space="0" w:color="auto"/>
              <w:left w:val="single" w:sz="4" w:space="0" w:color="auto"/>
              <w:bottom w:val="single" w:sz="4" w:space="0" w:color="auto"/>
              <w:right w:val="single" w:sz="4" w:space="0" w:color="auto"/>
            </w:tcBorders>
            <w:noWrap/>
          </w:tcPr>
          <w:p w14:paraId="6DDA6069"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 xml:space="preserve">Considering our basline in RAN2#119, </w:t>
            </w:r>
            <w:r>
              <w:rPr>
                <w:rFonts w:ascii="Arial" w:eastAsia="等线" w:hAnsi="Arial" w:cs="Arial"/>
                <w:szCs w:val="20"/>
              </w:rPr>
              <w:t>we prefer 4-1 and 4-2. In any case, RAN1 should confirm it.</w:t>
            </w:r>
          </w:p>
        </w:tc>
      </w:tr>
      <w:tr w:rsidR="00472F0A" w14:paraId="4B5B4511"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D80A56D"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514" w:type="pct"/>
            <w:tcBorders>
              <w:top w:val="single" w:sz="4" w:space="0" w:color="auto"/>
              <w:left w:val="single" w:sz="4" w:space="0" w:color="auto"/>
              <w:bottom w:val="single" w:sz="4" w:space="0" w:color="auto"/>
              <w:right w:val="single" w:sz="4" w:space="0" w:color="auto"/>
            </w:tcBorders>
            <w:noWrap/>
          </w:tcPr>
          <w:p w14:paraId="5B572B3A"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Option 2</w:t>
            </w:r>
          </w:p>
        </w:tc>
        <w:tc>
          <w:tcPr>
            <w:tcW w:w="3973" w:type="pct"/>
            <w:tcBorders>
              <w:top w:val="single" w:sz="4" w:space="0" w:color="auto"/>
              <w:left w:val="single" w:sz="4" w:space="0" w:color="auto"/>
              <w:bottom w:val="single" w:sz="4" w:space="0" w:color="auto"/>
              <w:right w:val="single" w:sz="4" w:space="0" w:color="auto"/>
            </w:tcBorders>
            <w:noWrap/>
          </w:tcPr>
          <w:p w14:paraId="3A2227B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A</w:t>
            </w:r>
            <w:r>
              <w:rPr>
                <w:rFonts w:ascii="Arial" w:hAnsi="Arial" w:cs="Arial" w:hint="eastAsia"/>
                <w:szCs w:val="20"/>
              </w:rPr>
              <w:t xml:space="preserve">s commented to Q2, if same DCI is used for all UEs, UE can follow the general HARQ operation similar as </w:t>
            </w:r>
            <w:r>
              <w:rPr>
                <w:rFonts w:ascii="Arial" w:hAnsi="Arial" w:cs="Arial"/>
                <w:szCs w:val="20"/>
              </w:rPr>
              <w:t>MBS multicast in RRC_CONNECTED state</w:t>
            </w:r>
            <w:r>
              <w:rPr>
                <w:rFonts w:ascii="Arial" w:hAnsi="Arial" w:cs="Arial" w:hint="eastAsia"/>
                <w:szCs w:val="20"/>
              </w:rPr>
              <w:t xml:space="preserve">. But for </w:t>
            </w:r>
            <w:r>
              <w:rPr>
                <w:rFonts w:ascii="Arial" w:hAnsi="Arial" w:cs="Arial"/>
                <w:szCs w:val="20"/>
              </w:rPr>
              <w:t>NDI based HARQ retransmission</w:t>
            </w:r>
            <w:r>
              <w:rPr>
                <w:rFonts w:ascii="Arial" w:hAnsi="Arial" w:cs="Arial" w:hint="eastAsia"/>
                <w:szCs w:val="20"/>
              </w:rPr>
              <w:t>, it is related to DRX handling, whether it is feasible needs more discussion.</w:t>
            </w:r>
          </w:p>
        </w:tc>
      </w:tr>
      <w:tr w:rsidR="00472F0A" w14:paraId="378C496D"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7757AFD"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514" w:type="pct"/>
            <w:tcBorders>
              <w:top w:val="single" w:sz="4" w:space="0" w:color="auto"/>
              <w:left w:val="single" w:sz="4" w:space="0" w:color="auto"/>
              <w:bottom w:val="single" w:sz="4" w:space="0" w:color="auto"/>
              <w:right w:val="single" w:sz="4" w:space="0" w:color="auto"/>
            </w:tcBorders>
            <w:noWrap/>
          </w:tcPr>
          <w:p w14:paraId="40FBFF45"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szCs w:val="20"/>
              </w:rPr>
              <w:t>Option 2</w:t>
            </w:r>
          </w:p>
        </w:tc>
        <w:tc>
          <w:tcPr>
            <w:tcW w:w="3973" w:type="pct"/>
            <w:tcBorders>
              <w:top w:val="single" w:sz="4" w:space="0" w:color="auto"/>
              <w:left w:val="single" w:sz="4" w:space="0" w:color="auto"/>
              <w:bottom w:val="single" w:sz="4" w:space="0" w:color="auto"/>
              <w:right w:val="single" w:sz="4" w:space="0" w:color="auto"/>
            </w:tcBorders>
            <w:noWrap/>
          </w:tcPr>
          <w:p w14:paraId="1E7CDF39"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szCs w:val="20"/>
              </w:rPr>
              <w:t>Currently, in 38.321, descriptions for broadcast and multicast are separate. It is good to keep them independent in Rel-18 from the modeling point of view. Besides, reusing the Rel-17 multicast method is good and it is feasible to support retransmission continuity from INACTIVE to CONNECTED. In conclusion, We fail to see any pros if using Option 1.</w:t>
            </w:r>
          </w:p>
        </w:tc>
      </w:tr>
      <w:tr w:rsidR="00472F0A" w14:paraId="668BF9CE"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1BE9AB86"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Cs w:val="20"/>
                <w:lang w:val="zh-CN"/>
              </w:rPr>
              <w:t>L</w:t>
            </w:r>
            <w:r>
              <w:rPr>
                <w:rFonts w:ascii="Arial" w:eastAsia="等线" w:hAnsi="Arial" w:cs="Arial"/>
                <w:szCs w:val="20"/>
                <w:lang w:val="zh-CN"/>
              </w:rPr>
              <w:t>enovo</w:t>
            </w:r>
          </w:p>
        </w:tc>
        <w:tc>
          <w:tcPr>
            <w:tcW w:w="514" w:type="pct"/>
            <w:tcBorders>
              <w:top w:val="single" w:sz="4" w:space="0" w:color="auto"/>
              <w:left w:val="single" w:sz="4" w:space="0" w:color="auto"/>
              <w:bottom w:val="single" w:sz="4" w:space="0" w:color="auto"/>
              <w:right w:val="single" w:sz="4" w:space="0" w:color="auto"/>
            </w:tcBorders>
            <w:noWrap/>
          </w:tcPr>
          <w:p w14:paraId="6E65EDBF"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Cs w:val="20"/>
                <w:lang w:val="zh-CN"/>
              </w:rPr>
              <w:t>O</w:t>
            </w:r>
            <w:r>
              <w:rPr>
                <w:rFonts w:ascii="Arial" w:eastAsia="等线" w:hAnsi="Arial" w:cs="Arial"/>
                <w:szCs w:val="20"/>
                <w:lang w:val="zh-CN"/>
              </w:rPr>
              <w:t>ption 2</w:t>
            </w:r>
          </w:p>
        </w:tc>
        <w:tc>
          <w:tcPr>
            <w:tcW w:w="3973" w:type="pct"/>
            <w:tcBorders>
              <w:top w:val="single" w:sz="4" w:space="0" w:color="auto"/>
              <w:left w:val="single" w:sz="4" w:space="0" w:color="auto"/>
              <w:bottom w:val="single" w:sz="4" w:space="0" w:color="auto"/>
              <w:right w:val="single" w:sz="4" w:space="0" w:color="auto"/>
            </w:tcBorders>
            <w:noWrap/>
          </w:tcPr>
          <w:p w14:paraId="575EAFD2" w14:textId="77777777" w:rsidR="00472F0A" w:rsidRDefault="00CE2DF9">
            <w:pPr>
              <w:overflowPunct w:val="0"/>
              <w:adjustRightInd w:val="0"/>
              <w:spacing w:after="180"/>
              <w:textAlignment w:val="baseline"/>
              <w:rPr>
                <w:rFonts w:ascii="Arial" w:hAnsi="Arial" w:cs="Arial"/>
                <w:szCs w:val="20"/>
              </w:rPr>
            </w:pPr>
            <w:r w:rsidRPr="002C61FE">
              <w:rPr>
                <w:rFonts w:ascii="Arial" w:eastAsia="等线" w:hAnsi="Arial" w:cs="Arial"/>
                <w:szCs w:val="20"/>
              </w:rPr>
              <w:t>The DCI format should be same for both RRC_CONNECTED and RRC_INACTIVE UEs.</w:t>
            </w:r>
          </w:p>
        </w:tc>
      </w:tr>
      <w:tr w:rsidR="00CE2DF9" w14:paraId="6F80AED4"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10A0733A" w14:textId="105E10E5" w:rsidR="00CE2DF9" w:rsidRDefault="00CE2DF9" w:rsidP="00CE2DF9">
            <w:pPr>
              <w:overflowPunct w:val="0"/>
              <w:adjustRightInd w:val="0"/>
              <w:spacing w:after="180"/>
              <w:textAlignment w:val="baseline"/>
              <w:rPr>
                <w:rFonts w:ascii="Arial" w:eastAsia="等线" w:hAnsi="Arial" w:cs="Arial"/>
                <w:szCs w:val="20"/>
                <w:lang w:val="zh-CN"/>
              </w:rPr>
            </w:pPr>
            <w:r w:rsidRPr="009A49B0">
              <w:rPr>
                <w:rFonts w:ascii="Arial" w:eastAsia="等线" w:hAnsi="Arial" w:cs="Arial" w:hint="eastAsia"/>
                <w:szCs w:val="20"/>
              </w:rPr>
              <w:t>M</w:t>
            </w:r>
            <w:r w:rsidRPr="009A49B0">
              <w:rPr>
                <w:rFonts w:ascii="Arial" w:eastAsia="等线" w:hAnsi="Arial" w:cs="Arial"/>
                <w:szCs w:val="20"/>
              </w:rPr>
              <w:t>ediaTek</w:t>
            </w:r>
          </w:p>
        </w:tc>
        <w:tc>
          <w:tcPr>
            <w:tcW w:w="514" w:type="pct"/>
            <w:tcBorders>
              <w:top w:val="single" w:sz="4" w:space="0" w:color="auto"/>
              <w:left w:val="single" w:sz="4" w:space="0" w:color="auto"/>
              <w:bottom w:val="single" w:sz="4" w:space="0" w:color="auto"/>
              <w:right w:val="single" w:sz="4" w:space="0" w:color="auto"/>
            </w:tcBorders>
            <w:noWrap/>
          </w:tcPr>
          <w:p w14:paraId="76713E20" w14:textId="03BAC888" w:rsidR="00CE2DF9" w:rsidRDefault="00CE2DF9" w:rsidP="00CE2DF9">
            <w:pPr>
              <w:overflowPunct w:val="0"/>
              <w:adjustRightInd w:val="0"/>
              <w:spacing w:after="180"/>
              <w:textAlignment w:val="baseline"/>
              <w:rPr>
                <w:rFonts w:ascii="Arial" w:eastAsia="等线" w:hAnsi="Arial" w:cs="Arial"/>
                <w:szCs w:val="20"/>
                <w:lang w:val="zh-CN"/>
              </w:rPr>
            </w:pPr>
            <w:r w:rsidRPr="009A49B0">
              <w:rPr>
                <w:rFonts w:ascii="Arial" w:eastAsia="等线" w:hAnsi="Arial" w:cs="Arial" w:hint="eastAsia"/>
                <w:szCs w:val="20"/>
              </w:rPr>
              <w:t>O</w:t>
            </w:r>
            <w:r w:rsidRPr="009A49B0">
              <w:rPr>
                <w:rFonts w:ascii="Arial" w:eastAsia="等线" w:hAnsi="Arial" w:cs="Arial"/>
                <w:szCs w:val="20"/>
              </w:rPr>
              <w:t>ption2</w:t>
            </w:r>
          </w:p>
        </w:tc>
        <w:tc>
          <w:tcPr>
            <w:tcW w:w="3973" w:type="pct"/>
            <w:tcBorders>
              <w:top w:val="single" w:sz="4" w:space="0" w:color="auto"/>
              <w:left w:val="single" w:sz="4" w:space="0" w:color="auto"/>
              <w:bottom w:val="single" w:sz="4" w:space="0" w:color="auto"/>
              <w:right w:val="single" w:sz="4" w:space="0" w:color="auto"/>
            </w:tcBorders>
            <w:noWrap/>
          </w:tcPr>
          <w:p w14:paraId="71694B75" w14:textId="2FABCABF" w:rsidR="00CE2DF9" w:rsidRPr="002C61FE" w:rsidRDefault="00CE2DF9" w:rsidP="00CE2DF9">
            <w:pPr>
              <w:overflowPunct w:val="0"/>
              <w:adjustRightInd w:val="0"/>
              <w:spacing w:after="180"/>
              <w:textAlignment w:val="baseline"/>
              <w:rPr>
                <w:rFonts w:ascii="Arial" w:eastAsia="等线" w:hAnsi="Arial" w:cs="Arial"/>
                <w:szCs w:val="20"/>
              </w:rPr>
            </w:pPr>
            <w:r w:rsidRPr="009A49B0">
              <w:rPr>
                <w:rFonts w:ascii="Arial" w:eastAsia="等线" w:hAnsi="Arial" w:cs="Arial"/>
                <w:szCs w:val="20"/>
              </w:rPr>
              <w:t>This is related to which DCI format is used and we should ask RAN1 for more details.</w:t>
            </w:r>
          </w:p>
        </w:tc>
      </w:tr>
      <w:tr w:rsidR="009C107D" w14:paraId="685C0146"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1200480E" w14:textId="7F1E2131" w:rsidR="009C107D" w:rsidRPr="009A49B0" w:rsidRDefault="009C107D" w:rsidP="009C107D">
            <w:pPr>
              <w:overflowPunct w:val="0"/>
              <w:adjustRightInd w:val="0"/>
              <w:spacing w:after="180"/>
              <w:textAlignment w:val="baseline"/>
              <w:rPr>
                <w:rFonts w:ascii="Arial" w:eastAsia="等线" w:hAnsi="Arial" w:cs="Arial"/>
                <w:szCs w:val="20"/>
              </w:rPr>
            </w:pPr>
            <w:r w:rsidRPr="00466DD6">
              <w:rPr>
                <w:rFonts w:ascii="Arial" w:eastAsia="Malgun Gothic" w:hAnsi="Arial" w:cs="Arial" w:hint="eastAsia"/>
                <w:szCs w:val="20"/>
                <w:lang w:val="zh-CN"/>
              </w:rPr>
              <w:t>LGE</w:t>
            </w:r>
          </w:p>
        </w:tc>
        <w:tc>
          <w:tcPr>
            <w:tcW w:w="514" w:type="pct"/>
            <w:tcBorders>
              <w:top w:val="single" w:sz="4" w:space="0" w:color="auto"/>
              <w:left w:val="single" w:sz="4" w:space="0" w:color="auto"/>
              <w:bottom w:val="single" w:sz="4" w:space="0" w:color="auto"/>
              <w:right w:val="single" w:sz="4" w:space="0" w:color="auto"/>
            </w:tcBorders>
            <w:noWrap/>
          </w:tcPr>
          <w:p w14:paraId="2FD90C51" w14:textId="41EC6317" w:rsidR="009C107D" w:rsidRPr="009A49B0" w:rsidRDefault="009C107D" w:rsidP="009C107D">
            <w:pPr>
              <w:overflowPunct w:val="0"/>
              <w:adjustRightInd w:val="0"/>
              <w:spacing w:after="180"/>
              <w:textAlignment w:val="baseline"/>
              <w:rPr>
                <w:rFonts w:ascii="Arial" w:eastAsia="等线" w:hAnsi="Arial" w:cs="Arial"/>
                <w:szCs w:val="20"/>
              </w:rPr>
            </w:pPr>
            <w:r>
              <w:rPr>
                <w:rFonts w:ascii="Arial" w:eastAsia="宋体" w:hAnsi="Arial" w:cs="Arial"/>
                <w:szCs w:val="20"/>
                <w:lang w:val="zh-CN"/>
              </w:rPr>
              <w:t>Option 2</w:t>
            </w:r>
          </w:p>
        </w:tc>
        <w:tc>
          <w:tcPr>
            <w:tcW w:w="3973" w:type="pct"/>
            <w:tcBorders>
              <w:top w:val="single" w:sz="4" w:space="0" w:color="auto"/>
              <w:left w:val="single" w:sz="4" w:space="0" w:color="auto"/>
              <w:bottom w:val="single" w:sz="4" w:space="0" w:color="auto"/>
              <w:right w:val="single" w:sz="4" w:space="0" w:color="auto"/>
            </w:tcBorders>
            <w:noWrap/>
          </w:tcPr>
          <w:p w14:paraId="34BA40FD" w14:textId="24A240CC" w:rsidR="009C107D" w:rsidRPr="009A49B0" w:rsidRDefault="009C107D" w:rsidP="009C107D">
            <w:pPr>
              <w:overflowPunct w:val="0"/>
              <w:adjustRightInd w:val="0"/>
              <w:spacing w:after="180"/>
              <w:textAlignment w:val="baseline"/>
              <w:rPr>
                <w:rFonts w:ascii="Arial" w:eastAsia="等线" w:hAnsi="Arial" w:cs="Arial"/>
                <w:szCs w:val="20"/>
              </w:rPr>
            </w:pPr>
            <w:r w:rsidRPr="00473DEB">
              <w:rPr>
                <w:rFonts w:ascii="Arial" w:eastAsia="宋体" w:hAnsi="Arial" w:cs="Arial"/>
                <w:szCs w:val="20"/>
              </w:rPr>
              <w:t>Option 2 seems benficial for HARQ contiuation during RRC state transition (RRC_CONN &lt;-&gt; RRC_INACTIVE) mentioned in Q14.</w:t>
            </w:r>
          </w:p>
        </w:tc>
      </w:tr>
      <w:tr w:rsidR="00135CD4" w14:paraId="4E5568E1"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71726329" w14:textId="2183DF5F" w:rsidR="00135CD4" w:rsidRPr="00466DD6" w:rsidRDefault="00135CD4" w:rsidP="00135CD4">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Qualcomm</w:t>
            </w:r>
          </w:p>
        </w:tc>
        <w:tc>
          <w:tcPr>
            <w:tcW w:w="514" w:type="pct"/>
            <w:tcBorders>
              <w:top w:val="single" w:sz="4" w:space="0" w:color="auto"/>
              <w:left w:val="single" w:sz="4" w:space="0" w:color="auto"/>
              <w:bottom w:val="single" w:sz="4" w:space="0" w:color="auto"/>
              <w:right w:val="single" w:sz="4" w:space="0" w:color="auto"/>
            </w:tcBorders>
            <w:noWrap/>
          </w:tcPr>
          <w:p w14:paraId="4C52FD00" w14:textId="5B1D020C" w:rsidR="00135CD4" w:rsidRDefault="00135CD4" w:rsidP="00135CD4">
            <w:pPr>
              <w:overflowPunct w:val="0"/>
              <w:adjustRightInd w:val="0"/>
              <w:spacing w:after="180"/>
              <w:textAlignment w:val="baseline"/>
              <w:rPr>
                <w:rFonts w:ascii="Arial" w:eastAsia="宋体" w:hAnsi="Arial" w:cs="Arial"/>
                <w:szCs w:val="20"/>
                <w:lang w:val="zh-CN"/>
              </w:rPr>
            </w:pPr>
            <w:r>
              <w:rPr>
                <w:rFonts w:ascii="Arial" w:hAnsi="Arial" w:cs="Arial"/>
                <w:sz w:val="20"/>
                <w:szCs w:val="20"/>
              </w:rPr>
              <w:t>Option 2</w:t>
            </w:r>
          </w:p>
        </w:tc>
        <w:tc>
          <w:tcPr>
            <w:tcW w:w="3973" w:type="pct"/>
            <w:tcBorders>
              <w:top w:val="single" w:sz="4" w:space="0" w:color="auto"/>
              <w:left w:val="single" w:sz="4" w:space="0" w:color="auto"/>
              <w:bottom w:val="single" w:sz="4" w:space="0" w:color="auto"/>
              <w:right w:val="single" w:sz="4" w:space="0" w:color="auto"/>
            </w:tcBorders>
            <w:noWrap/>
          </w:tcPr>
          <w:p w14:paraId="02E46B97" w14:textId="77777777" w:rsidR="00135CD4" w:rsidRDefault="00135CD4" w:rsidP="00135CD4">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Some UEs in the cell may be in CONNECTED, while others in INACTIVE receiving the same multicast service, so the same method as in CONNECTED should apply so that all UEs can receive the service.</w:t>
            </w:r>
          </w:p>
          <w:p w14:paraId="26C0D26D" w14:textId="079B878A" w:rsidR="00135CD4" w:rsidRPr="00473DEB" w:rsidRDefault="00135CD4" w:rsidP="00135CD4">
            <w:pPr>
              <w:overflowPunct w:val="0"/>
              <w:adjustRightInd w:val="0"/>
              <w:spacing w:after="180"/>
              <w:textAlignment w:val="baseline"/>
              <w:rPr>
                <w:rFonts w:ascii="Arial" w:eastAsia="宋体" w:hAnsi="Arial" w:cs="Arial"/>
                <w:szCs w:val="20"/>
              </w:rPr>
            </w:pPr>
            <w:r w:rsidRPr="00C57006">
              <w:rPr>
                <w:rFonts w:ascii="Arial" w:hAnsi="Arial" w:cs="Arial"/>
                <w:b/>
                <w:bCs/>
                <w:sz w:val="20"/>
                <w:szCs w:val="20"/>
              </w:rPr>
              <w:t>We assume this question is only for MTCH</w:t>
            </w:r>
            <w:r>
              <w:rPr>
                <w:rFonts w:ascii="Arial" w:hAnsi="Arial" w:cs="Arial"/>
                <w:sz w:val="20"/>
                <w:szCs w:val="20"/>
              </w:rPr>
              <w:t>. For multicast MCCH, option 1 is ok – aligned with r17 broadcast.</w:t>
            </w:r>
          </w:p>
        </w:tc>
      </w:tr>
      <w:tr w:rsidR="00D9479D" w14:paraId="20B96A3D"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312F1FF2" w14:textId="4755B9C4" w:rsidR="00D9479D" w:rsidRDefault="00D9479D" w:rsidP="00D9479D">
            <w:pPr>
              <w:overflowPunct w:val="0"/>
              <w:adjustRightInd w:val="0"/>
              <w:spacing w:after="180"/>
              <w:textAlignment w:val="baseline"/>
              <w:rPr>
                <w:rFonts w:ascii="Arial" w:hAnsi="Arial" w:cs="Arial"/>
                <w:sz w:val="20"/>
                <w:szCs w:val="20"/>
              </w:rPr>
            </w:pPr>
            <w:r>
              <w:rPr>
                <w:rFonts w:ascii="Arial" w:hAnsi="Arial" w:cs="Arial"/>
                <w:sz w:val="20"/>
                <w:szCs w:val="20"/>
              </w:rPr>
              <w:t>Intel</w:t>
            </w:r>
          </w:p>
        </w:tc>
        <w:tc>
          <w:tcPr>
            <w:tcW w:w="514" w:type="pct"/>
            <w:tcBorders>
              <w:top w:val="single" w:sz="4" w:space="0" w:color="auto"/>
              <w:left w:val="single" w:sz="4" w:space="0" w:color="auto"/>
              <w:bottom w:val="single" w:sz="4" w:space="0" w:color="auto"/>
              <w:right w:val="single" w:sz="4" w:space="0" w:color="auto"/>
            </w:tcBorders>
            <w:noWrap/>
          </w:tcPr>
          <w:p w14:paraId="77E94208" w14:textId="7B2CBC5E" w:rsidR="00D9479D" w:rsidRDefault="00A7782D" w:rsidP="00D9479D">
            <w:pPr>
              <w:overflowPunct w:val="0"/>
              <w:adjustRightInd w:val="0"/>
              <w:spacing w:after="180"/>
              <w:textAlignment w:val="baseline"/>
              <w:rPr>
                <w:rFonts w:ascii="Arial" w:hAnsi="Arial" w:cs="Arial"/>
                <w:sz w:val="20"/>
                <w:szCs w:val="20"/>
              </w:rPr>
            </w:pPr>
            <w:r>
              <w:rPr>
                <w:rFonts w:ascii="Arial" w:hAnsi="Arial" w:cs="Arial"/>
                <w:sz w:val="20"/>
                <w:szCs w:val="20"/>
              </w:rPr>
              <w:t xml:space="preserve">Option </w:t>
            </w:r>
            <w:r w:rsidR="00D9479D">
              <w:rPr>
                <w:rFonts w:ascii="Arial" w:hAnsi="Arial" w:cs="Arial"/>
                <w:sz w:val="20"/>
                <w:szCs w:val="20"/>
              </w:rPr>
              <w:t>2</w:t>
            </w:r>
          </w:p>
        </w:tc>
        <w:tc>
          <w:tcPr>
            <w:tcW w:w="3973" w:type="pct"/>
            <w:tcBorders>
              <w:top w:val="single" w:sz="4" w:space="0" w:color="auto"/>
              <w:left w:val="single" w:sz="4" w:space="0" w:color="auto"/>
              <w:bottom w:val="single" w:sz="4" w:space="0" w:color="auto"/>
              <w:right w:val="single" w:sz="4" w:space="0" w:color="auto"/>
            </w:tcBorders>
            <w:noWrap/>
          </w:tcPr>
          <w:p w14:paraId="4A9712CF" w14:textId="10906FBE" w:rsidR="00D9479D" w:rsidRDefault="00D9479D" w:rsidP="00D9479D">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 This allows that both legacy UEs in RRC_CONNECTED and Rel-18 UEs can receive the same multicast service.</w:t>
            </w:r>
          </w:p>
        </w:tc>
      </w:tr>
      <w:tr w:rsidR="00473DEB" w14:paraId="31A4AB04" w14:textId="77777777" w:rsidTr="00473DEB">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18B90F92" w14:textId="77777777" w:rsidR="00473DEB" w:rsidRPr="00473DEB" w:rsidRDefault="00473DEB" w:rsidP="005747A3">
            <w:pPr>
              <w:overflowPunct w:val="0"/>
              <w:adjustRightInd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514" w:type="pct"/>
            <w:tcBorders>
              <w:top w:val="single" w:sz="4" w:space="0" w:color="auto"/>
              <w:left w:val="single" w:sz="4" w:space="0" w:color="auto"/>
              <w:bottom w:val="single" w:sz="4" w:space="0" w:color="auto"/>
              <w:right w:val="single" w:sz="4" w:space="0" w:color="auto"/>
            </w:tcBorders>
            <w:noWrap/>
          </w:tcPr>
          <w:p w14:paraId="0E97051F" w14:textId="77777777" w:rsidR="00473DEB" w:rsidRPr="00473DEB" w:rsidRDefault="00473DEB" w:rsidP="005747A3">
            <w:pPr>
              <w:overflowPunct w:val="0"/>
              <w:adjustRightInd w:val="0"/>
              <w:spacing w:after="180"/>
              <w:textAlignment w:val="baseline"/>
              <w:rPr>
                <w:rFonts w:ascii="Arial" w:hAnsi="Arial" w:cs="Arial"/>
                <w:sz w:val="20"/>
                <w:szCs w:val="20"/>
              </w:rPr>
            </w:pPr>
            <w:r w:rsidRPr="00473DEB">
              <w:rPr>
                <w:rFonts w:ascii="Arial" w:hAnsi="Arial" w:cs="Arial" w:hint="eastAsia"/>
                <w:sz w:val="20"/>
                <w:szCs w:val="20"/>
              </w:rPr>
              <w:t>O</w:t>
            </w:r>
            <w:r w:rsidRPr="00473DEB">
              <w:rPr>
                <w:rFonts w:ascii="Arial" w:hAnsi="Arial" w:cs="Arial"/>
                <w:sz w:val="20"/>
                <w:szCs w:val="20"/>
              </w:rPr>
              <w:t>ption 2</w:t>
            </w:r>
          </w:p>
        </w:tc>
        <w:tc>
          <w:tcPr>
            <w:tcW w:w="3973" w:type="pct"/>
            <w:tcBorders>
              <w:top w:val="single" w:sz="4" w:space="0" w:color="auto"/>
              <w:left w:val="single" w:sz="4" w:space="0" w:color="auto"/>
              <w:bottom w:val="single" w:sz="4" w:space="0" w:color="auto"/>
              <w:right w:val="single" w:sz="4" w:space="0" w:color="auto"/>
            </w:tcBorders>
            <w:noWrap/>
          </w:tcPr>
          <w:p w14:paraId="52AC28C3" w14:textId="77777777" w:rsidR="00473DEB" w:rsidRPr="00473DEB" w:rsidRDefault="00473DEB" w:rsidP="00473DEB">
            <w:pPr>
              <w:overflowPunct w:val="0"/>
              <w:autoSpaceDE w:val="0"/>
              <w:autoSpaceDN w:val="0"/>
              <w:adjustRightInd w:val="0"/>
              <w:spacing w:after="180"/>
              <w:textAlignment w:val="baseline"/>
              <w:rPr>
                <w:rFonts w:ascii="Arial" w:hAnsi="Arial" w:cs="Arial"/>
                <w:sz w:val="20"/>
                <w:szCs w:val="20"/>
              </w:rPr>
            </w:pPr>
            <w:r w:rsidRPr="00473DEB">
              <w:rPr>
                <w:rFonts w:ascii="Arial" w:hAnsi="Arial" w:cs="Arial" w:hint="eastAsia"/>
                <w:sz w:val="20"/>
                <w:szCs w:val="20"/>
              </w:rPr>
              <w:t xml:space="preserve"> </w:t>
            </w:r>
            <w:r w:rsidRPr="00473DEB">
              <w:rPr>
                <w:rFonts w:ascii="Arial" w:hAnsi="Arial" w:cs="Arial"/>
                <w:sz w:val="20"/>
                <w:szCs w:val="20"/>
              </w:rPr>
              <w:t>This follows the DCI format to be used.</w:t>
            </w:r>
          </w:p>
        </w:tc>
      </w:tr>
      <w:tr w:rsidR="00C62FB9" w14:paraId="672448BE" w14:textId="77777777" w:rsidTr="00473DEB">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7241B75F" w14:textId="63B210EC" w:rsidR="00C62FB9" w:rsidRPr="00C62FB9" w:rsidRDefault="00C62FB9" w:rsidP="005747A3">
            <w:pPr>
              <w:overflowPunct w:val="0"/>
              <w:adjustRightInd w:val="0"/>
              <w:spacing w:after="180"/>
              <w:textAlignment w:val="baseline"/>
              <w:rPr>
                <w:rFonts w:ascii="Arial" w:eastAsia="等线" w:hAnsi="Arial" w:cs="Arial" w:hint="eastAsia"/>
                <w:sz w:val="20"/>
                <w:szCs w:val="20"/>
              </w:rPr>
            </w:pPr>
            <w:r>
              <w:rPr>
                <w:rFonts w:ascii="Arial" w:eastAsia="等线" w:hAnsi="Arial" w:cs="Arial" w:hint="eastAsia"/>
                <w:sz w:val="20"/>
                <w:szCs w:val="20"/>
              </w:rPr>
              <w:t>X</w:t>
            </w:r>
            <w:r>
              <w:rPr>
                <w:rFonts w:ascii="Arial" w:eastAsia="等线" w:hAnsi="Arial" w:cs="Arial"/>
                <w:sz w:val="20"/>
                <w:szCs w:val="20"/>
              </w:rPr>
              <w:t>iaomi</w:t>
            </w:r>
          </w:p>
        </w:tc>
        <w:tc>
          <w:tcPr>
            <w:tcW w:w="514" w:type="pct"/>
            <w:tcBorders>
              <w:top w:val="single" w:sz="4" w:space="0" w:color="auto"/>
              <w:left w:val="single" w:sz="4" w:space="0" w:color="auto"/>
              <w:bottom w:val="single" w:sz="4" w:space="0" w:color="auto"/>
              <w:right w:val="single" w:sz="4" w:space="0" w:color="auto"/>
            </w:tcBorders>
            <w:noWrap/>
          </w:tcPr>
          <w:p w14:paraId="5E24BB9C" w14:textId="794C0D02" w:rsidR="00C62FB9" w:rsidRPr="00C62FB9" w:rsidRDefault="00C62FB9" w:rsidP="005747A3">
            <w:pPr>
              <w:overflowPunct w:val="0"/>
              <w:adjustRightInd w:val="0"/>
              <w:spacing w:after="180"/>
              <w:textAlignment w:val="baseline"/>
              <w:rPr>
                <w:rFonts w:ascii="Arial" w:eastAsia="等线" w:hAnsi="Arial" w:cs="Arial" w:hint="eastAsia"/>
                <w:sz w:val="20"/>
                <w:szCs w:val="20"/>
              </w:rPr>
            </w:pPr>
            <w:r>
              <w:rPr>
                <w:rFonts w:ascii="Arial" w:eastAsia="等线" w:hAnsi="Arial" w:cs="Arial" w:hint="eastAsia"/>
                <w:sz w:val="20"/>
                <w:szCs w:val="20"/>
              </w:rPr>
              <w:t>O</w:t>
            </w:r>
            <w:r>
              <w:rPr>
                <w:rFonts w:ascii="Arial" w:eastAsia="等线" w:hAnsi="Arial" w:cs="Arial"/>
                <w:sz w:val="20"/>
                <w:szCs w:val="20"/>
              </w:rPr>
              <w:t>ption2</w:t>
            </w:r>
          </w:p>
        </w:tc>
        <w:tc>
          <w:tcPr>
            <w:tcW w:w="3973" w:type="pct"/>
            <w:tcBorders>
              <w:top w:val="single" w:sz="4" w:space="0" w:color="auto"/>
              <w:left w:val="single" w:sz="4" w:space="0" w:color="auto"/>
              <w:bottom w:val="single" w:sz="4" w:space="0" w:color="auto"/>
              <w:right w:val="single" w:sz="4" w:space="0" w:color="auto"/>
            </w:tcBorders>
            <w:noWrap/>
          </w:tcPr>
          <w:p w14:paraId="423E3281" w14:textId="77777777" w:rsidR="00C62FB9" w:rsidRPr="00473DEB" w:rsidRDefault="00C62FB9" w:rsidP="00473DEB">
            <w:pPr>
              <w:overflowPunct w:val="0"/>
              <w:autoSpaceDE w:val="0"/>
              <w:autoSpaceDN w:val="0"/>
              <w:adjustRightInd w:val="0"/>
              <w:spacing w:after="180"/>
              <w:textAlignment w:val="baseline"/>
              <w:rPr>
                <w:rFonts w:ascii="Arial" w:hAnsi="Arial" w:cs="Arial" w:hint="eastAsia"/>
                <w:sz w:val="20"/>
                <w:szCs w:val="20"/>
              </w:rPr>
            </w:pPr>
          </w:p>
        </w:tc>
      </w:tr>
    </w:tbl>
    <w:p w14:paraId="22FB50F8" w14:textId="77777777" w:rsidR="00472F0A" w:rsidRPr="00473DEB" w:rsidRDefault="00472F0A"/>
    <w:p w14:paraId="1E5DFA9C" w14:textId="77777777" w:rsidR="00472F0A" w:rsidRDefault="00CE2DF9">
      <w:pPr>
        <w:overflowPunct w:val="0"/>
        <w:adjustRightInd w:val="0"/>
        <w:spacing w:after="180"/>
        <w:textAlignment w:val="baseline"/>
        <w:rPr>
          <w:rFonts w:ascii="Arial" w:hAnsi="Arial" w:cs="Arial"/>
          <w:b/>
          <w:bCs/>
          <w:szCs w:val="20"/>
        </w:rPr>
      </w:pPr>
      <w:r>
        <w:rPr>
          <w:rFonts w:ascii="Arial" w:hAnsi="Arial" w:cs="Arial"/>
          <w:b/>
          <w:bCs/>
          <w:szCs w:val="20"/>
        </w:rPr>
        <w:t>&lt;Beam information&gt;</w:t>
      </w:r>
    </w:p>
    <w:p w14:paraId="1663F536"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About the beam information carried in DCI for multicast transmission in RRC_INACTIVE, since UE specific beam management is not supported for RRC_INACTIVE UE, network can only support the multicast transmission in RRC_INACTIVE via beam sweeping based on SSB index like boradcast MBS.</w:t>
      </w:r>
    </w:p>
    <w:p w14:paraId="13C2D77C" w14:textId="77777777" w:rsidR="00472F0A" w:rsidRDefault="00CE2DF9">
      <w:pPr>
        <w:pStyle w:val="4"/>
        <w:numPr>
          <w:ilvl w:val="0"/>
          <w:numId w:val="0"/>
        </w:numPr>
        <w:rPr>
          <w:b/>
          <w:bCs/>
          <w:sz w:val="20"/>
          <w:szCs w:val="20"/>
        </w:rPr>
      </w:pPr>
      <w:r>
        <w:rPr>
          <w:b/>
          <w:bCs/>
          <w:sz w:val="20"/>
          <w:szCs w:val="20"/>
        </w:rPr>
        <w:t>Q4: [Beam] Do you agree that the multicast transmission RRC_INACTIVE is performed via beam sweeping based on SSB index like broadcast MBS (i.e. beam information is not need in DCI)?</w:t>
      </w:r>
    </w:p>
    <w:tbl>
      <w:tblPr>
        <w:tblW w:w="96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944"/>
        <w:gridCol w:w="7272"/>
      </w:tblGrid>
      <w:tr w:rsidR="00472F0A" w14:paraId="60FA7661"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shd w:val="clear" w:color="auto" w:fill="B4C6E7"/>
            <w:noWrap/>
          </w:tcPr>
          <w:p w14:paraId="34D172BC"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90" w:type="pct"/>
            <w:tcBorders>
              <w:top w:val="single" w:sz="4" w:space="0" w:color="auto"/>
              <w:left w:val="single" w:sz="4" w:space="0" w:color="auto"/>
              <w:bottom w:val="single" w:sz="4" w:space="0" w:color="auto"/>
              <w:right w:val="single" w:sz="4" w:space="0" w:color="auto"/>
            </w:tcBorders>
            <w:shd w:val="clear" w:color="auto" w:fill="B4C6E7"/>
            <w:noWrap/>
          </w:tcPr>
          <w:p w14:paraId="622B6319" w14:textId="77777777" w:rsidR="00472F0A" w:rsidRDefault="00CE2DF9">
            <w:pPr>
              <w:overflowPunct w:val="0"/>
              <w:adjustRightInd w:val="0"/>
              <w:spacing w:after="180"/>
              <w:jc w:val="center"/>
              <w:textAlignment w:val="baseline"/>
              <w:rPr>
                <w:rFonts w:ascii="Arial" w:hAnsi="Arial" w:cs="Arial"/>
                <w:szCs w:val="20"/>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776" w:type="pct"/>
            <w:tcBorders>
              <w:top w:val="single" w:sz="4" w:space="0" w:color="auto"/>
              <w:left w:val="single" w:sz="4" w:space="0" w:color="auto"/>
              <w:bottom w:val="single" w:sz="4" w:space="0" w:color="auto"/>
              <w:right w:val="single" w:sz="4" w:space="0" w:color="auto"/>
            </w:tcBorders>
            <w:shd w:val="clear" w:color="auto" w:fill="B4C6E7"/>
            <w:noWrap/>
          </w:tcPr>
          <w:p w14:paraId="358596E4"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0B41D0CB"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039C4102"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490" w:type="pct"/>
            <w:tcBorders>
              <w:top w:val="single" w:sz="4" w:space="0" w:color="auto"/>
              <w:left w:val="single" w:sz="4" w:space="0" w:color="auto"/>
              <w:bottom w:val="single" w:sz="4" w:space="0" w:color="auto"/>
              <w:right w:val="single" w:sz="4" w:space="0" w:color="auto"/>
            </w:tcBorders>
            <w:noWrap/>
          </w:tcPr>
          <w:p w14:paraId="1C768E12"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Yes</w:t>
            </w:r>
          </w:p>
        </w:tc>
        <w:tc>
          <w:tcPr>
            <w:tcW w:w="3776" w:type="pct"/>
            <w:tcBorders>
              <w:top w:val="single" w:sz="4" w:space="0" w:color="auto"/>
              <w:left w:val="single" w:sz="4" w:space="0" w:color="auto"/>
              <w:bottom w:val="single" w:sz="4" w:space="0" w:color="auto"/>
              <w:right w:val="single" w:sz="4" w:space="0" w:color="auto"/>
            </w:tcBorders>
            <w:noWrap/>
          </w:tcPr>
          <w:p w14:paraId="0B34FFB1"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Network has to blindly broadcast the data as in Rel-17 BC by beam sweeping.</w:t>
            </w:r>
          </w:p>
        </w:tc>
      </w:tr>
      <w:tr w:rsidR="00472F0A" w14:paraId="50C9E311"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76F3A4A7"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szCs w:val="20"/>
              </w:rPr>
              <w:t xml:space="preserve">TD Tech, </w:t>
            </w:r>
            <w:r>
              <w:rPr>
                <w:rFonts w:ascii="Arial" w:eastAsia="宋体" w:hAnsi="Arial" w:cs="Arial"/>
                <w:szCs w:val="20"/>
              </w:rPr>
              <w:lastRenderedPageBreak/>
              <w:t>Chengdu TD Tech</w:t>
            </w:r>
          </w:p>
        </w:tc>
        <w:tc>
          <w:tcPr>
            <w:tcW w:w="490" w:type="pct"/>
            <w:tcBorders>
              <w:top w:val="single" w:sz="4" w:space="0" w:color="auto"/>
              <w:left w:val="single" w:sz="4" w:space="0" w:color="auto"/>
              <w:bottom w:val="single" w:sz="4" w:space="0" w:color="auto"/>
              <w:right w:val="single" w:sz="4" w:space="0" w:color="auto"/>
            </w:tcBorders>
            <w:noWrap/>
          </w:tcPr>
          <w:p w14:paraId="7C00A19C"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lastRenderedPageBreak/>
              <w:t>Yes</w:t>
            </w:r>
          </w:p>
        </w:tc>
        <w:tc>
          <w:tcPr>
            <w:tcW w:w="3776" w:type="pct"/>
            <w:tcBorders>
              <w:top w:val="single" w:sz="4" w:space="0" w:color="auto"/>
              <w:left w:val="single" w:sz="4" w:space="0" w:color="auto"/>
              <w:bottom w:val="single" w:sz="4" w:space="0" w:color="auto"/>
              <w:right w:val="single" w:sz="4" w:space="0" w:color="auto"/>
            </w:tcBorders>
            <w:noWrap/>
          </w:tcPr>
          <w:p w14:paraId="3F44E31F" w14:textId="77777777" w:rsidR="00472F0A" w:rsidRDefault="00472F0A">
            <w:pPr>
              <w:overflowPunct w:val="0"/>
              <w:adjustRightInd w:val="0"/>
              <w:spacing w:after="180"/>
              <w:textAlignment w:val="baseline"/>
              <w:rPr>
                <w:rFonts w:ascii="Arial" w:eastAsia="宋体" w:hAnsi="Arial" w:cs="Arial"/>
                <w:szCs w:val="20"/>
              </w:rPr>
            </w:pPr>
          </w:p>
        </w:tc>
      </w:tr>
      <w:tr w:rsidR="00472F0A" w14:paraId="718BEAE0"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6C18F5F7"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490" w:type="pct"/>
            <w:tcBorders>
              <w:top w:val="single" w:sz="4" w:space="0" w:color="auto"/>
              <w:left w:val="single" w:sz="4" w:space="0" w:color="auto"/>
              <w:bottom w:val="single" w:sz="4" w:space="0" w:color="auto"/>
              <w:right w:val="single" w:sz="4" w:space="0" w:color="auto"/>
            </w:tcBorders>
            <w:noWrap/>
          </w:tcPr>
          <w:p w14:paraId="14A0E910"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 but</w:t>
            </w:r>
          </w:p>
          <w:p w14:paraId="7C19C6A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not only</w:t>
            </w:r>
          </w:p>
        </w:tc>
        <w:tc>
          <w:tcPr>
            <w:tcW w:w="3776" w:type="pct"/>
            <w:tcBorders>
              <w:top w:val="single" w:sz="4" w:space="0" w:color="auto"/>
              <w:left w:val="single" w:sz="4" w:space="0" w:color="auto"/>
              <w:bottom w:val="single" w:sz="4" w:space="0" w:color="auto"/>
              <w:right w:val="single" w:sz="4" w:space="0" w:color="auto"/>
            </w:tcBorders>
            <w:noWrap/>
          </w:tcPr>
          <w:p w14:paraId="03E7E013"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It is up to network whether it uses beam sweeping or not but the network </w:t>
            </w:r>
            <w:r>
              <w:rPr>
                <w:rFonts w:ascii="Arial" w:hAnsi="Arial" w:cs="Arial"/>
                <w:szCs w:val="20"/>
              </w:rPr>
              <w:br/>
              <w:t xml:space="preserve">should indicate that to the UEs both in RRC_INACTIVE and </w:t>
            </w:r>
            <w:r>
              <w:rPr>
                <w:rFonts w:ascii="Arial" w:hAnsi="Arial" w:cs="Arial"/>
                <w:szCs w:val="20"/>
              </w:rPr>
              <w:br/>
              <w:t>RRC_CONNECTED. UE (including RRC_CONNECTED) can save power if it knows that  beam sweeping is used.</w:t>
            </w:r>
          </w:p>
        </w:tc>
      </w:tr>
      <w:tr w:rsidR="00472F0A" w14:paraId="4C475171"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1FBE9980"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490" w:type="pct"/>
            <w:tcBorders>
              <w:top w:val="single" w:sz="4" w:space="0" w:color="auto"/>
              <w:left w:val="single" w:sz="4" w:space="0" w:color="auto"/>
              <w:bottom w:val="single" w:sz="4" w:space="0" w:color="auto"/>
              <w:right w:val="single" w:sz="4" w:space="0" w:color="auto"/>
            </w:tcBorders>
            <w:noWrap/>
          </w:tcPr>
          <w:p w14:paraId="6E137C5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776" w:type="pct"/>
            <w:tcBorders>
              <w:top w:val="single" w:sz="4" w:space="0" w:color="auto"/>
              <w:left w:val="single" w:sz="4" w:space="0" w:color="auto"/>
              <w:bottom w:val="single" w:sz="4" w:space="0" w:color="auto"/>
              <w:right w:val="single" w:sz="4" w:space="0" w:color="auto"/>
            </w:tcBorders>
            <w:noWrap/>
          </w:tcPr>
          <w:p w14:paraId="7C971D2D" w14:textId="77777777" w:rsidR="00472F0A" w:rsidRDefault="00472F0A">
            <w:pPr>
              <w:overflowPunct w:val="0"/>
              <w:adjustRightInd w:val="0"/>
              <w:spacing w:after="180"/>
              <w:textAlignment w:val="baseline"/>
              <w:rPr>
                <w:rFonts w:ascii="Arial" w:hAnsi="Arial" w:cs="Arial"/>
                <w:szCs w:val="20"/>
              </w:rPr>
            </w:pPr>
          </w:p>
        </w:tc>
      </w:tr>
      <w:tr w:rsidR="00472F0A" w14:paraId="72AAD0B8"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670C2CE5" w14:textId="77777777" w:rsidR="00472F0A" w:rsidRDefault="00CE2DF9">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 xml:space="preserve">Samsung </w:t>
            </w:r>
          </w:p>
        </w:tc>
        <w:tc>
          <w:tcPr>
            <w:tcW w:w="490" w:type="pct"/>
            <w:tcBorders>
              <w:top w:val="single" w:sz="4" w:space="0" w:color="auto"/>
              <w:left w:val="single" w:sz="4" w:space="0" w:color="auto"/>
              <w:bottom w:val="single" w:sz="4" w:space="0" w:color="auto"/>
              <w:right w:val="single" w:sz="4" w:space="0" w:color="auto"/>
            </w:tcBorders>
            <w:noWrap/>
          </w:tcPr>
          <w:p w14:paraId="59234D05" w14:textId="77777777" w:rsidR="00472F0A" w:rsidRDefault="00CE2DF9">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Yes</w:t>
            </w:r>
          </w:p>
        </w:tc>
        <w:tc>
          <w:tcPr>
            <w:tcW w:w="3776" w:type="pct"/>
            <w:tcBorders>
              <w:top w:val="single" w:sz="4" w:space="0" w:color="auto"/>
              <w:left w:val="single" w:sz="4" w:space="0" w:color="auto"/>
              <w:bottom w:val="single" w:sz="4" w:space="0" w:color="auto"/>
              <w:right w:val="single" w:sz="4" w:space="0" w:color="auto"/>
            </w:tcBorders>
            <w:noWrap/>
          </w:tcPr>
          <w:p w14:paraId="3A4E8E03" w14:textId="77777777" w:rsidR="00472F0A" w:rsidRDefault="00472F0A">
            <w:pPr>
              <w:overflowPunct w:val="0"/>
              <w:adjustRightInd w:val="0"/>
              <w:spacing w:after="180"/>
              <w:textAlignment w:val="baseline"/>
              <w:rPr>
                <w:rFonts w:ascii="Arial" w:hAnsi="Arial" w:cs="Arial"/>
                <w:szCs w:val="20"/>
              </w:rPr>
            </w:pPr>
          </w:p>
        </w:tc>
      </w:tr>
      <w:tr w:rsidR="00472F0A" w14:paraId="477F503A"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1E161590"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490" w:type="pct"/>
            <w:tcBorders>
              <w:top w:val="single" w:sz="4" w:space="0" w:color="auto"/>
              <w:left w:val="single" w:sz="4" w:space="0" w:color="auto"/>
              <w:bottom w:val="single" w:sz="4" w:space="0" w:color="auto"/>
              <w:right w:val="single" w:sz="4" w:space="0" w:color="auto"/>
            </w:tcBorders>
            <w:noWrap/>
          </w:tcPr>
          <w:p w14:paraId="5045EC62"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3776" w:type="pct"/>
            <w:tcBorders>
              <w:top w:val="single" w:sz="4" w:space="0" w:color="auto"/>
              <w:left w:val="single" w:sz="4" w:space="0" w:color="auto"/>
              <w:bottom w:val="single" w:sz="4" w:space="0" w:color="auto"/>
              <w:right w:val="single" w:sz="4" w:space="0" w:color="auto"/>
            </w:tcBorders>
            <w:noWrap/>
          </w:tcPr>
          <w:p w14:paraId="258A58D9" w14:textId="77777777" w:rsidR="00472F0A" w:rsidRDefault="00472F0A">
            <w:pPr>
              <w:overflowPunct w:val="0"/>
              <w:adjustRightInd w:val="0"/>
              <w:spacing w:after="180"/>
              <w:textAlignment w:val="baseline"/>
              <w:rPr>
                <w:rFonts w:ascii="Arial" w:hAnsi="Arial" w:cs="Arial"/>
                <w:szCs w:val="20"/>
              </w:rPr>
            </w:pPr>
          </w:p>
        </w:tc>
      </w:tr>
      <w:tr w:rsidR="00472F0A" w14:paraId="4CA3CB55"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7A35A146"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490" w:type="pct"/>
            <w:tcBorders>
              <w:top w:val="single" w:sz="4" w:space="0" w:color="auto"/>
              <w:left w:val="single" w:sz="4" w:space="0" w:color="auto"/>
              <w:bottom w:val="single" w:sz="4" w:space="0" w:color="auto"/>
              <w:right w:val="single" w:sz="4" w:space="0" w:color="auto"/>
            </w:tcBorders>
            <w:noWrap/>
          </w:tcPr>
          <w:p w14:paraId="76790352"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w:t>
            </w:r>
          </w:p>
        </w:tc>
        <w:tc>
          <w:tcPr>
            <w:tcW w:w="3776" w:type="pct"/>
            <w:tcBorders>
              <w:top w:val="single" w:sz="4" w:space="0" w:color="auto"/>
              <w:left w:val="single" w:sz="4" w:space="0" w:color="auto"/>
              <w:bottom w:val="single" w:sz="4" w:space="0" w:color="auto"/>
              <w:right w:val="single" w:sz="4" w:space="0" w:color="auto"/>
            </w:tcBorders>
            <w:noWrap/>
          </w:tcPr>
          <w:p w14:paraId="1B815B99"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T</w:t>
            </w:r>
            <w:r>
              <w:rPr>
                <w:rFonts w:ascii="Arial" w:eastAsia="等线" w:hAnsi="Arial" w:cs="Arial"/>
                <w:szCs w:val="20"/>
              </w:rPr>
              <w:t xml:space="preserve">CI-state updating seems impossible as there is no CSI reporting in INACTIVE. Thus, sweeping becomes the only way. </w:t>
            </w:r>
          </w:p>
        </w:tc>
      </w:tr>
      <w:tr w:rsidR="00472F0A" w14:paraId="6BDF4E42"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42BC520C"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Cs w:val="20"/>
                <w:lang w:val="zh-CN"/>
              </w:rPr>
              <w:t>L</w:t>
            </w:r>
            <w:r>
              <w:rPr>
                <w:rFonts w:ascii="Arial" w:eastAsia="等线" w:hAnsi="Arial" w:cs="Arial"/>
                <w:szCs w:val="20"/>
                <w:lang w:val="zh-CN"/>
              </w:rPr>
              <w:t>enovo</w:t>
            </w:r>
          </w:p>
        </w:tc>
        <w:tc>
          <w:tcPr>
            <w:tcW w:w="490" w:type="pct"/>
            <w:tcBorders>
              <w:top w:val="single" w:sz="4" w:space="0" w:color="auto"/>
              <w:left w:val="single" w:sz="4" w:space="0" w:color="auto"/>
              <w:bottom w:val="single" w:sz="4" w:space="0" w:color="auto"/>
              <w:right w:val="single" w:sz="4" w:space="0" w:color="auto"/>
            </w:tcBorders>
            <w:noWrap/>
          </w:tcPr>
          <w:p w14:paraId="4DA46BDA"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Cs w:val="20"/>
                <w:lang w:val="zh-CN"/>
              </w:rPr>
              <w:t>Y</w:t>
            </w:r>
            <w:r>
              <w:rPr>
                <w:rFonts w:ascii="Arial" w:eastAsia="等线" w:hAnsi="Arial" w:cs="Arial"/>
                <w:szCs w:val="20"/>
                <w:lang w:val="zh-CN"/>
              </w:rPr>
              <w:t>es</w:t>
            </w:r>
          </w:p>
        </w:tc>
        <w:tc>
          <w:tcPr>
            <w:tcW w:w="3776" w:type="pct"/>
            <w:tcBorders>
              <w:top w:val="single" w:sz="4" w:space="0" w:color="auto"/>
              <w:left w:val="single" w:sz="4" w:space="0" w:color="auto"/>
              <w:bottom w:val="single" w:sz="4" w:space="0" w:color="auto"/>
              <w:right w:val="single" w:sz="4" w:space="0" w:color="auto"/>
            </w:tcBorders>
            <w:noWrap/>
          </w:tcPr>
          <w:p w14:paraId="37CA6DB3" w14:textId="77777777" w:rsidR="00472F0A" w:rsidRDefault="00472F0A">
            <w:pPr>
              <w:overflowPunct w:val="0"/>
              <w:adjustRightInd w:val="0"/>
              <w:spacing w:after="180"/>
              <w:textAlignment w:val="baseline"/>
              <w:rPr>
                <w:rFonts w:ascii="Arial" w:hAnsi="Arial" w:cs="Arial"/>
                <w:szCs w:val="20"/>
              </w:rPr>
            </w:pPr>
          </w:p>
        </w:tc>
      </w:tr>
      <w:tr w:rsidR="00CE2DF9" w14:paraId="147F954F"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04EBD4F9" w14:textId="4A6C1DAB" w:rsidR="00CE2DF9" w:rsidRDefault="00CE2DF9" w:rsidP="00CE2DF9">
            <w:pPr>
              <w:overflowPunct w:val="0"/>
              <w:adjustRightInd w:val="0"/>
              <w:spacing w:after="180"/>
              <w:textAlignment w:val="baseline"/>
              <w:rPr>
                <w:rFonts w:ascii="Arial" w:eastAsia="等线" w:hAnsi="Arial" w:cs="Arial"/>
                <w:szCs w:val="20"/>
                <w:lang w:val="zh-CN"/>
              </w:rPr>
            </w:pPr>
            <w:r>
              <w:rPr>
                <w:rFonts w:ascii="Arial" w:eastAsia="等线" w:hAnsi="Arial" w:cs="Arial" w:hint="eastAsia"/>
                <w:szCs w:val="20"/>
              </w:rPr>
              <w:t>M</w:t>
            </w:r>
            <w:r>
              <w:rPr>
                <w:rFonts w:ascii="Arial" w:eastAsia="等线" w:hAnsi="Arial" w:cs="Arial"/>
                <w:szCs w:val="20"/>
              </w:rPr>
              <w:t>ediaTek</w:t>
            </w:r>
          </w:p>
        </w:tc>
        <w:tc>
          <w:tcPr>
            <w:tcW w:w="490" w:type="pct"/>
            <w:tcBorders>
              <w:top w:val="single" w:sz="4" w:space="0" w:color="auto"/>
              <w:left w:val="single" w:sz="4" w:space="0" w:color="auto"/>
              <w:bottom w:val="single" w:sz="4" w:space="0" w:color="auto"/>
              <w:right w:val="single" w:sz="4" w:space="0" w:color="auto"/>
            </w:tcBorders>
            <w:noWrap/>
          </w:tcPr>
          <w:p w14:paraId="66560349" w14:textId="30BB1279" w:rsidR="00CE2DF9" w:rsidRDefault="00CE2DF9" w:rsidP="00CE2DF9">
            <w:pPr>
              <w:overflowPunct w:val="0"/>
              <w:adjustRightInd w:val="0"/>
              <w:spacing w:after="180"/>
              <w:textAlignment w:val="baseline"/>
              <w:rPr>
                <w:rFonts w:ascii="Arial" w:eastAsia="等线" w:hAnsi="Arial" w:cs="Arial"/>
                <w:szCs w:val="20"/>
                <w:lang w:val="zh-CN"/>
              </w:rPr>
            </w:pPr>
            <w:r w:rsidRPr="009A49B0">
              <w:rPr>
                <w:rFonts w:ascii="Arial" w:eastAsia="等线" w:hAnsi="Arial" w:cs="Arial" w:hint="eastAsia"/>
                <w:szCs w:val="20"/>
              </w:rPr>
              <w:t>Y</w:t>
            </w:r>
            <w:r w:rsidRPr="009A49B0">
              <w:rPr>
                <w:rFonts w:ascii="Arial" w:eastAsia="等线" w:hAnsi="Arial" w:cs="Arial"/>
                <w:szCs w:val="20"/>
              </w:rPr>
              <w:t>es</w:t>
            </w:r>
          </w:p>
        </w:tc>
        <w:tc>
          <w:tcPr>
            <w:tcW w:w="3776" w:type="pct"/>
            <w:tcBorders>
              <w:top w:val="single" w:sz="4" w:space="0" w:color="auto"/>
              <w:left w:val="single" w:sz="4" w:space="0" w:color="auto"/>
              <w:bottom w:val="single" w:sz="4" w:space="0" w:color="auto"/>
              <w:right w:val="single" w:sz="4" w:space="0" w:color="auto"/>
            </w:tcBorders>
            <w:noWrap/>
          </w:tcPr>
          <w:p w14:paraId="0CC8F585" w14:textId="77777777" w:rsidR="00CE2DF9" w:rsidRDefault="00CE2DF9" w:rsidP="00CE2DF9">
            <w:pPr>
              <w:overflowPunct w:val="0"/>
              <w:adjustRightInd w:val="0"/>
              <w:spacing w:after="180"/>
              <w:textAlignment w:val="baseline"/>
              <w:rPr>
                <w:rFonts w:ascii="Arial" w:hAnsi="Arial" w:cs="Arial"/>
                <w:szCs w:val="20"/>
              </w:rPr>
            </w:pPr>
          </w:p>
        </w:tc>
      </w:tr>
      <w:tr w:rsidR="009C107D" w14:paraId="2DA75857"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2CFE3C95" w14:textId="74878E99" w:rsidR="009C107D" w:rsidRDefault="009C107D" w:rsidP="009C107D">
            <w:pPr>
              <w:overflowPunct w:val="0"/>
              <w:adjustRightInd w:val="0"/>
              <w:spacing w:after="180"/>
              <w:textAlignment w:val="baseline"/>
              <w:rPr>
                <w:rFonts w:ascii="Arial" w:eastAsia="等线" w:hAnsi="Arial" w:cs="Arial"/>
                <w:szCs w:val="20"/>
              </w:rPr>
            </w:pPr>
            <w:r w:rsidRPr="00466DD6">
              <w:rPr>
                <w:rFonts w:ascii="Arial" w:eastAsia="Malgun Gothic" w:hAnsi="Arial" w:cs="Arial" w:hint="eastAsia"/>
                <w:szCs w:val="20"/>
                <w:lang w:val="zh-CN"/>
              </w:rPr>
              <w:t>LGE</w:t>
            </w:r>
          </w:p>
        </w:tc>
        <w:tc>
          <w:tcPr>
            <w:tcW w:w="490" w:type="pct"/>
            <w:tcBorders>
              <w:top w:val="single" w:sz="4" w:space="0" w:color="auto"/>
              <w:left w:val="single" w:sz="4" w:space="0" w:color="auto"/>
              <w:bottom w:val="single" w:sz="4" w:space="0" w:color="auto"/>
              <w:right w:val="single" w:sz="4" w:space="0" w:color="auto"/>
            </w:tcBorders>
            <w:noWrap/>
          </w:tcPr>
          <w:p w14:paraId="3066EF2E" w14:textId="0F76782C" w:rsidR="009C107D" w:rsidRPr="009A49B0" w:rsidRDefault="009C107D" w:rsidP="009C107D">
            <w:pPr>
              <w:overflowPunct w:val="0"/>
              <w:adjustRightInd w:val="0"/>
              <w:spacing w:after="180"/>
              <w:textAlignment w:val="baseline"/>
              <w:rPr>
                <w:rFonts w:ascii="Arial" w:eastAsia="等线" w:hAnsi="Arial" w:cs="Arial"/>
                <w:szCs w:val="20"/>
              </w:rPr>
            </w:pPr>
            <w:r w:rsidRPr="00466DD6">
              <w:rPr>
                <w:rFonts w:ascii="Arial" w:eastAsia="Malgun Gothic" w:hAnsi="Arial" w:cs="Arial" w:hint="eastAsia"/>
                <w:szCs w:val="20"/>
                <w:lang w:val="zh-CN"/>
              </w:rPr>
              <w:t>Yes</w:t>
            </w:r>
          </w:p>
        </w:tc>
        <w:tc>
          <w:tcPr>
            <w:tcW w:w="3776" w:type="pct"/>
            <w:tcBorders>
              <w:top w:val="single" w:sz="4" w:space="0" w:color="auto"/>
              <w:left w:val="single" w:sz="4" w:space="0" w:color="auto"/>
              <w:bottom w:val="single" w:sz="4" w:space="0" w:color="auto"/>
              <w:right w:val="single" w:sz="4" w:space="0" w:color="auto"/>
            </w:tcBorders>
            <w:noWrap/>
          </w:tcPr>
          <w:p w14:paraId="77F28363" w14:textId="77777777" w:rsidR="009C107D" w:rsidRDefault="009C107D" w:rsidP="009C107D">
            <w:pPr>
              <w:overflowPunct w:val="0"/>
              <w:adjustRightInd w:val="0"/>
              <w:spacing w:after="180"/>
              <w:textAlignment w:val="baseline"/>
              <w:rPr>
                <w:rFonts w:ascii="Arial" w:hAnsi="Arial" w:cs="Arial"/>
                <w:szCs w:val="20"/>
              </w:rPr>
            </w:pPr>
          </w:p>
        </w:tc>
      </w:tr>
      <w:tr w:rsidR="00135CD4" w14:paraId="55AEA541"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17B3F685" w14:textId="6A6DAB6C" w:rsidR="00135CD4" w:rsidRPr="00466DD6" w:rsidRDefault="00135CD4" w:rsidP="00135CD4">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Qualcomm</w:t>
            </w:r>
          </w:p>
        </w:tc>
        <w:tc>
          <w:tcPr>
            <w:tcW w:w="490" w:type="pct"/>
            <w:tcBorders>
              <w:top w:val="single" w:sz="4" w:space="0" w:color="auto"/>
              <w:left w:val="single" w:sz="4" w:space="0" w:color="auto"/>
              <w:bottom w:val="single" w:sz="4" w:space="0" w:color="auto"/>
              <w:right w:val="single" w:sz="4" w:space="0" w:color="auto"/>
            </w:tcBorders>
            <w:noWrap/>
          </w:tcPr>
          <w:p w14:paraId="6E04FC6B" w14:textId="0C564659" w:rsidR="00135CD4" w:rsidRPr="00466DD6" w:rsidRDefault="00135CD4" w:rsidP="00135CD4">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Yes</w:t>
            </w:r>
          </w:p>
        </w:tc>
        <w:tc>
          <w:tcPr>
            <w:tcW w:w="3776" w:type="pct"/>
            <w:tcBorders>
              <w:top w:val="single" w:sz="4" w:space="0" w:color="auto"/>
              <w:left w:val="single" w:sz="4" w:space="0" w:color="auto"/>
              <w:bottom w:val="single" w:sz="4" w:space="0" w:color="auto"/>
              <w:right w:val="single" w:sz="4" w:space="0" w:color="auto"/>
            </w:tcBorders>
            <w:noWrap/>
          </w:tcPr>
          <w:p w14:paraId="5054863D" w14:textId="64D57E53" w:rsidR="00135CD4" w:rsidRDefault="00135CD4" w:rsidP="00135CD4">
            <w:pPr>
              <w:overflowPunct w:val="0"/>
              <w:adjustRightInd w:val="0"/>
              <w:spacing w:after="180"/>
              <w:textAlignment w:val="baseline"/>
              <w:rPr>
                <w:rFonts w:ascii="Arial" w:hAnsi="Arial" w:cs="Arial"/>
                <w:szCs w:val="20"/>
              </w:rPr>
            </w:pPr>
            <w:r>
              <w:rPr>
                <w:rFonts w:ascii="Arial" w:hAnsi="Arial" w:cs="Arial"/>
                <w:sz w:val="20"/>
                <w:szCs w:val="20"/>
              </w:rPr>
              <w:t>If DCI 4_2 is used, UE should ignore the TCI state info as that is meaningless for INACTIVE UEs.</w:t>
            </w:r>
          </w:p>
        </w:tc>
      </w:tr>
      <w:tr w:rsidR="00C34ED0" w14:paraId="74C7DD03"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13E6B538" w14:textId="42E82021" w:rsidR="00C34ED0" w:rsidRDefault="00C34ED0" w:rsidP="00C34ED0">
            <w:pPr>
              <w:overflowPunct w:val="0"/>
              <w:adjustRightInd w:val="0"/>
              <w:spacing w:after="180"/>
              <w:textAlignment w:val="baseline"/>
              <w:rPr>
                <w:rFonts w:ascii="Arial" w:hAnsi="Arial" w:cs="Arial"/>
                <w:sz w:val="20"/>
                <w:szCs w:val="20"/>
              </w:rPr>
            </w:pPr>
            <w:r>
              <w:rPr>
                <w:rFonts w:ascii="Arial" w:hAnsi="Arial" w:cs="Arial"/>
                <w:sz w:val="20"/>
                <w:szCs w:val="20"/>
              </w:rPr>
              <w:t>Intel</w:t>
            </w:r>
          </w:p>
        </w:tc>
        <w:tc>
          <w:tcPr>
            <w:tcW w:w="490" w:type="pct"/>
            <w:tcBorders>
              <w:top w:val="single" w:sz="4" w:space="0" w:color="auto"/>
              <w:left w:val="single" w:sz="4" w:space="0" w:color="auto"/>
              <w:bottom w:val="single" w:sz="4" w:space="0" w:color="auto"/>
              <w:right w:val="single" w:sz="4" w:space="0" w:color="auto"/>
            </w:tcBorders>
            <w:noWrap/>
          </w:tcPr>
          <w:p w14:paraId="14C2E868" w14:textId="5E256A67" w:rsidR="00C34ED0" w:rsidRDefault="00C34ED0" w:rsidP="00C34ED0">
            <w:pPr>
              <w:overflowPunct w:val="0"/>
              <w:adjustRightInd w:val="0"/>
              <w:spacing w:after="180"/>
              <w:textAlignment w:val="baseline"/>
              <w:rPr>
                <w:rFonts w:ascii="Arial" w:hAnsi="Arial" w:cs="Arial"/>
                <w:sz w:val="20"/>
                <w:szCs w:val="20"/>
              </w:rPr>
            </w:pPr>
            <w:r>
              <w:rPr>
                <w:rFonts w:ascii="Arial" w:hAnsi="Arial" w:cs="Arial"/>
                <w:sz w:val="20"/>
                <w:szCs w:val="20"/>
              </w:rPr>
              <w:t>Yes</w:t>
            </w:r>
          </w:p>
        </w:tc>
        <w:tc>
          <w:tcPr>
            <w:tcW w:w="3776" w:type="pct"/>
            <w:tcBorders>
              <w:top w:val="single" w:sz="4" w:space="0" w:color="auto"/>
              <w:left w:val="single" w:sz="4" w:space="0" w:color="auto"/>
              <w:bottom w:val="single" w:sz="4" w:space="0" w:color="auto"/>
              <w:right w:val="single" w:sz="4" w:space="0" w:color="auto"/>
            </w:tcBorders>
            <w:noWrap/>
          </w:tcPr>
          <w:p w14:paraId="145AA710" w14:textId="77777777" w:rsidR="00C34ED0" w:rsidRDefault="00C34ED0" w:rsidP="00C34ED0">
            <w:pPr>
              <w:overflowPunct w:val="0"/>
              <w:adjustRightInd w:val="0"/>
              <w:spacing w:after="180"/>
              <w:textAlignment w:val="baseline"/>
              <w:rPr>
                <w:rFonts w:ascii="Arial" w:hAnsi="Arial" w:cs="Arial"/>
                <w:sz w:val="20"/>
                <w:szCs w:val="20"/>
              </w:rPr>
            </w:pPr>
          </w:p>
        </w:tc>
      </w:tr>
      <w:tr w:rsidR="00473DEB" w14:paraId="20AC8BC8" w14:textId="77777777" w:rsidTr="00473DEB">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2BAFE9B2" w14:textId="77777777" w:rsidR="00473DEB" w:rsidRPr="00473DEB" w:rsidRDefault="00473DEB" w:rsidP="005747A3">
            <w:pPr>
              <w:overflowPunct w:val="0"/>
              <w:adjustRightInd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490" w:type="pct"/>
            <w:tcBorders>
              <w:top w:val="single" w:sz="4" w:space="0" w:color="auto"/>
              <w:left w:val="single" w:sz="4" w:space="0" w:color="auto"/>
              <w:bottom w:val="single" w:sz="4" w:space="0" w:color="auto"/>
              <w:right w:val="single" w:sz="4" w:space="0" w:color="auto"/>
            </w:tcBorders>
            <w:noWrap/>
          </w:tcPr>
          <w:p w14:paraId="16A524EA" w14:textId="77777777" w:rsidR="00473DEB" w:rsidRPr="00473DEB" w:rsidRDefault="00473DEB" w:rsidP="005747A3">
            <w:pPr>
              <w:overflowPunct w:val="0"/>
              <w:adjustRightInd w:val="0"/>
              <w:spacing w:after="180"/>
              <w:textAlignment w:val="baseline"/>
              <w:rPr>
                <w:rFonts w:ascii="Arial" w:hAnsi="Arial" w:cs="Arial"/>
                <w:sz w:val="20"/>
                <w:szCs w:val="20"/>
              </w:rPr>
            </w:pPr>
            <w:r w:rsidRPr="00473DEB">
              <w:rPr>
                <w:rFonts w:ascii="Arial" w:hAnsi="Arial" w:cs="Arial" w:hint="eastAsia"/>
                <w:sz w:val="20"/>
                <w:szCs w:val="20"/>
              </w:rPr>
              <w:t>Y</w:t>
            </w:r>
            <w:r w:rsidRPr="00473DEB">
              <w:rPr>
                <w:rFonts w:ascii="Arial" w:hAnsi="Arial" w:cs="Arial"/>
                <w:sz w:val="20"/>
                <w:szCs w:val="20"/>
              </w:rPr>
              <w:t>es</w:t>
            </w:r>
          </w:p>
        </w:tc>
        <w:tc>
          <w:tcPr>
            <w:tcW w:w="3776" w:type="pct"/>
            <w:tcBorders>
              <w:top w:val="single" w:sz="4" w:space="0" w:color="auto"/>
              <w:left w:val="single" w:sz="4" w:space="0" w:color="auto"/>
              <w:bottom w:val="single" w:sz="4" w:space="0" w:color="auto"/>
              <w:right w:val="single" w:sz="4" w:space="0" w:color="auto"/>
            </w:tcBorders>
            <w:noWrap/>
          </w:tcPr>
          <w:p w14:paraId="5885D0EA" w14:textId="77777777" w:rsidR="00473DEB" w:rsidRPr="00473DEB" w:rsidRDefault="00473DEB" w:rsidP="005747A3">
            <w:pPr>
              <w:overflowPunct w:val="0"/>
              <w:adjustRightInd w:val="0"/>
              <w:spacing w:after="180"/>
              <w:textAlignment w:val="baseline"/>
              <w:rPr>
                <w:rFonts w:ascii="Arial" w:hAnsi="Arial" w:cs="Arial"/>
                <w:sz w:val="20"/>
                <w:szCs w:val="20"/>
              </w:rPr>
            </w:pPr>
          </w:p>
        </w:tc>
      </w:tr>
      <w:tr w:rsidR="00C62FB9" w14:paraId="10F13B8B" w14:textId="77777777" w:rsidTr="00473DEB">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392B571B" w14:textId="79BFBCDD" w:rsidR="00C62FB9" w:rsidRPr="00C62FB9" w:rsidRDefault="00C62FB9" w:rsidP="005747A3">
            <w:pPr>
              <w:overflowPunct w:val="0"/>
              <w:adjustRightInd w:val="0"/>
              <w:spacing w:after="180"/>
              <w:textAlignment w:val="baseline"/>
              <w:rPr>
                <w:rFonts w:ascii="Arial" w:eastAsia="等线" w:hAnsi="Arial" w:cs="Arial" w:hint="eastAsia"/>
                <w:sz w:val="20"/>
                <w:szCs w:val="20"/>
              </w:rPr>
            </w:pPr>
            <w:r>
              <w:rPr>
                <w:rFonts w:ascii="Arial" w:eastAsia="等线" w:hAnsi="Arial" w:cs="Arial"/>
                <w:sz w:val="20"/>
                <w:szCs w:val="20"/>
              </w:rPr>
              <w:t>Xiaomi</w:t>
            </w:r>
          </w:p>
        </w:tc>
        <w:tc>
          <w:tcPr>
            <w:tcW w:w="490" w:type="pct"/>
            <w:tcBorders>
              <w:top w:val="single" w:sz="4" w:space="0" w:color="auto"/>
              <w:left w:val="single" w:sz="4" w:space="0" w:color="auto"/>
              <w:bottom w:val="single" w:sz="4" w:space="0" w:color="auto"/>
              <w:right w:val="single" w:sz="4" w:space="0" w:color="auto"/>
            </w:tcBorders>
            <w:noWrap/>
          </w:tcPr>
          <w:p w14:paraId="4EB9691F" w14:textId="7ACECBCD" w:rsidR="00C62FB9" w:rsidRPr="00473DEB" w:rsidRDefault="00C62FB9" w:rsidP="005747A3">
            <w:pPr>
              <w:overflowPunct w:val="0"/>
              <w:adjustRightInd w:val="0"/>
              <w:spacing w:after="180"/>
              <w:textAlignment w:val="baseline"/>
              <w:rPr>
                <w:rFonts w:ascii="Arial" w:hAnsi="Arial" w:cs="Arial" w:hint="eastAsia"/>
                <w:sz w:val="20"/>
                <w:szCs w:val="20"/>
              </w:rPr>
            </w:pPr>
            <w:r>
              <w:rPr>
                <w:rFonts w:ascii="Arial" w:hAnsi="Arial" w:cs="Arial"/>
                <w:sz w:val="20"/>
                <w:szCs w:val="20"/>
              </w:rPr>
              <w:t>Yes</w:t>
            </w:r>
          </w:p>
        </w:tc>
        <w:tc>
          <w:tcPr>
            <w:tcW w:w="3776" w:type="pct"/>
            <w:tcBorders>
              <w:top w:val="single" w:sz="4" w:space="0" w:color="auto"/>
              <w:left w:val="single" w:sz="4" w:space="0" w:color="auto"/>
              <w:bottom w:val="single" w:sz="4" w:space="0" w:color="auto"/>
              <w:right w:val="single" w:sz="4" w:space="0" w:color="auto"/>
            </w:tcBorders>
            <w:noWrap/>
          </w:tcPr>
          <w:p w14:paraId="3A029A96" w14:textId="77777777" w:rsidR="00C62FB9" w:rsidRPr="00473DEB" w:rsidRDefault="00C62FB9" w:rsidP="005747A3">
            <w:pPr>
              <w:overflowPunct w:val="0"/>
              <w:adjustRightInd w:val="0"/>
              <w:spacing w:after="180"/>
              <w:textAlignment w:val="baseline"/>
              <w:rPr>
                <w:rFonts w:ascii="Arial" w:hAnsi="Arial" w:cs="Arial"/>
                <w:sz w:val="20"/>
                <w:szCs w:val="20"/>
              </w:rPr>
            </w:pPr>
          </w:p>
        </w:tc>
      </w:tr>
    </w:tbl>
    <w:p w14:paraId="70CA18D5" w14:textId="77777777" w:rsidR="00472F0A" w:rsidRDefault="00472F0A">
      <w:pPr>
        <w:overflowPunct w:val="0"/>
        <w:adjustRightInd w:val="0"/>
        <w:spacing w:after="180"/>
        <w:textAlignment w:val="baseline"/>
        <w:rPr>
          <w:rFonts w:ascii="Arial" w:hAnsi="Arial" w:cs="Arial"/>
          <w:szCs w:val="20"/>
        </w:rPr>
      </w:pPr>
    </w:p>
    <w:p w14:paraId="1427A216" w14:textId="77777777" w:rsidR="00472F0A" w:rsidRDefault="00CE2DF9">
      <w:pPr>
        <w:pStyle w:val="4"/>
        <w:numPr>
          <w:ilvl w:val="0"/>
          <w:numId w:val="0"/>
        </w:numPr>
        <w:rPr>
          <w:b/>
          <w:bCs/>
          <w:sz w:val="20"/>
          <w:szCs w:val="20"/>
        </w:rPr>
      </w:pPr>
      <w:r>
        <w:rPr>
          <w:b/>
          <w:bCs/>
          <w:sz w:val="20"/>
          <w:szCs w:val="20"/>
        </w:rPr>
        <w:t>Q5: [DCI] Do you think we should request</w:t>
      </w:r>
      <w:r>
        <w:rPr>
          <w:b/>
          <w:bCs/>
          <w:sz w:val="20"/>
          <w:szCs w:val="20"/>
          <w:lang w:val="en-US"/>
        </w:rPr>
        <w:t xml:space="preserve"> RAN1 to confirm whether it is feasible to reuse the same DCI format of R17 multicast (i.e. DCI format 4-1/4-2) for dynamic scheduling of multicast in RRC INACTIVE</w:t>
      </w:r>
      <w:r>
        <w:rPr>
          <w:b/>
          <w:bCs/>
          <w:sz w:val="20"/>
          <w:szCs w:val="20"/>
        </w:rPr>
        <w:t>?</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91"/>
        <w:gridCol w:w="625"/>
        <w:gridCol w:w="7923"/>
      </w:tblGrid>
      <w:tr w:rsidR="00472F0A" w14:paraId="3B5D4B2A"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shd w:val="clear" w:color="auto" w:fill="B4C6E7"/>
            <w:noWrap/>
          </w:tcPr>
          <w:p w14:paraId="4F81DF76"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324" w:type="pct"/>
            <w:tcBorders>
              <w:top w:val="single" w:sz="4" w:space="0" w:color="auto"/>
              <w:left w:val="single" w:sz="4" w:space="0" w:color="auto"/>
              <w:bottom w:val="single" w:sz="4" w:space="0" w:color="auto"/>
              <w:right w:val="single" w:sz="4" w:space="0" w:color="auto"/>
            </w:tcBorders>
            <w:shd w:val="clear" w:color="auto" w:fill="B4C6E7"/>
            <w:noWrap/>
          </w:tcPr>
          <w:p w14:paraId="446697EB" w14:textId="77777777" w:rsidR="00472F0A" w:rsidRDefault="00CE2DF9">
            <w:pPr>
              <w:overflowPunct w:val="0"/>
              <w:adjustRightInd w:val="0"/>
              <w:spacing w:after="180"/>
              <w:jc w:val="center"/>
              <w:textAlignment w:val="baseline"/>
              <w:rPr>
                <w:rFonts w:ascii="Arial" w:hAnsi="Arial" w:cs="Arial"/>
                <w:szCs w:val="20"/>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110" w:type="pct"/>
            <w:tcBorders>
              <w:top w:val="single" w:sz="4" w:space="0" w:color="auto"/>
              <w:left w:val="single" w:sz="4" w:space="0" w:color="auto"/>
              <w:bottom w:val="single" w:sz="4" w:space="0" w:color="auto"/>
              <w:right w:val="single" w:sz="4" w:space="0" w:color="auto"/>
            </w:tcBorders>
            <w:shd w:val="clear" w:color="auto" w:fill="B4C6E7"/>
            <w:noWrap/>
          </w:tcPr>
          <w:p w14:paraId="2EDEFB59"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787CC14D"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05196F31"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324" w:type="pct"/>
            <w:tcBorders>
              <w:top w:val="single" w:sz="4" w:space="0" w:color="auto"/>
              <w:left w:val="single" w:sz="4" w:space="0" w:color="auto"/>
              <w:bottom w:val="single" w:sz="4" w:space="0" w:color="auto"/>
              <w:right w:val="single" w:sz="4" w:space="0" w:color="auto"/>
            </w:tcBorders>
            <w:noWrap/>
          </w:tcPr>
          <w:p w14:paraId="3BCB519D"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Yes</w:t>
            </w:r>
          </w:p>
        </w:tc>
        <w:tc>
          <w:tcPr>
            <w:tcW w:w="4110" w:type="pct"/>
            <w:tcBorders>
              <w:top w:val="single" w:sz="4" w:space="0" w:color="auto"/>
              <w:left w:val="single" w:sz="4" w:space="0" w:color="auto"/>
              <w:bottom w:val="single" w:sz="4" w:space="0" w:color="auto"/>
              <w:right w:val="single" w:sz="4" w:space="0" w:color="auto"/>
            </w:tcBorders>
            <w:noWrap/>
          </w:tcPr>
          <w:p w14:paraId="0206D153"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As in Q2, there will be re-defining of UE behaviour if we follow the same DCI format 4-1 or 4-2, and </w:t>
            </w:r>
            <w:r>
              <w:rPr>
                <w:rFonts w:ascii="Arial" w:eastAsia="宋体" w:hAnsi="Arial" w:cs="Arial" w:hint="eastAsia"/>
                <w:b/>
                <w:bCs/>
                <w:szCs w:val="20"/>
              </w:rPr>
              <w:t>RAN1 may need to further check if there will be other issues:</w:t>
            </w:r>
          </w:p>
          <w:p w14:paraId="5A991619"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is it possible to configure RRC_CONNECTED UEs with Rel-17 multicast way, and configure UE in RRC_INACTIVE with common signaling in MCCH, to enable them to receive the same PDSCH resources?</w:t>
            </w:r>
          </w:p>
          <w:p w14:paraId="3DF198B9"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b/>
                <w:bCs/>
                <w:szCs w:val="20"/>
              </w:rPr>
              <w:t>But do we really need 4-2?</w:t>
            </w:r>
            <w:r>
              <w:rPr>
                <w:rFonts w:ascii="Arial" w:eastAsia="宋体" w:hAnsi="Arial" w:cs="Arial" w:hint="eastAsia"/>
                <w:szCs w:val="20"/>
              </w:rPr>
              <w:t xml:space="preserve"> We don't need separate beam for PDCCH/PDSCH (as in 4-0), either other features (port, priority, etc.).</w:t>
            </w:r>
          </w:p>
        </w:tc>
      </w:tr>
      <w:tr w:rsidR="00472F0A" w14:paraId="5DBA8986"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6510ADD7"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szCs w:val="20"/>
              </w:rPr>
              <w:t>TD Tech, Chengdu TD Tech</w:t>
            </w:r>
          </w:p>
        </w:tc>
        <w:tc>
          <w:tcPr>
            <w:tcW w:w="324" w:type="pct"/>
            <w:tcBorders>
              <w:top w:val="single" w:sz="4" w:space="0" w:color="auto"/>
              <w:left w:val="single" w:sz="4" w:space="0" w:color="auto"/>
              <w:bottom w:val="single" w:sz="4" w:space="0" w:color="auto"/>
              <w:right w:val="single" w:sz="4" w:space="0" w:color="auto"/>
            </w:tcBorders>
            <w:noWrap/>
          </w:tcPr>
          <w:p w14:paraId="4BEA0F82"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t>Yes</w:t>
            </w:r>
          </w:p>
        </w:tc>
        <w:tc>
          <w:tcPr>
            <w:tcW w:w="4110" w:type="pct"/>
            <w:tcBorders>
              <w:top w:val="single" w:sz="4" w:space="0" w:color="auto"/>
              <w:left w:val="single" w:sz="4" w:space="0" w:color="auto"/>
              <w:bottom w:val="single" w:sz="4" w:space="0" w:color="auto"/>
              <w:right w:val="single" w:sz="4" w:space="0" w:color="auto"/>
            </w:tcBorders>
            <w:noWrap/>
          </w:tcPr>
          <w:p w14:paraId="6D61D879" w14:textId="77777777" w:rsidR="00472F0A" w:rsidRDefault="00472F0A">
            <w:pPr>
              <w:overflowPunct w:val="0"/>
              <w:adjustRightInd w:val="0"/>
              <w:spacing w:after="180"/>
              <w:textAlignment w:val="baseline"/>
              <w:rPr>
                <w:rFonts w:ascii="Arial" w:hAnsi="Arial" w:cs="Arial"/>
                <w:szCs w:val="20"/>
              </w:rPr>
            </w:pPr>
          </w:p>
        </w:tc>
      </w:tr>
      <w:tr w:rsidR="00472F0A" w14:paraId="2A878125"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583AC55A"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324" w:type="pct"/>
            <w:tcBorders>
              <w:top w:val="single" w:sz="4" w:space="0" w:color="auto"/>
              <w:left w:val="single" w:sz="4" w:space="0" w:color="auto"/>
              <w:bottom w:val="single" w:sz="4" w:space="0" w:color="auto"/>
              <w:right w:val="single" w:sz="4" w:space="0" w:color="auto"/>
            </w:tcBorders>
            <w:noWrap/>
          </w:tcPr>
          <w:p w14:paraId="61B1E83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 but not only</w:t>
            </w:r>
          </w:p>
        </w:tc>
        <w:tc>
          <w:tcPr>
            <w:tcW w:w="4110" w:type="pct"/>
            <w:tcBorders>
              <w:top w:val="single" w:sz="4" w:space="0" w:color="auto"/>
              <w:left w:val="single" w:sz="4" w:space="0" w:color="auto"/>
              <w:bottom w:val="single" w:sz="4" w:space="0" w:color="auto"/>
              <w:right w:val="single" w:sz="4" w:space="0" w:color="auto"/>
            </w:tcBorders>
            <w:noWrap/>
          </w:tcPr>
          <w:p w14:paraId="0126234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In our contribution [10], we have provided the advantages/disadvantages and </w:t>
            </w:r>
          </w:p>
          <w:p w14:paraId="2F24357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needed UE behaviour when reusing DCI format 4-1/4-2 and DCI format 4_0</w:t>
            </w:r>
          </w:p>
          <w:p w14:paraId="1B239B1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to schedule UEs in RRC_INACTIVE state. We can ask RAN1 the feasibility</w:t>
            </w:r>
          </w:p>
          <w:p w14:paraId="4002125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of both options, at least covering all the mentioned issues in our contribution.</w:t>
            </w:r>
          </w:p>
        </w:tc>
      </w:tr>
      <w:tr w:rsidR="00472F0A" w14:paraId="0BCA3118"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2B72344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324" w:type="pct"/>
            <w:tcBorders>
              <w:top w:val="single" w:sz="4" w:space="0" w:color="auto"/>
              <w:left w:val="single" w:sz="4" w:space="0" w:color="auto"/>
              <w:bottom w:val="single" w:sz="4" w:space="0" w:color="auto"/>
              <w:right w:val="single" w:sz="4" w:space="0" w:color="auto"/>
            </w:tcBorders>
            <w:noWrap/>
          </w:tcPr>
          <w:p w14:paraId="574C0E03"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4110" w:type="pct"/>
            <w:tcBorders>
              <w:top w:val="single" w:sz="4" w:space="0" w:color="auto"/>
              <w:left w:val="single" w:sz="4" w:space="0" w:color="auto"/>
              <w:bottom w:val="single" w:sz="4" w:space="0" w:color="auto"/>
              <w:right w:val="single" w:sz="4" w:space="0" w:color="auto"/>
            </w:tcBorders>
            <w:noWrap/>
          </w:tcPr>
          <w:p w14:paraId="1BC265DB" w14:textId="77777777" w:rsidR="00472F0A" w:rsidRDefault="00472F0A">
            <w:pPr>
              <w:overflowPunct w:val="0"/>
              <w:adjustRightInd w:val="0"/>
              <w:spacing w:after="180"/>
              <w:textAlignment w:val="baseline"/>
              <w:rPr>
                <w:rFonts w:ascii="Arial" w:hAnsi="Arial" w:cs="Arial"/>
                <w:szCs w:val="20"/>
              </w:rPr>
            </w:pPr>
          </w:p>
        </w:tc>
      </w:tr>
      <w:tr w:rsidR="00472F0A" w14:paraId="045084D8"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66CA117A"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lastRenderedPageBreak/>
              <w:t>Samsung</w:t>
            </w:r>
          </w:p>
        </w:tc>
        <w:tc>
          <w:tcPr>
            <w:tcW w:w="324" w:type="pct"/>
            <w:tcBorders>
              <w:top w:val="single" w:sz="4" w:space="0" w:color="auto"/>
              <w:left w:val="single" w:sz="4" w:space="0" w:color="auto"/>
              <w:bottom w:val="single" w:sz="4" w:space="0" w:color="auto"/>
              <w:right w:val="single" w:sz="4" w:space="0" w:color="auto"/>
            </w:tcBorders>
            <w:noWrap/>
          </w:tcPr>
          <w:p w14:paraId="710D5227"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Yes</w:t>
            </w:r>
          </w:p>
        </w:tc>
        <w:tc>
          <w:tcPr>
            <w:tcW w:w="4110" w:type="pct"/>
            <w:tcBorders>
              <w:top w:val="single" w:sz="4" w:space="0" w:color="auto"/>
              <w:left w:val="single" w:sz="4" w:space="0" w:color="auto"/>
              <w:bottom w:val="single" w:sz="4" w:space="0" w:color="auto"/>
              <w:right w:val="single" w:sz="4" w:space="0" w:color="auto"/>
            </w:tcBorders>
            <w:noWrap/>
          </w:tcPr>
          <w:p w14:paraId="2715A465"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RAN1 confirmation is required.</w:t>
            </w:r>
          </w:p>
        </w:tc>
      </w:tr>
      <w:tr w:rsidR="00472F0A" w14:paraId="1B3DC82B"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20051741"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324" w:type="pct"/>
            <w:tcBorders>
              <w:top w:val="single" w:sz="4" w:space="0" w:color="auto"/>
              <w:left w:val="single" w:sz="4" w:space="0" w:color="auto"/>
              <w:bottom w:val="single" w:sz="4" w:space="0" w:color="auto"/>
              <w:right w:val="single" w:sz="4" w:space="0" w:color="auto"/>
            </w:tcBorders>
            <w:noWrap/>
          </w:tcPr>
          <w:p w14:paraId="7E59E8B5"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4110" w:type="pct"/>
            <w:tcBorders>
              <w:top w:val="single" w:sz="4" w:space="0" w:color="auto"/>
              <w:left w:val="single" w:sz="4" w:space="0" w:color="auto"/>
              <w:bottom w:val="single" w:sz="4" w:space="0" w:color="auto"/>
              <w:right w:val="single" w:sz="4" w:space="0" w:color="auto"/>
            </w:tcBorders>
            <w:noWrap/>
          </w:tcPr>
          <w:p w14:paraId="5A416EA0"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w:t>
            </w:r>
            <w:r>
              <w:rPr>
                <w:rFonts w:ascii="Arial" w:hAnsi="Arial" w:cs="Arial" w:hint="eastAsia"/>
                <w:szCs w:val="20"/>
              </w:rPr>
              <w:t>eed to confirm with RAN1 on the feasibility.</w:t>
            </w:r>
          </w:p>
        </w:tc>
      </w:tr>
      <w:tr w:rsidR="00472F0A" w14:paraId="7D54617E"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2C34DD82"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324" w:type="pct"/>
            <w:tcBorders>
              <w:top w:val="single" w:sz="4" w:space="0" w:color="auto"/>
              <w:left w:val="single" w:sz="4" w:space="0" w:color="auto"/>
              <w:bottom w:val="single" w:sz="4" w:space="0" w:color="auto"/>
              <w:right w:val="single" w:sz="4" w:space="0" w:color="auto"/>
            </w:tcBorders>
            <w:noWrap/>
          </w:tcPr>
          <w:p w14:paraId="03228D6F"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w:t>
            </w:r>
          </w:p>
        </w:tc>
        <w:tc>
          <w:tcPr>
            <w:tcW w:w="4110" w:type="pct"/>
            <w:tcBorders>
              <w:top w:val="single" w:sz="4" w:space="0" w:color="auto"/>
              <w:left w:val="single" w:sz="4" w:space="0" w:color="auto"/>
              <w:bottom w:val="single" w:sz="4" w:space="0" w:color="auto"/>
              <w:right w:val="single" w:sz="4" w:space="0" w:color="auto"/>
            </w:tcBorders>
            <w:noWrap/>
          </w:tcPr>
          <w:p w14:paraId="5F98A08E"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L</w:t>
            </w:r>
            <w:r>
              <w:rPr>
                <w:rFonts w:ascii="Arial" w:eastAsia="等线" w:hAnsi="Arial" w:cs="Arial"/>
                <w:szCs w:val="20"/>
              </w:rPr>
              <w:t xml:space="preserve">S to RAN1 for confirmation is needed. </w:t>
            </w:r>
          </w:p>
        </w:tc>
      </w:tr>
      <w:tr w:rsidR="00472F0A" w14:paraId="6C433DC1"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292D23EC"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lang w:val="zh-CN"/>
              </w:rPr>
              <w:t>L</w:t>
            </w:r>
            <w:r>
              <w:rPr>
                <w:rFonts w:ascii="Arial" w:eastAsia="等线" w:hAnsi="Arial" w:cs="Arial"/>
                <w:szCs w:val="20"/>
                <w:lang w:val="zh-CN"/>
              </w:rPr>
              <w:t>enovo</w:t>
            </w:r>
          </w:p>
        </w:tc>
        <w:tc>
          <w:tcPr>
            <w:tcW w:w="324" w:type="pct"/>
            <w:tcBorders>
              <w:top w:val="single" w:sz="4" w:space="0" w:color="auto"/>
              <w:left w:val="single" w:sz="4" w:space="0" w:color="auto"/>
              <w:bottom w:val="single" w:sz="4" w:space="0" w:color="auto"/>
              <w:right w:val="single" w:sz="4" w:space="0" w:color="auto"/>
            </w:tcBorders>
            <w:noWrap/>
          </w:tcPr>
          <w:p w14:paraId="43C7E608"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lang w:val="zh-CN"/>
              </w:rPr>
              <w:t>Y</w:t>
            </w:r>
            <w:r>
              <w:rPr>
                <w:rFonts w:ascii="Arial" w:eastAsia="等线" w:hAnsi="Arial" w:cs="Arial"/>
                <w:szCs w:val="20"/>
                <w:lang w:val="zh-CN"/>
              </w:rPr>
              <w:t>es</w:t>
            </w:r>
          </w:p>
        </w:tc>
        <w:tc>
          <w:tcPr>
            <w:tcW w:w="4110" w:type="pct"/>
            <w:tcBorders>
              <w:top w:val="single" w:sz="4" w:space="0" w:color="auto"/>
              <w:left w:val="single" w:sz="4" w:space="0" w:color="auto"/>
              <w:bottom w:val="single" w:sz="4" w:space="0" w:color="auto"/>
              <w:right w:val="single" w:sz="4" w:space="0" w:color="auto"/>
            </w:tcBorders>
            <w:noWrap/>
          </w:tcPr>
          <w:p w14:paraId="66D09DD1" w14:textId="77777777" w:rsidR="00472F0A" w:rsidRDefault="00472F0A">
            <w:pPr>
              <w:overflowPunct w:val="0"/>
              <w:adjustRightInd w:val="0"/>
              <w:spacing w:after="180"/>
              <w:textAlignment w:val="baseline"/>
              <w:rPr>
                <w:rFonts w:ascii="Arial" w:hAnsi="Arial" w:cs="Arial"/>
                <w:szCs w:val="20"/>
              </w:rPr>
            </w:pPr>
          </w:p>
        </w:tc>
      </w:tr>
      <w:tr w:rsidR="00CE2DF9" w14:paraId="2E25E67D"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51116B2D" w14:textId="7A63889C" w:rsidR="00CE2DF9" w:rsidRDefault="00CE2DF9" w:rsidP="00CE2DF9">
            <w:pPr>
              <w:overflowPunct w:val="0"/>
              <w:adjustRightInd w:val="0"/>
              <w:spacing w:after="180"/>
              <w:textAlignment w:val="baseline"/>
              <w:rPr>
                <w:rFonts w:ascii="Arial" w:eastAsia="等线" w:hAnsi="Arial" w:cs="Arial"/>
                <w:szCs w:val="20"/>
                <w:lang w:val="zh-CN"/>
              </w:rPr>
            </w:pPr>
            <w:r>
              <w:rPr>
                <w:rFonts w:ascii="Arial" w:eastAsia="等线" w:hAnsi="Arial" w:cs="Arial" w:hint="eastAsia"/>
                <w:szCs w:val="20"/>
              </w:rPr>
              <w:t>M</w:t>
            </w:r>
            <w:r>
              <w:rPr>
                <w:rFonts w:ascii="Arial" w:eastAsia="等线" w:hAnsi="Arial" w:cs="Arial"/>
                <w:szCs w:val="20"/>
              </w:rPr>
              <w:t>ediaTek</w:t>
            </w:r>
          </w:p>
        </w:tc>
        <w:tc>
          <w:tcPr>
            <w:tcW w:w="324" w:type="pct"/>
            <w:tcBorders>
              <w:top w:val="single" w:sz="4" w:space="0" w:color="auto"/>
              <w:left w:val="single" w:sz="4" w:space="0" w:color="auto"/>
              <w:bottom w:val="single" w:sz="4" w:space="0" w:color="auto"/>
              <w:right w:val="single" w:sz="4" w:space="0" w:color="auto"/>
            </w:tcBorders>
            <w:noWrap/>
          </w:tcPr>
          <w:p w14:paraId="24497D68" w14:textId="577CC547" w:rsidR="00CE2DF9" w:rsidRDefault="00CE2DF9" w:rsidP="00CE2DF9">
            <w:pPr>
              <w:overflowPunct w:val="0"/>
              <w:adjustRightInd w:val="0"/>
              <w:spacing w:after="180"/>
              <w:textAlignment w:val="baseline"/>
              <w:rPr>
                <w:rFonts w:ascii="Arial" w:eastAsia="等线" w:hAnsi="Arial" w:cs="Arial"/>
                <w:szCs w:val="20"/>
                <w:lang w:val="zh-CN"/>
              </w:rPr>
            </w:pPr>
            <w:r>
              <w:rPr>
                <w:rFonts w:ascii="Arial" w:eastAsia="等线" w:hAnsi="Arial" w:cs="Arial" w:hint="eastAsia"/>
                <w:szCs w:val="20"/>
              </w:rPr>
              <w:t>Y</w:t>
            </w:r>
            <w:r>
              <w:rPr>
                <w:rFonts w:ascii="Arial" w:eastAsia="等线" w:hAnsi="Arial" w:cs="Arial"/>
                <w:szCs w:val="20"/>
              </w:rPr>
              <w:t>es</w:t>
            </w:r>
          </w:p>
        </w:tc>
        <w:tc>
          <w:tcPr>
            <w:tcW w:w="4110" w:type="pct"/>
            <w:tcBorders>
              <w:top w:val="single" w:sz="4" w:space="0" w:color="auto"/>
              <w:left w:val="single" w:sz="4" w:space="0" w:color="auto"/>
              <w:bottom w:val="single" w:sz="4" w:space="0" w:color="auto"/>
              <w:right w:val="single" w:sz="4" w:space="0" w:color="auto"/>
            </w:tcBorders>
            <w:noWrap/>
          </w:tcPr>
          <w:p w14:paraId="325CD360" w14:textId="77777777" w:rsidR="00CE2DF9" w:rsidRDefault="00CE2DF9" w:rsidP="00CE2DF9">
            <w:pPr>
              <w:overflowPunct w:val="0"/>
              <w:adjustRightInd w:val="0"/>
              <w:spacing w:after="180"/>
              <w:textAlignment w:val="baseline"/>
              <w:rPr>
                <w:rFonts w:ascii="Arial" w:hAnsi="Arial" w:cs="Arial"/>
                <w:szCs w:val="20"/>
              </w:rPr>
            </w:pPr>
          </w:p>
        </w:tc>
      </w:tr>
      <w:tr w:rsidR="009C107D" w14:paraId="57A2A117"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21595EAE" w14:textId="7F384639" w:rsidR="009C107D" w:rsidRDefault="009C107D" w:rsidP="009C107D">
            <w:pPr>
              <w:overflowPunct w:val="0"/>
              <w:adjustRightInd w:val="0"/>
              <w:spacing w:after="180"/>
              <w:textAlignment w:val="baseline"/>
              <w:rPr>
                <w:rFonts w:ascii="Arial" w:eastAsia="等线" w:hAnsi="Arial" w:cs="Arial"/>
                <w:szCs w:val="20"/>
              </w:rPr>
            </w:pPr>
            <w:r w:rsidRPr="00466DD6">
              <w:rPr>
                <w:rFonts w:ascii="Arial" w:eastAsia="Malgun Gothic" w:hAnsi="Arial" w:cs="Arial" w:hint="eastAsia"/>
                <w:szCs w:val="20"/>
                <w:lang w:val="zh-CN"/>
              </w:rPr>
              <w:t>LGE</w:t>
            </w:r>
          </w:p>
        </w:tc>
        <w:tc>
          <w:tcPr>
            <w:tcW w:w="324" w:type="pct"/>
            <w:tcBorders>
              <w:top w:val="single" w:sz="4" w:space="0" w:color="auto"/>
              <w:left w:val="single" w:sz="4" w:space="0" w:color="auto"/>
              <w:bottom w:val="single" w:sz="4" w:space="0" w:color="auto"/>
              <w:right w:val="single" w:sz="4" w:space="0" w:color="auto"/>
            </w:tcBorders>
            <w:noWrap/>
          </w:tcPr>
          <w:p w14:paraId="7C91EF75" w14:textId="2CEAE308" w:rsidR="009C107D" w:rsidRDefault="009C107D" w:rsidP="009C107D">
            <w:pPr>
              <w:overflowPunct w:val="0"/>
              <w:adjustRightInd w:val="0"/>
              <w:spacing w:after="180"/>
              <w:textAlignment w:val="baseline"/>
              <w:rPr>
                <w:rFonts w:ascii="Arial" w:eastAsia="等线" w:hAnsi="Arial" w:cs="Arial"/>
                <w:szCs w:val="20"/>
              </w:rPr>
            </w:pPr>
            <w:r w:rsidRPr="00466DD6">
              <w:rPr>
                <w:rFonts w:ascii="Arial" w:eastAsia="Malgun Gothic" w:hAnsi="Arial" w:cs="Arial" w:hint="eastAsia"/>
                <w:szCs w:val="20"/>
                <w:lang w:val="zh-CN"/>
              </w:rPr>
              <w:t>Yes</w:t>
            </w:r>
          </w:p>
        </w:tc>
        <w:tc>
          <w:tcPr>
            <w:tcW w:w="4110" w:type="pct"/>
            <w:tcBorders>
              <w:top w:val="single" w:sz="4" w:space="0" w:color="auto"/>
              <w:left w:val="single" w:sz="4" w:space="0" w:color="auto"/>
              <w:bottom w:val="single" w:sz="4" w:space="0" w:color="auto"/>
              <w:right w:val="single" w:sz="4" w:space="0" w:color="auto"/>
            </w:tcBorders>
            <w:noWrap/>
          </w:tcPr>
          <w:p w14:paraId="059C48D4" w14:textId="77777777" w:rsidR="009C107D" w:rsidRDefault="009C107D" w:rsidP="009C107D">
            <w:pPr>
              <w:overflowPunct w:val="0"/>
              <w:adjustRightInd w:val="0"/>
              <w:spacing w:after="180"/>
              <w:textAlignment w:val="baseline"/>
              <w:rPr>
                <w:rFonts w:ascii="Arial" w:hAnsi="Arial" w:cs="Arial"/>
                <w:szCs w:val="20"/>
              </w:rPr>
            </w:pPr>
          </w:p>
        </w:tc>
      </w:tr>
      <w:tr w:rsidR="00135CD4" w14:paraId="17FB4EA4"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1BF39004" w14:textId="7E43DD16" w:rsidR="00135CD4" w:rsidRPr="00466DD6" w:rsidRDefault="00135CD4" w:rsidP="00135CD4">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Qualcomm</w:t>
            </w:r>
          </w:p>
        </w:tc>
        <w:tc>
          <w:tcPr>
            <w:tcW w:w="324" w:type="pct"/>
            <w:tcBorders>
              <w:top w:val="single" w:sz="4" w:space="0" w:color="auto"/>
              <w:left w:val="single" w:sz="4" w:space="0" w:color="auto"/>
              <w:bottom w:val="single" w:sz="4" w:space="0" w:color="auto"/>
              <w:right w:val="single" w:sz="4" w:space="0" w:color="auto"/>
            </w:tcBorders>
            <w:noWrap/>
          </w:tcPr>
          <w:p w14:paraId="69E8AB63" w14:textId="0C85852A" w:rsidR="00135CD4" w:rsidRPr="00466DD6" w:rsidRDefault="00135CD4" w:rsidP="00135CD4">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Yes</w:t>
            </w:r>
          </w:p>
        </w:tc>
        <w:tc>
          <w:tcPr>
            <w:tcW w:w="4110" w:type="pct"/>
            <w:tcBorders>
              <w:top w:val="single" w:sz="4" w:space="0" w:color="auto"/>
              <w:left w:val="single" w:sz="4" w:space="0" w:color="auto"/>
              <w:bottom w:val="single" w:sz="4" w:space="0" w:color="auto"/>
              <w:right w:val="single" w:sz="4" w:space="0" w:color="auto"/>
            </w:tcBorders>
            <w:noWrap/>
          </w:tcPr>
          <w:p w14:paraId="79524C95" w14:textId="77777777" w:rsidR="00135CD4" w:rsidRDefault="00135CD4" w:rsidP="00135CD4">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Ok to ask RAN1.</w:t>
            </w:r>
          </w:p>
          <w:p w14:paraId="1E03EF2D" w14:textId="6550F666" w:rsidR="00135CD4" w:rsidRDefault="00135CD4" w:rsidP="00135CD4">
            <w:pPr>
              <w:overflowPunct w:val="0"/>
              <w:adjustRightInd w:val="0"/>
              <w:spacing w:after="180"/>
              <w:textAlignment w:val="baseline"/>
              <w:rPr>
                <w:rFonts w:ascii="Arial" w:hAnsi="Arial" w:cs="Arial"/>
                <w:szCs w:val="20"/>
              </w:rPr>
            </w:pPr>
            <w:r>
              <w:rPr>
                <w:rFonts w:ascii="Arial" w:hAnsi="Arial" w:cs="Arial"/>
                <w:sz w:val="20"/>
                <w:szCs w:val="20"/>
              </w:rPr>
              <w:t>Also, for multicast MCCH, it is better to reuse DCI format 4_0. We should also include this question to RAN1.</w:t>
            </w:r>
          </w:p>
        </w:tc>
      </w:tr>
      <w:tr w:rsidR="004F5369" w14:paraId="08C3593B"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768FF92F" w14:textId="7EE56FA4" w:rsidR="004F5369" w:rsidRDefault="004F5369" w:rsidP="004F5369">
            <w:pPr>
              <w:overflowPunct w:val="0"/>
              <w:adjustRightInd w:val="0"/>
              <w:spacing w:after="180"/>
              <w:textAlignment w:val="baseline"/>
              <w:rPr>
                <w:rFonts w:ascii="Arial" w:hAnsi="Arial" w:cs="Arial"/>
                <w:sz w:val="20"/>
                <w:szCs w:val="20"/>
              </w:rPr>
            </w:pPr>
            <w:r>
              <w:rPr>
                <w:rFonts w:ascii="Arial" w:hAnsi="Arial" w:cs="Arial"/>
                <w:sz w:val="20"/>
                <w:szCs w:val="20"/>
              </w:rPr>
              <w:t>Intel</w:t>
            </w:r>
          </w:p>
        </w:tc>
        <w:tc>
          <w:tcPr>
            <w:tcW w:w="324" w:type="pct"/>
            <w:tcBorders>
              <w:top w:val="single" w:sz="4" w:space="0" w:color="auto"/>
              <w:left w:val="single" w:sz="4" w:space="0" w:color="auto"/>
              <w:bottom w:val="single" w:sz="4" w:space="0" w:color="auto"/>
              <w:right w:val="single" w:sz="4" w:space="0" w:color="auto"/>
            </w:tcBorders>
            <w:noWrap/>
          </w:tcPr>
          <w:p w14:paraId="0C578899" w14:textId="6AE03BB3" w:rsidR="004F5369" w:rsidRDefault="004F5369" w:rsidP="004F5369">
            <w:pPr>
              <w:overflowPunct w:val="0"/>
              <w:adjustRightInd w:val="0"/>
              <w:spacing w:after="180"/>
              <w:textAlignment w:val="baseline"/>
              <w:rPr>
                <w:rFonts w:ascii="Arial" w:hAnsi="Arial" w:cs="Arial"/>
                <w:sz w:val="20"/>
                <w:szCs w:val="20"/>
              </w:rPr>
            </w:pPr>
            <w:r>
              <w:rPr>
                <w:rFonts w:ascii="Arial" w:hAnsi="Arial" w:cs="Arial"/>
                <w:sz w:val="20"/>
                <w:szCs w:val="20"/>
              </w:rPr>
              <w:t>Yes</w:t>
            </w:r>
          </w:p>
        </w:tc>
        <w:tc>
          <w:tcPr>
            <w:tcW w:w="4110" w:type="pct"/>
            <w:tcBorders>
              <w:top w:val="single" w:sz="4" w:space="0" w:color="auto"/>
              <w:left w:val="single" w:sz="4" w:space="0" w:color="auto"/>
              <w:bottom w:val="single" w:sz="4" w:space="0" w:color="auto"/>
              <w:right w:val="single" w:sz="4" w:space="0" w:color="auto"/>
            </w:tcBorders>
            <w:noWrap/>
          </w:tcPr>
          <w:p w14:paraId="15200743" w14:textId="77777777" w:rsidR="004F5369" w:rsidRDefault="004F5369" w:rsidP="004F5369">
            <w:pPr>
              <w:overflowPunct w:val="0"/>
              <w:autoSpaceDE w:val="0"/>
              <w:autoSpaceDN w:val="0"/>
              <w:adjustRightInd w:val="0"/>
              <w:spacing w:after="180"/>
              <w:textAlignment w:val="baseline"/>
              <w:rPr>
                <w:rFonts w:ascii="Arial" w:hAnsi="Arial" w:cs="Arial"/>
                <w:sz w:val="20"/>
                <w:szCs w:val="20"/>
              </w:rPr>
            </w:pPr>
          </w:p>
        </w:tc>
      </w:tr>
      <w:tr w:rsidR="00473DEB" w14:paraId="2C300A41" w14:textId="77777777" w:rsidTr="00473DEB">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167B4B47" w14:textId="77777777" w:rsidR="00473DEB" w:rsidRPr="00473DEB" w:rsidRDefault="00473DEB" w:rsidP="005747A3">
            <w:pPr>
              <w:overflowPunct w:val="0"/>
              <w:adjustRightInd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324" w:type="pct"/>
            <w:tcBorders>
              <w:top w:val="single" w:sz="4" w:space="0" w:color="auto"/>
              <w:left w:val="single" w:sz="4" w:space="0" w:color="auto"/>
              <w:bottom w:val="single" w:sz="4" w:space="0" w:color="auto"/>
              <w:right w:val="single" w:sz="4" w:space="0" w:color="auto"/>
            </w:tcBorders>
            <w:noWrap/>
          </w:tcPr>
          <w:p w14:paraId="1303B18C" w14:textId="77777777" w:rsidR="00473DEB" w:rsidRPr="00473DEB" w:rsidRDefault="00473DEB" w:rsidP="005747A3">
            <w:pPr>
              <w:overflowPunct w:val="0"/>
              <w:adjustRightInd w:val="0"/>
              <w:spacing w:after="180"/>
              <w:textAlignment w:val="baseline"/>
              <w:rPr>
                <w:rFonts w:ascii="Arial" w:hAnsi="Arial" w:cs="Arial"/>
                <w:sz w:val="20"/>
                <w:szCs w:val="20"/>
              </w:rPr>
            </w:pPr>
            <w:r w:rsidRPr="00473DEB">
              <w:rPr>
                <w:rFonts w:ascii="Arial" w:hAnsi="Arial" w:cs="Arial" w:hint="eastAsia"/>
                <w:sz w:val="20"/>
                <w:szCs w:val="20"/>
              </w:rPr>
              <w:t>Y</w:t>
            </w:r>
            <w:r w:rsidRPr="00473DEB">
              <w:rPr>
                <w:rFonts w:ascii="Arial" w:hAnsi="Arial" w:cs="Arial"/>
                <w:sz w:val="20"/>
                <w:szCs w:val="20"/>
              </w:rPr>
              <w:t>es</w:t>
            </w:r>
          </w:p>
        </w:tc>
        <w:tc>
          <w:tcPr>
            <w:tcW w:w="4110" w:type="pct"/>
            <w:tcBorders>
              <w:top w:val="single" w:sz="4" w:space="0" w:color="auto"/>
              <w:left w:val="single" w:sz="4" w:space="0" w:color="auto"/>
              <w:bottom w:val="single" w:sz="4" w:space="0" w:color="auto"/>
              <w:right w:val="single" w:sz="4" w:space="0" w:color="auto"/>
            </w:tcBorders>
            <w:noWrap/>
          </w:tcPr>
          <w:p w14:paraId="0FBEF7AB" w14:textId="77777777" w:rsidR="00473DEB" w:rsidRPr="00473DEB" w:rsidRDefault="00473DEB" w:rsidP="00473DEB">
            <w:pPr>
              <w:overflowPunct w:val="0"/>
              <w:autoSpaceDE w:val="0"/>
              <w:autoSpaceDN w:val="0"/>
              <w:adjustRightInd w:val="0"/>
              <w:spacing w:after="180"/>
              <w:textAlignment w:val="baseline"/>
              <w:rPr>
                <w:rFonts w:ascii="Arial" w:hAnsi="Arial" w:cs="Arial"/>
                <w:sz w:val="20"/>
                <w:szCs w:val="20"/>
              </w:rPr>
            </w:pPr>
          </w:p>
        </w:tc>
      </w:tr>
      <w:tr w:rsidR="00C62FB9" w14:paraId="1B19D97E" w14:textId="77777777" w:rsidTr="00473DEB">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6F7F0AF0" w14:textId="0100331E" w:rsidR="00C62FB9" w:rsidRPr="00C62FB9" w:rsidRDefault="00C62FB9" w:rsidP="005747A3">
            <w:pPr>
              <w:overflowPunct w:val="0"/>
              <w:adjustRightInd w:val="0"/>
              <w:spacing w:after="180"/>
              <w:textAlignment w:val="baseline"/>
              <w:rPr>
                <w:rFonts w:ascii="Arial" w:eastAsia="等线" w:hAnsi="Arial" w:cs="Arial" w:hint="eastAsia"/>
                <w:sz w:val="20"/>
                <w:szCs w:val="20"/>
              </w:rPr>
            </w:pPr>
            <w:r>
              <w:rPr>
                <w:rFonts w:ascii="Arial" w:eastAsia="等线" w:hAnsi="Arial" w:cs="Arial" w:hint="eastAsia"/>
                <w:sz w:val="20"/>
                <w:szCs w:val="20"/>
              </w:rPr>
              <w:t>X</w:t>
            </w:r>
            <w:r>
              <w:rPr>
                <w:rFonts w:ascii="Arial" w:eastAsia="等线" w:hAnsi="Arial" w:cs="Arial"/>
                <w:sz w:val="20"/>
                <w:szCs w:val="20"/>
              </w:rPr>
              <w:t>iaomi</w:t>
            </w:r>
          </w:p>
        </w:tc>
        <w:tc>
          <w:tcPr>
            <w:tcW w:w="324" w:type="pct"/>
            <w:tcBorders>
              <w:top w:val="single" w:sz="4" w:space="0" w:color="auto"/>
              <w:left w:val="single" w:sz="4" w:space="0" w:color="auto"/>
              <w:bottom w:val="single" w:sz="4" w:space="0" w:color="auto"/>
              <w:right w:val="single" w:sz="4" w:space="0" w:color="auto"/>
            </w:tcBorders>
            <w:noWrap/>
          </w:tcPr>
          <w:p w14:paraId="77D38365" w14:textId="0DB1827A" w:rsidR="00C62FB9" w:rsidRPr="00C62FB9" w:rsidRDefault="00C62FB9" w:rsidP="005747A3">
            <w:pPr>
              <w:overflowPunct w:val="0"/>
              <w:adjustRightInd w:val="0"/>
              <w:spacing w:after="180"/>
              <w:textAlignment w:val="baseline"/>
              <w:rPr>
                <w:rFonts w:ascii="Arial" w:eastAsia="等线" w:hAnsi="Arial" w:cs="Arial" w:hint="eastAsia"/>
                <w:sz w:val="20"/>
                <w:szCs w:val="20"/>
              </w:rPr>
            </w:pPr>
            <w:r>
              <w:rPr>
                <w:rFonts w:ascii="Arial" w:eastAsia="等线" w:hAnsi="Arial" w:cs="Arial" w:hint="eastAsia"/>
                <w:sz w:val="20"/>
                <w:szCs w:val="20"/>
              </w:rPr>
              <w:t>Y</w:t>
            </w:r>
            <w:r>
              <w:rPr>
                <w:rFonts w:ascii="Arial" w:eastAsia="等线" w:hAnsi="Arial" w:cs="Arial"/>
                <w:sz w:val="20"/>
                <w:szCs w:val="20"/>
              </w:rPr>
              <w:t>es</w:t>
            </w:r>
          </w:p>
        </w:tc>
        <w:tc>
          <w:tcPr>
            <w:tcW w:w="4110" w:type="pct"/>
            <w:tcBorders>
              <w:top w:val="single" w:sz="4" w:space="0" w:color="auto"/>
              <w:left w:val="single" w:sz="4" w:space="0" w:color="auto"/>
              <w:bottom w:val="single" w:sz="4" w:space="0" w:color="auto"/>
              <w:right w:val="single" w:sz="4" w:space="0" w:color="auto"/>
            </w:tcBorders>
            <w:noWrap/>
          </w:tcPr>
          <w:p w14:paraId="0864B900" w14:textId="77777777" w:rsidR="00C62FB9" w:rsidRPr="00473DEB" w:rsidRDefault="00C62FB9" w:rsidP="00473DEB">
            <w:pPr>
              <w:overflowPunct w:val="0"/>
              <w:autoSpaceDE w:val="0"/>
              <w:autoSpaceDN w:val="0"/>
              <w:adjustRightInd w:val="0"/>
              <w:spacing w:after="180"/>
              <w:textAlignment w:val="baseline"/>
              <w:rPr>
                <w:rFonts w:ascii="Arial" w:hAnsi="Arial" w:cs="Arial"/>
                <w:sz w:val="20"/>
                <w:szCs w:val="20"/>
              </w:rPr>
            </w:pPr>
          </w:p>
        </w:tc>
      </w:tr>
    </w:tbl>
    <w:p w14:paraId="6AA5055B" w14:textId="77777777" w:rsidR="00472F0A" w:rsidRDefault="00472F0A">
      <w:pPr>
        <w:overflowPunct w:val="0"/>
        <w:adjustRightInd w:val="0"/>
        <w:spacing w:after="180"/>
        <w:textAlignment w:val="baseline"/>
        <w:rPr>
          <w:rFonts w:ascii="Arial" w:hAnsi="Arial" w:cs="Arial"/>
          <w:szCs w:val="20"/>
        </w:rPr>
      </w:pPr>
    </w:p>
    <w:p w14:paraId="57CB51CB" w14:textId="77777777" w:rsidR="00472F0A" w:rsidRDefault="00CE2DF9">
      <w:pPr>
        <w:pStyle w:val="3"/>
        <w:ind w:hanging="578"/>
      </w:pPr>
      <w:r>
        <w:t>SPS</w:t>
      </w:r>
    </w:p>
    <w:p w14:paraId="2E0DBB8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In RAN2#119 meeting, RAN2 agreed that HARQ feedback and PTP are not supported for multicast reception in RRC_INACTIVE. But whether to support SPS for multicast reception in RRC_INACTIVE is still open. </w:t>
      </w:r>
    </w:p>
    <w:p w14:paraId="5FDF06C6" w14:textId="77777777" w:rsidR="00472F0A" w:rsidRDefault="00CE2DF9">
      <w:pPr>
        <w:pStyle w:val="Agreement"/>
        <w:tabs>
          <w:tab w:val="clear" w:pos="3819"/>
          <w:tab w:val="left" w:pos="1619"/>
        </w:tabs>
        <w:ind w:left="1619"/>
        <w:rPr>
          <w:szCs w:val="20"/>
          <w:highlight w:val="yellow"/>
        </w:rPr>
      </w:pPr>
      <w:r>
        <w:rPr>
          <w:szCs w:val="20"/>
          <w:highlight w:val="yellow"/>
        </w:rPr>
        <w:t xml:space="preserve">HARQ feedback and PTP are not supported for multicast reception in RRC_INACTIVE. </w:t>
      </w:r>
    </w:p>
    <w:p w14:paraId="0A13BBA4" w14:textId="77777777" w:rsidR="00472F0A" w:rsidRDefault="00472F0A">
      <w:pPr>
        <w:pStyle w:val="Doc-text2"/>
        <w:rPr>
          <w:highlight w:val="yellow"/>
        </w:rPr>
      </w:pPr>
    </w:p>
    <w:p w14:paraId="321230A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In Rel-17, to support SPS for multicast in RRC_CONNECTED, UE is required to support the following aspects:</w:t>
      </w:r>
    </w:p>
    <w:p w14:paraId="7EE19211" w14:textId="77777777" w:rsidR="00472F0A" w:rsidRDefault="00CE2DF9">
      <w:pPr>
        <w:numPr>
          <w:ilvl w:val="0"/>
          <w:numId w:val="9"/>
        </w:numPr>
        <w:overflowPunct w:val="0"/>
        <w:adjustRightInd w:val="0"/>
        <w:spacing w:after="180"/>
        <w:textAlignment w:val="baseline"/>
        <w:rPr>
          <w:rFonts w:ascii="Arial" w:hAnsi="Arial" w:cs="Arial"/>
          <w:szCs w:val="20"/>
        </w:rPr>
      </w:pPr>
      <w:r>
        <w:rPr>
          <w:rFonts w:ascii="Arial" w:hAnsi="Arial" w:cs="Arial"/>
          <w:szCs w:val="20"/>
        </w:rPr>
        <w:t>Support SPS configuration  via UE dedicated RRC signaling.</w:t>
      </w:r>
    </w:p>
    <w:p w14:paraId="2EAD8BBD" w14:textId="77777777" w:rsidR="00472F0A" w:rsidRDefault="00CE2DF9">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DL MBS SPS is configured by dedicated RRC signaling on serving cell per BWP.</w:t>
      </w:r>
    </w:p>
    <w:p w14:paraId="52D6AB59" w14:textId="77777777" w:rsidR="00472F0A" w:rsidRDefault="00CE2DF9">
      <w:pPr>
        <w:numPr>
          <w:ilvl w:val="0"/>
          <w:numId w:val="9"/>
        </w:numPr>
        <w:overflowPunct w:val="0"/>
        <w:adjustRightInd w:val="0"/>
        <w:spacing w:after="180"/>
        <w:textAlignment w:val="baseline"/>
        <w:rPr>
          <w:rFonts w:ascii="Arial" w:hAnsi="Arial" w:cs="Arial"/>
          <w:szCs w:val="20"/>
        </w:rPr>
      </w:pPr>
      <w:r>
        <w:rPr>
          <w:rFonts w:ascii="Arial" w:hAnsi="Arial" w:cs="Arial"/>
          <w:szCs w:val="20"/>
        </w:rPr>
        <w:t>Support L1 signaling for SPS activation and deactivation mechanism.</w:t>
      </w:r>
    </w:p>
    <w:p w14:paraId="10785F6F" w14:textId="77777777" w:rsidR="00472F0A" w:rsidRDefault="00CE2DF9">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for DL MBS SPS, a DL assignment is provided by PDCCH with G-CS-RNTI, and UE store or clear it based on L1 signalling indicating SPS activation or deactivation.</w:t>
      </w:r>
    </w:p>
    <w:p w14:paraId="74F1E097" w14:textId="77777777" w:rsidR="00472F0A" w:rsidRDefault="00CE2DF9">
      <w:pPr>
        <w:numPr>
          <w:ilvl w:val="0"/>
          <w:numId w:val="9"/>
        </w:numPr>
        <w:overflowPunct w:val="0"/>
        <w:adjustRightInd w:val="0"/>
        <w:spacing w:after="180"/>
        <w:textAlignment w:val="baseline"/>
        <w:rPr>
          <w:rFonts w:ascii="Arial" w:hAnsi="Arial" w:cs="Arial"/>
          <w:szCs w:val="20"/>
        </w:rPr>
      </w:pPr>
      <w:r>
        <w:rPr>
          <w:rFonts w:ascii="Arial" w:hAnsi="Arial" w:cs="Arial"/>
          <w:szCs w:val="20"/>
        </w:rPr>
        <w:t>Support L1 signaling for SPS HARQ retransmission mechanism.</w:t>
      </w:r>
    </w:p>
    <w:p w14:paraId="7E41F4B1" w14:textId="77777777" w:rsidR="00472F0A" w:rsidRDefault="00CE2DF9">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for DL MBS SPS, a DL assignment is provided by PDCCH with G-CS-RNTI is to explicitly indicate the HARQ retransmission.</w:t>
      </w:r>
    </w:p>
    <w:p w14:paraId="4355239C" w14:textId="77777777" w:rsidR="00472F0A" w:rsidRDefault="00CE2DF9">
      <w:pPr>
        <w:numPr>
          <w:ilvl w:val="0"/>
          <w:numId w:val="9"/>
        </w:numPr>
        <w:overflowPunct w:val="0"/>
        <w:adjustRightInd w:val="0"/>
        <w:spacing w:after="180"/>
        <w:textAlignment w:val="baseline"/>
        <w:rPr>
          <w:rFonts w:ascii="Arial" w:hAnsi="Arial" w:cs="Arial"/>
          <w:szCs w:val="20"/>
        </w:rPr>
      </w:pPr>
      <w:r>
        <w:rPr>
          <w:rFonts w:ascii="Arial" w:hAnsi="Arial" w:cs="Arial"/>
          <w:szCs w:val="20"/>
        </w:rPr>
        <w:t>Support DCI format 4-1/4-2.</w:t>
      </w:r>
    </w:p>
    <w:p w14:paraId="3443F482" w14:textId="77777777" w:rsidR="00472F0A" w:rsidRDefault="00CE2DF9">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DCI format 4-1/4-2 is configured for the PDCCH for SPS activation/deactivation and SPS HARQ retransmission.</w:t>
      </w:r>
    </w:p>
    <w:p w14:paraId="2E07FB17" w14:textId="77777777" w:rsidR="00472F0A" w:rsidRDefault="00CE2DF9">
      <w:pPr>
        <w:numPr>
          <w:ilvl w:val="0"/>
          <w:numId w:val="9"/>
        </w:numPr>
        <w:overflowPunct w:val="0"/>
        <w:adjustRightInd w:val="0"/>
        <w:spacing w:after="180"/>
        <w:textAlignment w:val="baseline"/>
        <w:rPr>
          <w:rFonts w:ascii="Arial" w:hAnsi="Arial" w:cs="Arial"/>
          <w:szCs w:val="20"/>
        </w:rPr>
      </w:pPr>
      <w:r>
        <w:rPr>
          <w:rFonts w:ascii="Arial" w:hAnsi="Arial" w:cs="Arial"/>
          <w:szCs w:val="20"/>
        </w:rPr>
        <w:t>Support to use specific HARQ process for MBS SPS transmission.</w:t>
      </w:r>
    </w:p>
    <w:p w14:paraId="03386F5C" w14:textId="77777777" w:rsidR="00472F0A" w:rsidRDefault="00CE2DF9">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 xml:space="preserve">In Rel-17, for DL MBS SPS, the HARQ process used for the SPS config is explicitly indicated in SPS-config. UE can support multiples SPS configurations. </w:t>
      </w:r>
    </w:p>
    <w:p w14:paraId="2714D34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If SPS is supported for multicast in RRC_INACTIVE state,  enhancements are needed from the above aspects.</w:t>
      </w:r>
    </w:p>
    <w:p w14:paraId="64F9D668" w14:textId="77777777" w:rsidR="00472F0A" w:rsidRDefault="00CE2DF9">
      <w:pPr>
        <w:pStyle w:val="4"/>
        <w:numPr>
          <w:ilvl w:val="0"/>
          <w:numId w:val="0"/>
        </w:numPr>
        <w:rPr>
          <w:b/>
          <w:bCs/>
          <w:sz w:val="20"/>
          <w:szCs w:val="20"/>
        </w:rPr>
      </w:pPr>
      <w:r>
        <w:rPr>
          <w:b/>
          <w:bCs/>
          <w:sz w:val="20"/>
          <w:szCs w:val="20"/>
        </w:rPr>
        <w:lastRenderedPageBreak/>
        <w:t>Q6: [SPS] Do you support SPS for multicast reception in RRC_INACTIVE?</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744"/>
        <w:gridCol w:w="669"/>
        <w:gridCol w:w="8226"/>
      </w:tblGrid>
      <w:tr w:rsidR="00472F0A" w14:paraId="371F45F9"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shd w:val="clear" w:color="auto" w:fill="B4C6E7"/>
            <w:noWrap/>
          </w:tcPr>
          <w:p w14:paraId="5FA34A8A"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347" w:type="pct"/>
            <w:tcBorders>
              <w:top w:val="single" w:sz="4" w:space="0" w:color="auto"/>
              <w:left w:val="single" w:sz="4" w:space="0" w:color="auto"/>
              <w:bottom w:val="single" w:sz="4" w:space="0" w:color="auto"/>
              <w:right w:val="single" w:sz="4" w:space="0" w:color="auto"/>
            </w:tcBorders>
            <w:shd w:val="clear" w:color="auto" w:fill="B4C6E7"/>
            <w:noWrap/>
          </w:tcPr>
          <w:p w14:paraId="166F8C84"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267" w:type="pct"/>
            <w:tcBorders>
              <w:top w:val="single" w:sz="4" w:space="0" w:color="auto"/>
              <w:left w:val="single" w:sz="4" w:space="0" w:color="auto"/>
              <w:bottom w:val="single" w:sz="4" w:space="0" w:color="auto"/>
              <w:right w:val="single" w:sz="4" w:space="0" w:color="auto"/>
            </w:tcBorders>
            <w:shd w:val="clear" w:color="auto" w:fill="B4C6E7"/>
            <w:noWrap/>
          </w:tcPr>
          <w:p w14:paraId="506E6B82"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0189B8C5"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45CC42F0"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347" w:type="pct"/>
            <w:tcBorders>
              <w:top w:val="single" w:sz="4" w:space="0" w:color="auto"/>
              <w:left w:val="single" w:sz="4" w:space="0" w:color="auto"/>
              <w:bottom w:val="single" w:sz="4" w:space="0" w:color="auto"/>
              <w:right w:val="single" w:sz="4" w:space="0" w:color="auto"/>
            </w:tcBorders>
            <w:noWrap/>
          </w:tcPr>
          <w:p w14:paraId="4830D717"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No</w:t>
            </w:r>
          </w:p>
        </w:tc>
        <w:tc>
          <w:tcPr>
            <w:tcW w:w="4267" w:type="pct"/>
            <w:tcBorders>
              <w:top w:val="single" w:sz="4" w:space="0" w:color="auto"/>
              <w:left w:val="single" w:sz="4" w:space="0" w:color="auto"/>
              <w:bottom w:val="single" w:sz="4" w:space="0" w:color="auto"/>
              <w:right w:val="single" w:sz="4" w:space="0" w:color="auto"/>
            </w:tcBorders>
            <w:noWrap/>
          </w:tcPr>
          <w:p w14:paraId="14B86865"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How to enable/disable SPS, with the risk that UE may lose such indication, will be a problem. We can simply follow BC in Rel-17, i.e., no SPS.</w:t>
            </w:r>
          </w:p>
        </w:tc>
      </w:tr>
      <w:tr w:rsidR="00472F0A" w14:paraId="55F5A0FB"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1B821B63"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szCs w:val="20"/>
              </w:rPr>
              <w:t>TD Tech, Chengdu TD Tech</w:t>
            </w:r>
          </w:p>
        </w:tc>
        <w:tc>
          <w:tcPr>
            <w:tcW w:w="347" w:type="pct"/>
            <w:tcBorders>
              <w:top w:val="single" w:sz="4" w:space="0" w:color="auto"/>
              <w:left w:val="single" w:sz="4" w:space="0" w:color="auto"/>
              <w:bottom w:val="single" w:sz="4" w:space="0" w:color="auto"/>
              <w:right w:val="single" w:sz="4" w:space="0" w:color="auto"/>
            </w:tcBorders>
            <w:noWrap/>
          </w:tcPr>
          <w:p w14:paraId="696152D2"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Y</w:t>
            </w:r>
            <w:r>
              <w:rPr>
                <w:rFonts w:ascii="Arial" w:eastAsia="宋体" w:hAnsi="Arial" w:cs="Arial"/>
                <w:szCs w:val="20"/>
              </w:rPr>
              <w:t>es</w:t>
            </w:r>
          </w:p>
        </w:tc>
        <w:tc>
          <w:tcPr>
            <w:tcW w:w="4267" w:type="pct"/>
            <w:tcBorders>
              <w:top w:val="single" w:sz="4" w:space="0" w:color="auto"/>
              <w:left w:val="single" w:sz="4" w:space="0" w:color="auto"/>
              <w:bottom w:val="single" w:sz="4" w:space="0" w:color="auto"/>
              <w:right w:val="single" w:sz="4" w:space="0" w:color="auto"/>
            </w:tcBorders>
            <w:noWrap/>
          </w:tcPr>
          <w:p w14:paraId="55B32DEC" w14:textId="77777777" w:rsidR="00472F0A" w:rsidRDefault="00472F0A">
            <w:pPr>
              <w:overflowPunct w:val="0"/>
              <w:adjustRightInd w:val="0"/>
              <w:spacing w:after="180"/>
              <w:textAlignment w:val="baseline"/>
              <w:rPr>
                <w:rFonts w:ascii="Arial" w:hAnsi="Arial" w:cs="Arial"/>
                <w:szCs w:val="20"/>
              </w:rPr>
            </w:pPr>
          </w:p>
        </w:tc>
      </w:tr>
      <w:tr w:rsidR="00472F0A" w14:paraId="4E43FD9B"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4B2DACC0"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347" w:type="pct"/>
            <w:tcBorders>
              <w:top w:val="single" w:sz="4" w:space="0" w:color="auto"/>
              <w:left w:val="single" w:sz="4" w:space="0" w:color="auto"/>
              <w:bottom w:val="single" w:sz="4" w:space="0" w:color="auto"/>
              <w:right w:val="single" w:sz="4" w:space="0" w:color="auto"/>
            </w:tcBorders>
            <w:noWrap/>
          </w:tcPr>
          <w:p w14:paraId="32492D5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4267" w:type="pct"/>
            <w:tcBorders>
              <w:top w:val="single" w:sz="4" w:space="0" w:color="auto"/>
              <w:left w:val="single" w:sz="4" w:space="0" w:color="auto"/>
              <w:bottom w:val="single" w:sz="4" w:space="0" w:color="auto"/>
              <w:right w:val="single" w:sz="4" w:space="0" w:color="auto"/>
            </w:tcBorders>
            <w:noWrap/>
          </w:tcPr>
          <w:p w14:paraId="3C5D82E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Rel-17 UEs will be configured with SPS reception, where we need</w:t>
            </w:r>
          </w:p>
          <w:p w14:paraId="6A72B984"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a counterpart for UEs in RRC_INACTIVE to receive the same transmission.</w:t>
            </w:r>
          </w:p>
        </w:tc>
      </w:tr>
      <w:tr w:rsidR="00472F0A" w14:paraId="01762092"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2164F86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347" w:type="pct"/>
            <w:tcBorders>
              <w:top w:val="single" w:sz="4" w:space="0" w:color="auto"/>
              <w:left w:val="single" w:sz="4" w:space="0" w:color="auto"/>
              <w:bottom w:val="single" w:sz="4" w:space="0" w:color="auto"/>
              <w:right w:val="single" w:sz="4" w:space="0" w:color="auto"/>
            </w:tcBorders>
            <w:noWrap/>
          </w:tcPr>
          <w:p w14:paraId="399B54A0"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w:t>
            </w:r>
          </w:p>
        </w:tc>
        <w:tc>
          <w:tcPr>
            <w:tcW w:w="4267" w:type="pct"/>
            <w:tcBorders>
              <w:top w:val="single" w:sz="4" w:space="0" w:color="auto"/>
              <w:left w:val="single" w:sz="4" w:space="0" w:color="auto"/>
              <w:bottom w:val="single" w:sz="4" w:space="0" w:color="auto"/>
              <w:right w:val="single" w:sz="4" w:space="0" w:color="auto"/>
            </w:tcBorders>
            <w:noWrap/>
          </w:tcPr>
          <w:p w14:paraId="170A4E9A" w14:textId="77777777" w:rsidR="00472F0A" w:rsidRDefault="00472F0A">
            <w:pPr>
              <w:overflowPunct w:val="0"/>
              <w:adjustRightInd w:val="0"/>
              <w:spacing w:after="180"/>
              <w:textAlignment w:val="baseline"/>
              <w:rPr>
                <w:rFonts w:ascii="Arial" w:hAnsi="Arial" w:cs="Arial"/>
                <w:szCs w:val="20"/>
              </w:rPr>
            </w:pPr>
          </w:p>
        </w:tc>
      </w:tr>
      <w:tr w:rsidR="00472F0A" w14:paraId="55E61088"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2BCC447A"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347" w:type="pct"/>
            <w:tcBorders>
              <w:top w:val="single" w:sz="4" w:space="0" w:color="auto"/>
              <w:left w:val="single" w:sz="4" w:space="0" w:color="auto"/>
              <w:bottom w:val="single" w:sz="4" w:space="0" w:color="auto"/>
              <w:right w:val="single" w:sz="4" w:space="0" w:color="auto"/>
            </w:tcBorders>
            <w:noWrap/>
          </w:tcPr>
          <w:p w14:paraId="566BC214"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Y</w:t>
            </w:r>
            <w:r>
              <w:rPr>
                <w:rFonts w:ascii="Arial" w:eastAsia="等线" w:hAnsi="Arial" w:cs="Arial"/>
                <w:szCs w:val="20"/>
                <w:lang w:val="zh-CN"/>
              </w:rPr>
              <w:t>e</w:t>
            </w:r>
            <w:r>
              <w:rPr>
                <w:rFonts w:ascii="Arial" w:eastAsia="Malgun Gothic" w:hAnsi="Arial" w:cs="Arial" w:hint="eastAsia"/>
                <w:szCs w:val="20"/>
                <w:lang w:val="zh-CN"/>
              </w:rPr>
              <w:t>s</w:t>
            </w:r>
          </w:p>
        </w:tc>
        <w:tc>
          <w:tcPr>
            <w:tcW w:w="4267" w:type="pct"/>
            <w:tcBorders>
              <w:top w:val="single" w:sz="4" w:space="0" w:color="auto"/>
              <w:left w:val="single" w:sz="4" w:space="0" w:color="auto"/>
              <w:bottom w:val="single" w:sz="4" w:space="0" w:color="auto"/>
              <w:right w:val="single" w:sz="4" w:space="0" w:color="auto"/>
            </w:tcBorders>
            <w:noWrap/>
          </w:tcPr>
          <w:p w14:paraId="7F0162B9" w14:textId="77777777" w:rsidR="00472F0A" w:rsidRDefault="00CE2DF9">
            <w:pPr>
              <w:overflowPunct w:val="0"/>
              <w:adjustRightInd w:val="0"/>
              <w:spacing w:after="180"/>
              <w:textAlignment w:val="baseline"/>
              <w:rPr>
                <w:rFonts w:ascii="Arial" w:eastAsia="等线" w:hAnsi="Arial" w:cs="Arial"/>
                <w:szCs w:val="20"/>
              </w:rPr>
            </w:pPr>
            <w:r>
              <w:rPr>
                <w:rFonts w:ascii="Arial" w:eastAsia="Malgun Gothic" w:hAnsi="Arial" w:cs="Arial" w:hint="eastAsia"/>
                <w:szCs w:val="20"/>
              </w:rPr>
              <w:t xml:space="preserve">We think using SPS resource is a simple way of resource allocation for RRC_INACTIVE UE. </w:t>
            </w:r>
          </w:p>
          <w:p w14:paraId="7335597A"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szCs w:val="20"/>
              </w:rPr>
              <w:t xml:space="preserve">As ZTE mentioned, there is a risk that UE may not detect PDCCH. The same risk exists for dyanmic grant allocation. SPS can reduce the risk by not sending PDCCH every time. </w:t>
            </w:r>
          </w:p>
          <w:p w14:paraId="60B68A57"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 xml:space="preserve">Practically, frequent SPS activation/deactivation is not expected for RRC_INACTIVE UE. Also, gNB can send PDCCH mutiple times for activation/deactivation. </w:t>
            </w:r>
            <w:r>
              <w:rPr>
                <w:rFonts w:ascii="Arial" w:eastAsia="Malgun Gothic" w:hAnsi="Arial" w:cs="Arial" w:hint="eastAsia"/>
                <w:szCs w:val="20"/>
                <w:lang w:val="zh-CN"/>
              </w:rPr>
              <w:t>There will be no problem.</w:t>
            </w:r>
          </w:p>
        </w:tc>
      </w:tr>
      <w:tr w:rsidR="00472F0A" w14:paraId="398F0140"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761524F1"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347" w:type="pct"/>
            <w:tcBorders>
              <w:top w:val="single" w:sz="4" w:space="0" w:color="auto"/>
              <w:left w:val="single" w:sz="4" w:space="0" w:color="auto"/>
              <w:bottom w:val="single" w:sz="4" w:space="0" w:color="auto"/>
              <w:right w:val="single" w:sz="4" w:space="0" w:color="auto"/>
            </w:tcBorders>
            <w:noWrap/>
          </w:tcPr>
          <w:p w14:paraId="24373534"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4267" w:type="pct"/>
            <w:tcBorders>
              <w:top w:val="single" w:sz="4" w:space="0" w:color="auto"/>
              <w:left w:val="single" w:sz="4" w:space="0" w:color="auto"/>
              <w:bottom w:val="single" w:sz="4" w:space="0" w:color="auto"/>
              <w:right w:val="single" w:sz="4" w:space="0" w:color="auto"/>
            </w:tcBorders>
            <w:noWrap/>
          </w:tcPr>
          <w:p w14:paraId="7500C4E8"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As previously agreed,</w:t>
            </w:r>
            <w:r>
              <w:rPr>
                <w:rFonts w:ascii="Arial" w:hAnsi="Arial" w:cs="Arial"/>
                <w:szCs w:val="20"/>
              </w:rPr>
              <w:t xml:space="preserve"> the same PDCCH/PDSCH resources (e.g. resources used for MTCH) can be used for all UEs (including UEs in CONNECTED and/or INACTIVE states) for receiving the same multicast session</w:t>
            </w:r>
            <w:r>
              <w:rPr>
                <w:rFonts w:ascii="Arial" w:hAnsi="Arial" w:cs="Arial" w:hint="eastAsia"/>
                <w:szCs w:val="20"/>
              </w:rPr>
              <w:t xml:space="preserve">, and SPS can be used for UEs in CONNECTED, so it is </w:t>
            </w:r>
            <w:r>
              <w:rPr>
                <w:rFonts w:ascii="Arial" w:hAnsi="Arial" w:cs="Arial"/>
                <w:szCs w:val="20"/>
              </w:rPr>
              <w:t>straightforward</w:t>
            </w:r>
            <w:r>
              <w:rPr>
                <w:rFonts w:ascii="Arial" w:hAnsi="Arial" w:cs="Arial" w:hint="eastAsia"/>
                <w:szCs w:val="20"/>
              </w:rPr>
              <w:t xml:space="preserve"> SPS also needs to be support for </w:t>
            </w:r>
            <w:r>
              <w:rPr>
                <w:rFonts w:ascii="Arial" w:hAnsi="Arial" w:cs="Arial"/>
                <w:szCs w:val="20"/>
              </w:rPr>
              <w:t>multicast reception in RRC_INACTIVE</w:t>
            </w:r>
            <w:r>
              <w:rPr>
                <w:rFonts w:ascii="Arial" w:hAnsi="Arial" w:cs="Arial" w:hint="eastAsia"/>
                <w:szCs w:val="20"/>
              </w:rPr>
              <w:t>. Otherwise, we need to limit the use of SPS for UEs in CONNECTED.</w:t>
            </w:r>
          </w:p>
        </w:tc>
      </w:tr>
      <w:tr w:rsidR="00472F0A" w14:paraId="19097E1B"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3E2FCF97"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347" w:type="pct"/>
            <w:tcBorders>
              <w:top w:val="single" w:sz="4" w:space="0" w:color="auto"/>
              <w:left w:val="single" w:sz="4" w:space="0" w:color="auto"/>
              <w:bottom w:val="single" w:sz="4" w:space="0" w:color="auto"/>
              <w:right w:val="single" w:sz="4" w:space="0" w:color="auto"/>
            </w:tcBorders>
            <w:noWrap/>
          </w:tcPr>
          <w:p w14:paraId="4B3B9771"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w:t>
            </w:r>
          </w:p>
        </w:tc>
        <w:tc>
          <w:tcPr>
            <w:tcW w:w="4267" w:type="pct"/>
            <w:tcBorders>
              <w:top w:val="single" w:sz="4" w:space="0" w:color="auto"/>
              <w:left w:val="single" w:sz="4" w:space="0" w:color="auto"/>
              <w:bottom w:val="single" w:sz="4" w:space="0" w:color="auto"/>
              <w:right w:val="single" w:sz="4" w:space="0" w:color="auto"/>
            </w:tcBorders>
            <w:noWrap/>
          </w:tcPr>
          <w:p w14:paraId="482D9DBF"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T</w:t>
            </w:r>
            <w:r>
              <w:rPr>
                <w:rFonts w:ascii="Arial" w:eastAsia="等线" w:hAnsi="Arial" w:cs="Arial"/>
                <w:szCs w:val="20"/>
              </w:rPr>
              <w:t xml:space="preserve">he existing mechanism can be reused so that PDCCH overhead can be saved. </w:t>
            </w:r>
          </w:p>
        </w:tc>
      </w:tr>
      <w:tr w:rsidR="00472F0A" w14:paraId="4C2EB0C1"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1C37A3DC"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Cs w:val="20"/>
                <w:lang w:val="zh-CN"/>
              </w:rPr>
              <w:t>L</w:t>
            </w:r>
            <w:r>
              <w:rPr>
                <w:rFonts w:ascii="Arial" w:eastAsia="等线" w:hAnsi="Arial" w:cs="Arial"/>
                <w:szCs w:val="20"/>
                <w:lang w:val="zh-CN"/>
              </w:rPr>
              <w:t>enovo</w:t>
            </w:r>
          </w:p>
        </w:tc>
        <w:tc>
          <w:tcPr>
            <w:tcW w:w="347" w:type="pct"/>
            <w:tcBorders>
              <w:top w:val="single" w:sz="4" w:space="0" w:color="auto"/>
              <w:left w:val="single" w:sz="4" w:space="0" w:color="auto"/>
              <w:bottom w:val="single" w:sz="4" w:space="0" w:color="auto"/>
              <w:right w:val="single" w:sz="4" w:space="0" w:color="auto"/>
            </w:tcBorders>
            <w:noWrap/>
          </w:tcPr>
          <w:p w14:paraId="1D95DE6E"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Cs w:val="20"/>
                <w:lang w:val="zh-CN"/>
              </w:rPr>
              <w:t>Y</w:t>
            </w:r>
            <w:r>
              <w:rPr>
                <w:rFonts w:ascii="Arial" w:eastAsia="等线" w:hAnsi="Arial" w:cs="Arial"/>
                <w:szCs w:val="20"/>
                <w:lang w:val="zh-CN"/>
              </w:rPr>
              <w:t>es</w:t>
            </w:r>
          </w:p>
        </w:tc>
        <w:tc>
          <w:tcPr>
            <w:tcW w:w="4267" w:type="pct"/>
            <w:tcBorders>
              <w:top w:val="single" w:sz="4" w:space="0" w:color="auto"/>
              <w:left w:val="single" w:sz="4" w:space="0" w:color="auto"/>
              <w:bottom w:val="single" w:sz="4" w:space="0" w:color="auto"/>
              <w:right w:val="single" w:sz="4" w:space="0" w:color="auto"/>
            </w:tcBorders>
            <w:noWrap/>
          </w:tcPr>
          <w:p w14:paraId="1982DB95" w14:textId="77777777" w:rsidR="00472F0A" w:rsidRDefault="00472F0A">
            <w:pPr>
              <w:overflowPunct w:val="0"/>
              <w:adjustRightInd w:val="0"/>
              <w:spacing w:after="180"/>
              <w:textAlignment w:val="baseline"/>
              <w:rPr>
                <w:rFonts w:ascii="Arial" w:hAnsi="Arial" w:cs="Arial"/>
                <w:szCs w:val="20"/>
              </w:rPr>
            </w:pPr>
          </w:p>
        </w:tc>
      </w:tr>
      <w:tr w:rsidR="00CE2DF9" w14:paraId="414E1BA0"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132A5C11" w14:textId="5C146A73" w:rsidR="00CE2DF9" w:rsidRDefault="00CE2DF9" w:rsidP="00CE2DF9">
            <w:pPr>
              <w:overflowPunct w:val="0"/>
              <w:adjustRightInd w:val="0"/>
              <w:spacing w:after="180"/>
              <w:textAlignment w:val="baseline"/>
              <w:rPr>
                <w:rFonts w:ascii="Arial" w:eastAsia="等线" w:hAnsi="Arial" w:cs="Arial"/>
                <w:szCs w:val="20"/>
                <w:lang w:val="zh-CN"/>
              </w:rPr>
            </w:pPr>
            <w:r>
              <w:rPr>
                <w:rFonts w:ascii="Arial" w:eastAsia="等线" w:hAnsi="Arial" w:cs="Arial" w:hint="eastAsia"/>
                <w:szCs w:val="20"/>
              </w:rPr>
              <w:t>M</w:t>
            </w:r>
            <w:r>
              <w:rPr>
                <w:rFonts w:ascii="Arial" w:eastAsia="等线" w:hAnsi="Arial" w:cs="Arial"/>
                <w:szCs w:val="20"/>
              </w:rPr>
              <w:t>edia</w:t>
            </w:r>
            <w:r>
              <w:rPr>
                <w:rFonts w:ascii="Arial" w:eastAsia="等线" w:hAnsi="Arial" w:cs="Arial" w:hint="eastAsia"/>
                <w:szCs w:val="20"/>
              </w:rPr>
              <w:t>Tek</w:t>
            </w:r>
            <w:r>
              <w:rPr>
                <w:rFonts w:ascii="Arial" w:eastAsia="等线" w:hAnsi="Arial" w:cs="Arial"/>
                <w:szCs w:val="20"/>
              </w:rPr>
              <w:t xml:space="preserve"> </w:t>
            </w:r>
          </w:p>
        </w:tc>
        <w:tc>
          <w:tcPr>
            <w:tcW w:w="347" w:type="pct"/>
            <w:tcBorders>
              <w:top w:val="single" w:sz="4" w:space="0" w:color="auto"/>
              <w:left w:val="single" w:sz="4" w:space="0" w:color="auto"/>
              <w:bottom w:val="single" w:sz="4" w:space="0" w:color="auto"/>
              <w:right w:val="single" w:sz="4" w:space="0" w:color="auto"/>
            </w:tcBorders>
            <w:noWrap/>
          </w:tcPr>
          <w:p w14:paraId="5B1AB83D" w14:textId="1644A302" w:rsidR="00CE2DF9" w:rsidRDefault="00CE2DF9" w:rsidP="00CE2DF9">
            <w:pPr>
              <w:overflowPunct w:val="0"/>
              <w:adjustRightInd w:val="0"/>
              <w:spacing w:after="180"/>
              <w:textAlignment w:val="baseline"/>
              <w:rPr>
                <w:rFonts w:ascii="Arial" w:eastAsia="等线" w:hAnsi="Arial" w:cs="Arial"/>
                <w:szCs w:val="20"/>
                <w:lang w:val="zh-CN"/>
              </w:rPr>
            </w:pPr>
            <w:r>
              <w:rPr>
                <w:rFonts w:ascii="Arial" w:eastAsia="等线" w:hAnsi="Arial" w:cs="Arial" w:hint="eastAsia"/>
                <w:szCs w:val="20"/>
              </w:rPr>
              <w:t>N</w:t>
            </w:r>
            <w:r>
              <w:rPr>
                <w:rFonts w:ascii="Arial" w:eastAsia="等线" w:hAnsi="Arial" w:cs="Arial"/>
                <w:szCs w:val="20"/>
              </w:rPr>
              <w:t>o strong view</w:t>
            </w:r>
          </w:p>
        </w:tc>
        <w:tc>
          <w:tcPr>
            <w:tcW w:w="4267" w:type="pct"/>
            <w:tcBorders>
              <w:top w:val="single" w:sz="4" w:space="0" w:color="auto"/>
              <w:left w:val="single" w:sz="4" w:space="0" w:color="auto"/>
              <w:bottom w:val="single" w:sz="4" w:space="0" w:color="auto"/>
              <w:right w:val="single" w:sz="4" w:space="0" w:color="auto"/>
            </w:tcBorders>
            <w:noWrap/>
          </w:tcPr>
          <w:p w14:paraId="2B1AE19D" w14:textId="622E4669" w:rsidR="00CE2DF9" w:rsidRDefault="00CE2DF9" w:rsidP="00CE2DF9">
            <w:pPr>
              <w:overflowPunct w:val="0"/>
              <w:adjustRightInd w:val="0"/>
              <w:spacing w:after="180"/>
              <w:textAlignment w:val="baseline"/>
              <w:rPr>
                <w:rFonts w:ascii="Arial" w:hAnsi="Arial" w:cs="Arial"/>
                <w:szCs w:val="20"/>
              </w:rPr>
            </w:pPr>
            <w:r>
              <w:rPr>
                <w:rFonts w:ascii="Arial" w:eastAsia="等线" w:hAnsi="Arial" w:cs="Arial"/>
                <w:szCs w:val="20"/>
              </w:rPr>
              <w:t>Supporting SPS is beneficial to resources and power saving, b</w:t>
            </w:r>
            <w:r>
              <w:rPr>
                <w:rFonts w:ascii="Arial" w:hAnsi="Arial" w:cs="Arial"/>
                <w:szCs w:val="20"/>
              </w:rPr>
              <w:t>ut i</w:t>
            </w:r>
            <w:r>
              <w:rPr>
                <w:rFonts w:ascii="Arial" w:eastAsia="等线" w:hAnsi="Arial" w:cs="Arial"/>
                <w:szCs w:val="20"/>
              </w:rPr>
              <w:t>t may n</w:t>
            </w:r>
            <w:r w:rsidRPr="00A1127A">
              <w:rPr>
                <w:rFonts w:ascii="Arial" w:eastAsia="等线" w:hAnsi="Arial" w:cs="Arial"/>
                <w:szCs w:val="20"/>
              </w:rPr>
              <w:t xml:space="preserve">ot be feasible </w:t>
            </w:r>
            <w:r>
              <w:rPr>
                <w:rFonts w:ascii="Arial" w:eastAsia="等线" w:hAnsi="Arial" w:cs="Arial"/>
                <w:szCs w:val="20"/>
              </w:rPr>
              <w:t>in the case</w:t>
            </w:r>
            <w:r w:rsidRPr="00A1127A">
              <w:rPr>
                <w:rFonts w:ascii="Arial" w:eastAsia="等线" w:hAnsi="Arial" w:cs="Arial"/>
                <w:szCs w:val="20"/>
              </w:rPr>
              <w:t xml:space="preserve"> we do not support HARQ feedback</w:t>
            </w:r>
            <w:r>
              <w:rPr>
                <w:rFonts w:ascii="Arial" w:eastAsia="等线" w:hAnsi="Arial" w:cs="Arial"/>
                <w:szCs w:val="20"/>
              </w:rPr>
              <w:t>.</w:t>
            </w:r>
          </w:p>
        </w:tc>
      </w:tr>
      <w:tr w:rsidR="009C107D" w14:paraId="2EBA0221"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33C5EC61" w14:textId="56459A95" w:rsidR="009C107D" w:rsidRDefault="009C107D" w:rsidP="009C107D">
            <w:pPr>
              <w:overflowPunct w:val="0"/>
              <w:adjustRightInd w:val="0"/>
              <w:spacing w:after="180"/>
              <w:textAlignment w:val="baseline"/>
              <w:rPr>
                <w:rFonts w:ascii="Arial" w:eastAsia="等线" w:hAnsi="Arial" w:cs="Arial"/>
                <w:szCs w:val="20"/>
              </w:rPr>
            </w:pPr>
            <w:r w:rsidRPr="00466DD6">
              <w:rPr>
                <w:rFonts w:ascii="Arial" w:eastAsia="Malgun Gothic" w:hAnsi="Arial" w:cs="Arial" w:hint="eastAsia"/>
                <w:szCs w:val="20"/>
                <w:lang w:val="zh-CN"/>
              </w:rPr>
              <w:t>LGE</w:t>
            </w:r>
          </w:p>
        </w:tc>
        <w:tc>
          <w:tcPr>
            <w:tcW w:w="347" w:type="pct"/>
            <w:tcBorders>
              <w:top w:val="single" w:sz="4" w:space="0" w:color="auto"/>
              <w:left w:val="single" w:sz="4" w:space="0" w:color="auto"/>
              <w:bottom w:val="single" w:sz="4" w:space="0" w:color="auto"/>
              <w:right w:val="single" w:sz="4" w:space="0" w:color="auto"/>
            </w:tcBorders>
            <w:noWrap/>
          </w:tcPr>
          <w:p w14:paraId="4B0A0766" w14:textId="47483A91" w:rsidR="009C107D" w:rsidRDefault="009C107D" w:rsidP="009C107D">
            <w:pPr>
              <w:overflowPunct w:val="0"/>
              <w:adjustRightInd w:val="0"/>
              <w:spacing w:after="180"/>
              <w:textAlignment w:val="baseline"/>
              <w:rPr>
                <w:rFonts w:ascii="Arial" w:eastAsia="等线" w:hAnsi="Arial" w:cs="Arial"/>
                <w:szCs w:val="20"/>
              </w:rPr>
            </w:pPr>
            <w:r>
              <w:rPr>
                <w:rFonts w:ascii="Arial" w:eastAsia="Malgun Gothic" w:hAnsi="Arial" w:cs="Arial" w:hint="eastAsia"/>
                <w:szCs w:val="20"/>
              </w:rPr>
              <w:t>Yes</w:t>
            </w:r>
          </w:p>
        </w:tc>
        <w:tc>
          <w:tcPr>
            <w:tcW w:w="4267" w:type="pct"/>
            <w:tcBorders>
              <w:top w:val="single" w:sz="4" w:space="0" w:color="auto"/>
              <w:left w:val="single" w:sz="4" w:space="0" w:color="auto"/>
              <w:bottom w:val="single" w:sz="4" w:space="0" w:color="auto"/>
              <w:right w:val="single" w:sz="4" w:space="0" w:color="auto"/>
            </w:tcBorders>
            <w:noWrap/>
          </w:tcPr>
          <w:p w14:paraId="5ACABCCE" w14:textId="38FBB0DB" w:rsidR="009C107D" w:rsidRDefault="009C107D" w:rsidP="009C107D">
            <w:pPr>
              <w:overflowPunct w:val="0"/>
              <w:adjustRightInd w:val="0"/>
              <w:spacing w:after="180"/>
              <w:textAlignment w:val="baseline"/>
              <w:rPr>
                <w:rFonts w:ascii="Arial" w:eastAsia="等线" w:hAnsi="Arial" w:cs="Arial"/>
                <w:szCs w:val="20"/>
              </w:rPr>
            </w:pPr>
            <w:r w:rsidRPr="00473DEB">
              <w:rPr>
                <w:rFonts w:ascii="Arial" w:eastAsia="等线" w:hAnsi="Arial" w:cs="Arial"/>
                <w:szCs w:val="20"/>
              </w:rPr>
              <w:t>We have similar view with CATT. If mutlicast session is served by SPS in RRC_CONNECTED, the SPS PDSCH resources can be shared with RRC_INACTIVE UEs according to the agreement of R2-119 captured in 2.2.1. Support of SPS for multicast MBS in RRC_INACTIVE is needed.</w:t>
            </w:r>
          </w:p>
        </w:tc>
      </w:tr>
      <w:tr w:rsidR="00135CD4" w14:paraId="1A2CD033"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52668E57" w14:textId="64B40F4C" w:rsidR="00135CD4" w:rsidRPr="00466DD6" w:rsidRDefault="00135CD4" w:rsidP="00135CD4">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Qualcomm</w:t>
            </w:r>
          </w:p>
        </w:tc>
        <w:tc>
          <w:tcPr>
            <w:tcW w:w="347" w:type="pct"/>
            <w:tcBorders>
              <w:top w:val="single" w:sz="4" w:space="0" w:color="auto"/>
              <w:left w:val="single" w:sz="4" w:space="0" w:color="auto"/>
              <w:bottom w:val="single" w:sz="4" w:space="0" w:color="auto"/>
              <w:right w:val="single" w:sz="4" w:space="0" w:color="auto"/>
            </w:tcBorders>
            <w:noWrap/>
          </w:tcPr>
          <w:p w14:paraId="436F7FBD" w14:textId="6ABBBC23" w:rsidR="00135CD4" w:rsidRDefault="00135CD4" w:rsidP="00135CD4">
            <w:pPr>
              <w:overflowPunct w:val="0"/>
              <w:adjustRightInd w:val="0"/>
              <w:spacing w:after="180"/>
              <w:textAlignment w:val="baseline"/>
              <w:rPr>
                <w:rFonts w:ascii="Arial" w:eastAsia="Malgun Gothic" w:hAnsi="Arial" w:cs="Arial"/>
                <w:szCs w:val="20"/>
              </w:rPr>
            </w:pPr>
            <w:r>
              <w:rPr>
                <w:rFonts w:ascii="Arial" w:hAnsi="Arial" w:cs="Arial"/>
                <w:sz w:val="20"/>
                <w:szCs w:val="20"/>
              </w:rPr>
              <w:t>No</w:t>
            </w:r>
          </w:p>
        </w:tc>
        <w:tc>
          <w:tcPr>
            <w:tcW w:w="4267" w:type="pct"/>
            <w:tcBorders>
              <w:top w:val="single" w:sz="4" w:space="0" w:color="auto"/>
              <w:left w:val="single" w:sz="4" w:space="0" w:color="auto"/>
              <w:bottom w:val="single" w:sz="4" w:space="0" w:color="auto"/>
              <w:right w:val="single" w:sz="4" w:space="0" w:color="auto"/>
            </w:tcBorders>
            <w:noWrap/>
          </w:tcPr>
          <w:p w14:paraId="3F2D6946" w14:textId="0EA3A588" w:rsidR="00135CD4" w:rsidRDefault="00C57006" w:rsidP="00135CD4">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S</w:t>
            </w:r>
            <w:r w:rsidRPr="00C57006">
              <w:rPr>
                <w:rFonts w:ascii="Arial" w:hAnsi="Arial" w:cs="Arial"/>
                <w:sz w:val="20"/>
                <w:szCs w:val="20"/>
              </w:rPr>
              <w:t xml:space="preserve">upport SPS for multicast reception in RRC_INACTIVE </w:t>
            </w:r>
            <w:r w:rsidR="00135CD4">
              <w:rPr>
                <w:rFonts w:ascii="Arial" w:hAnsi="Arial" w:cs="Arial"/>
                <w:sz w:val="20"/>
                <w:szCs w:val="20"/>
              </w:rPr>
              <w:t>would mean G-CS-RNTI is not configured for UE to receive multicast in INACTIVE</w:t>
            </w:r>
            <w:r>
              <w:rPr>
                <w:rFonts w:ascii="Arial" w:hAnsi="Arial" w:cs="Arial"/>
                <w:sz w:val="20"/>
                <w:szCs w:val="20"/>
              </w:rPr>
              <w:t>.</w:t>
            </w:r>
          </w:p>
          <w:p w14:paraId="4C2C851C" w14:textId="27A36F5D" w:rsidR="00135CD4" w:rsidRDefault="00135CD4" w:rsidP="00135CD4">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This would also mean to support a service with same DL resources, network should not configure SPS for CONNECTED UEs for that service in that cell</w:t>
            </w:r>
            <w:r w:rsidR="00C57006">
              <w:rPr>
                <w:rFonts w:ascii="Arial" w:hAnsi="Arial" w:cs="Arial"/>
                <w:sz w:val="20"/>
                <w:szCs w:val="20"/>
              </w:rPr>
              <w:t>.</w:t>
            </w:r>
          </w:p>
          <w:p w14:paraId="27845139" w14:textId="6170DF25" w:rsidR="00135CD4" w:rsidRPr="00135CD4" w:rsidRDefault="00135CD4" w:rsidP="00135CD4">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Supporting SPS in INACTIVE comes with more issues, e.g. how to send HARQ feedback to (de)activation command from INACTIVE.</w:t>
            </w:r>
          </w:p>
        </w:tc>
      </w:tr>
      <w:tr w:rsidR="00307A24" w14:paraId="1CF4FEB9"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48045E7A" w14:textId="3839C69C" w:rsidR="00307A24" w:rsidRDefault="00307A24" w:rsidP="00307A24">
            <w:pPr>
              <w:overflowPunct w:val="0"/>
              <w:adjustRightInd w:val="0"/>
              <w:spacing w:after="180"/>
              <w:textAlignment w:val="baseline"/>
              <w:rPr>
                <w:rFonts w:ascii="Arial" w:hAnsi="Arial" w:cs="Arial"/>
                <w:sz w:val="20"/>
                <w:szCs w:val="20"/>
              </w:rPr>
            </w:pPr>
            <w:r>
              <w:rPr>
                <w:rFonts w:ascii="Arial" w:hAnsi="Arial" w:cs="Arial"/>
                <w:sz w:val="20"/>
                <w:szCs w:val="20"/>
              </w:rPr>
              <w:t>Intel</w:t>
            </w:r>
          </w:p>
        </w:tc>
        <w:tc>
          <w:tcPr>
            <w:tcW w:w="347" w:type="pct"/>
            <w:tcBorders>
              <w:top w:val="single" w:sz="4" w:space="0" w:color="auto"/>
              <w:left w:val="single" w:sz="4" w:space="0" w:color="auto"/>
              <w:bottom w:val="single" w:sz="4" w:space="0" w:color="auto"/>
              <w:right w:val="single" w:sz="4" w:space="0" w:color="auto"/>
            </w:tcBorders>
            <w:noWrap/>
          </w:tcPr>
          <w:p w14:paraId="6AA947B5" w14:textId="1B85290A" w:rsidR="00307A24" w:rsidRDefault="00307A24" w:rsidP="00307A24">
            <w:pPr>
              <w:overflowPunct w:val="0"/>
              <w:adjustRightInd w:val="0"/>
              <w:spacing w:after="180"/>
              <w:textAlignment w:val="baseline"/>
              <w:rPr>
                <w:rFonts w:ascii="Arial" w:hAnsi="Arial" w:cs="Arial"/>
                <w:sz w:val="20"/>
                <w:szCs w:val="20"/>
              </w:rPr>
            </w:pPr>
            <w:r>
              <w:rPr>
                <w:rFonts w:ascii="Arial" w:hAnsi="Arial" w:cs="Arial"/>
                <w:sz w:val="20"/>
                <w:szCs w:val="20"/>
              </w:rPr>
              <w:t>No</w:t>
            </w:r>
          </w:p>
        </w:tc>
        <w:tc>
          <w:tcPr>
            <w:tcW w:w="4267" w:type="pct"/>
            <w:tcBorders>
              <w:top w:val="single" w:sz="4" w:space="0" w:color="auto"/>
              <w:left w:val="single" w:sz="4" w:space="0" w:color="auto"/>
              <w:bottom w:val="single" w:sz="4" w:space="0" w:color="auto"/>
              <w:right w:val="single" w:sz="4" w:space="0" w:color="auto"/>
            </w:tcBorders>
            <w:noWrap/>
          </w:tcPr>
          <w:p w14:paraId="7B30DF57" w14:textId="0CF3F7F8" w:rsidR="00307A24" w:rsidRDefault="00307A24" w:rsidP="00307A24">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SPS is coupled with HARQ feedback, which is not supported for multicast reception in RRC_INACTIVE. It is challenging to support SPS without RAN1 involvement, however there is no RAN1 TU for Rel-18 MBS.</w:t>
            </w:r>
          </w:p>
        </w:tc>
      </w:tr>
      <w:tr w:rsidR="00473DEB" w14:paraId="5B778653" w14:textId="77777777" w:rsidTr="00473DEB">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6E64AC13" w14:textId="77777777" w:rsidR="00473DEB" w:rsidRPr="00473DEB" w:rsidRDefault="00473DEB" w:rsidP="005747A3">
            <w:pPr>
              <w:overflowPunct w:val="0"/>
              <w:adjustRightInd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347" w:type="pct"/>
            <w:tcBorders>
              <w:top w:val="single" w:sz="4" w:space="0" w:color="auto"/>
              <w:left w:val="single" w:sz="4" w:space="0" w:color="auto"/>
              <w:bottom w:val="single" w:sz="4" w:space="0" w:color="auto"/>
              <w:right w:val="single" w:sz="4" w:space="0" w:color="auto"/>
            </w:tcBorders>
            <w:noWrap/>
          </w:tcPr>
          <w:p w14:paraId="272A3C3B" w14:textId="77777777" w:rsidR="00473DEB" w:rsidRPr="00473DEB" w:rsidRDefault="00473DEB" w:rsidP="005747A3">
            <w:pPr>
              <w:overflowPunct w:val="0"/>
              <w:adjustRightInd w:val="0"/>
              <w:spacing w:after="180"/>
              <w:textAlignment w:val="baseline"/>
              <w:rPr>
                <w:rFonts w:ascii="Arial" w:hAnsi="Arial" w:cs="Arial"/>
                <w:sz w:val="20"/>
                <w:szCs w:val="20"/>
              </w:rPr>
            </w:pPr>
            <w:r w:rsidRPr="00473DEB">
              <w:rPr>
                <w:rFonts w:ascii="Arial" w:hAnsi="Arial" w:cs="Arial" w:hint="eastAsia"/>
                <w:sz w:val="20"/>
                <w:szCs w:val="20"/>
              </w:rPr>
              <w:t>N</w:t>
            </w:r>
            <w:r w:rsidRPr="00473DEB">
              <w:rPr>
                <w:rFonts w:ascii="Arial" w:hAnsi="Arial" w:cs="Arial"/>
                <w:sz w:val="20"/>
                <w:szCs w:val="20"/>
              </w:rPr>
              <w:t xml:space="preserve">o </w:t>
            </w:r>
            <w:r w:rsidRPr="00473DEB">
              <w:rPr>
                <w:rFonts w:ascii="Arial" w:hAnsi="Arial" w:cs="Arial"/>
                <w:sz w:val="20"/>
                <w:szCs w:val="20"/>
              </w:rPr>
              <w:lastRenderedPageBreak/>
              <w:t>strong view</w:t>
            </w:r>
          </w:p>
        </w:tc>
        <w:tc>
          <w:tcPr>
            <w:tcW w:w="4267" w:type="pct"/>
            <w:tcBorders>
              <w:top w:val="single" w:sz="4" w:space="0" w:color="auto"/>
              <w:left w:val="single" w:sz="4" w:space="0" w:color="auto"/>
              <w:bottom w:val="single" w:sz="4" w:space="0" w:color="auto"/>
              <w:right w:val="single" w:sz="4" w:space="0" w:color="auto"/>
            </w:tcBorders>
            <w:noWrap/>
          </w:tcPr>
          <w:p w14:paraId="1A557508" w14:textId="77777777" w:rsidR="00473DEB" w:rsidRPr="00473DEB" w:rsidRDefault="00473DEB" w:rsidP="00473DEB">
            <w:pPr>
              <w:overflowPunct w:val="0"/>
              <w:autoSpaceDE w:val="0"/>
              <w:autoSpaceDN w:val="0"/>
              <w:adjustRightInd w:val="0"/>
              <w:spacing w:after="180"/>
              <w:textAlignment w:val="baseline"/>
              <w:rPr>
                <w:rFonts w:ascii="Arial" w:hAnsi="Arial" w:cs="Arial"/>
                <w:sz w:val="20"/>
                <w:szCs w:val="20"/>
              </w:rPr>
            </w:pPr>
          </w:p>
        </w:tc>
      </w:tr>
      <w:tr w:rsidR="00C62FB9" w14:paraId="4B4967B3" w14:textId="77777777" w:rsidTr="00473DEB">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7FA83E7A" w14:textId="6AE02389" w:rsidR="00C62FB9" w:rsidRPr="00C62FB9" w:rsidRDefault="00C62FB9" w:rsidP="005747A3">
            <w:pPr>
              <w:overflowPunct w:val="0"/>
              <w:adjustRightInd w:val="0"/>
              <w:spacing w:after="180"/>
              <w:textAlignment w:val="baseline"/>
              <w:rPr>
                <w:rFonts w:ascii="Arial" w:eastAsia="等线" w:hAnsi="Arial" w:cs="Arial" w:hint="eastAsia"/>
                <w:sz w:val="20"/>
                <w:szCs w:val="20"/>
              </w:rPr>
            </w:pPr>
            <w:r>
              <w:rPr>
                <w:rFonts w:ascii="Arial" w:eastAsia="等线" w:hAnsi="Arial" w:cs="Arial" w:hint="eastAsia"/>
                <w:sz w:val="20"/>
                <w:szCs w:val="20"/>
              </w:rPr>
              <w:t>X</w:t>
            </w:r>
            <w:r>
              <w:rPr>
                <w:rFonts w:ascii="Arial" w:eastAsia="等线" w:hAnsi="Arial" w:cs="Arial"/>
                <w:sz w:val="20"/>
                <w:szCs w:val="20"/>
              </w:rPr>
              <w:t>iaomi</w:t>
            </w:r>
          </w:p>
        </w:tc>
        <w:tc>
          <w:tcPr>
            <w:tcW w:w="347" w:type="pct"/>
            <w:tcBorders>
              <w:top w:val="single" w:sz="4" w:space="0" w:color="auto"/>
              <w:left w:val="single" w:sz="4" w:space="0" w:color="auto"/>
              <w:bottom w:val="single" w:sz="4" w:space="0" w:color="auto"/>
              <w:right w:val="single" w:sz="4" w:space="0" w:color="auto"/>
            </w:tcBorders>
            <w:noWrap/>
          </w:tcPr>
          <w:p w14:paraId="7471D424" w14:textId="403D413F" w:rsidR="00C62FB9" w:rsidRPr="00C62FB9" w:rsidRDefault="00C62FB9" w:rsidP="005747A3">
            <w:pPr>
              <w:overflowPunct w:val="0"/>
              <w:adjustRightInd w:val="0"/>
              <w:spacing w:after="180"/>
              <w:textAlignment w:val="baseline"/>
              <w:rPr>
                <w:rFonts w:ascii="Arial" w:eastAsia="等线" w:hAnsi="Arial" w:cs="Arial" w:hint="eastAsia"/>
                <w:sz w:val="20"/>
                <w:szCs w:val="20"/>
              </w:rPr>
            </w:pPr>
            <w:r>
              <w:rPr>
                <w:rFonts w:ascii="Arial" w:eastAsia="等线" w:hAnsi="Arial" w:cs="Arial"/>
                <w:sz w:val="20"/>
                <w:szCs w:val="20"/>
              </w:rPr>
              <w:t>Yes</w:t>
            </w:r>
          </w:p>
        </w:tc>
        <w:tc>
          <w:tcPr>
            <w:tcW w:w="4267" w:type="pct"/>
            <w:tcBorders>
              <w:top w:val="single" w:sz="4" w:space="0" w:color="auto"/>
              <w:left w:val="single" w:sz="4" w:space="0" w:color="auto"/>
              <w:bottom w:val="single" w:sz="4" w:space="0" w:color="auto"/>
              <w:right w:val="single" w:sz="4" w:space="0" w:color="auto"/>
            </w:tcBorders>
            <w:noWrap/>
          </w:tcPr>
          <w:p w14:paraId="4DE452CD" w14:textId="77777777" w:rsidR="00C62FB9" w:rsidRPr="00473DEB" w:rsidRDefault="00C62FB9" w:rsidP="00473DEB">
            <w:pPr>
              <w:overflowPunct w:val="0"/>
              <w:autoSpaceDE w:val="0"/>
              <w:autoSpaceDN w:val="0"/>
              <w:adjustRightInd w:val="0"/>
              <w:spacing w:after="180"/>
              <w:textAlignment w:val="baseline"/>
              <w:rPr>
                <w:rFonts w:ascii="Arial" w:hAnsi="Arial" w:cs="Arial"/>
                <w:sz w:val="20"/>
                <w:szCs w:val="20"/>
              </w:rPr>
            </w:pPr>
          </w:p>
        </w:tc>
      </w:tr>
    </w:tbl>
    <w:p w14:paraId="363FBCD9" w14:textId="77777777" w:rsidR="00472F0A" w:rsidRDefault="00472F0A">
      <w:pPr>
        <w:overflowPunct w:val="0"/>
        <w:adjustRightInd w:val="0"/>
        <w:spacing w:after="180"/>
        <w:textAlignment w:val="baseline"/>
        <w:rPr>
          <w:rFonts w:ascii="Arial" w:hAnsi="Arial" w:cs="Arial"/>
          <w:szCs w:val="20"/>
        </w:rPr>
      </w:pPr>
    </w:p>
    <w:p w14:paraId="463C976A" w14:textId="77777777" w:rsidR="00472F0A" w:rsidRDefault="00CE2DF9">
      <w:pPr>
        <w:pStyle w:val="4"/>
        <w:numPr>
          <w:ilvl w:val="0"/>
          <w:numId w:val="0"/>
        </w:numPr>
        <w:rPr>
          <w:b/>
          <w:bCs/>
          <w:sz w:val="20"/>
          <w:szCs w:val="20"/>
          <w:lang w:val="en-US"/>
        </w:rPr>
      </w:pPr>
      <w:r>
        <w:rPr>
          <w:b/>
          <w:bCs/>
          <w:sz w:val="20"/>
          <w:szCs w:val="20"/>
        </w:rPr>
        <w:t>Q7: [SPS] If your answer to Q</w:t>
      </w:r>
      <w:del w:id="3" w:author="ZTE, tao" w:date="2023-03-24T16:02:00Z">
        <w:r>
          <w:rPr>
            <w:b/>
            <w:bCs/>
            <w:sz w:val="20"/>
            <w:szCs w:val="20"/>
            <w:lang w:val="en-US"/>
          </w:rPr>
          <w:delText>5</w:delText>
        </w:r>
      </w:del>
      <w:ins w:id="4" w:author="ZTE, tao" w:date="2023-03-24T16:02:00Z">
        <w:r>
          <w:rPr>
            <w:rFonts w:eastAsia="宋体" w:hint="eastAsia"/>
            <w:b/>
            <w:bCs/>
            <w:sz w:val="20"/>
            <w:szCs w:val="20"/>
            <w:lang w:val="en-US" w:eastAsia="zh-CN"/>
          </w:rPr>
          <w:t>6</w:t>
        </w:r>
      </w:ins>
      <w:r>
        <w:rPr>
          <w:b/>
          <w:bCs/>
          <w:sz w:val="20"/>
          <w:szCs w:val="20"/>
        </w:rPr>
        <w:t xml:space="preserve"> is YES, what do you think of the SPS operation for multicast reception in RRC_INACTIVE?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45"/>
        <w:gridCol w:w="8284"/>
      </w:tblGrid>
      <w:tr w:rsidR="00472F0A" w14:paraId="06DA6CDA"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shd w:val="clear" w:color="auto" w:fill="B4C6E7"/>
            <w:noWrap/>
          </w:tcPr>
          <w:p w14:paraId="1D899B65"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302" w:type="pct"/>
            <w:tcBorders>
              <w:top w:val="single" w:sz="4" w:space="0" w:color="auto"/>
              <w:left w:val="single" w:sz="4" w:space="0" w:color="auto"/>
              <w:bottom w:val="single" w:sz="4" w:space="0" w:color="auto"/>
              <w:right w:val="single" w:sz="4" w:space="0" w:color="auto"/>
            </w:tcBorders>
            <w:shd w:val="clear" w:color="auto" w:fill="B4C6E7"/>
            <w:noWrap/>
          </w:tcPr>
          <w:p w14:paraId="431B3C05" w14:textId="77777777" w:rsidR="00472F0A" w:rsidRDefault="00CE2DF9">
            <w:pPr>
              <w:overflowPunct w:val="0"/>
              <w:adjustRightInd w:val="0"/>
              <w:spacing w:after="180"/>
              <w:jc w:val="center"/>
              <w:textAlignment w:val="baseline"/>
              <w:rPr>
                <w:rFonts w:ascii="Arial" w:hAnsi="Arial" w:cs="Arial"/>
                <w:szCs w:val="20"/>
              </w:rPr>
            </w:pPr>
            <w:r>
              <w:rPr>
                <w:rFonts w:ascii="Arial" w:hAnsi="Arial" w:cs="Arial"/>
                <w:szCs w:val="20"/>
              </w:rPr>
              <w:t>How to SPS operation (e.g. from the 5 aspects listed above?)</w:t>
            </w:r>
          </w:p>
        </w:tc>
      </w:tr>
      <w:tr w:rsidR="00472F0A" w14:paraId="7DF28B58"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048EA34B"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t>TD Tech, Chengdu TD Tech</w:t>
            </w:r>
          </w:p>
        </w:tc>
        <w:tc>
          <w:tcPr>
            <w:tcW w:w="4302" w:type="pct"/>
            <w:tcBorders>
              <w:top w:val="single" w:sz="4" w:space="0" w:color="auto"/>
              <w:left w:val="single" w:sz="4" w:space="0" w:color="auto"/>
              <w:bottom w:val="single" w:sz="4" w:space="0" w:color="auto"/>
              <w:right w:val="single" w:sz="4" w:space="0" w:color="auto"/>
            </w:tcBorders>
            <w:noWrap/>
          </w:tcPr>
          <w:p w14:paraId="6F1B1B48"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F</w:t>
            </w:r>
            <w:r>
              <w:rPr>
                <w:rFonts w:ascii="Arial" w:eastAsia="宋体" w:hAnsi="Arial" w:cs="Arial"/>
                <w:szCs w:val="20"/>
              </w:rPr>
              <w:t>urther study is needed.</w:t>
            </w:r>
          </w:p>
        </w:tc>
      </w:tr>
      <w:tr w:rsidR="00472F0A" w14:paraId="58BAAF9D"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5CD8A847"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4302" w:type="pct"/>
            <w:tcBorders>
              <w:top w:val="single" w:sz="4" w:space="0" w:color="auto"/>
              <w:left w:val="single" w:sz="4" w:space="0" w:color="auto"/>
              <w:bottom w:val="single" w:sz="4" w:space="0" w:color="auto"/>
              <w:right w:val="single" w:sz="4" w:space="0" w:color="auto"/>
            </w:tcBorders>
            <w:noWrap/>
          </w:tcPr>
          <w:p w14:paraId="7EBC88A0"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Since UE in RRC_INACTIVE cannot acknowledge SPS activation/deact, network should  repeat the SPS activation/deact to increase the probability of receiving it correctly. </w:t>
            </w:r>
            <w:r>
              <w:rPr>
                <w:rFonts w:ascii="Arial" w:hAnsi="Arial" w:cs="Arial"/>
                <w:szCs w:val="20"/>
              </w:rPr>
              <w:br/>
              <w:t>Otherwise, the SPS operation should be the same as in RRC_CONNECTED.</w:t>
            </w:r>
          </w:p>
          <w:p w14:paraId="21D2645A"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In our view, we do not need to stick to 1 to 5 above. SPS could mean to support the above,</w:t>
            </w:r>
          </w:p>
          <w:p w14:paraId="1F609ED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but further discussions are needed by RAN2.</w:t>
            </w:r>
          </w:p>
        </w:tc>
      </w:tr>
      <w:tr w:rsidR="00472F0A" w14:paraId="7AE3AC81"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0CF01080"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Samsung</w:t>
            </w:r>
          </w:p>
        </w:tc>
        <w:tc>
          <w:tcPr>
            <w:tcW w:w="4302" w:type="pct"/>
            <w:tcBorders>
              <w:top w:val="single" w:sz="4" w:space="0" w:color="auto"/>
              <w:left w:val="single" w:sz="4" w:space="0" w:color="auto"/>
              <w:bottom w:val="single" w:sz="4" w:space="0" w:color="auto"/>
              <w:right w:val="single" w:sz="4" w:space="0" w:color="auto"/>
            </w:tcBorders>
            <w:noWrap/>
          </w:tcPr>
          <w:p w14:paraId="70B5B8A4" w14:textId="77777777" w:rsidR="00472F0A" w:rsidRDefault="00CE2DF9">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1,2,4,5</w:t>
            </w:r>
          </w:p>
          <w:p w14:paraId="067969FC"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szCs w:val="20"/>
              </w:rPr>
              <w:t>3: If HARQ feedback is not supported, retransmission may not be efficient.</w:t>
            </w:r>
          </w:p>
        </w:tc>
      </w:tr>
      <w:tr w:rsidR="00472F0A" w14:paraId="2A73028F"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0B5DC767"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4302" w:type="pct"/>
            <w:tcBorders>
              <w:top w:val="single" w:sz="4" w:space="0" w:color="auto"/>
              <w:left w:val="single" w:sz="4" w:space="0" w:color="auto"/>
              <w:bottom w:val="single" w:sz="4" w:space="0" w:color="auto"/>
              <w:right w:val="single" w:sz="4" w:space="0" w:color="auto"/>
            </w:tcBorders>
            <w:noWrap/>
          </w:tcPr>
          <w:p w14:paraId="27B77BAF"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1) SPS configuration should be included in multicast MCCH</w:t>
            </w:r>
          </w:p>
          <w:p w14:paraId="4510A41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2), 4) Follow the same activation/deactivation mechanism for inactive SPS multicast</w:t>
            </w:r>
          </w:p>
        </w:tc>
      </w:tr>
      <w:tr w:rsidR="00472F0A" w14:paraId="3706F4CB"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1935EE62"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4302" w:type="pct"/>
            <w:tcBorders>
              <w:top w:val="single" w:sz="4" w:space="0" w:color="auto"/>
              <w:left w:val="single" w:sz="4" w:space="0" w:color="auto"/>
              <w:bottom w:val="single" w:sz="4" w:space="0" w:color="auto"/>
              <w:right w:val="single" w:sz="4" w:space="0" w:color="auto"/>
            </w:tcBorders>
            <w:noWrap/>
          </w:tcPr>
          <w:p w14:paraId="4506F58D"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1</w:t>
            </w:r>
            <w:r>
              <w:rPr>
                <w:rFonts w:ascii="Arial" w:eastAsia="等线" w:hAnsi="Arial" w:cs="Arial"/>
                <w:szCs w:val="20"/>
              </w:rPr>
              <w:t>,2,4 without HARQ feedback</w:t>
            </w:r>
            <w:r>
              <w:rPr>
                <w:rFonts w:ascii="Arial" w:eastAsia="等线" w:hAnsi="Arial" w:cs="Arial" w:hint="eastAsia"/>
                <w:szCs w:val="20"/>
              </w:rPr>
              <w:t>/</w:t>
            </w:r>
            <w:r>
              <w:rPr>
                <w:rFonts w:ascii="Arial" w:eastAsia="等线" w:hAnsi="Arial" w:cs="Arial"/>
                <w:szCs w:val="20"/>
              </w:rPr>
              <w:t>confirmation for the activation</w:t>
            </w:r>
            <w:r>
              <w:rPr>
                <w:rFonts w:ascii="Arial" w:eastAsia="等线" w:hAnsi="Arial" w:cs="Arial" w:hint="eastAsia"/>
                <w:szCs w:val="20"/>
              </w:rPr>
              <w:t>/</w:t>
            </w:r>
            <w:r>
              <w:rPr>
                <w:rFonts w:ascii="Arial" w:eastAsia="等线" w:hAnsi="Arial" w:cs="Arial"/>
                <w:szCs w:val="20"/>
              </w:rPr>
              <w:t>deactivation</w:t>
            </w:r>
            <w:r>
              <w:rPr>
                <w:rFonts w:ascii="Arial" w:eastAsia="等线" w:hAnsi="Arial" w:cs="Arial" w:hint="eastAsia"/>
                <w:szCs w:val="20"/>
              </w:rPr>
              <w:t>.</w:t>
            </w:r>
          </w:p>
        </w:tc>
      </w:tr>
      <w:tr w:rsidR="00472F0A" w14:paraId="6380ECF7"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20E9F008"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Cs w:val="20"/>
              </w:rPr>
              <w:t>L</w:t>
            </w:r>
            <w:r>
              <w:rPr>
                <w:rFonts w:ascii="Arial" w:eastAsia="等线" w:hAnsi="Arial" w:cs="Arial"/>
                <w:szCs w:val="20"/>
              </w:rPr>
              <w:t>enovo</w:t>
            </w:r>
          </w:p>
        </w:tc>
        <w:tc>
          <w:tcPr>
            <w:tcW w:w="4302" w:type="pct"/>
            <w:tcBorders>
              <w:top w:val="single" w:sz="4" w:space="0" w:color="auto"/>
              <w:left w:val="single" w:sz="4" w:space="0" w:color="auto"/>
              <w:bottom w:val="single" w:sz="4" w:space="0" w:color="auto"/>
              <w:right w:val="single" w:sz="4" w:space="0" w:color="auto"/>
            </w:tcBorders>
            <w:noWrap/>
          </w:tcPr>
          <w:p w14:paraId="49AA260B"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szCs w:val="20"/>
              </w:rPr>
              <w:t>We think the above 5 aspects can be re-used for multicast reception in RRC_INACTIVE.</w:t>
            </w:r>
          </w:p>
          <w:p w14:paraId="1F82443F"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E</w:t>
            </w:r>
            <w:r>
              <w:rPr>
                <w:rFonts w:ascii="Arial" w:eastAsia="等线" w:hAnsi="Arial" w:cs="Arial"/>
                <w:szCs w:val="20"/>
              </w:rPr>
              <w:t>ven though there is no HARQ feedback, but HARQ retransmission may be beneficial.</w:t>
            </w:r>
          </w:p>
        </w:tc>
      </w:tr>
      <w:tr w:rsidR="009C107D" w14:paraId="25761E4C"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431DD829" w14:textId="7AA3039D" w:rsidR="009C107D" w:rsidRDefault="009C107D" w:rsidP="009C107D">
            <w:pPr>
              <w:overflowPunct w:val="0"/>
              <w:adjustRightInd w:val="0"/>
              <w:spacing w:after="180"/>
              <w:textAlignment w:val="baseline"/>
              <w:rPr>
                <w:rFonts w:ascii="Arial" w:eastAsia="等线" w:hAnsi="Arial" w:cs="Arial"/>
                <w:szCs w:val="20"/>
              </w:rPr>
            </w:pPr>
            <w:r w:rsidRPr="00466DD6">
              <w:rPr>
                <w:rFonts w:ascii="Arial" w:eastAsia="Malgun Gothic" w:hAnsi="Arial" w:cs="Arial" w:hint="eastAsia"/>
                <w:szCs w:val="20"/>
              </w:rPr>
              <w:t>LGE</w:t>
            </w:r>
          </w:p>
        </w:tc>
        <w:tc>
          <w:tcPr>
            <w:tcW w:w="4302" w:type="pct"/>
            <w:tcBorders>
              <w:top w:val="single" w:sz="4" w:space="0" w:color="auto"/>
              <w:left w:val="single" w:sz="4" w:space="0" w:color="auto"/>
              <w:bottom w:val="single" w:sz="4" w:space="0" w:color="auto"/>
              <w:right w:val="single" w:sz="4" w:space="0" w:color="auto"/>
            </w:tcBorders>
            <w:noWrap/>
          </w:tcPr>
          <w:p w14:paraId="6AFA7562" w14:textId="5ACE9937" w:rsidR="009C107D" w:rsidRDefault="009C107D" w:rsidP="009C107D">
            <w:pPr>
              <w:overflowPunct w:val="0"/>
              <w:adjustRightInd w:val="0"/>
              <w:spacing w:after="180"/>
              <w:textAlignment w:val="baseline"/>
              <w:rPr>
                <w:rFonts w:ascii="Arial" w:eastAsia="等线" w:hAnsi="Arial" w:cs="Arial"/>
                <w:szCs w:val="20"/>
              </w:rPr>
            </w:pPr>
            <w:r>
              <w:rPr>
                <w:rFonts w:ascii="Arial" w:eastAsia="Malgun Gothic" w:hAnsi="Arial" w:cs="Arial"/>
                <w:szCs w:val="20"/>
              </w:rPr>
              <w:t xml:space="preserve">Further discussion is needed. SPS mechanism like CG type 1 can be included in the discussion considering that </w:t>
            </w:r>
            <w:r>
              <w:rPr>
                <w:rFonts w:ascii="Arial" w:eastAsia="Malgun Gothic" w:hAnsi="Arial" w:cs="Arial" w:hint="eastAsia"/>
                <w:szCs w:val="20"/>
              </w:rPr>
              <w:t>only</w:t>
            </w:r>
            <w:r>
              <w:rPr>
                <w:rFonts w:ascii="Arial" w:eastAsia="Malgun Gothic" w:hAnsi="Arial" w:cs="Arial"/>
                <w:szCs w:val="20"/>
              </w:rPr>
              <w:t xml:space="preserve"> CG type 1 is used in RRC_INACTIVE for SDT.</w:t>
            </w:r>
          </w:p>
        </w:tc>
      </w:tr>
      <w:tr w:rsidR="00135CD4" w14:paraId="1CA95EFF"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68D683D7" w14:textId="4302155F" w:rsidR="00135CD4" w:rsidRPr="00466DD6" w:rsidRDefault="00135CD4"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Qualcomm</w:t>
            </w:r>
          </w:p>
        </w:tc>
        <w:tc>
          <w:tcPr>
            <w:tcW w:w="4302" w:type="pct"/>
            <w:tcBorders>
              <w:top w:val="single" w:sz="4" w:space="0" w:color="auto"/>
              <w:left w:val="single" w:sz="4" w:space="0" w:color="auto"/>
              <w:bottom w:val="single" w:sz="4" w:space="0" w:color="auto"/>
              <w:right w:val="single" w:sz="4" w:space="0" w:color="auto"/>
            </w:tcBorders>
            <w:noWrap/>
          </w:tcPr>
          <w:p w14:paraId="088CCD37" w14:textId="43F96723" w:rsidR="00135CD4" w:rsidRDefault="00135CD4"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See above</w:t>
            </w:r>
          </w:p>
        </w:tc>
      </w:tr>
    </w:tbl>
    <w:p w14:paraId="640FB5E4" w14:textId="77777777" w:rsidR="00472F0A" w:rsidRDefault="00472F0A">
      <w:pPr>
        <w:overflowPunct w:val="0"/>
        <w:adjustRightInd w:val="0"/>
        <w:spacing w:after="180"/>
        <w:textAlignment w:val="baseline"/>
        <w:rPr>
          <w:rFonts w:ascii="Arial" w:hAnsi="Arial" w:cs="Arial"/>
          <w:szCs w:val="20"/>
        </w:rPr>
      </w:pPr>
    </w:p>
    <w:p w14:paraId="49C1D6D3" w14:textId="77777777" w:rsidR="00472F0A" w:rsidRDefault="00CE2DF9">
      <w:pPr>
        <w:pStyle w:val="3"/>
        <w:ind w:hanging="578"/>
      </w:pPr>
      <w:r>
        <w:t>DRX</w:t>
      </w:r>
    </w:p>
    <w:p w14:paraId="2C5B452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For multicast reception in RRC_INACTIVE, since HARQ feedback and PTP are not supported, in DRX operation, RRC_INACTIVE UE does not need to start </w:t>
      </w:r>
      <w:r>
        <w:rPr>
          <w:rFonts w:ascii="Arial" w:hAnsi="Arial" w:cs="Arial"/>
          <w:i/>
          <w:szCs w:val="20"/>
        </w:rPr>
        <w:t>drx-HARQ-RTT-TimerDL-PTM</w:t>
      </w:r>
      <w:r>
        <w:rPr>
          <w:rFonts w:ascii="Arial" w:hAnsi="Arial" w:cs="Arial"/>
          <w:szCs w:val="20"/>
        </w:rPr>
        <w:t xml:space="preserve"> and </w:t>
      </w:r>
      <w:r>
        <w:rPr>
          <w:rFonts w:ascii="Arial" w:hAnsi="Arial" w:cs="Arial"/>
          <w:i/>
          <w:szCs w:val="20"/>
        </w:rPr>
        <w:t>drx-RetransmissionTimerDL</w:t>
      </w:r>
      <w:r>
        <w:rPr>
          <w:rFonts w:ascii="Arial" w:hAnsi="Arial" w:cs="Arial"/>
          <w:szCs w:val="20"/>
        </w:rPr>
        <w:t xml:space="preserve">. Therefore, the DRX operation for multicast in RRC_INACTIVE is same as the DRX for MBS broadcast. About the spec impact, the simple way is to extend the DRX for MBS broadcast (section 5.7a in MAC) to cover DRX for MBS multicast reception in RRC_INACTIVE.  </w:t>
      </w:r>
    </w:p>
    <w:p w14:paraId="4479B819" w14:textId="77777777" w:rsidR="00472F0A" w:rsidRDefault="00CE2DF9">
      <w:pPr>
        <w:overflowPunct w:val="0"/>
        <w:adjustRightInd w:val="0"/>
        <w:spacing w:after="180"/>
        <w:jc w:val="center"/>
        <w:textAlignment w:val="baseline"/>
        <w:rPr>
          <w:rFonts w:ascii="Arial" w:hAnsi="Arial" w:cs="Arial"/>
          <w:szCs w:val="20"/>
        </w:rPr>
      </w:pPr>
      <w:r>
        <w:rPr>
          <w:rFonts w:ascii="Arial" w:hAnsi="Arial" w:cs="Arial"/>
          <w:noProof/>
          <w:szCs w:val="20"/>
        </w:rPr>
        <w:drawing>
          <wp:inline distT="0" distB="0" distL="0" distR="0" wp14:anchorId="0A264760" wp14:editId="798CDB5A">
            <wp:extent cx="3884295" cy="870585"/>
            <wp:effectExtent l="0" t="0" r="0" b="0"/>
            <wp:docPr id="6" name="Picture 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descr="Chart, bar char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84295" cy="870585"/>
                    </a:xfrm>
                    <a:prstGeom prst="rect">
                      <a:avLst/>
                    </a:prstGeom>
                    <a:noFill/>
                    <a:ln>
                      <a:noFill/>
                    </a:ln>
                  </pic:spPr>
                </pic:pic>
              </a:graphicData>
            </a:graphic>
          </wp:inline>
        </w:drawing>
      </w:r>
    </w:p>
    <w:p w14:paraId="0C986E61" w14:textId="77777777" w:rsidR="00472F0A" w:rsidRDefault="00CE2DF9">
      <w:pPr>
        <w:overflowPunct w:val="0"/>
        <w:adjustRightInd w:val="0"/>
        <w:spacing w:after="180"/>
        <w:jc w:val="center"/>
        <w:textAlignment w:val="baseline"/>
        <w:rPr>
          <w:rFonts w:ascii="Arial" w:hAnsi="Arial" w:cs="Arial"/>
          <w:b/>
          <w:bCs/>
          <w:szCs w:val="20"/>
        </w:rPr>
      </w:pPr>
      <w:r>
        <w:rPr>
          <w:rFonts w:ascii="Arial" w:hAnsi="Arial" w:cs="Arial"/>
          <w:b/>
          <w:bCs/>
          <w:szCs w:val="20"/>
        </w:rPr>
        <w:t>Figure 3: DRX operation for MBS broadcast</w:t>
      </w:r>
    </w:p>
    <w:p w14:paraId="4ECF23CD" w14:textId="77777777" w:rsidR="00472F0A" w:rsidRDefault="00CE2DF9">
      <w:pPr>
        <w:pStyle w:val="4"/>
        <w:numPr>
          <w:ilvl w:val="0"/>
          <w:numId w:val="0"/>
        </w:numPr>
        <w:rPr>
          <w:b/>
          <w:bCs/>
          <w:sz w:val="20"/>
          <w:szCs w:val="20"/>
        </w:rPr>
      </w:pPr>
      <w:r>
        <w:rPr>
          <w:b/>
          <w:bCs/>
          <w:sz w:val="20"/>
          <w:szCs w:val="20"/>
        </w:rPr>
        <w:lastRenderedPageBreak/>
        <w:t>Q8: [DRX] Do you agree that the DRX operation for multicast reception in RRC_INACTIVE reuses MBS broadcast DRX design?</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708"/>
        <w:gridCol w:w="7943"/>
      </w:tblGrid>
      <w:tr w:rsidR="00472F0A" w14:paraId="0842AC6A" w14:textId="77777777" w:rsidTr="003137D4">
        <w:trPr>
          <w:trHeight w:val="411"/>
          <w:jc w:val="center"/>
        </w:trPr>
        <w:tc>
          <w:tcPr>
            <w:tcW w:w="513" w:type="pct"/>
            <w:tcBorders>
              <w:top w:val="single" w:sz="4" w:space="0" w:color="auto"/>
              <w:left w:val="single" w:sz="4" w:space="0" w:color="auto"/>
              <w:bottom w:val="single" w:sz="4" w:space="0" w:color="auto"/>
              <w:right w:val="single" w:sz="4" w:space="0" w:color="auto"/>
            </w:tcBorders>
            <w:shd w:val="clear" w:color="auto" w:fill="B4C6E7"/>
            <w:noWrap/>
          </w:tcPr>
          <w:p w14:paraId="7B9D61E3"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367" w:type="pct"/>
            <w:tcBorders>
              <w:top w:val="single" w:sz="4" w:space="0" w:color="auto"/>
              <w:left w:val="single" w:sz="4" w:space="0" w:color="auto"/>
              <w:bottom w:val="single" w:sz="4" w:space="0" w:color="auto"/>
              <w:right w:val="single" w:sz="4" w:space="0" w:color="auto"/>
            </w:tcBorders>
            <w:shd w:val="clear" w:color="auto" w:fill="B4C6E7"/>
            <w:noWrap/>
          </w:tcPr>
          <w:p w14:paraId="5FC12950"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120" w:type="pct"/>
            <w:tcBorders>
              <w:top w:val="single" w:sz="4" w:space="0" w:color="auto"/>
              <w:left w:val="single" w:sz="4" w:space="0" w:color="auto"/>
              <w:bottom w:val="single" w:sz="4" w:space="0" w:color="auto"/>
              <w:right w:val="single" w:sz="4" w:space="0" w:color="auto"/>
            </w:tcBorders>
            <w:shd w:val="clear" w:color="auto" w:fill="B4C6E7"/>
            <w:noWrap/>
          </w:tcPr>
          <w:p w14:paraId="105AD8FA"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3C590106"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0DD1DD4"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367" w:type="pct"/>
            <w:tcBorders>
              <w:top w:val="single" w:sz="4" w:space="0" w:color="auto"/>
              <w:left w:val="single" w:sz="4" w:space="0" w:color="auto"/>
              <w:bottom w:val="single" w:sz="4" w:space="0" w:color="auto"/>
              <w:right w:val="single" w:sz="4" w:space="0" w:color="auto"/>
            </w:tcBorders>
            <w:noWrap/>
          </w:tcPr>
          <w:p w14:paraId="3DCDEDC9"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no</w:t>
            </w:r>
          </w:p>
        </w:tc>
        <w:tc>
          <w:tcPr>
            <w:tcW w:w="4120" w:type="pct"/>
            <w:tcBorders>
              <w:top w:val="single" w:sz="4" w:space="0" w:color="auto"/>
              <w:left w:val="single" w:sz="4" w:space="0" w:color="auto"/>
              <w:bottom w:val="single" w:sz="4" w:space="0" w:color="auto"/>
              <w:right w:val="single" w:sz="4" w:space="0" w:color="auto"/>
            </w:tcBorders>
            <w:noWrap/>
          </w:tcPr>
          <w:p w14:paraId="20281276"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or we follow multicast framework, while always considering the re-tx is disabled?</w:t>
            </w:r>
          </w:p>
        </w:tc>
      </w:tr>
      <w:tr w:rsidR="00472F0A" w14:paraId="036DB840"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3D8919F2"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szCs w:val="20"/>
              </w:rPr>
              <w:t>TD Tech, Chengdu TD Tech</w:t>
            </w:r>
          </w:p>
        </w:tc>
        <w:tc>
          <w:tcPr>
            <w:tcW w:w="367" w:type="pct"/>
            <w:tcBorders>
              <w:top w:val="single" w:sz="4" w:space="0" w:color="auto"/>
              <w:left w:val="single" w:sz="4" w:space="0" w:color="auto"/>
              <w:bottom w:val="single" w:sz="4" w:space="0" w:color="auto"/>
              <w:right w:val="single" w:sz="4" w:space="0" w:color="auto"/>
            </w:tcBorders>
            <w:noWrap/>
          </w:tcPr>
          <w:p w14:paraId="4FB53FCA"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w:t>
            </w:r>
            <w:r>
              <w:rPr>
                <w:rFonts w:ascii="Arial" w:eastAsia="宋体" w:hAnsi="Arial" w:cs="Arial"/>
                <w:szCs w:val="20"/>
              </w:rPr>
              <w:t>o</w:t>
            </w:r>
          </w:p>
        </w:tc>
        <w:tc>
          <w:tcPr>
            <w:tcW w:w="4120" w:type="pct"/>
            <w:tcBorders>
              <w:top w:val="single" w:sz="4" w:space="0" w:color="auto"/>
              <w:left w:val="single" w:sz="4" w:space="0" w:color="auto"/>
              <w:bottom w:val="single" w:sz="4" w:space="0" w:color="auto"/>
              <w:right w:val="single" w:sz="4" w:space="0" w:color="auto"/>
            </w:tcBorders>
            <w:noWrap/>
          </w:tcPr>
          <w:p w14:paraId="775D1148"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C</w:t>
            </w:r>
            <w:r>
              <w:rPr>
                <w:rFonts w:ascii="Arial" w:eastAsia="宋体" w:hAnsi="Arial" w:cs="Arial"/>
                <w:szCs w:val="20"/>
              </w:rPr>
              <w:t>omments: depend on the specific cases.</w:t>
            </w:r>
          </w:p>
          <w:p w14:paraId="486CDC62"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t>Case 1: all UEs in RRC_INACTIVE state</w:t>
            </w:r>
          </w:p>
          <w:p w14:paraId="134F84BB"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t>Case 2: some UEs in RRC-INACTIVE state with different PTM configurations for RRC_INACTIVE UE</w:t>
            </w:r>
            <w:r>
              <w:rPr>
                <w:rFonts w:ascii="Arial" w:eastAsia="宋体" w:hAnsi="Arial" w:cs="Arial" w:hint="eastAsia"/>
                <w:szCs w:val="20"/>
              </w:rPr>
              <w:t>s</w:t>
            </w:r>
            <w:r>
              <w:rPr>
                <w:rFonts w:ascii="Arial" w:eastAsia="宋体" w:hAnsi="Arial" w:cs="Arial"/>
                <w:szCs w:val="20"/>
              </w:rPr>
              <w:t xml:space="preserve"> and RRC_CONNECTED UEs</w:t>
            </w:r>
          </w:p>
          <w:p w14:paraId="6CA3A756"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t>Case 3: same PTM configurations for RRC_INACTIVE UE</w:t>
            </w:r>
            <w:r>
              <w:rPr>
                <w:rFonts w:ascii="Arial" w:eastAsia="宋体" w:hAnsi="Arial" w:cs="Arial" w:hint="eastAsia"/>
                <w:szCs w:val="20"/>
              </w:rPr>
              <w:t>s</w:t>
            </w:r>
            <w:r>
              <w:rPr>
                <w:rFonts w:ascii="Arial" w:eastAsia="宋体" w:hAnsi="Arial" w:cs="Arial"/>
                <w:szCs w:val="20"/>
              </w:rPr>
              <w:t xml:space="preserve"> and RRC_CONNECTED UEs with retransmission of a TB on a PTM PDSCH with PTP mode</w:t>
            </w:r>
          </w:p>
          <w:p w14:paraId="5D57914A" w14:textId="77777777" w:rsidR="00472F0A" w:rsidRDefault="00472F0A">
            <w:pPr>
              <w:overflowPunct w:val="0"/>
              <w:adjustRightInd w:val="0"/>
              <w:spacing w:after="180"/>
              <w:textAlignment w:val="baseline"/>
              <w:rPr>
                <w:rFonts w:ascii="Arial" w:hAnsi="Arial" w:cs="Arial"/>
                <w:szCs w:val="20"/>
              </w:rPr>
            </w:pPr>
          </w:p>
        </w:tc>
      </w:tr>
      <w:tr w:rsidR="00472F0A" w14:paraId="1D51525C"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342261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367" w:type="pct"/>
            <w:tcBorders>
              <w:top w:val="single" w:sz="4" w:space="0" w:color="auto"/>
              <w:left w:val="single" w:sz="4" w:space="0" w:color="auto"/>
              <w:bottom w:val="single" w:sz="4" w:space="0" w:color="auto"/>
              <w:right w:val="single" w:sz="4" w:space="0" w:color="auto"/>
            </w:tcBorders>
            <w:noWrap/>
          </w:tcPr>
          <w:p w14:paraId="3BBC656C"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w:t>
            </w:r>
          </w:p>
        </w:tc>
        <w:tc>
          <w:tcPr>
            <w:tcW w:w="4120" w:type="pct"/>
            <w:tcBorders>
              <w:top w:val="single" w:sz="4" w:space="0" w:color="auto"/>
              <w:left w:val="single" w:sz="4" w:space="0" w:color="auto"/>
              <w:bottom w:val="single" w:sz="4" w:space="0" w:color="auto"/>
              <w:right w:val="single" w:sz="4" w:space="0" w:color="auto"/>
            </w:tcBorders>
            <w:noWrap/>
          </w:tcPr>
          <w:p w14:paraId="458BBFF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UE in RRC_INACTIVE receiving MBS multicast should be able to receive </w:t>
            </w:r>
            <w:r>
              <w:rPr>
                <w:rFonts w:ascii="Arial" w:hAnsi="Arial" w:cs="Arial"/>
                <w:szCs w:val="20"/>
              </w:rPr>
              <w:br/>
              <w:t>HARQ retransmissions requested by UEs in RRC_CONNECTED.</w:t>
            </w:r>
            <w:r>
              <w:rPr>
                <w:rFonts w:ascii="Arial" w:hAnsi="Arial" w:cs="Arial"/>
                <w:szCs w:val="20"/>
              </w:rPr>
              <w:br/>
              <w:t>Therefore, also HARQ_RTT and Retransmission timers should be used.</w:t>
            </w:r>
          </w:p>
        </w:tc>
      </w:tr>
      <w:tr w:rsidR="00472F0A" w14:paraId="7FD5D233"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53D15A27"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367" w:type="pct"/>
            <w:tcBorders>
              <w:top w:val="single" w:sz="4" w:space="0" w:color="auto"/>
              <w:left w:val="single" w:sz="4" w:space="0" w:color="auto"/>
              <w:bottom w:val="single" w:sz="4" w:space="0" w:color="auto"/>
              <w:right w:val="single" w:sz="4" w:space="0" w:color="auto"/>
            </w:tcBorders>
            <w:noWrap/>
          </w:tcPr>
          <w:p w14:paraId="217C75F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w:t>
            </w:r>
          </w:p>
        </w:tc>
        <w:tc>
          <w:tcPr>
            <w:tcW w:w="4120" w:type="pct"/>
            <w:tcBorders>
              <w:top w:val="single" w:sz="4" w:space="0" w:color="auto"/>
              <w:left w:val="single" w:sz="4" w:space="0" w:color="auto"/>
              <w:bottom w:val="single" w:sz="4" w:space="0" w:color="auto"/>
              <w:right w:val="single" w:sz="4" w:space="0" w:color="auto"/>
            </w:tcBorders>
            <w:noWrap/>
          </w:tcPr>
          <w:p w14:paraId="3EC7535C" w14:textId="77777777" w:rsidR="00472F0A" w:rsidRDefault="00472F0A">
            <w:pPr>
              <w:overflowPunct w:val="0"/>
              <w:adjustRightInd w:val="0"/>
              <w:spacing w:after="180"/>
              <w:textAlignment w:val="baseline"/>
              <w:rPr>
                <w:rFonts w:ascii="Arial" w:hAnsi="Arial" w:cs="Arial"/>
                <w:szCs w:val="20"/>
              </w:rPr>
            </w:pPr>
          </w:p>
        </w:tc>
      </w:tr>
      <w:tr w:rsidR="00472F0A" w14:paraId="72B891A8"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8EDF04E"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367" w:type="pct"/>
            <w:tcBorders>
              <w:top w:val="single" w:sz="4" w:space="0" w:color="auto"/>
              <w:left w:val="single" w:sz="4" w:space="0" w:color="auto"/>
              <w:bottom w:val="single" w:sz="4" w:space="0" w:color="auto"/>
              <w:right w:val="single" w:sz="4" w:space="0" w:color="auto"/>
            </w:tcBorders>
            <w:noWrap/>
          </w:tcPr>
          <w:p w14:paraId="6B28AAE3"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szCs w:val="20"/>
                <w:lang w:val="zh-CN"/>
              </w:rPr>
              <w:t>No</w:t>
            </w:r>
          </w:p>
        </w:tc>
        <w:tc>
          <w:tcPr>
            <w:tcW w:w="4120" w:type="pct"/>
            <w:tcBorders>
              <w:top w:val="single" w:sz="4" w:space="0" w:color="auto"/>
              <w:left w:val="single" w:sz="4" w:space="0" w:color="auto"/>
              <w:bottom w:val="single" w:sz="4" w:space="0" w:color="auto"/>
              <w:right w:val="single" w:sz="4" w:space="0" w:color="auto"/>
            </w:tcBorders>
            <w:noWrap/>
          </w:tcPr>
          <w:p w14:paraId="1230BC68"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szCs w:val="20"/>
              </w:rPr>
              <w:t>A</w:t>
            </w:r>
            <w:r>
              <w:rPr>
                <w:rFonts w:ascii="Arial" w:eastAsia="Malgun Gothic" w:hAnsi="Arial" w:cs="Arial" w:hint="eastAsia"/>
                <w:szCs w:val="20"/>
              </w:rPr>
              <w:t xml:space="preserve">gree </w:t>
            </w:r>
            <w:r>
              <w:rPr>
                <w:rFonts w:ascii="Arial" w:eastAsia="等线" w:hAnsi="Arial" w:cs="Arial"/>
                <w:szCs w:val="20"/>
              </w:rPr>
              <w:t>with ZTE. We can try to reuse multicast DRX but HARQ RTT Timer and RetransmissionTimer do not need to start.</w:t>
            </w:r>
          </w:p>
        </w:tc>
      </w:tr>
      <w:tr w:rsidR="00472F0A" w14:paraId="24B829A7"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DB8DCDC"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367" w:type="pct"/>
            <w:tcBorders>
              <w:top w:val="single" w:sz="4" w:space="0" w:color="auto"/>
              <w:left w:val="single" w:sz="4" w:space="0" w:color="auto"/>
              <w:bottom w:val="single" w:sz="4" w:space="0" w:color="auto"/>
              <w:right w:val="single" w:sz="4" w:space="0" w:color="auto"/>
            </w:tcBorders>
            <w:noWrap/>
          </w:tcPr>
          <w:p w14:paraId="27FD9D18"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No</w:t>
            </w:r>
          </w:p>
        </w:tc>
        <w:tc>
          <w:tcPr>
            <w:tcW w:w="4120" w:type="pct"/>
            <w:tcBorders>
              <w:top w:val="single" w:sz="4" w:space="0" w:color="auto"/>
              <w:left w:val="single" w:sz="4" w:space="0" w:color="auto"/>
              <w:bottom w:val="single" w:sz="4" w:space="0" w:color="auto"/>
              <w:right w:val="single" w:sz="4" w:space="0" w:color="auto"/>
            </w:tcBorders>
            <w:noWrap/>
          </w:tcPr>
          <w:p w14:paraId="47806BE6"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A</w:t>
            </w:r>
            <w:r>
              <w:rPr>
                <w:rFonts w:ascii="Arial" w:hAnsi="Arial" w:cs="Arial" w:hint="eastAsia"/>
                <w:szCs w:val="20"/>
              </w:rPr>
              <w:t>gree with ZTE and Samsung, DRX cycle of multicast in CONNECTED is reused and need special handling on some timers related to HARQ retransmission.</w:t>
            </w:r>
          </w:p>
        </w:tc>
      </w:tr>
      <w:tr w:rsidR="00472F0A" w14:paraId="18C0BD19"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822B001"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vivo</w:t>
            </w:r>
          </w:p>
        </w:tc>
        <w:tc>
          <w:tcPr>
            <w:tcW w:w="367" w:type="pct"/>
            <w:tcBorders>
              <w:top w:val="single" w:sz="4" w:space="0" w:color="auto"/>
              <w:left w:val="single" w:sz="4" w:space="0" w:color="auto"/>
              <w:bottom w:val="single" w:sz="4" w:space="0" w:color="auto"/>
              <w:right w:val="single" w:sz="4" w:space="0" w:color="auto"/>
            </w:tcBorders>
            <w:noWrap/>
          </w:tcPr>
          <w:p w14:paraId="75C6E303"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N</w:t>
            </w:r>
            <w:r>
              <w:rPr>
                <w:rFonts w:ascii="Arial" w:eastAsia="等线" w:hAnsi="Arial" w:cs="Arial"/>
                <w:szCs w:val="20"/>
              </w:rPr>
              <w:t>o</w:t>
            </w:r>
          </w:p>
        </w:tc>
        <w:tc>
          <w:tcPr>
            <w:tcW w:w="4120" w:type="pct"/>
            <w:tcBorders>
              <w:top w:val="single" w:sz="4" w:space="0" w:color="auto"/>
              <w:left w:val="single" w:sz="4" w:space="0" w:color="auto"/>
              <w:bottom w:val="single" w:sz="4" w:space="0" w:color="auto"/>
              <w:right w:val="single" w:sz="4" w:space="0" w:color="auto"/>
            </w:tcBorders>
            <w:noWrap/>
          </w:tcPr>
          <w:p w14:paraId="69FFE352"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F</w:t>
            </w:r>
            <w:r>
              <w:rPr>
                <w:rFonts w:ascii="Arial" w:eastAsia="等线" w:hAnsi="Arial" w:cs="Arial"/>
                <w:szCs w:val="20"/>
              </w:rPr>
              <w:t xml:space="preserve">rom spec modeling point of view, it is not good to mix multicast up with broadcast. Besides, we think the existing modeling for multicast can be reused. Thus, it seems a spontaneous logic to reuse the legacy multicast approach.    </w:t>
            </w:r>
          </w:p>
        </w:tc>
      </w:tr>
      <w:tr w:rsidR="00472F0A" w14:paraId="796C50E0"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352328AC"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L</w:t>
            </w:r>
            <w:r>
              <w:rPr>
                <w:rFonts w:ascii="Arial" w:eastAsia="等线" w:hAnsi="Arial" w:cs="Arial"/>
                <w:szCs w:val="20"/>
              </w:rPr>
              <w:t>enovo</w:t>
            </w:r>
          </w:p>
        </w:tc>
        <w:tc>
          <w:tcPr>
            <w:tcW w:w="367" w:type="pct"/>
            <w:tcBorders>
              <w:top w:val="single" w:sz="4" w:space="0" w:color="auto"/>
              <w:left w:val="single" w:sz="4" w:space="0" w:color="auto"/>
              <w:bottom w:val="single" w:sz="4" w:space="0" w:color="auto"/>
              <w:right w:val="single" w:sz="4" w:space="0" w:color="auto"/>
            </w:tcBorders>
            <w:noWrap/>
          </w:tcPr>
          <w:p w14:paraId="20DC17FE"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N</w:t>
            </w:r>
            <w:r>
              <w:rPr>
                <w:rFonts w:ascii="Arial" w:eastAsia="等线" w:hAnsi="Arial" w:cs="Arial"/>
                <w:szCs w:val="20"/>
              </w:rPr>
              <w:t>O</w:t>
            </w:r>
          </w:p>
        </w:tc>
        <w:tc>
          <w:tcPr>
            <w:tcW w:w="4120" w:type="pct"/>
            <w:tcBorders>
              <w:top w:val="single" w:sz="4" w:space="0" w:color="auto"/>
              <w:left w:val="single" w:sz="4" w:space="0" w:color="auto"/>
              <w:bottom w:val="single" w:sz="4" w:space="0" w:color="auto"/>
              <w:right w:val="single" w:sz="4" w:space="0" w:color="auto"/>
            </w:tcBorders>
            <w:noWrap/>
          </w:tcPr>
          <w:p w14:paraId="36912605"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szCs w:val="20"/>
              </w:rPr>
              <w:t>Agree with Nokia, HARQ retransmission may be beneficial for RRC_INACTIVE UE.</w:t>
            </w:r>
          </w:p>
        </w:tc>
      </w:tr>
      <w:tr w:rsidR="00CE2DF9" w14:paraId="534A4D15"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0572F2E" w14:textId="31583059" w:rsidR="00CE2DF9" w:rsidRDefault="00CE2DF9" w:rsidP="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M</w:t>
            </w:r>
            <w:r>
              <w:rPr>
                <w:rFonts w:ascii="Arial" w:eastAsia="等线" w:hAnsi="Arial" w:cs="Arial"/>
                <w:szCs w:val="20"/>
              </w:rPr>
              <w:t>ediaTek</w:t>
            </w:r>
          </w:p>
        </w:tc>
        <w:tc>
          <w:tcPr>
            <w:tcW w:w="367" w:type="pct"/>
            <w:tcBorders>
              <w:top w:val="single" w:sz="4" w:space="0" w:color="auto"/>
              <w:left w:val="single" w:sz="4" w:space="0" w:color="auto"/>
              <w:bottom w:val="single" w:sz="4" w:space="0" w:color="auto"/>
              <w:right w:val="single" w:sz="4" w:space="0" w:color="auto"/>
            </w:tcBorders>
            <w:noWrap/>
          </w:tcPr>
          <w:p w14:paraId="4BB9B7D9" w14:textId="1F43A172" w:rsidR="00CE2DF9" w:rsidRDefault="00CE2DF9" w:rsidP="00CE2DF9">
            <w:pPr>
              <w:overflowPunct w:val="0"/>
              <w:adjustRightInd w:val="0"/>
              <w:spacing w:after="180"/>
              <w:textAlignment w:val="baseline"/>
              <w:rPr>
                <w:rFonts w:ascii="Arial" w:eastAsia="等线" w:hAnsi="Arial" w:cs="Arial"/>
                <w:szCs w:val="20"/>
              </w:rPr>
            </w:pPr>
            <w:r w:rsidRPr="00120239">
              <w:rPr>
                <w:rFonts w:ascii="Arial" w:eastAsia="等线" w:hAnsi="Arial" w:cs="Arial" w:hint="eastAsia"/>
                <w:szCs w:val="20"/>
              </w:rPr>
              <w:t>N</w:t>
            </w:r>
            <w:r w:rsidRPr="00120239">
              <w:rPr>
                <w:rFonts w:ascii="Arial" w:eastAsia="等线" w:hAnsi="Arial" w:cs="Arial"/>
                <w:szCs w:val="20"/>
              </w:rPr>
              <w:t>o</w:t>
            </w:r>
          </w:p>
        </w:tc>
        <w:tc>
          <w:tcPr>
            <w:tcW w:w="4120" w:type="pct"/>
            <w:tcBorders>
              <w:top w:val="single" w:sz="4" w:space="0" w:color="auto"/>
              <w:left w:val="single" w:sz="4" w:space="0" w:color="auto"/>
              <w:bottom w:val="single" w:sz="4" w:space="0" w:color="auto"/>
              <w:right w:val="single" w:sz="4" w:space="0" w:color="auto"/>
            </w:tcBorders>
            <w:noWrap/>
          </w:tcPr>
          <w:p w14:paraId="2ECEEC41" w14:textId="00956776" w:rsidR="00CE2DF9" w:rsidRDefault="00CE2DF9" w:rsidP="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A</w:t>
            </w:r>
            <w:r>
              <w:rPr>
                <w:rFonts w:ascii="Arial" w:eastAsia="等线" w:hAnsi="Arial" w:cs="Arial"/>
                <w:szCs w:val="20"/>
              </w:rPr>
              <w:t>gree with ZTE that we can reuse multicast DRX and always assume HARQ is disabled.</w:t>
            </w:r>
          </w:p>
        </w:tc>
      </w:tr>
      <w:tr w:rsidR="009C107D" w14:paraId="4E1DB990"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6B5ABC7" w14:textId="40EF5754" w:rsidR="009C107D" w:rsidRDefault="009C107D" w:rsidP="009C107D">
            <w:pPr>
              <w:overflowPunct w:val="0"/>
              <w:adjustRightInd w:val="0"/>
              <w:spacing w:after="180"/>
              <w:textAlignment w:val="baseline"/>
              <w:rPr>
                <w:rFonts w:ascii="Arial" w:eastAsia="等线" w:hAnsi="Arial" w:cs="Arial"/>
                <w:szCs w:val="20"/>
              </w:rPr>
            </w:pPr>
            <w:r w:rsidRPr="00466DD6">
              <w:rPr>
                <w:rFonts w:ascii="Arial" w:eastAsia="Malgun Gothic" w:hAnsi="Arial" w:cs="Arial" w:hint="eastAsia"/>
                <w:szCs w:val="20"/>
                <w:lang w:val="zh-CN"/>
              </w:rPr>
              <w:t>LGE</w:t>
            </w:r>
          </w:p>
        </w:tc>
        <w:tc>
          <w:tcPr>
            <w:tcW w:w="367" w:type="pct"/>
            <w:tcBorders>
              <w:top w:val="single" w:sz="4" w:space="0" w:color="auto"/>
              <w:left w:val="single" w:sz="4" w:space="0" w:color="auto"/>
              <w:bottom w:val="single" w:sz="4" w:space="0" w:color="auto"/>
              <w:right w:val="single" w:sz="4" w:space="0" w:color="auto"/>
            </w:tcBorders>
            <w:noWrap/>
          </w:tcPr>
          <w:p w14:paraId="428BBCBF" w14:textId="38F6012A" w:rsidR="009C107D" w:rsidRPr="00120239" w:rsidRDefault="009C107D" w:rsidP="009C107D">
            <w:pPr>
              <w:overflowPunct w:val="0"/>
              <w:adjustRightInd w:val="0"/>
              <w:spacing w:after="180"/>
              <w:textAlignment w:val="baseline"/>
              <w:rPr>
                <w:rFonts w:ascii="Arial" w:eastAsia="等线" w:hAnsi="Arial" w:cs="Arial"/>
                <w:szCs w:val="20"/>
              </w:rPr>
            </w:pPr>
            <w:r>
              <w:rPr>
                <w:rFonts w:ascii="Arial" w:eastAsia="Malgun Gothic" w:hAnsi="Arial" w:cs="Arial" w:hint="eastAsia"/>
                <w:szCs w:val="20"/>
                <w:lang w:val="zh-CN"/>
              </w:rPr>
              <w:t>Comment</w:t>
            </w:r>
          </w:p>
        </w:tc>
        <w:tc>
          <w:tcPr>
            <w:tcW w:w="4120" w:type="pct"/>
            <w:tcBorders>
              <w:top w:val="single" w:sz="4" w:space="0" w:color="auto"/>
              <w:left w:val="single" w:sz="4" w:space="0" w:color="auto"/>
              <w:bottom w:val="single" w:sz="4" w:space="0" w:color="auto"/>
              <w:right w:val="single" w:sz="4" w:space="0" w:color="auto"/>
            </w:tcBorders>
            <w:noWrap/>
          </w:tcPr>
          <w:p w14:paraId="05D4C1DC" w14:textId="50978551" w:rsidR="009C107D" w:rsidRDefault="009C107D" w:rsidP="009C107D">
            <w:pPr>
              <w:overflowPunct w:val="0"/>
              <w:adjustRightInd w:val="0"/>
              <w:spacing w:after="180"/>
              <w:textAlignment w:val="baseline"/>
              <w:rPr>
                <w:rFonts w:ascii="Arial" w:eastAsia="等线" w:hAnsi="Arial" w:cs="Arial"/>
                <w:szCs w:val="20"/>
              </w:rPr>
            </w:pPr>
            <w:r w:rsidRPr="00473DEB">
              <w:rPr>
                <w:rFonts w:ascii="Arial" w:eastAsia="等线" w:hAnsi="Arial" w:cs="Arial"/>
                <w:szCs w:val="20"/>
              </w:rPr>
              <w:t>We see no difference between DRX for broadcast MBS and DRX for multicast MBS except for HARQ retransmission related operation. Considering spec. implementation, the section of DRX for multicast MBS is proper place for the related text changes such as ignoring DRX operation for HARQ retransmission in RRC_INACTIVE.</w:t>
            </w:r>
          </w:p>
        </w:tc>
      </w:tr>
      <w:tr w:rsidR="00135CD4" w14:paraId="2CCBB156"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FB992BB" w14:textId="4B5BEB68" w:rsidR="00135CD4" w:rsidRPr="00466DD6" w:rsidRDefault="00135CD4" w:rsidP="00135CD4">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Qualcomm</w:t>
            </w:r>
          </w:p>
        </w:tc>
        <w:tc>
          <w:tcPr>
            <w:tcW w:w="367" w:type="pct"/>
            <w:tcBorders>
              <w:top w:val="single" w:sz="4" w:space="0" w:color="auto"/>
              <w:left w:val="single" w:sz="4" w:space="0" w:color="auto"/>
              <w:bottom w:val="single" w:sz="4" w:space="0" w:color="auto"/>
              <w:right w:val="single" w:sz="4" w:space="0" w:color="auto"/>
            </w:tcBorders>
            <w:noWrap/>
          </w:tcPr>
          <w:p w14:paraId="5D3EC8E1" w14:textId="2062C8B4" w:rsidR="00135CD4" w:rsidRDefault="00135CD4" w:rsidP="00135CD4">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See comment</w:t>
            </w:r>
          </w:p>
        </w:tc>
        <w:tc>
          <w:tcPr>
            <w:tcW w:w="4120" w:type="pct"/>
            <w:tcBorders>
              <w:top w:val="single" w:sz="4" w:space="0" w:color="auto"/>
              <w:left w:val="single" w:sz="4" w:space="0" w:color="auto"/>
              <w:bottom w:val="single" w:sz="4" w:space="0" w:color="auto"/>
              <w:right w:val="single" w:sz="4" w:space="0" w:color="auto"/>
            </w:tcBorders>
            <w:noWrap/>
          </w:tcPr>
          <w:p w14:paraId="4CAD3B60" w14:textId="1CD48377" w:rsidR="00135CD4" w:rsidRPr="00473DEB" w:rsidRDefault="00135CD4" w:rsidP="00135CD4">
            <w:pPr>
              <w:overflowPunct w:val="0"/>
              <w:adjustRightInd w:val="0"/>
              <w:spacing w:after="180"/>
              <w:textAlignment w:val="baseline"/>
              <w:rPr>
                <w:rFonts w:ascii="Arial" w:eastAsia="等线" w:hAnsi="Arial" w:cs="Arial"/>
                <w:szCs w:val="20"/>
              </w:rPr>
            </w:pPr>
            <w:r>
              <w:rPr>
                <w:rFonts w:ascii="Arial" w:hAnsi="Arial" w:cs="Arial"/>
                <w:sz w:val="20"/>
                <w:szCs w:val="20"/>
              </w:rPr>
              <w:t xml:space="preserve">In principle, intent seems ok. But in terms configuration and spec impact, the DRX configuration needs to be provided dedicatedly for CONNECTED UEs. And a separate section 5.7b can be created instead of capturing multicast in 5.7a. That can be decided in the CR stage. </w:t>
            </w:r>
          </w:p>
        </w:tc>
      </w:tr>
      <w:tr w:rsidR="00BB3177" w14:paraId="00241C4D"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CA16446" w14:textId="7EBA10EF" w:rsidR="00BB3177" w:rsidRDefault="00BB3177" w:rsidP="00BB3177">
            <w:pPr>
              <w:overflowPunct w:val="0"/>
              <w:adjustRightInd w:val="0"/>
              <w:spacing w:after="180"/>
              <w:textAlignment w:val="baseline"/>
              <w:rPr>
                <w:rFonts w:ascii="Arial" w:hAnsi="Arial" w:cs="Arial"/>
                <w:sz w:val="20"/>
                <w:szCs w:val="20"/>
              </w:rPr>
            </w:pPr>
            <w:r>
              <w:rPr>
                <w:rFonts w:ascii="Arial" w:hAnsi="Arial" w:cs="Arial"/>
                <w:sz w:val="20"/>
                <w:szCs w:val="20"/>
              </w:rPr>
              <w:t>Intel</w:t>
            </w:r>
          </w:p>
        </w:tc>
        <w:tc>
          <w:tcPr>
            <w:tcW w:w="367" w:type="pct"/>
            <w:tcBorders>
              <w:top w:val="single" w:sz="4" w:space="0" w:color="auto"/>
              <w:left w:val="single" w:sz="4" w:space="0" w:color="auto"/>
              <w:bottom w:val="single" w:sz="4" w:space="0" w:color="auto"/>
              <w:right w:val="single" w:sz="4" w:space="0" w:color="auto"/>
            </w:tcBorders>
            <w:noWrap/>
          </w:tcPr>
          <w:p w14:paraId="4690A7AC" w14:textId="4E278D51" w:rsidR="00BB3177" w:rsidRDefault="00BB3177" w:rsidP="00BB3177">
            <w:pPr>
              <w:overflowPunct w:val="0"/>
              <w:adjustRightInd w:val="0"/>
              <w:spacing w:after="180"/>
              <w:textAlignment w:val="baseline"/>
              <w:rPr>
                <w:rFonts w:ascii="Arial" w:hAnsi="Arial" w:cs="Arial"/>
                <w:sz w:val="20"/>
                <w:szCs w:val="20"/>
              </w:rPr>
            </w:pPr>
            <w:r>
              <w:rPr>
                <w:rFonts w:ascii="Arial" w:hAnsi="Arial" w:cs="Arial"/>
                <w:sz w:val="20"/>
                <w:szCs w:val="20"/>
              </w:rPr>
              <w:t xml:space="preserve">No </w:t>
            </w:r>
          </w:p>
        </w:tc>
        <w:tc>
          <w:tcPr>
            <w:tcW w:w="4120" w:type="pct"/>
            <w:tcBorders>
              <w:top w:val="single" w:sz="4" w:space="0" w:color="auto"/>
              <w:left w:val="single" w:sz="4" w:space="0" w:color="auto"/>
              <w:bottom w:val="single" w:sz="4" w:space="0" w:color="auto"/>
              <w:right w:val="single" w:sz="4" w:space="0" w:color="auto"/>
            </w:tcBorders>
            <w:noWrap/>
          </w:tcPr>
          <w:p w14:paraId="367D4DF2" w14:textId="304C101B" w:rsidR="00BB3177" w:rsidRDefault="00BB3177" w:rsidP="00BB3177">
            <w:pPr>
              <w:overflowPunct w:val="0"/>
              <w:adjustRightInd w:val="0"/>
              <w:spacing w:after="180"/>
              <w:textAlignment w:val="baseline"/>
              <w:rPr>
                <w:rFonts w:ascii="Arial" w:hAnsi="Arial" w:cs="Arial"/>
                <w:sz w:val="20"/>
                <w:szCs w:val="20"/>
              </w:rPr>
            </w:pPr>
            <w:r>
              <w:rPr>
                <w:rFonts w:ascii="Arial" w:hAnsi="Arial" w:cs="Arial"/>
                <w:sz w:val="20"/>
                <w:szCs w:val="20"/>
              </w:rPr>
              <w:t xml:space="preserve"> Since HARQ feedback is not enabled for multicast reception in RRC_INACTIVE, multicast DRX operation (as defined in TS 38.321 clause 5.7b) is basically similar to broadcast DRX</w:t>
            </w:r>
            <w:r w:rsidR="004A69CC">
              <w:rPr>
                <w:rFonts w:ascii="Arial" w:hAnsi="Arial" w:cs="Arial"/>
                <w:sz w:val="20"/>
                <w:szCs w:val="20"/>
              </w:rPr>
              <w:t xml:space="preserve"> (defined in clause 5.7a)</w:t>
            </w:r>
            <w:r>
              <w:rPr>
                <w:rFonts w:ascii="Arial" w:hAnsi="Arial" w:cs="Arial"/>
                <w:sz w:val="20"/>
                <w:szCs w:val="20"/>
              </w:rPr>
              <w:t xml:space="preserve">. </w:t>
            </w:r>
          </w:p>
        </w:tc>
      </w:tr>
      <w:tr w:rsidR="00473DEB" w14:paraId="504E33A2" w14:textId="77777777" w:rsidTr="00473DEB">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E689318" w14:textId="77777777" w:rsidR="00473DEB" w:rsidRPr="00473DEB" w:rsidRDefault="00473DEB" w:rsidP="005747A3">
            <w:pPr>
              <w:overflowPunct w:val="0"/>
              <w:adjustRightInd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367" w:type="pct"/>
            <w:tcBorders>
              <w:top w:val="single" w:sz="4" w:space="0" w:color="auto"/>
              <w:left w:val="single" w:sz="4" w:space="0" w:color="auto"/>
              <w:bottom w:val="single" w:sz="4" w:space="0" w:color="auto"/>
              <w:right w:val="single" w:sz="4" w:space="0" w:color="auto"/>
            </w:tcBorders>
            <w:noWrap/>
          </w:tcPr>
          <w:p w14:paraId="7CDFC09A" w14:textId="77777777" w:rsidR="00473DEB" w:rsidRPr="00473DEB" w:rsidRDefault="00473DEB" w:rsidP="005747A3">
            <w:pPr>
              <w:overflowPunct w:val="0"/>
              <w:adjustRightInd w:val="0"/>
              <w:spacing w:after="180"/>
              <w:textAlignment w:val="baseline"/>
              <w:rPr>
                <w:rFonts w:ascii="Arial" w:hAnsi="Arial" w:cs="Arial"/>
                <w:sz w:val="20"/>
                <w:szCs w:val="20"/>
              </w:rPr>
            </w:pPr>
            <w:r w:rsidRPr="00473DEB">
              <w:rPr>
                <w:rFonts w:ascii="Arial" w:hAnsi="Arial" w:cs="Arial" w:hint="eastAsia"/>
                <w:sz w:val="20"/>
                <w:szCs w:val="20"/>
              </w:rPr>
              <w:t>N</w:t>
            </w:r>
            <w:r w:rsidRPr="00473DEB">
              <w:rPr>
                <w:rFonts w:ascii="Arial" w:hAnsi="Arial" w:cs="Arial"/>
                <w:sz w:val="20"/>
                <w:szCs w:val="20"/>
              </w:rPr>
              <w:t>o</w:t>
            </w:r>
          </w:p>
        </w:tc>
        <w:tc>
          <w:tcPr>
            <w:tcW w:w="4120" w:type="pct"/>
            <w:tcBorders>
              <w:top w:val="single" w:sz="4" w:space="0" w:color="auto"/>
              <w:left w:val="single" w:sz="4" w:space="0" w:color="auto"/>
              <w:bottom w:val="single" w:sz="4" w:space="0" w:color="auto"/>
              <w:right w:val="single" w:sz="4" w:space="0" w:color="auto"/>
            </w:tcBorders>
            <w:noWrap/>
          </w:tcPr>
          <w:p w14:paraId="2EECDFB0" w14:textId="77777777" w:rsidR="00473DEB" w:rsidRPr="00473DEB" w:rsidRDefault="00473DEB" w:rsidP="005747A3">
            <w:pPr>
              <w:overflowPunct w:val="0"/>
              <w:adjustRightInd w:val="0"/>
              <w:spacing w:after="180"/>
              <w:textAlignment w:val="baseline"/>
              <w:rPr>
                <w:rFonts w:ascii="Arial" w:hAnsi="Arial" w:cs="Arial"/>
                <w:sz w:val="20"/>
                <w:szCs w:val="20"/>
              </w:rPr>
            </w:pPr>
            <w:r w:rsidRPr="00473DEB">
              <w:rPr>
                <w:rFonts w:ascii="Arial" w:hAnsi="Arial" w:cs="Arial"/>
                <w:sz w:val="20"/>
                <w:szCs w:val="20"/>
              </w:rPr>
              <w:t>We can reuse the multicast DRX but disable the timers that not needed.</w:t>
            </w:r>
          </w:p>
        </w:tc>
      </w:tr>
      <w:tr w:rsidR="00C62FB9" w14:paraId="19F331A0" w14:textId="77777777" w:rsidTr="00473DEB">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528CD302" w14:textId="49A2E5B8" w:rsidR="00C62FB9" w:rsidRPr="00C62FB9" w:rsidRDefault="00C62FB9" w:rsidP="005747A3">
            <w:pPr>
              <w:overflowPunct w:val="0"/>
              <w:adjustRightInd w:val="0"/>
              <w:spacing w:after="180"/>
              <w:textAlignment w:val="baseline"/>
              <w:rPr>
                <w:rFonts w:ascii="Arial" w:eastAsia="等线" w:hAnsi="Arial" w:cs="Arial" w:hint="eastAsia"/>
                <w:sz w:val="20"/>
                <w:szCs w:val="20"/>
              </w:rPr>
            </w:pPr>
            <w:r>
              <w:rPr>
                <w:rFonts w:ascii="Arial" w:eastAsia="等线" w:hAnsi="Arial" w:cs="Arial" w:hint="eastAsia"/>
                <w:sz w:val="20"/>
                <w:szCs w:val="20"/>
              </w:rPr>
              <w:t>X</w:t>
            </w:r>
            <w:r>
              <w:rPr>
                <w:rFonts w:ascii="Arial" w:eastAsia="等线" w:hAnsi="Arial" w:cs="Arial"/>
                <w:sz w:val="20"/>
                <w:szCs w:val="20"/>
              </w:rPr>
              <w:t>iaomi</w:t>
            </w:r>
          </w:p>
        </w:tc>
        <w:tc>
          <w:tcPr>
            <w:tcW w:w="367" w:type="pct"/>
            <w:tcBorders>
              <w:top w:val="single" w:sz="4" w:space="0" w:color="auto"/>
              <w:left w:val="single" w:sz="4" w:space="0" w:color="auto"/>
              <w:bottom w:val="single" w:sz="4" w:space="0" w:color="auto"/>
              <w:right w:val="single" w:sz="4" w:space="0" w:color="auto"/>
            </w:tcBorders>
            <w:noWrap/>
          </w:tcPr>
          <w:p w14:paraId="7F87C4B8" w14:textId="662027E7" w:rsidR="00C62FB9" w:rsidRPr="00C62FB9" w:rsidRDefault="00C62FB9" w:rsidP="005747A3">
            <w:pPr>
              <w:overflowPunct w:val="0"/>
              <w:adjustRightInd w:val="0"/>
              <w:spacing w:after="180"/>
              <w:textAlignment w:val="baseline"/>
              <w:rPr>
                <w:rFonts w:ascii="Arial" w:eastAsia="等线" w:hAnsi="Arial" w:cs="Arial" w:hint="eastAsia"/>
                <w:sz w:val="20"/>
                <w:szCs w:val="20"/>
              </w:rPr>
            </w:pPr>
            <w:r>
              <w:rPr>
                <w:rFonts w:ascii="Arial" w:eastAsia="等线" w:hAnsi="Arial" w:cs="Arial" w:hint="eastAsia"/>
                <w:sz w:val="20"/>
                <w:szCs w:val="20"/>
              </w:rPr>
              <w:t>N</w:t>
            </w:r>
            <w:r>
              <w:rPr>
                <w:rFonts w:ascii="Arial" w:eastAsia="等线" w:hAnsi="Arial" w:cs="Arial"/>
                <w:sz w:val="20"/>
                <w:szCs w:val="20"/>
              </w:rPr>
              <w:t>o</w:t>
            </w:r>
          </w:p>
        </w:tc>
        <w:tc>
          <w:tcPr>
            <w:tcW w:w="4120" w:type="pct"/>
            <w:tcBorders>
              <w:top w:val="single" w:sz="4" w:space="0" w:color="auto"/>
              <w:left w:val="single" w:sz="4" w:space="0" w:color="auto"/>
              <w:bottom w:val="single" w:sz="4" w:space="0" w:color="auto"/>
              <w:right w:val="single" w:sz="4" w:space="0" w:color="auto"/>
            </w:tcBorders>
            <w:noWrap/>
          </w:tcPr>
          <w:p w14:paraId="1692D49C" w14:textId="77777777" w:rsidR="00C62FB9" w:rsidRPr="00473DEB" w:rsidRDefault="00C62FB9" w:rsidP="005747A3">
            <w:pPr>
              <w:overflowPunct w:val="0"/>
              <w:adjustRightInd w:val="0"/>
              <w:spacing w:after="180"/>
              <w:textAlignment w:val="baseline"/>
              <w:rPr>
                <w:rFonts w:ascii="Arial" w:hAnsi="Arial" w:cs="Arial"/>
                <w:sz w:val="20"/>
                <w:szCs w:val="20"/>
              </w:rPr>
            </w:pPr>
          </w:p>
        </w:tc>
      </w:tr>
    </w:tbl>
    <w:p w14:paraId="4B679105" w14:textId="77777777" w:rsidR="00472F0A" w:rsidRPr="00473DEB" w:rsidRDefault="00472F0A">
      <w:pPr>
        <w:overflowPunct w:val="0"/>
        <w:adjustRightInd w:val="0"/>
        <w:spacing w:after="180"/>
        <w:textAlignment w:val="baseline"/>
        <w:rPr>
          <w:rFonts w:ascii="Arial" w:hAnsi="Arial" w:cs="Arial"/>
          <w:szCs w:val="20"/>
        </w:rPr>
      </w:pPr>
    </w:p>
    <w:p w14:paraId="5F33392B" w14:textId="77777777" w:rsidR="00472F0A" w:rsidRDefault="00CE2DF9">
      <w:pPr>
        <w:pStyle w:val="3"/>
        <w:ind w:hanging="578"/>
      </w:pPr>
      <w:r>
        <w:t>LCID</w:t>
      </w:r>
    </w:p>
    <w:p w14:paraId="4B2503F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In Rel-17, the LCID space used for MBS broadcast and MRB multicast is different. </w:t>
      </w:r>
    </w:p>
    <w:p w14:paraId="66169A75" w14:textId="77777777" w:rsidR="00472F0A" w:rsidRDefault="00CE2DF9">
      <w:pPr>
        <w:numPr>
          <w:ilvl w:val="0"/>
          <w:numId w:val="7"/>
        </w:numPr>
        <w:overflowPunct w:val="0"/>
        <w:adjustRightInd w:val="0"/>
        <w:spacing w:after="180"/>
        <w:textAlignment w:val="baseline"/>
        <w:rPr>
          <w:rFonts w:ascii="Arial" w:hAnsi="Arial" w:cs="Arial"/>
          <w:szCs w:val="20"/>
        </w:rPr>
      </w:pPr>
      <w:r>
        <w:rPr>
          <w:rFonts w:ascii="Arial" w:hAnsi="Arial" w:cs="Arial"/>
          <w:szCs w:val="20"/>
        </w:rPr>
        <w:lastRenderedPageBreak/>
        <w:t>Multicast MRB and unicast DRB share the common LCID space.</w:t>
      </w:r>
    </w:p>
    <w:p w14:paraId="0C307863" w14:textId="77777777" w:rsidR="00472F0A" w:rsidRDefault="00CE2DF9">
      <w:pPr>
        <w:numPr>
          <w:ilvl w:val="0"/>
          <w:numId w:val="7"/>
        </w:numPr>
        <w:overflowPunct w:val="0"/>
        <w:adjustRightInd w:val="0"/>
        <w:spacing w:after="180"/>
        <w:textAlignment w:val="baseline"/>
        <w:rPr>
          <w:rFonts w:ascii="Arial" w:hAnsi="Arial" w:cs="Arial"/>
          <w:szCs w:val="20"/>
        </w:rPr>
      </w:pPr>
      <w:r>
        <w:rPr>
          <w:rFonts w:ascii="Arial" w:hAnsi="Arial" w:cs="Arial"/>
          <w:szCs w:val="20"/>
        </w:rPr>
        <w:t xml:space="preserve">Broadcast MRB/MCCH and unicast DRB use the different LCID spaces. </w:t>
      </w:r>
    </w:p>
    <w:p w14:paraId="3A87276F" w14:textId="77777777" w:rsidR="00472F0A" w:rsidRDefault="00CE2DF9">
      <w:pPr>
        <w:overflowPunct w:val="0"/>
        <w:adjustRightInd w:val="0"/>
        <w:spacing w:after="180"/>
        <w:ind w:left="360"/>
        <w:jc w:val="center"/>
        <w:textAlignment w:val="baseline"/>
        <w:rPr>
          <w:rFonts w:ascii="Arial" w:hAnsi="Arial" w:cs="Arial"/>
          <w:szCs w:val="20"/>
        </w:rPr>
      </w:pPr>
      <w:r>
        <w:rPr>
          <w:noProof/>
        </w:rPr>
        <w:drawing>
          <wp:inline distT="0" distB="0" distL="0" distR="0" wp14:anchorId="2BC815B7" wp14:editId="35F5D770">
            <wp:extent cx="3811270" cy="2816225"/>
            <wp:effectExtent l="0" t="0" r="0" b="0"/>
            <wp:docPr id="7"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Tabl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811270" cy="2816225"/>
                    </a:xfrm>
                    <a:prstGeom prst="rect">
                      <a:avLst/>
                    </a:prstGeom>
                    <a:noFill/>
                    <a:ln>
                      <a:noFill/>
                    </a:ln>
                  </pic:spPr>
                </pic:pic>
              </a:graphicData>
            </a:graphic>
          </wp:inline>
        </w:drawing>
      </w:r>
      <w:r>
        <w:t xml:space="preserve"> </w:t>
      </w:r>
    </w:p>
    <w:p w14:paraId="6E00B360" w14:textId="77777777" w:rsidR="00472F0A" w:rsidRDefault="00CE2DF9">
      <w:pPr>
        <w:pStyle w:val="Doc-text2"/>
        <w:ind w:left="931"/>
        <w:jc w:val="center"/>
      </w:pPr>
      <w:r>
        <w:rPr>
          <w:noProof/>
          <w:lang w:eastAsia="zh-CN"/>
        </w:rPr>
        <w:drawing>
          <wp:inline distT="0" distB="0" distL="0" distR="0" wp14:anchorId="3356A1E1" wp14:editId="1D8D0570">
            <wp:extent cx="3723640" cy="760730"/>
            <wp:effectExtent l="0" t="0" r="0" b="0"/>
            <wp:docPr id="8" name="Picture 6" descr="Graphical user interface, text,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descr="Graphical user interface, text, tabl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723640" cy="760730"/>
                    </a:xfrm>
                    <a:prstGeom prst="rect">
                      <a:avLst/>
                    </a:prstGeom>
                    <a:noFill/>
                    <a:ln>
                      <a:noFill/>
                    </a:ln>
                  </pic:spPr>
                </pic:pic>
              </a:graphicData>
            </a:graphic>
          </wp:inline>
        </w:drawing>
      </w:r>
    </w:p>
    <w:p w14:paraId="2BEE52DA" w14:textId="77777777" w:rsidR="00472F0A" w:rsidRDefault="00472F0A">
      <w:pPr>
        <w:overflowPunct w:val="0"/>
        <w:adjustRightInd w:val="0"/>
        <w:spacing w:after="180"/>
        <w:textAlignment w:val="baseline"/>
        <w:rPr>
          <w:rFonts w:ascii="Arial" w:hAnsi="Arial" w:cs="Arial"/>
          <w:szCs w:val="20"/>
        </w:rPr>
      </w:pPr>
    </w:p>
    <w:p w14:paraId="70ED3B1A"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For multicast reception in RRC_INACTIVE in Rel-18, for the same multicast session, the RLC and PDCP configuration of the multicast MRB should be same (at least for the same cell) for RRC_CONNECTED and RRC_INACTIVE UEs. Since the LCID is provided in RLC configuration, the LCID configuration for multicast MRB should follow the same rule as that in R17 multicast configuration in CONNECTED state, i.e. using the common LCID space with unicast DRB. </w:t>
      </w:r>
    </w:p>
    <w:p w14:paraId="58014057" w14:textId="77777777" w:rsidR="00472F0A" w:rsidRDefault="00CE2DF9">
      <w:pPr>
        <w:pStyle w:val="4"/>
        <w:numPr>
          <w:ilvl w:val="0"/>
          <w:numId w:val="0"/>
        </w:numPr>
        <w:rPr>
          <w:b/>
          <w:bCs/>
          <w:sz w:val="20"/>
          <w:szCs w:val="20"/>
        </w:rPr>
      </w:pPr>
      <w:r>
        <w:rPr>
          <w:b/>
          <w:bCs/>
          <w:sz w:val="20"/>
          <w:szCs w:val="20"/>
        </w:rPr>
        <w:t>Q9: [LCID-MTCH] Do you agree that the common LCID space is used for multicast MRB and unicast DRB regardless of UE RRC state (i.e. no change on the LCID table for MTCH)?</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85"/>
        <w:gridCol w:w="427"/>
        <w:gridCol w:w="8017"/>
      </w:tblGrid>
      <w:tr w:rsidR="00472F0A" w14:paraId="75F53738"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shd w:val="clear" w:color="auto" w:fill="B4C6E7"/>
            <w:noWrap/>
          </w:tcPr>
          <w:p w14:paraId="430E3906"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222" w:type="pct"/>
            <w:tcBorders>
              <w:top w:val="single" w:sz="4" w:space="0" w:color="auto"/>
              <w:left w:val="single" w:sz="4" w:space="0" w:color="auto"/>
              <w:bottom w:val="single" w:sz="4" w:space="0" w:color="auto"/>
              <w:right w:val="single" w:sz="4" w:space="0" w:color="auto"/>
            </w:tcBorders>
            <w:shd w:val="clear" w:color="auto" w:fill="B4C6E7"/>
            <w:noWrap/>
          </w:tcPr>
          <w:p w14:paraId="13AE78D8"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163" w:type="pct"/>
            <w:tcBorders>
              <w:top w:val="single" w:sz="4" w:space="0" w:color="auto"/>
              <w:left w:val="single" w:sz="4" w:space="0" w:color="auto"/>
              <w:bottom w:val="single" w:sz="4" w:space="0" w:color="auto"/>
              <w:right w:val="single" w:sz="4" w:space="0" w:color="auto"/>
            </w:tcBorders>
            <w:shd w:val="clear" w:color="auto" w:fill="B4C6E7"/>
            <w:noWrap/>
          </w:tcPr>
          <w:p w14:paraId="275EABE5"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11F23781"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5B54670A"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222" w:type="pct"/>
            <w:tcBorders>
              <w:top w:val="single" w:sz="4" w:space="0" w:color="auto"/>
              <w:left w:val="single" w:sz="4" w:space="0" w:color="auto"/>
              <w:bottom w:val="single" w:sz="4" w:space="0" w:color="auto"/>
              <w:right w:val="single" w:sz="4" w:space="0" w:color="auto"/>
            </w:tcBorders>
            <w:noWrap/>
          </w:tcPr>
          <w:p w14:paraId="5001C2AC" w14:textId="77777777" w:rsidR="00472F0A" w:rsidRDefault="00472F0A">
            <w:pPr>
              <w:overflowPunct w:val="0"/>
              <w:adjustRightInd w:val="0"/>
              <w:spacing w:after="180"/>
              <w:textAlignment w:val="baseline"/>
              <w:rPr>
                <w:rFonts w:ascii="Arial" w:hAnsi="Arial" w:cs="Arial"/>
                <w:szCs w:val="20"/>
                <w:lang w:val="zh-CN"/>
              </w:rPr>
            </w:pPr>
          </w:p>
        </w:tc>
        <w:tc>
          <w:tcPr>
            <w:tcW w:w="4163" w:type="pct"/>
            <w:tcBorders>
              <w:top w:val="single" w:sz="4" w:space="0" w:color="auto"/>
              <w:left w:val="single" w:sz="4" w:space="0" w:color="auto"/>
              <w:bottom w:val="single" w:sz="4" w:space="0" w:color="auto"/>
              <w:right w:val="single" w:sz="4" w:space="0" w:color="auto"/>
            </w:tcBorders>
            <w:noWrap/>
          </w:tcPr>
          <w:p w14:paraId="6E962ABB"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it is too complicated and we need more time on this..</w:t>
            </w:r>
          </w:p>
        </w:tc>
      </w:tr>
      <w:tr w:rsidR="00472F0A" w14:paraId="63D8D48E"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1448152D"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szCs w:val="20"/>
              </w:rPr>
              <w:t>TD Tech, Chengdu TD Tech</w:t>
            </w:r>
          </w:p>
        </w:tc>
        <w:tc>
          <w:tcPr>
            <w:tcW w:w="222" w:type="pct"/>
            <w:tcBorders>
              <w:top w:val="single" w:sz="4" w:space="0" w:color="auto"/>
              <w:left w:val="single" w:sz="4" w:space="0" w:color="auto"/>
              <w:bottom w:val="single" w:sz="4" w:space="0" w:color="auto"/>
              <w:right w:val="single" w:sz="4" w:space="0" w:color="auto"/>
            </w:tcBorders>
            <w:noWrap/>
          </w:tcPr>
          <w:p w14:paraId="2C611380" w14:textId="77777777" w:rsidR="00472F0A" w:rsidRDefault="00472F0A">
            <w:pPr>
              <w:overflowPunct w:val="0"/>
              <w:adjustRightInd w:val="0"/>
              <w:spacing w:after="180"/>
              <w:textAlignment w:val="baseline"/>
              <w:rPr>
                <w:rFonts w:ascii="Arial" w:hAnsi="Arial" w:cs="Arial"/>
                <w:szCs w:val="20"/>
              </w:rPr>
            </w:pPr>
          </w:p>
        </w:tc>
        <w:tc>
          <w:tcPr>
            <w:tcW w:w="4163" w:type="pct"/>
            <w:tcBorders>
              <w:top w:val="single" w:sz="4" w:space="0" w:color="auto"/>
              <w:left w:val="single" w:sz="4" w:space="0" w:color="auto"/>
              <w:bottom w:val="single" w:sz="4" w:space="0" w:color="auto"/>
              <w:right w:val="single" w:sz="4" w:space="0" w:color="auto"/>
            </w:tcBorders>
            <w:noWrap/>
          </w:tcPr>
          <w:p w14:paraId="2335D92A"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F</w:t>
            </w:r>
            <w:r>
              <w:rPr>
                <w:rFonts w:ascii="Arial" w:eastAsia="宋体" w:hAnsi="Arial" w:cs="Arial"/>
                <w:szCs w:val="20"/>
              </w:rPr>
              <w:t>urther study is needed.</w:t>
            </w:r>
          </w:p>
        </w:tc>
      </w:tr>
      <w:tr w:rsidR="00472F0A" w14:paraId="1FF3103E"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105F438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222" w:type="pct"/>
            <w:tcBorders>
              <w:top w:val="single" w:sz="4" w:space="0" w:color="auto"/>
              <w:left w:val="single" w:sz="4" w:space="0" w:color="auto"/>
              <w:bottom w:val="single" w:sz="4" w:space="0" w:color="auto"/>
              <w:right w:val="single" w:sz="4" w:space="0" w:color="auto"/>
            </w:tcBorders>
            <w:noWrap/>
          </w:tcPr>
          <w:p w14:paraId="31AF244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4163" w:type="pct"/>
            <w:tcBorders>
              <w:top w:val="single" w:sz="4" w:space="0" w:color="auto"/>
              <w:left w:val="single" w:sz="4" w:space="0" w:color="auto"/>
              <w:bottom w:val="single" w:sz="4" w:space="0" w:color="auto"/>
              <w:right w:val="single" w:sz="4" w:space="0" w:color="auto"/>
            </w:tcBorders>
            <w:noWrap/>
          </w:tcPr>
          <w:p w14:paraId="270FB081" w14:textId="77777777" w:rsidR="00472F0A" w:rsidRDefault="00472F0A">
            <w:pPr>
              <w:overflowPunct w:val="0"/>
              <w:adjustRightInd w:val="0"/>
              <w:spacing w:after="180"/>
              <w:textAlignment w:val="baseline"/>
              <w:rPr>
                <w:rFonts w:ascii="Arial" w:hAnsi="Arial" w:cs="Arial"/>
                <w:szCs w:val="20"/>
              </w:rPr>
            </w:pPr>
          </w:p>
        </w:tc>
      </w:tr>
      <w:tr w:rsidR="00472F0A" w14:paraId="18686D70"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4AC2EA06"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222" w:type="pct"/>
            <w:tcBorders>
              <w:top w:val="single" w:sz="4" w:space="0" w:color="auto"/>
              <w:left w:val="single" w:sz="4" w:space="0" w:color="auto"/>
              <w:bottom w:val="single" w:sz="4" w:space="0" w:color="auto"/>
              <w:right w:val="single" w:sz="4" w:space="0" w:color="auto"/>
            </w:tcBorders>
            <w:noWrap/>
          </w:tcPr>
          <w:p w14:paraId="3298B74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4163" w:type="pct"/>
            <w:tcBorders>
              <w:top w:val="single" w:sz="4" w:space="0" w:color="auto"/>
              <w:left w:val="single" w:sz="4" w:space="0" w:color="auto"/>
              <w:bottom w:val="single" w:sz="4" w:space="0" w:color="auto"/>
              <w:right w:val="single" w:sz="4" w:space="0" w:color="auto"/>
            </w:tcBorders>
            <w:noWrap/>
          </w:tcPr>
          <w:p w14:paraId="27BCFDFC" w14:textId="77777777" w:rsidR="00472F0A" w:rsidRDefault="00472F0A">
            <w:pPr>
              <w:overflowPunct w:val="0"/>
              <w:adjustRightInd w:val="0"/>
              <w:spacing w:after="180"/>
              <w:textAlignment w:val="baseline"/>
              <w:rPr>
                <w:rFonts w:ascii="Arial" w:hAnsi="Arial" w:cs="Arial"/>
                <w:szCs w:val="20"/>
              </w:rPr>
            </w:pPr>
          </w:p>
        </w:tc>
      </w:tr>
      <w:tr w:rsidR="00472F0A" w14:paraId="4263B4B9"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793B20B3"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222" w:type="pct"/>
            <w:tcBorders>
              <w:top w:val="single" w:sz="4" w:space="0" w:color="auto"/>
              <w:left w:val="single" w:sz="4" w:space="0" w:color="auto"/>
              <w:bottom w:val="single" w:sz="4" w:space="0" w:color="auto"/>
              <w:right w:val="single" w:sz="4" w:space="0" w:color="auto"/>
            </w:tcBorders>
            <w:noWrap/>
          </w:tcPr>
          <w:p w14:paraId="6C626A03"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Yes</w:t>
            </w:r>
          </w:p>
        </w:tc>
        <w:tc>
          <w:tcPr>
            <w:tcW w:w="4163" w:type="pct"/>
            <w:tcBorders>
              <w:top w:val="single" w:sz="4" w:space="0" w:color="auto"/>
              <w:left w:val="single" w:sz="4" w:space="0" w:color="auto"/>
              <w:bottom w:val="single" w:sz="4" w:space="0" w:color="auto"/>
              <w:right w:val="single" w:sz="4" w:space="0" w:color="auto"/>
            </w:tcBorders>
            <w:noWrap/>
          </w:tcPr>
          <w:p w14:paraId="1689E004"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For PDCP continuity, common LCID is better. It seems that there is no issue.</w:t>
            </w:r>
          </w:p>
        </w:tc>
      </w:tr>
      <w:tr w:rsidR="00472F0A" w14:paraId="045FBD62"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0618EAB0"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222" w:type="pct"/>
            <w:tcBorders>
              <w:top w:val="single" w:sz="4" w:space="0" w:color="auto"/>
              <w:left w:val="single" w:sz="4" w:space="0" w:color="auto"/>
              <w:bottom w:val="single" w:sz="4" w:space="0" w:color="auto"/>
              <w:right w:val="single" w:sz="4" w:space="0" w:color="auto"/>
            </w:tcBorders>
            <w:noWrap/>
          </w:tcPr>
          <w:p w14:paraId="04F00E60"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4163" w:type="pct"/>
            <w:tcBorders>
              <w:top w:val="single" w:sz="4" w:space="0" w:color="auto"/>
              <w:left w:val="single" w:sz="4" w:space="0" w:color="auto"/>
              <w:bottom w:val="single" w:sz="4" w:space="0" w:color="auto"/>
              <w:right w:val="single" w:sz="4" w:space="0" w:color="auto"/>
            </w:tcBorders>
            <w:noWrap/>
          </w:tcPr>
          <w:p w14:paraId="08642157"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 xml:space="preserve">It is </w:t>
            </w:r>
            <w:r>
              <w:rPr>
                <w:rFonts w:ascii="Arial" w:hAnsi="Arial" w:cs="Arial"/>
                <w:szCs w:val="20"/>
              </w:rPr>
              <w:t>straightforward</w:t>
            </w:r>
            <w:r>
              <w:rPr>
                <w:rFonts w:ascii="Arial" w:hAnsi="Arial" w:cs="Arial" w:hint="eastAsia"/>
                <w:szCs w:val="20"/>
              </w:rPr>
              <w:t xml:space="preserve"> to follow R17 principle as the same multicast session targeted for UEs in CONNECTED and in INACTIVE. </w:t>
            </w:r>
          </w:p>
        </w:tc>
      </w:tr>
      <w:tr w:rsidR="00472F0A" w14:paraId="1F1EB115"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67F1039C"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222" w:type="pct"/>
            <w:tcBorders>
              <w:top w:val="single" w:sz="4" w:space="0" w:color="auto"/>
              <w:left w:val="single" w:sz="4" w:space="0" w:color="auto"/>
              <w:bottom w:val="single" w:sz="4" w:space="0" w:color="auto"/>
              <w:right w:val="single" w:sz="4" w:space="0" w:color="auto"/>
            </w:tcBorders>
            <w:noWrap/>
          </w:tcPr>
          <w:p w14:paraId="24245B8E"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w:t>
            </w:r>
          </w:p>
        </w:tc>
        <w:tc>
          <w:tcPr>
            <w:tcW w:w="4163" w:type="pct"/>
            <w:tcBorders>
              <w:top w:val="single" w:sz="4" w:space="0" w:color="auto"/>
              <w:left w:val="single" w:sz="4" w:space="0" w:color="auto"/>
              <w:bottom w:val="single" w:sz="4" w:space="0" w:color="auto"/>
              <w:right w:val="single" w:sz="4" w:space="0" w:color="auto"/>
            </w:tcBorders>
            <w:noWrap/>
          </w:tcPr>
          <w:p w14:paraId="21D90EEF" w14:textId="77777777" w:rsidR="00472F0A" w:rsidRDefault="00472F0A">
            <w:pPr>
              <w:overflowPunct w:val="0"/>
              <w:adjustRightInd w:val="0"/>
              <w:spacing w:after="180"/>
              <w:textAlignment w:val="baseline"/>
              <w:rPr>
                <w:rFonts w:ascii="Arial" w:hAnsi="Arial" w:cs="Arial"/>
                <w:szCs w:val="20"/>
              </w:rPr>
            </w:pPr>
          </w:p>
        </w:tc>
      </w:tr>
      <w:tr w:rsidR="00472F0A" w14:paraId="5F87E2AE"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777C2654"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Cs w:val="20"/>
                <w:lang w:val="zh-CN"/>
              </w:rPr>
              <w:t>L</w:t>
            </w:r>
            <w:r>
              <w:rPr>
                <w:rFonts w:ascii="Arial" w:eastAsia="等线" w:hAnsi="Arial" w:cs="Arial"/>
                <w:szCs w:val="20"/>
                <w:lang w:val="zh-CN"/>
              </w:rPr>
              <w:t>enovo</w:t>
            </w:r>
          </w:p>
        </w:tc>
        <w:tc>
          <w:tcPr>
            <w:tcW w:w="222" w:type="pct"/>
            <w:tcBorders>
              <w:top w:val="single" w:sz="4" w:space="0" w:color="auto"/>
              <w:left w:val="single" w:sz="4" w:space="0" w:color="auto"/>
              <w:bottom w:val="single" w:sz="4" w:space="0" w:color="auto"/>
              <w:right w:val="single" w:sz="4" w:space="0" w:color="auto"/>
            </w:tcBorders>
            <w:noWrap/>
          </w:tcPr>
          <w:p w14:paraId="70D74B17"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Cs w:val="20"/>
                <w:lang w:val="zh-CN"/>
              </w:rPr>
              <w:t>Y</w:t>
            </w:r>
            <w:r>
              <w:rPr>
                <w:rFonts w:ascii="Arial" w:eastAsia="等线" w:hAnsi="Arial" w:cs="Arial"/>
                <w:szCs w:val="20"/>
                <w:lang w:val="zh-CN"/>
              </w:rPr>
              <w:t>es</w:t>
            </w:r>
          </w:p>
        </w:tc>
        <w:tc>
          <w:tcPr>
            <w:tcW w:w="4163" w:type="pct"/>
            <w:tcBorders>
              <w:top w:val="single" w:sz="4" w:space="0" w:color="auto"/>
              <w:left w:val="single" w:sz="4" w:space="0" w:color="auto"/>
              <w:bottom w:val="single" w:sz="4" w:space="0" w:color="auto"/>
              <w:right w:val="single" w:sz="4" w:space="0" w:color="auto"/>
            </w:tcBorders>
            <w:noWrap/>
          </w:tcPr>
          <w:p w14:paraId="0E68A4D3" w14:textId="77777777" w:rsidR="00472F0A" w:rsidRDefault="00472F0A">
            <w:pPr>
              <w:overflowPunct w:val="0"/>
              <w:adjustRightInd w:val="0"/>
              <w:spacing w:after="180"/>
              <w:textAlignment w:val="baseline"/>
              <w:rPr>
                <w:rFonts w:ascii="Arial" w:hAnsi="Arial" w:cs="Arial"/>
                <w:szCs w:val="20"/>
              </w:rPr>
            </w:pPr>
          </w:p>
        </w:tc>
      </w:tr>
      <w:tr w:rsidR="00CE2DF9" w14:paraId="09650A1B"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1FA4C0BE" w14:textId="0D2C43EB" w:rsidR="00CE2DF9" w:rsidRDefault="00CE2DF9" w:rsidP="00CE2DF9">
            <w:pPr>
              <w:overflowPunct w:val="0"/>
              <w:adjustRightInd w:val="0"/>
              <w:spacing w:after="180"/>
              <w:textAlignment w:val="baseline"/>
              <w:rPr>
                <w:rFonts w:ascii="Arial" w:eastAsia="等线" w:hAnsi="Arial" w:cs="Arial"/>
                <w:szCs w:val="20"/>
                <w:lang w:val="zh-CN"/>
              </w:rPr>
            </w:pPr>
            <w:r>
              <w:rPr>
                <w:rFonts w:ascii="Arial" w:eastAsia="等线" w:hAnsi="Arial" w:cs="Arial" w:hint="eastAsia"/>
                <w:szCs w:val="20"/>
              </w:rPr>
              <w:lastRenderedPageBreak/>
              <w:t>M</w:t>
            </w:r>
            <w:r>
              <w:rPr>
                <w:rFonts w:ascii="Arial" w:eastAsia="等线" w:hAnsi="Arial" w:cs="Arial"/>
                <w:szCs w:val="20"/>
              </w:rPr>
              <w:t>ediaTek</w:t>
            </w:r>
          </w:p>
        </w:tc>
        <w:tc>
          <w:tcPr>
            <w:tcW w:w="222" w:type="pct"/>
            <w:tcBorders>
              <w:top w:val="single" w:sz="4" w:space="0" w:color="auto"/>
              <w:left w:val="single" w:sz="4" w:space="0" w:color="auto"/>
              <w:bottom w:val="single" w:sz="4" w:space="0" w:color="auto"/>
              <w:right w:val="single" w:sz="4" w:space="0" w:color="auto"/>
            </w:tcBorders>
            <w:noWrap/>
          </w:tcPr>
          <w:p w14:paraId="0E8301EF" w14:textId="76363B1A" w:rsidR="00CE2DF9" w:rsidRDefault="00CE2DF9" w:rsidP="00CE2DF9">
            <w:pPr>
              <w:overflowPunct w:val="0"/>
              <w:adjustRightInd w:val="0"/>
              <w:spacing w:after="180"/>
              <w:textAlignment w:val="baseline"/>
              <w:rPr>
                <w:rFonts w:ascii="Arial" w:eastAsia="等线" w:hAnsi="Arial" w:cs="Arial"/>
                <w:szCs w:val="20"/>
                <w:lang w:val="zh-CN"/>
              </w:rPr>
            </w:pPr>
            <w:r>
              <w:rPr>
                <w:rFonts w:ascii="Arial" w:eastAsia="等线" w:hAnsi="Arial" w:cs="Arial" w:hint="eastAsia"/>
                <w:szCs w:val="20"/>
              </w:rPr>
              <w:t>Y</w:t>
            </w:r>
            <w:r>
              <w:rPr>
                <w:rFonts w:ascii="Arial" w:eastAsia="等线" w:hAnsi="Arial" w:cs="Arial"/>
                <w:szCs w:val="20"/>
              </w:rPr>
              <w:t>es</w:t>
            </w:r>
          </w:p>
        </w:tc>
        <w:tc>
          <w:tcPr>
            <w:tcW w:w="4163" w:type="pct"/>
            <w:tcBorders>
              <w:top w:val="single" w:sz="4" w:space="0" w:color="auto"/>
              <w:left w:val="single" w:sz="4" w:space="0" w:color="auto"/>
              <w:bottom w:val="single" w:sz="4" w:space="0" w:color="auto"/>
              <w:right w:val="single" w:sz="4" w:space="0" w:color="auto"/>
            </w:tcBorders>
            <w:noWrap/>
          </w:tcPr>
          <w:p w14:paraId="52EDD72F" w14:textId="77777777" w:rsidR="00CE2DF9" w:rsidRDefault="00CE2DF9" w:rsidP="00CE2DF9">
            <w:pPr>
              <w:overflowPunct w:val="0"/>
              <w:adjustRightInd w:val="0"/>
              <w:spacing w:after="180"/>
              <w:textAlignment w:val="baseline"/>
              <w:rPr>
                <w:rFonts w:ascii="Arial" w:hAnsi="Arial" w:cs="Arial"/>
                <w:szCs w:val="20"/>
              </w:rPr>
            </w:pPr>
          </w:p>
        </w:tc>
      </w:tr>
      <w:tr w:rsidR="009C107D" w14:paraId="60A59C26"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2601C0FA" w14:textId="361F1AD5" w:rsidR="009C107D" w:rsidRDefault="009C107D" w:rsidP="009C107D">
            <w:pPr>
              <w:overflowPunct w:val="0"/>
              <w:adjustRightInd w:val="0"/>
              <w:spacing w:after="180"/>
              <w:textAlignment w:val="baseline"/>
              <w:rPr>
                <w:rFonts w:ascii="Arial" w:eastAsia="等线" w:hAnsi="Arial" w:cs="Arial"/>
                <w:szCs w:val="20"/>
              </w:rPr>
            </w:pPr>
            <w:r w:rsidRPr="00466DD6">
              <w:rPr>
                <w:rFonts w:ascii="Arial" w:eastAsia="Malgun Gothic" w:hAnsi="Arial" w:cs="Arial" w:hint="eastAsia"/>
                <w:szCs w:val="20"/>
                <w:lang w:val="zh-CN"/>
              </w:rPr>
              <w:t>LGE</w:t>
            </w:r>
          </w:p>
        </w:tc>
        <w:tc>
          <w:tcPr>
            <w:tcW w:w="222" w:type="pct"/>
            <w:tcBorders>
              <w:top w:val="single" w:sz="4" w:space="0" w:color="auto"/>
              <w:left w:val="single" w:sz="4" w:space="0" w:color="auto"/>
              <w:bottom w:val="single" w:sz="4" w:space="0" w:color="auto"/>
              <w:right w:val="single" w:sz="4" w:space="0" w:color="auto"/>
            </w:tcBorders>
            <w:noWrap/>
          </w:tcPr>
          <w:p w14:paraId="2C54FF21" w14:textId="62551BF1" w:rsidR="009C107D" w:rsidRDefault="009C107D" w:rsidP="009C107D">
            <w:pPr>
              <w:overflowPunct w:val="0"/>
              <w:adjustRightInd w:val="0"/>
              <w:spacing w:after="180"/>
              <w:textAlignment w:val="baseline"/>
              <w:rPr>
                <w:rFonts w:ascii="Arial" w:eastAsia="等线" w:hAnsi="Arial" w:cs="Arial"/>
                <w:szCs w:val="20"/>
              </w:rPr>
            </w:pPr>
            <w:r w:rsidRPr="00466DD6">
              <w:rPr>
                <w:rFonts w:ascii="Arial" w:eastAsia="Malgun Gothic" w:hAnsi="Arial" w:cs="Arial" w:hint="eastAsia"/>
                <w:szCs w:val="20"/>
                <w:lang w:val="zh-CN"/>
              </w:rPr>
              <w:t>Yes</w:t>
            </w:r>
          </w:p>
        </w:tc>
        <w:tc>
          <w:tcPr>
            <w:tcW w:w="4163" w:type="pct"/>
            <w:tcBorders>
              <w:top w:val="single" w:sz="4" w:space="0" w:color="auto"/>
              <w:left w:val="single" w:sz="4" w:space="0" w:color="auto"/>
              <w:bottom w:val="single" w:sz="4" w:space="0" w:color="auto"/>
              <w:right w:val="single" w:sz="4" w:space="0" w:color="auto"/>
            </w:tcBorders>
            <w:noWrap/>
          </w:tcPr>
          <w:p w14:paraId="53CC5354" w14:textId="761DE016" w:rsidR="009C107D" w:rsidRDefault="009C107D" w:rsidP="009C107D">
            <w:pPr>
              <w:overflowPunct w:val="0"/>
              <w:adjustRightInd w:val="0"/>
              <w:spacing w:after="180"/>
              <w:textAlignment w:val="baseline"/>
              <w:rPr>
                <w:rFonts w:ascii="Arial" w:hAnsi="Arial" w:cs="Arial"/>
                <w:szCs w:val="20"/>
              </w:rPr>
            </w:pPr>
            <w:r w:rsidRPr="00466DD6">
              <w:rPr>
                <w:rFonts w:ascii="Arial" w:eastAsia="Malgun Gothic" w:hAnsi="Arial" w:cs="Arial"/>
                <w:szCs w:val="20"/>
              </w:rPr>
              <w:t>T</w:t>
            </w:r>
            <w:r w:rsidRPr="00466DD6">
              <w:rPr>
                <w:rFonts w:ascii="Arial" w:eastAsia="Malgun Gothic" w:hAnsi="Arial" w:cs="Arial" w:hint="eastAsia"/>
                <w:szCs w:val="20"/>
              </w:rPr>
              <w:t>h</w:t>
            </w:r>
            <w:r w:rsidRPr="00466DD6">
              <w:rPr>
                <w:rFonts w:ascii="Arial" w:eastAsia="Malgun Gothic" w:hAnsi="Arial" w:cs="Arial"/>
                <w:szCs w:val="20"/>
              </w:rPr>
              <w:t>e same PDCCH/”PDSCH” can be used for both RRC_CONN UEs and RRC_INACTIVE UEs. The policy for LCID should be same for RRC_CONN and RRC_INACTIVE for multicast MBS.</w:t>
            </w:r>
          </w:p>
        </w:tc>
      </w:tr>
      <w:tr w:rsidR="00135CD4" w14:paraId="0B347B59"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28EF3FB9" w14:textId="4081C03E" w:rsidR="00135CD4" w:rsidRPr="00135CD4" w:rsidRDefault="00135CD4"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Qualcomm</w:t>
            </w:r>
          </w:p>
        </w:tc>
        <w:tc>
          <w:tcPr>
            <w:tcW w:w="222" w:type="pct"/>
            <w:tcBorders>
              <w:top w:val="single" w:sz="4" w:space="0" w:color="auto"/>
              <w:left w:val="single" w:sz="4" w:space="0" w:color="auto"/>
              <w:bottom w:val="single" w:sz="4" w:space="0" w:color="auto"/>
              <w:right w:val="single" w:sz="4" w:space="0" w:color="auto"/>
            </w:tcBorders>
            <w:noWrap/>
          </w:tcPr>
          <w:p w14:paraId="7D6C6230" w14:textId="1EF8C8C3" w:rsidR="00135CD4" w:rsidRPr="00135CD4" w:rsidRDefault="00135CD4"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Yes</w:t>
            </w:r>
          </w:p>
        </w:tc>
        <w:tc>
          <w:tcPr>
            <w:tcW w:w="4163" w:type="pct"/>
            <w:tcBorders>
              <w:top w:val="single" w:sz="4" w:space="0" w:color="auto"/>
              <w:left w:val="single" w:sz="4" w:space="0" w:color="auto"/>
              <w:bottom w:val="single" w:sz="4" w:space="0" w:color="auto"/>
              <w:right w:val="single" w:sz="4" w:space="0" w:color="auto"/>
            </w:tcBorders>
            <w:noWrap/>
          </w:tcPr>
          <w:p w14:paraId="41FFBE4E" w14:textId="77777777" w:rsidR="00135CD4" w:rsidRPr="00466DD6" w:rsidRDefault="00135CD4" w:rsidP="009C107D">
            <w:pPr>
              <w:overflowPunct w:val="0"/>
              <w:adjustRightInd w:val="0"/>
              <w:spacing w:after="180"/>
              <w:textAlignment w:val="baseline"/>
              <w:rPr>
                <w:rFonts w:ascii="Arial" w:eastAsia="Malgun Gothic" w:hAnsi="Arial" w:cs="Arial"/>
                <w:szCs w:val="20"/>
              </w:rPr>
            </w:pPr>
          </w:p>
        </w:tc>
      </w:tr>
      <w:tr w:rsidR="00ED47B4" w14:paraId="0540DCB3"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34D4CDA1" w14:textId="248D5498" w:rsidR="00ED47B4" w:rsidRDefault="00ED47B4" w:rsidP="00ED47B4">
            <w:pPr>
              <w:overflowPunct w:val="0"/>
              <w:adjustRightInd w:val="0"/>
              <w:spacing w:after="180"/>
              <w:textAlignment w:val="baseline"/>
              <w:rPr>
                <w:rFonts w:ascii="Arial" w:eastAsia="Malgun Gothic" w:hAnsi="Arial" w:cs="Arial"/>
                <w:szCs w:val="20"/>
              </w:rPr>
            </w:pPr>
            <w:r>
              <w:rPr>
                <w:rFonts w:ascii="Arial" w:hAnsi="Arial" w:cs="Arial"/>
                <w:sz w:val="20"/>
                <w:szCs w:val="20"/>
              </w:rPr>
              <w:t>Intel</w:t>
            </w:r>
          </w:p>
        </w:tc>
        <w:tc>
          <w:tcPr>
            <w:tcW w:w="222" w:type="pct"/>
            <w:tcBorders>
              <w:top w:val="single" w:sz="4" w:space="0" w:color="auto"/>
              <w:left w:val="single" w:sz="4" w:space="0" w:color="auto"/>
              <w:bottom w:val="single" w:sz="4" w:space="0" w:color="auto"/>
              <w:right w:val="single" w:sz="4" w:space="0" w:color="auto"/>
            </w:tcBorders>
            <w:noWrap/>
          </w:tcPr>
          <w:p w14:paraId="62E16923" w14:textId="73F343DF" w:rsidR="00ED47B4" w:rsidRDefault="00ED47B4" w:rsidP="00ED47B4">
            <w:pPr>
              <w:overflowPunct w:val="0"/>
              <w:adjustRightInd w:val="0"/>
              <w:spacing w:after="180"/>
              <w:textAlignment w:val="baseline"/>
              <w:rPr>
                <w:rFonts w:ascii="Arial" w:eastAsia="Malgun Gothic" w:hAnsi="Arial" w:cs="Arial"/>
                <w:szCs w:val="20"/>
              </w:rPr>
            </w:pPr>
            <w:r>
              <w:rPr>
                <w:rFonts w:ascii="Arial" w:hAnsi="Arial" w:cs="Arial"/>
                <w:sz w:val="20"/>
                <w:szCs w:val="20"/>
              </w:rPr>
              <w:t>Yes</w:t>
            </w:r>
          </w:p>
        </w:tc>
        <w:tc>
          <w:tcPr>
            <w:tcW w:w="4163" w:type="pct"/>
            <w:tcBorders>
              <w:top w:val="single" w:sz="4" w:space="0" w:color="auto"/>
              <w:left w:val="single" w:sz="4" w:space="0" w:color="auto"/>
              <w:bottom w:val="single" w:sz="4" w:space="0" w:color="auto"/>
              <w:right w:val="single" w:sz="4" w:space="0" w:color="auto"/>
            </w:tcBorders>
            <w:noWrap/>
          </w:tcPr>
          <w:p w14:paraId="7C8B40C6" w14:textId="266A6F0F" w:rsidR="00ED47B4" w:rsidRPr="00466DD6" w:rsidRDefault="00ED47B4" w:rsidP="00ED47B4">
            <w:pPr>
              <w:overflowPunct w:val="0"/>
              <w:adjustRightInd w:val="0"/>
              <w:spacing w:after="180"/>
              <w:textAlignment w:val="baseline"/>
              <w:rPr>
                <w:rFonts w:ascii="Arial" w:eastAsia="Malgun Gothic" w:hAnsi="Arial" w:cs="Arial"/>
                <w:szCs w:val="20"/>
              </w:rPr>
            </w:pPr>
            <w:r>
              <w:rPr>
                <w:rFonts w:ascii="Arial" w:hAnsi="Arial" w:cs="Arial"/>
                <w:sz w:val="20"/>
                <w:szCs w:val="20"/>
              </w:rPr>
              <w:t xml:space="preserve"> This is needed for backward compatibility with Rel-17 UEs receiving multicast.</w:t>
            </w:r>
          </w:p>
        </w:tc>
      </w:tr>
      <w:tr w:rsidR="00473DEB" w14:paraId="1073421E"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7FF27AA5" w14:textId="77777777" w:rsidR="00473DEB" w:rsidRPr="00473DEB" w:rsidRDefault="00473DEB" w:rsidP="005747A3">
            <w:pPr>
              <w:overflowPunct w:val="0"/>
              <w:adjustRightInd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222" w:type="pct"/>
            <w:tcBorders>
              <w:top w:val="single" w:sz="4" w:space="0" w:color="auto"/>
              <w:left w:val="single" w:sz="4" w:space="0" w:color="auto"/>
              <w:bottom w:val="single" w:sz="4" w:space="0" w:color="auto"/>
              <w:right w:val="single" w:sz="4" w:space="0" w:color="auto"/>
            </w:tcBorders>
            <w:noWrap/>
          </w:tcPr>
          <w:p w14:paraId="145814D7" w14:textId="77777777" w:rsidR="00473DEB" w:rsidRPr="00473DEB" w:rsidRDefault="00473DEB" w:rsidP="005747A3">
            <w:pPr>
              <w:overflowPunct w:val="0"/>
              <w:adjustRightInd w:val="0"/>
              <w:spacing w:after="180"/>
              <w:textAlignment w:val="baseline"/>
              <w:rPr>
                <w:rFonts w:ascii="Arial" w:hAnsi="Arial" w:cs="Arial"/>
                <w:sz w:val="20"/>
                <w:szCs w:val="20"/>
              </w:rPr>
            </w:pPr>
            <w:r w:rsidRPr="00473DEB">
              <w:rPr>
                <w:rFonts w:ascii="Arial" w:hAnsi="Arial" w:cs="Arial" w:hint="eastAsia"/>
                <w:sz w:val="20"/>
                <w:szCs w:val="20"/>
              </w:rPr>
              <w:t>Y</w:t>
            </w:r>
            <w:r w:rsidRPr="00473DEB">
              <w:rPr>
                <w:rFonts w:ascii="Arial" w:hAnsi="Arial" w:cs="Arial"/>
                <w:sz w:val="20"/>
                <w:szCs w:val="20"/>
              </w:rPr>
              <w:t>es</w:t>
            </w:r>
          </w:p>
        </w:tc>
        <w:tc>
          <w:tcPr>
            <w:tcW w:w="4163" w:type="pct"/>
            <w:tcBorders>
              <w:top w:val="single" w:sz="4" w:space="0" w:color="auto"/>
              <w:left w:val="single" w:sz="4" w:space="0" w:color="auto"/>
              <w:bottom w:val="single" w:sz="4" w:space="0" w:color="auto"/>
              <w:right w:val="single" w:sz="4" w:space="0" w:color="auto"/>
            </w:tcBorders>
            <w:noWrap/>
          </w:tcPr>
          <w:p w14:paraId="12242A31" w14:textId="77777777" w:rsidR="00473DEB" w:rsidRPr="00473DEB" w:rsidRDefault="00473DEB" w:rsidP="005747A3">
            <w:pPr>
              <w:overflowPunct w:val="0"/>
              <w:adjustRightInd w:val="0"/>
              <w:spacing w:after="180"/>
              <w:textAlignment w:val="baseline"/>
              <w:rPr>
                <w:rFonts w:ascii="Arial" w:hAnsi="Arial" w:cs="Arial"/>
                <w:sz w:val="20"/>
                <w:szCs w:val="20"/>
              </w:rPr>
            </w:pPr>
          </w:p>
        </w:tc>
      </w:tr>
      <w:tr w:rsidR="00C62FB9" w14:paraId="762E5016"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66C0EF8D" w14:textId="40070202" w:rsidR="00C62FB9" w:rsidRPr="00C62FB9" w:rsidRDefault="00C62FB9" w:rsidP="005747A3">
            <w:pPr>
              <w:overflowPunct w:val="0"/>
              <w:adjustRightInd w:val="0"/>
              <w:spacing w:after="180"/>
              <w:textAlignment w:val="baseline"/>
              <w:rPr>
                <w:rFonts w:ascii="Arial" w:eastAsia="等线" w:hAnsi="Arial" w:cs="Arial" w:hint="eastAsia"/>
                <w:sz w:val="20"/>
                <w:szCs w:val="20"/>
              </w:rPr>
            </w:pPr>
            <w:r>
              <w:rPr>
                <w:rFonts w:ascii="Arial" w:eastAsia="等线" w:hAnsi="Arial" w:cs="Arial" w:hint="eastAsia"/>
                <w:sz w:val="20"/>
                <w:szCs w:val="20"/>
              </w:rPr>
              <w:t>X</w:t>
            </w:r>
            <w:r>
              <w:rPr>
                <w:rFonts w:ascii="Arial" w:eastAsia="等线" w:hAnsi="Arial" w:cs="Arial"/>
                <w:sz w:val="20"/>
                <w:szCs w:val="20"/>
              </w:rPr>
              <w:t>iaomi</w:t>
            </w:r>
          </w:p>
        </w:tc>
        <w:tc>
          <w:tcPr>
            <w:tcW w:w="222" w:type="pct"/>
            <w:tcBorders>
              <w:top w:val="single" w:sz="4" w:space="0" w:color="auto"/>
              <w:left w:val="single" w:sz="4" w:space="0" w:color="auto"/>
              <w:bottom w:val="single" w:sz="4" w:space="0" w:color="auto"/>
              <w:right w:val="single" w:sz="4" w:space="0" w:color="auto"/>
            </w:tcBorders>
            <w:noWrap/>
          </w:tcPr>
          <w:p w14:paraId="12B2E4EB" w14:textId="12A065F4" w:rsidR="00C62FB9" w:rsidRPr="00C62FB9" w:rsidRDefault="00C62FB9" w:rsidP="005747A3">
            <w:pPr>
              <w:overflowPunct w:val="0"/>
              <w:adjustRightInd w:val="0"/>
              <w:spacing w:after="180"/>
              <w:textAlignment w:val="baseline"/>
              <w:rPr>
                <w:rFonts w:ascii="Arial" w:eastAsia="等线" w:hAnsi="Arial" w:cs="Arial" w:hint="eastAsia"/>
                <w:sz w:val="20"/>
                <w:szCs w:val="20"/>
              </w:rPr>
            </w:pPr>
            <w:r>
              <w:rPr>
                <w:rFonts w:ascii="Arial" w:eastAsia="等线" w:hAnsi="Arial" w:cs="Arial" w:hint="eastAsia"/>
                <w:sz w:val="20"/>
                <w:szCs w:val="20"/>
              </w:rPr>
              <w:t>Y</w:t>
            </w:r>
            <w:r>
              <w:rPr>
                <w:rFonts w:ascii="Arial" w:eastAsia="等线" w:hAnsi="Arial" w:cs="Arial"/>
                <w:sz w:val="20"/>
                <w:szCs w:val="20"/>
              </w:rPr>
              <w:t>es</w:t>
            </w:r>
          </w:p>
        </w:tc>
        <w:tc>
          <w:tcPr>
            <w:tcW w:w="4163" w:type="pct"/>
            <w:tcBorders>
              <w:top w:val="single" w:sz="4" w:space="0" w:color="auto"/>
              <w:left w:val="single" w:sz="4" w:space="0" w:color="auto"/>
              <w:bottom w:val="single" w:sz="4" w:space="0" w:color="auto"/>
              <w:right w:val="single" w:sz="4" w:space="0" w:color="auto"/>
            </w:tcBorders>
            <w:noWrap/>
          </w:tcPr>
          <w:p w14:paraId="7404C609" w14:textId="77777777" w:rsidR="00C62FB9" w:rsidRPr="00473DEB" w:rsidRDefault="00C62FB9" w:rsidP="005747A3">
            <w:pPr>
              <w:overflowPunct w:val="0"/>
              <w:adjustRightInd w:val="0"/>
              <w:spacing w:after="180"/>
              <w:textAlignment w:val="baseline"/>
              <w:rPr>
                <w:rFonts w:ascii="Arial" w:hAnsi="Arial" w:cs="Arial"/>
                <w:sz w:val="20"/>
                <w:szCs w:val="20"/>
              </w:rPr>
            </w:pPr>
          </w:p>
        </w:tc>
      </w:tr>
    </w:tbl>
    <w:p w14:paraId="7B10179B" w14:textId="77777777" w:rsidR="00472F0A" w:rsidRDefault="00472F0A">
      <w:pPr>
        <w:overflowPunct w:val="0"/>
        <w:adjustRightInd w:val="0"/>
        <w:spacing w:after="180"/>
        <w:textAlignment w:val="baseline"/>
        <w:rPr>
          <w:rFonts w:ascii="Arial" w:hAnsi="Arial" w:cs="Arial"/>
          <w:szCs w:val="20"/>
        </w:rPr>
      </w:pPr>
    </w:p>
    <w:p w14:paraId="336692D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For MCCH, RAN2 agreed to introduce the new MCCH for multicast in INACTIVE, I think it’s straightforward to introduce the new LCID and new RNTI for the multicast MCCH channel transmission. </w:t>
      </w:r>
    </w:p>
    <w:p w14:paraId="011B18FF" w14:textId="77777777" w:rsidR="00472F0A" w:rsidRDefault="00CE2DF9">
      <w:pPr>
        <w:pStyle w:val="Agreement"/>
        <w:tabs>
          <w:tab w:val="clear" w:pos="3819"/>
          <w:tab w:val="left" w:pos="1619"/>
        </w:tabs>
        <w:ind w:left="1619"/>
        <w:rPr>
          <w:szCs w:val="20"/>
          <w:highlight w:val="yellow"/>
        </w:rPr>
      </w:pPr>
      <w:r>
        <w:rPr>
          <w:szCs w:val="20"/>
          <w:highlight w:val="yellow"/>
        </w:rPr>
        <w:t>We introduce a new MCCH logical channel for multicast in INACTIVE (different from broadcast MCCH)</w:t>
      </w:r>
    </w:p>
    <w:p w14:paraId="079AA38A" w14:textId="77777777" w:rsidR="00472F0A" w:rsidRDefault="00472F0A">
      <w:pPr>
        <w:pStyle w:val="Doc-text2"/>
        <w:rPr>
          <w:highlight w:val="yellow"/>
        </w:rPr>
      </w:pPr>
    </w:p>
    <w:p w14:paraId="5280A1C0" w14:textId="77777777" w:rsidR="00472F0A" w:rsidRDefault="00CE2DF9">
      <w:pPr>
        <w:pStyle w:val="4"/>
        <w:numPr>
          <w:ilvl w:val="0"/>
          <w:numId w:val="0"/>
        </w:numPr>
        <w:rPr>
          <w:b/>
          <w:bCs/>
          <w:sz w:val="20"/>
          <w:szCs w:val="20"/>
        </w:rPr>
      </w:pPr>
      <w:r>
        <w:rPr>
          <w:b/>
          <w:bCs/>
          <w:sz w:val="20"/>
          <w:szCs w:val="20"/>
        </w:rPr>
        <w:t xml:space="preserve">Q10: [LCID-MCCH] Do you agree to introduce a new LCID in Table 6.2.1-1c for multicast MCCH? </w:t>
      </w:r>
    </w:p>
    <w:p w14:paraId="2BCA261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NOTE: TP is provided as below for example. </w:t>
      </w:r>
    </w:p>
    <w:p w14:paraId="05233E22" w14:textId="77777777" w:rsidR="00472F0A" w:rsidRDefault="00CE2DF9">
      <w:pPr>
        <w:overflowPunct w:val="0"/>
        <w:adjustRightInd w:val="0"/>
        <w:spacing w:after="180"/>
        <w:jc w:val="center"/>
        <w:textAlignment w:val="baseline"/>
        <w:rPr>
          <w:rFonts w:ascii="Arial" w:hAnsi="Arial" w:cs="Arial"/>
          <w:b/>
          <w:bCs/>
          <w:szCs w:val="20"/>
        </w:rPr>
      </w:pPr>
      <w:r>
        <w:rPr>
          <w:rFonts w:ascii="Arial" w:hAnsi="Arial" w:cs="Arial"/>
          <w:b/>
          <w:noProof/>
          <w:szCs w:val="20"/>
        </w:rPr>
        <w:drawing>
          <wp:inline distT="0" distB="0" distL="0" distR="0" wp14:anchorId="46166537" wp14:editId="6435CC6A">
            <wp:extent cx="3950335" cy="899795"/>
            <wp:effectExtent l="0" t="0" r="0" b="0"/>
            <wp:docPr id="9" name="Picture 8" descr="Graphical user interface,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Graphical user interface, table&#10;&#10;Description automatically generated with medium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50335" cy="899795"/>
                    </a:xfrm>
                    <a:prstGeom prst="rect">
                      <a:avLst/>
                    </a:prstGeom>
                    <a:noFill/>
                    <a:ln>
                      <a:noFill/>
                    </a:ln>
                  </pic:spPr>
                </pic:pic>
              </a:graphicData>
            </a:graphic>
          </wp:inline>
        </w:drawing>
      </w:r>
    </w:p>
    <w:tbl>
      <w:tblPr>
        <w:tblW w:w="47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18"/>
        <w:gridCol w:w="899"/>
        <w:gridCol w:w="5642"/>
      </w:tblGrid>
      <w:tr w:rsidR="00472F0A" w14:paraId="5D50F4C7" w14:textId="77777777">
        <w:trPr>
          <w:trHeight w:val="240"/>
        </w:trPr>
        <w:tc>
          <w:tcPr>
            <w:tcW w:w="1390" w:type="pct"/>
            <w:tcBorders>
              <w:top w:val="single" w:sz="4" w:space="0" w:color="auto"/>
              <w:left w:val="single" w:sz="4" w:space="0" w:color="auto"/>
              <w:bottom w:val="single" w:sz="4" w:space="0" w:color="auto"/>
              <w:right w:val="single" w:sz="4" w:space="0" w:color="auto"/>
            </w:tcBorders>
            <w:shd w:val="clear" w:color="auto" w:fill="B4C6E7"/>
            <w:noWrap/>
          </w:tcPr>
          <w:p w14:paraId="34135DAB"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96" w:type="pct"/>
            <w:tcBorders>
              <w:top w:val="single" w:sz="4" w:space="0" w:color="auto"/>
              <w:left w:val="single" w:sz="4" w:space="0" w:color="auto"/>
              <w:bottom w:val="single" w:sz="4" w:space="0" w:color="auto"/>
              <w:right w:val="single" w:sz="4" w:space="0" w:color="auto"/>
            </w:tcBorders>
            <w:shd w:val="clear" w:color="auto" w:fill="B4C6E7"/>
            <w:noWrap/>
          </w:tcPr>
          <w:p w14:paraId="65FD2F41"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114" w:type="pct"/>
            <w:tcBorders>
              <w:top w:val="single" w:sz="4" w:space="0" w:color="auto"/>
              <w:left w:val="single" w:sz="4" w:space="0" w:color="auto"/>
              <w:bottom w:val="single" w:sz="4" w:space="0" w:color="auto"/>
              <w:right w:val="single" w:sz="4" w:space="0" w:color="auto"/>
            </w:tcBorders>
            <w:shd w:val="clear" w:color="auto" w:fill="B4C6E7"/>
            <w:noWrap/>
          </w:tcPr>
          <w:p w14:paraId="3D0AAB0D"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2345EED0"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05CB5515"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szCs w:val="20"/>
              </w:rPr>
              <w:t>TD Tech, Chengdu TD Tech</w:t>
            </w:r>
          </w:p>
        </w:tc>
        <w:tc>
          <w:tcPr>
            <w:tcW w:w="496" w:type="pct"/>
            <w:tcBorders>
              <w:top w:val="single" w:sz="4" w:space="0" w:color="auto"/>
              <w:left w:val="single" w:sz="4" w:space="0" w:color="auto"/>
              <w:bottom w:val="single" w:sz="4" w:space="0" w:color="auto"/>
              <w:right w:val="single" w:sz="4" w:space="0" w:color="auto"/>
            </w:tcBorders>
            <w:noWrap/>
          </w:tcPr>
          <w:p w14:paraId="648BB17C"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w:t>
            </w:r>
            <w:r>
              <w:rPr>
                <w:rFonts w:ascii="Arial" w:eastAsia="宋体" w:hAnsi="Arial" w:cs="Arial"/>
                <w:szCs w:val="20"/>
              </w:rPr>
              <w:t>O</w:t>
            </w:r>
          </w:p>
        </w:tc>
        <w:tc>
          <w:tcPr>
            <w:tcW w:w="3114" w:type="pct"/>
            <w:tcBorders>
              <w:top w:val="single" w:sz="4" w:space="0" w:color="auto"/>
              <w:left w:val="single" w:sz="4" w:space="0" w:color="auto"/>
              <w:bottom w:val="single" w:sz="4" w:space="0" w:color="auto"/>
              <w:right w:val="single" w:sz="4" w:space="0" w:color="auto"/>
            </w:tcBorders>
            <w:noWrap/>
          </w:tcPr>
          <w:p w14:paraId="5E24DE5A"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W</w:t>
            </w:r>
            <w:r>
              <w:rPr>
                <w:rFonts w:ascii="Arial" w:eastAsia="宋体" w:hAnsi="Arial" w:cs="Arial"/>
                <w:szCs w:val="20"/>
              </w:rPr>
              <w:t>e need to introduce a new RNTI. For example use MMCCH-RNTI to indicate RNTI for multicast MCCH.</w:t>
            </w:r>
          </w:p>
          <w:p w14:paraId="477309A6"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t>LCID of 0 can be used for Multicast MCCH.</w:t>
            </w:r>
          </w:p>
        </w:tc>
      </w:tr>
      <w:tr w:rsidR="00472F0A" w14:paraId="604A1876"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4CE75C4E" w14:textId="77777777" w:rsidR="00472F0A" w:rsidRDefault="00CE2DF9">
            <w:pPr>
              <w:overflowPunct w:val="0"/>
              <w:adjustRightInd w:val="0"/>
              <w:spacing w:after="180"/>
              <w:textAlignment w:val="baseline"/>
              <w:rPr>
                <w:rFonts w:ascii="Arial" w:eastAsia="宋体" w:hAnsi="Arial" w:cs="Arial"/>
                <w:szCs w:val="20"/>
              </w:rPr>
            </w:pPr>
            <w:r>
              <w:rPr>
                <w:rFonts w:ascii="Arial" w:hAnsi="Arial" w:cs="Arial"/>
                <w:szCs w:val="20"/>
              </w:rPr>
              <w:t>Nokia</w:t>
            </w:r>
          </w:p>
        </w:tc>
        <w:tc>
          <w:tcPr>
            <w:tcW w:w="496" w:type="pct"/>
            <w:tcBorders>
              <w:top w:val="single" w:sz="4" w:space="0" w:color="auto"/>
              <w:left w:val="single" w:sz="4" w:space="0" w:color="auto"/>
              <w:bottom w:val="single" w:sz="4" w:space="0" w:color="auto"/>
              <w:right w:val="single" w:sz="4" w:space="0" w:color="auto"/>
            </w:tcBorders>
            <w:noWrap/>
          </w:tcPr>
          <w:p w14:paraId="62CD05C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w:t>
            </w:r>
          </w:p>
        </w:tc>
        <w:tc>
          <w:tcPr>
            <w:tcW w:w="3114" w:type="pct"/>
            <w:tcBorders>
              <w:top w:val="single" w:sz="4" w:space="0" w:color="auto"/>
              <w:left w:val="single" w:sz="4" w:space="0" w:color="auto"/>
              <w:bottom w:val="single" w:sz="4" w:space="0" w:color="auto"/>
              <w:right w:val="single" w:sz="4" w:space="0" w:color="auto"/>
            </w:tcBorders>
            <w:noWrap/>
          </w:tcPr>
          <w:p w14:paraId="6E62D31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LCID for multicast MCCH should be introduced into Table 6.2.1-1, not to  MBS broadcast table.</w:t>
            </w:r>
          </w:p>
        </w:tc>
      </w:tr>
      <w:tr w:rsidR="00472F0A" w14:paraId="0395997A"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15995CB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496" w:type="pct"/>
            <w:tcBorders>
              <w:top w:val="single" w:sz="4" w:space="0" w:color="auto"/>
              <w:left w:val="single" w:sz="4" w:space="0" w:color="auto"/>
              <w:bottom w:val="single" w:sz="4" w:space="0" w:color="auto"/>
              <w:right w:val="single" w:sz="4" w:space="0" w:color="auto"/>
            </w:tcBorders>
            <w:noWrap/>
          </w:tcPr>
          <w:p w14:paraId="3787410F"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w:t>
            </w:r>
          </w:p>
        </w:tc>
        <w:tc>
          <w:tcPr>
            <w:tcW w:w="3114" w:type="pct"/>
            <w:tcBorders>
              <w:top w:val="single" w:sz="4" w:space="0" w:color="auto"/>
              <w:left w:val="single" w:sz="4" w:space="0" w:color="auto"/>
              <w:bottom w:val="single" w:sz="4" w:space="0" w:color="auto"/>
              <w:right w:val="single" w:sz="4" w:space="0" w:color="auto"/>
            </w:tcBorders>
            <w:noWrap/>
          </w:tcPr>
          <w:p w14:paraId="5AD7AF1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We have the understanding as Nokia. LCID for multicast MCCH should be introduced into Table 6.2.1-1, not to MBS broadcast table, since there are two different LCID spaces.</w:t>
            </w:r>
          </w:p>
          <w:p w14:paraId="1F6512F9" w14:textId="77777777" w:rsidR="00472F0A" w:rsidRDefault="00472F0A">
            <w:pPr>
              <w:overflowPunct w:val="0"/>
              <w:adjustRightInd w:val="0"/>
              <w:spacing w:after="180"/>
              <w:textAlignment w:val="baseline"/>
              <w:rPr>
                <w:rFonts w:ascii="Arial" w:hAnsi="Arial" w:cs="Arial"/>
                <w:szCs w:val="20"/>
              </w:rPr>
            </w:pPr>
          </w:p>
        </w:tc>
      </w:tr>
      <w:tr w:rsidR="00472F0A" w14:paraId="53A9E6CB"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1D2D8795"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496" w:type="pct"/>
            <w:tcBorders>
              <w:top w:val="single" w:sz="4" w:space="0" w:color="auto"/>
              <w:left w:val="single" w:sz="4" w:space="0" w:color="auto"/>
              <w:bottom w:val="single" w:sz="4" w:space="0" w:color="auto"/>
              <w:right w:val="single" w:sz="4" w:space="0" w:color="auto"/>
            </w:tcBorders>
            <w:noWrap/>
          </w:tcPr>
          <w:p w14:paraId="76B723AF"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Yes</w:t>
            </w:r>
          </w:p>
        </w:tc>
        <w:tc>
          <w:tcPr>
            <w:tcW w:w="3114" w:type="pct"/>
            <w:tcBorders>
              <w:top w:val="single" w:sz="4" w:space="0" w:color="auto"/>
              <w:left w:val="single" w:sz="4" w:space="0" w:color="auto"/>
              <w:bottom w:val="single" w:sz="4" w:space="0" w:color="auto"/>
              <w:right w:val="single" w:sz="4" w:space="0" w:color="auto"/>
            </w:tcBorders>
            <w:noWrap/>
          </w:tcPr>
          <w:p w14:paraId="6AE0F87E" w14:textId="77777777" w:rsidR="00472F0A" w:rsidRDefault="00472F0A">
            <w:pPr>
              <w:overflowPunct w:val="0"/>
              <w:adjustRightInd w:val="0"/>
              <w:spacing w:after="180"/>
              <w:textAlignment w:val="baseline"/>
              <w:rPr>
                <w:rFonts w:ascii="Arial" w:hAnsi="Arial" w:cs="Arial"/>
                <w:szCs w:val="20"/>
              </w:rPr>
            </w:pPr>
          </w:p>
        </w:tc>
      </w:tr>
      <w:tr w:rsidR="00472F0A" w14:paraId="6061EB8A"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3807DEAD"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496" w:type="pct"/>
            <w:tcBorders>
              <w:top w:val="single" w:sz="4" w:space="0" w:color="auto"/>
              <w:left w:val="single" w:sz="4" w:space="0" w:color="auto"/>
              <w:bottom w:val="single" w:sz="4" w:space="0" w:color="auto"/>
              <w:right w:val="single" w:sz="4" w:space="0" w:color="auto"/>
            </w:tcBorders>
            <w:noWrap/>
          </w:tcPr>
          <w:p w14:paraId="20F66007"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No</w:t>
            </w:r>
          </w:p>
        </w:tc>
        <w:tc>
          <w:tcPr>
            <w:tcW w:w="3114" w:type="pct"/>
            <w:tcBorders>
              <w:top w:val="single" w:sz="4" w:space="0" w:color="auto"/>
              <w:left w:val="single" w:sz="4" w:space="0" w:color="auto"/>
              <w:bottom w:val="single" w:sz="4" w:space="0" w:color="auto"/>
              <w:right w:val="single" w:sz="4" w:space="0" w:color="auto"/>
            </w:tcBorders>
            <w:noWrap/>
          </w:tcPr>
          <w:p w14:paraId="26CEA37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A</w:t>
            </w:r>
            <w:r>
              <w:rPr>
                <w:rFonts w:ascii="Arial" w:hAnsi="Arial" w:cs="Arial" w:hint="eastAsia"/>
                <w:szCs w:val="20"/>
              </w:rPr>
              <w:t xml:space="preserve">gree with companies above LCID of multicast MCCH is not in the same LCID space of broadcast as there will be new RNTI to identify multicast MCCH. </w:t>
            </w:r>
          </w:p>
        </w:tc>
      </w:tr>
      <w:tr w:rsidR="00472F0A" w14:paraId="12EFCB55"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2795E8C6"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Cs w:val="20"/>
              </w:rPr>
              <w:t>v</w:t>
            </w:r>
            <w:r>
              <w:rPr>
                <w:rFonts w:ascii="Arial" w:eastAsia="等线" w:hAnsi="Arial" w:cs="Arial"/>
                <w:szCs w:val="20"/>
              </w:rPr>
              <w:t>ivo</w:t>
            </w:r>
          </w:p>
        </w:tc>
        <w:tc>
          <w:tcPr>
            <w:tcW w:w="496" w:type="pct"/>
            <w:tcBorders>
              <w:top w:val="single" w:sz="4" w:space="0" w:color="auto"/>
              <w:left w:val="single" w:sz="4" w:space="0" w:color="auto"/>
              <w:bottom w:val="single" w:sz="4" w:space="0" w:color="auto"/>
              <w:right w:val="single" w:sz="4" w:space="0" w:color="auto"/>
            </w:tcBorders>
            <w:noWrap/>
          </w:tcPr>
          <w:p w14:paraId="3D0FAD07"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N</w:t>
            </w:r>
            <w:r>
              <w:rPr>
                <w:rFonts w:ascii="Arial" w:eastAsia="等线" w:hAnsi="Arial" w:cs="Arial"/>
                <w:szCs w:val="20"/>
              </w:rPr>
              <w:t>o</w:t>
            </w:r>
          </w:p>
        </w:tc>
        <w:tc>
          <w:tcPr>
            <w:tcW w:w="3114" w:type="pct"/>
            <w:tcBorders>
              <w:top w:val="single" w:sz="4" w:space="0" w:color="auto"/>
              <w:left w:val="single" w:sz="4" w:space="0" w:color="auto"/>
              <w:bottom w:val="single" w:sz="4" w:space="0" w:color="auto"/>
              <w:right w:val="single" w:sz="4" w:space="0" w:color="auto"/>
            </w:tcBorders>
            <w:noWrap/>
          </w:tcPr>
          <w:p w14:paraId="1D6DA8C2"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szCs w:val="20"/>
              </w:rPr>
              <w:t>The serving requirements for broadcast MCCH or multicast MCCH are assumed to be similar. In this sense, why should we introduce separate LCH for each?</w:t>
            </w:r>
          </w:p>
        </w:tc>
      </w:tr>
      <w:tr w:rsidR="00472F0A" w14:paraId="427B2CFC"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14583FD8"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L</w:t>
            </w:r>
            <w:r>
              <w:rPr>
                <w:rFonts w:ascii="Arial" w:eastAsia="等线" w:hAnsi="Arial" w:cs="Arial"/>
                <w:szCs w:val="20"/>
              </w:rPr>
              <w:t>enovo</w:t>
            </w:r>
          </w:p>
        </w:tc>
        <w:tc>
          <w:tcPr>
            <w:tcW w:w="496" w:type="pct"/>
            <w:tcBorders>
              <w:top w:val="single" w:sz="4" w:space="0" w:color="auto"/>
              <w:left w:val="single" w:sz="4" w:space="0" w:color="auto"/>
              <w:bottom w:val="single" w:sz="4" w:space="0" w:color="auto"/>
              <w:right w:val="single" w:sz="4" w:space="0" w:color="auto"/>
            </w:tcBorders>
            <w:noWrap/>
          </w:tcPr>
          <w:p w14:paraId="1895EB48"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N</w:t>
            </w:r>
            <w:r>
              <w:rPr>
                <w:rFonts w:ascii="Arial" w:eastAsia="等线" w:hAnsi="Arial" w:cs="Arial"/>
                <w:szCs w:val="20"/>
              </w:rPr>
              <w:t>o</w:t>
            </w:r>
          </w:p>
        </w:tc>
        <w:tc>
          <w:tcPr>
            <w:tcW w:w="3114" w:type="pct"/>
            <w:tcBorders>
              <w:top w:val="single" w:sz="4" w:space="0" w:color="auto"/>
              <w:left w:val="single" w:sz="4" w:space="0" w:color="auto"/>
              <w:bottom w:val="single" w:sz="4" w:space="0" w:color="auto"/>
              <w:right w:val="single" w:sz="4" w:space="0" w:color="auto"/>
            </w:tcBorders>
            <w:noWrap/>
          </w:tcPr>
          <w:p w14:paraId="4A6FEA45"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S</w:t>
            </w:r>
            <w:r>
              <w:rPr>
                <w:rFonts w:ascii="Arial" w:eastAsia="等线" w:hAnsi="Arial" w:cs="Arial"/>
                <w:szCs w:val="20"/>
              </w:rPr>
              <w:t>hare the same with with Nokia.</w:t>
            </w:r>
          </w:p>
        </w:tc>
      </w:tr>
      <w:tr w:rsidR="00CE2DF9" w14:paraId="25E9174A"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0A8270D9" w14:textId="797A37A1" w:rsidR="00CE2DF9" w:rsidRDefault="00CE2DF9" w:rsidP="00CE2DF9">
            <w:pPr>
              <w:overflowPunct w:val="0"/>
              <w:adjustRightInd w:val="0"/>
              <w:spacing w:after="180"/>
              <w:textAlignment w:val="baseline"/>
              <w:rPr>
                <w:rFonts w:ascii="Arial" w:eastAsia="等线" w:hAnsi="Arial" w:cs="Arial"/>
                <w:szCs w:val="20"/>
              </w:rPr>
            </w:pPr>
            <w:r w:rsidRPr="00B76F00">
              <w:rPr>
                <w:rFonts w:ascii="Arial" w:eastAsia="等线" w:hAnsi="Arial" w:cs="Arial" w:hint="eastAsia"/>
                <w:szCs w:val="20"/>
                <w:lang w:val="zh-CN"/>
              </w:rPr>
              <w:lastRenderedPageBreak/>
              <w:t>M</w:t>
            </w:r>
            <w:r w:rsidRPr="00B76F00">
              <w:rPr>
                <w:rFonts w:ascii="Arial" w:eastAsia="等线" w:hAnsi="Arial" w:cs="Arial"/>
                <w:szCs w:val="20"/>
                <w:lang w:val="zh-CN"/>
              </w:rPr>
              <w:t>ediaTek</w:t>
            </w:r>
          </w:p>
        </w:tc>
        <w:tc>
          <w:tcPr>
            <w:tcW w:w="496" w:type="pct"/>
            <w:tcBorders>
              <w:top w:val="single" w:sz="4" w:space="0" w:color="auto"/>
              <w:left w:val="single" w:sz="4" w:space="0" w:color="auto"/>
              <w:bottom w:val="single" w:sz="4" w:space="0" w:color="auto"/>
              <w:right w:val="single" w:sz="4" w:space="0" w:color="auto"/>
            </w:tcBorders>
            <w:noWrap/>
          </w:tcPr>
          <w:p w14:paraId="492FFD4A" w14:textId="60B514DF" w:rsidR="00CE2DF9" w:rsidRDefault="00CE2DF9" w:rsidP="00CE2DF9">
            <w:pPr>
              <w:overflowPunct w:val="0"/>
              <w:adjustRightInd w:val="0"/>
              <w:spacing w:after="180"/>
              <w:textAlignment w:val="baseline"/>
              <w:rPr>
                <w:rFonts w:ascii="Arial" w:eastAsia="等线" w:hAnsi="Arial" w:cs="Arial"/>
                <w:szCs w:val="20"/>
              </w:rPr>
            </w:pPr>
            <w:r>
              <w:rPr>
                <w:rFonts w:ascii="Arial" w:eastAsia="等线" w:hAnsi="Arial" w:cs="Arial"/>
                <w:szCs w:val="20"/>
                <w:lang w:val="zh-CN"/>
              </w:rPr>
              <w:t>No</w:t>
            </w:r>
          </w:p>
        </w:tc>
        <w:tc>
          <w:tcPr>
            <w:tcW w:w="3114" w:type="pct"/>
            <w:tcBorders>
              <w:top w:val="single" w:sz="4" w:space="0" w:color="auto"/>
              <w:left w:val="single" w:sz="4" w:space="0" w:color="auto"/>
              <w:bottom w:val="single" w:sz="4" w:space="0" w:color="auto"/>
              <w:right w:val="single" w:sz="4" w:space="0" w:color="auto"/>
            </w:tcBorders>
            <w:noWrap/>
          </w:tcPr>
          <w:p w14:paraId="5114CC29" w14:textId="1DEEA9D2" w:rsidR="00CE2DF9" w:rsidRDefault="00CE2DF9" w:rsidP="00CE2DF9">
            <w:pPr>
              <w:overflowPunct w:val="0"/>
              <w:adjustRightInd w:val="0"/>
              <w:spacing w:after="180"/>
              <w:textAlignment w:val="baseline"/>
              <w:rPr>
                <w:rFonts w:ascii="Arial" w:eastAsia="等线" w:hAnsi="Arial" w:cs="Arial"/>
                <w:szCs w:val="20"/>
              </w:rPr>
            </w:pPr>
            <w:r>
              <w:rPr>
                <w:rFonts w:ascii="Arial" w:eastAsia="等线" w:hAnsi="Arial" w:cs="Arial"/>
                <w:szCs w:val="20"/>
              </w:rPr>
              <w:t xml:space="preserve">Agree with Nokia. </w:t>
            </w:r>
          </w:p>
        </w:tc>
      </w:tr>
      <w:tr w:rsidR="009C107D" w14:paraId="04F35216"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42C369AE" w14:textId="1145C27A" w:rsidR="009C107D" w:rsidRPr="00B76F00" w:rsidRDefault="009C107D" w:rsidP="009C107D">
            <w:pPr>
              <w:overflowPunct w:val="0"/>
              <w:adjustRightInd w:val="0"/>
              <w:spacing w:after="180"/>
              <w:textAlignment w:val="baseline"/>
              <w:rPr>
                <w:rFonts w:ascii="Arial" w:eastAsia="等线" w:hAnsi="Arial" w:cs="Arial"/>
                <w:szCs w:val="20"/>
                <w:lang w:val="zh-CN"/>
              </w:rPr>
            </w:pPr>
            <w:r w:rsidRPr="00466DD6">
              <w:rPr>
                <w:rFonts w:ascii="Arial" w:eastAsia="Malgun Gothic" w:hAnsi="Arial" w:cs="Arial" w:hint="eastAsia"/>
                <w:szCs w:val="20"/>
                <w:lang w:val="zh-CN"/>
              </w:rPr>
              <w:t>LGE</w:t>
            </w:r>
          </w:p>
        </w:tc>
        <w:tc>
          <w:tcPr>
            <w:tcW w:w="496" w:type="pct"/>
            <w:tcBorders>
              <w:top w:val="single" w:sz="4" w:space="0" w:color="auto"/>
              <w:left w:val="single" w:sz="4" w:space="0" w:color="auto"/>
              <w:bottom w:val="single" w:sz="4" w:space="0" w:color="auto"/>
              <w:right w:val="single" w:sz="4" w:space="0" w:color="auto"/>
            </w:tcBorders>
            <w:noWrap/>
          </w:tcPr>
          <w:p w14:paraId="5DBA120C" w14:textId="3C428EE6" w:rsidR="009C107D" w:rsidRDefault="009C107D" w:rsidP="009C107D">
            <w:pPr>
              <w:overflowPunct w:val="0"/>
              <w:adjustRightInd w:val="0"/>
              <w:spacing w:after="180"/>
              <w:textAlignment w:val="baseline"/>
              <w:rPr>
                <w:rFonts w:ascii="Arial" w:eastAsia="等线" w:hAnsi="Arial" w:cs="Arial"/>
                <w:szCs w:val="20"/>
                <w:lang w:val="zh-CN"/>
              </w:rPr>
            </w:pPr>
            <w:r w:rsidRPr="00466DD6">
              <w:rPr>
                <w:rFonts w:ascii="Arial" w:eastAsia="Malgun Gothic" w:hAnsi="Arial" w:cs="Arial" w:hint="eastAsia"/>
                <w:szCs w:val="20"/>
                <w:lang w:val="zh-CN"/>
              </w:rPr>
              <w:t>No</w:t>
            </w:r>
          </w:p>
        </w:tc>
        <w:tc>
          <w:tcPr>
            <w:tcW w:w="3114" w:type="pct"/>
            <w:tcBorders>
              <w:top w:val="single" w:sz="4" w:space="0" w:color="auto"/>
              <w:left w:val="single" w:sz="4" w:space="0" w:color="auto"/>
              <w:bottom w:val="single" w:sz="4" w:space="0" w:color="auto"/>
              <w:right w:val="single" w:sz="4" w:space="0" w:color="auto"/>
            </w:tcBorders>
            <w:noWrap/>
          </w:tcPr>
          <w:p w14:paraId="6070D975" w14:textId="77777777" w:rsidR="009C107D" w:rsidRPr="00473DEB" w:rsidRDefault="009C107D" w:rsidP="009C107D">
            <w:pPr>
              <w:overflowPunct w:val="0"/>
              <w:adjustRightInd w:val="0"/>
              <w:spacing w:after="180"/>
              <w:textAlignment w:val="baseline"/>
              <w:rPr>
                <w:rFonts w:ascii="Arial" w:eastAsia="宋体" w:hAnsi="Arial" w:cs="Arial"/>
                <w:szCs w:val="20"/>
              </w:rPr>
            </w:pPr>
            <w:r w:rsidRPr="00473DEB">
              <w:rPr>
                <w:rFonts w:ascii="Arial" w:eastAsia="Malgun Gothic" w:hAnsi="Arial" w:cs="Arial" w:hint="eastAsia"/>
                <w:szCs w:val="20"/>
              </w:rPr>
              <w:t>First, we don</w:t>
            </w:r>
            <w:r w:rsidRPr="00473DEB">
              <w:rPr>
                <w:rFonts w:ascii="Arial" w:eastAsia="Malgun Gothic" w:hAnsi="Arial" w:cs="Arial"/>
                <w:szCs w:val="20"/>
              </w:rPr>
              <w:t>’</w:t>
            </w:r>
            <w:r w:rsidRPr="00473DEB">
              <w:rPr>
                <w:rFonts w:ascii="Arial" w:eastAsia="宋体" w:hAnsi="Arial" w:cs="Arial"/>
                <w:szCs w:val="20"/>
              </w:rPr>
              <w:t>t prefer to introducing a new LCID for multicast MCCH.</w:t>
            </w:r>
          </w:p>
          <w:p w14:paraId="46534E65" w14:textId="6453376A" w:rsidR="009C107D" w:rsidRDefault="009C107D" w:rsidP="009C107D">
            <w:pPr>
              <w:overflowPunct w:val="0"/>
              <w:adjustRightInd w:val="0"/>
              <w:spacing w:after="180"/>
              <w:textAlignment w:val="baseline"/>
              <w:rPr>
                <w:rFonts w:ascii="Arial" w:eastAsia="等线" w:hAnsi="Arial" w:cs="Arial"/>
                <w:szCs w:val="20"/>
              </w:rPr>
            </w:pPr>
            <w:r w:rsidRPr="00473DEB">
              <w:rPr>
                <w:rFonts w:ascii="Arial" w:eastAsia="宋体" w:hAnsi="Arial" w:cs="Arial"/>
                <w:szCs w:val="20"/>
              </w:rPr>
              <w:t>Second, we don’t prefer to defining LCID for multicast in Table 6.2.1-1c because the table is for values of LCID for MBS broadcast. We think that LCID for multicast is defined in Table 6.2.1-1 (Values of LCID for DL-SCH).</w:t>
            </w:r>
          </w:p>
        </w:tc>
      </w:tr>
      <w:tr w:rsidR="00135CD4" w14:paraId="171543FA"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7E9C9245" w14:textId="1240BDDF" w:rsidR="00135CD4" w:rsidRPr="00135CD4" w:rsidRDefault="00135CD4"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Qualcomm</w:t>
            </w:r>
          </w:p>
        </w:tc>
        <w:tc>
          <w:tcPr>
            <w:tcW w:w="496" w:type="pct"/>
            <w:tcBorders>
              <w:top w:val="single" w:sz="4" w:space="0" w:color="auto"/>
              <w:left w:val="single" w:sz="4" w:space="0" w:color="auto"/>
              <w:bottom w:val="single" w:sz="4" w:space="0" w:color="auto"/>
              <w:right w:val="single" w:sz="4" w:space="0" w:color="auto"/>
            </w:tcBorders>
            <w:noWrap/>
          </w:tcPr>
          <w:p w14:paraId="57A44BFD" w14:textId="5A7DC86E" w:rsidR="00135CD4" w:rsidRPr="00135CD4" w:rsidRDefault="00135CD4"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Yes</w:t>
            </w:r>
          </w:p>
        </w:tc>
        <w:tc>
          <w:tcPr>
            <w:tcW w:w="3114" w:type="pct"/>
            <w:tcBorders>
              <w:top w:val="single" w:sz="4" w:space="0" w:color="auto"/>
              <w:left w:val="single" w:sz="4" w:space="0" w:color="auto"/>
              <w:bottom w:val="single" w:sz="4" w:space="0" w:color="auto"/>
              <w:right w:val="single" w:sz="4" w:space="0" w:color="auto"/>
            </w:tcBorders>
            <w:noWrap/>
          </w:tcPr>
          <w:p w14:paraId="55040A8A" w14:textId="01C79F32" w:rsidR="00135CD4" w:rsidRPr="00135CD4" w:rsidRDefault="00135CD4"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Since MCCH scheduling is provided in SIB similar to bcast, it seems the shown TP would be fine even though new RNTI may be needed. In any case the DL channel is DL-SCH.</w:t>
            </w:r>
          </w:p>
        </w:tc>
      </w:tr>
      <w:tr w:rsidR="00A74DE1" w14:paraId="073BB503"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19FC0F30" w14:textId="778A9BBA" w:rsidR="00A74DE1" w:rsidRDefault="00A74DE1" w:rsidP="00A74DE1">
            <w:pPr>
              <w:overflowPunct w:val="0"/>
              <w:adjustRightInd w:val="0"/>
              <w:spacing w:after="180"/>
              <w:textAlignment w:val="baseline"/>
              <w:rPr>
                <w:rFonts w:ascii="Arial" w:eastAsia="Malgun Gothic" w:hAnsi="Arial" w:cs="Arial"/>
                <w:szCs w:val="20"/>
              </w:rPr>
            </w:pPr>
            <w:r w:rsidRPr="00F859F5">
              <w:rPr>
                <w:rFonts w:ascii="Arial" w:eastAsia="宋体" w:hAnsi="Arial" w:cs="Arial" w:hint="eastAsia"/>
                <w:sz w:val="20"/>
                <w:szCs w:val="20"/>
              </w:rPr>
              <w:t xml:space="preserve"> </w:t>
            </w:r>
            <w:r>
              <w:rPr>
                <w:rFonts w:ascii="Arial" w:eastAsia="宋体" w:hAnsi="Arial" w:cs="Arial"/>
                <w:sz w:val="20"/>
                <w:szCs w:val="20"/>
              </w:rPr>
              <w:t>Intel</w:t>
            </w:r>
          </w:p>
        </w:tc>
        <w:tc>
          <w:tcPr>
            <w:tcW w:w="496" w:type="pct"/>
            <w:tcBorders>
              <w:top w:val="single" w:sz="4" w:space="0" w:color="auto"/>
              <w:left w:val="single" w:sz="4" w:space="0" w:color="auto"/>
              <w:bottom w:val="single" w:sz="4" w:space="0" w:color="auto"/>
              <w:right w:val="single" w:sz="4" w:space="0" w:color="auto"/>
            </w:tcBorders>
            <w:noWrap/>
          </w:tcPr>
          <w:p w14:paraId="75DF5B0F" w14:textId="1B853239" w:rsidR="00A74DE1" w:rsidRDefault="00A74DE1" w:rsidP="00A74DE1">
            <w:pPr>
              <w:overflowPunct w:val="0"/>
              <w:adjustRightInd w:val="0"/>
              <w:spacing w:after="180"/>
              <w:textAlignment w:val="baseline"/>
              <w:rPr>
                <w:rFonts w:ascii="Arial" w:eastAsia="Malgun Gothic" w:hAnsi="Arial" w:cs="Arial"/>
                <w:szCs w:val="20"/>
              </w:rPr>
            </w:pPr>
            <w:r>
              <w:rPr>
                <w:rFonts w:ascii="Arial" w:hAnsi="Arial" w:cs="Arial"/>
                <w:sz w:val="20"/>
                <w:szCs w:val="20"/>
              </w:rPr>
              <w:t>No</w:t>
            </w:r>
          </w:p>
        </w:tc>
        <w:tc>
          <w:tcPr>
            <w:tcW w:w="3114" w:type="pct"/>
            <w:tcBorders>
              <w:top w:val="single" w:sz="4" w:space="0" w:color="auto"/>
              <w:left w:val="single" w:sz="4" w:space="0" w:color="auto"/>
              <w:bottom w:val="single" w:sz="4" w:space="0" w:color="auto"/>
              <w:right w:val="single" w:sz="4" w:space="0" w:color="auto"/>
            </w:tcBorders>
            <w:noWrap/>
          </w:tcPr>
          <w:p w14:paraId="14B53840" w14:textId="5FE46DBA" w:rsidR="00A74DE1" w:rsidRDefault="00A74DE1" w:rsidP="00A74DE1">
            <w:pPr>
              <w:overflowPunct w:val="0"/>
              <w:adjustRightInd w:val="0"/>
              <w:spacing w:after="180"/>
              <w:textAlignment w:val="baseline"/>
              <w:rPr>
                <w:rFonts w:ascii="Arial" w:eastAsia="Malgun Gothic" w:hAnsi="Arial" w:cs="Arial"/>
                <w:szCs w:val="20"/>
              </w:rPr>
            </w:pPr>
            <w:r>
              <w:rPr>
                <w:rFonts w:ascii="Arial" w:hAnsi="Arial" w:cs="Arial"/>
                <w:sz w:val="20"/>
                <w:szCs w:val="20"/>
              </w:rPr>
              <w:t xml:space="preserve"> The new RNTI is sufficient as broadcast MCCH and multicast MCCH can be differentiated by RNTIs.</w:t>
            </w:r>
          </w:p>
        </w:tc>
      </w:tr>
      <w:tr w:rsidR="00473DEB" w14:paraId="585F8633" w14:textId="77777777" w:rsidTr="00473DEB">
        <w:trPr>
          <w:trHeight w:val="240"/>
        </w:trPr>
        <w:tc>
          <w:tcPr>
            <w:tcW w:w="1390" w:type="pct"/>
            <w:tcBorders>
              <w:top w:val="single" w:sz="4" w:space="0" w:color="auto"/>
              <w:left w:val="single" w:sz="4" w:space="0" w:color="auto"/>
              <w:bottom w:val="single" w:sz="4" w:space="0" w:color="auto"/>
              <w:right w:val="single" w:sz="4" w:space="0" w:color="auto"/>
            </w:tcBorders>
            <w:noWrap/>
          </w:tcPr>
          <w:p w14:paraId="2E97B2AD" w14:textId="77777777" w:rsidR="00473DEB" w:rsidRPr="00473DEB" w:rsidRDefault="00473DEB" w:rsidP="005747A3">
            <w:pPr>
              <w:overflowPunct w:val="0"/>
              <w:adjustRightInd w:val="0"/>
              <w:spacing w:after="180"/>
              <w:textAlignment w:val="baseline"/>
              <w:rPr>
                <w:rFonts w:ascii="Arial" w:eastAsia="宋体" w:hAnsi="Arial" w:cs="Arial"/>
                <w:sz w:val="20"/>
                <w:szCs w:val="20"/>
              </w:rPr>
            </w:pPr>
            <w:r w:rsidRPr="00473DEB">
              <w:rPr>
                <w:rFonts w:ascii="Arial" w:eastAsia="宋体" w:hAnsi="Arial" w:cs="Arial" w:hint="eastAsia"/>
                <w:sz w:val="20"/>
                <w:szCs w:val="20"/>
              </w:rPr>
              <w:t>S</w:t>
            </w:r>
            <w:r w:rsidRPr="00473DEB">
              <w:rPr>
                <w:rFonts w:ascii="Arial" w:eastAsia="宋体" w:hAnsi="Arial" w:cs="Arial"/>
                <w:sz w:val="20"/>
                <w:szCs w:val="20"/>
              </w:rPr>
              <w:t>harp</w:t>
            </w:r>
          </w:p>
        </w:tc>
        <w:tc>
          <w:tcPr>
            <w:tcW w:w="496" w:type="pct"/>
            <w:tcBorders>
              <w:top w:val="single" w:sz="4" w:space="0" w:color="auto"/>
              <w:left w:val="single" w:sz="4" w:space="0" w:color="auto"/>
              <w:bottom w:val="single" w:sz="4" w:space="0" w:color="auto"/>
              <w:right w:val="single" w:sz="4" w:space="0" w:color="auto"/>
            </w:tcBorders>
            <w:noWrap/>
          </w:tcPr>
          <w:p w14:paraId="0CAE6D2B" w14:textId="77777777" w:rsidR="00473DEB" w:rsidRPr="00473DEB" w:rsidRDefault="00473DEB" w:rsidP="005747A3">
            <w:pPr>
              <w:overflowPunct w:val="0"/>
              <w:adjustRightInd w:val="0"/>
              <w:spacing w:after="180"/>
              <w:textAlignment w:val="baseline"/>
              <w:rPr>
                <w:rFonts w:ascii="Arial" w:hAnsi="Arial" w:cs="Arial"/>
                <w:sz w:val="20"/>
                <w:szCs w:val="20"/>
              </w:rPr>
            </w:pPr>
            <w:r w:rsidRPr="00473DEB">
              <w:rPr>
                <w:rFonts w:ascii="Arial" w:hAnsi="Arial" w:cs="Arial" w:hint="eastAsia"/>
                <w:sz w:val="20"/>
                <w:szCs w:val="20"/>
              </w:rPr>
              <w:t>N</w:t>
            </w:r>
            <w:r w:rsidRPr="00473DEB">
              <w:rPr>
                <w:rFonts w:ascii="Arial" w:hAnsi="Arial" w:cs="Arial"/>
                <w:sz w:val="20"/>
                <w:szCs w:val="20"/>
              </w:rPr>
              <w:t>o</w:t>
            </w:r>
          </w:p>
        </w:tc>
        <w:tc>
          <w:tcPr>
            <w:tcW w:w="3114" w:type="pct"/>
            <w:tcBorders>
              <w:top w:val="single" w:sz="4" w:space="0" w:color="auto"/>
              <w:left w:val="single" w:sz="4" w:space="0" w:color="auto"/>
              <w:bottom w:val="single" w:sz="4" w:space="0" w:color="auto"/>
              <w:right w:val="single" w:sz="4" w:space="0" w:color="auto"/>
            </w:tcBorders>
            <w:noWrap/>
          </w:tcPr>
          <w:p w14:paraId="1A9EC7B1" w14:textId="77777777" w:rsidR="00473DEB" w:rsidRPr="00473DEB" w:rsidRDefault="00473DEB" w:rsidP="005747A3">
            <w:pPr>
              <w:overflowPunct w:val="0"/>
              <w:adjustRightInd w:val="0"/>
              <w:spacing w:after="180"/>
              <w:textAlignment w:val="baseline"/>
              <w:rPr>
                <w:rFonts w:ascii="Arial" w:hAnsi="Arial" w:cs="Arial"/>
                <w:sz w:val="20"/>
                <w:szCs w:val="20"/>
              </w:rPr>
            </w:pPr>
            <w:r w:rsidRPr="00473DEB">
              <w:rPr>
                <w:rFonts w:ascii="Arial" w:hAnsi="Arial" w:cs="Arial"/>
                <w:sz w:val="20"/>
                <w:szCs w:val="20"/>
              </w:rPr>
              <w:t>Agree with Nokia.</w:t>
            </w:r>
          </w:p>
        </w:tc>
      </w:tr>
      <w:tr w:rsidR="00C62FB9" w14:paraId="405A4F87" w14:textId="77777777" w:rsidTr="00473DEB">
        <w:trPr>
          <w:trHeight w:val="240"/>
        </w:trPr>
        <w:tc>
          <w:tcPr>
            <w:tcW w:w="1390" w:type="pct"/>
            <w:tcBorders>
              <w:top w:val="single" w:sz="4" w:space="0" w:color="auto"/>
              <w:left w:val="single" w:sz="4" w:space="0" w:color="auto"/>
              <w:bottom w:val="single" w:sz="4" w:space="0" w:color="auto"/>
              <w:right w:val="single" w:sz="4" w:space="0" w:color="auto"/>
            </w:tcBorders>
            <w:noWrap/>
          </w:tcPr>
          <w:p w14:paraId="0CF8E9D6" w14:textId="7E993D0C" w:rsidR="00C62FB9" w:rsidRPr="00473DEB" w:rsidRDefault="00C62FB9" w:rsidP="005747A3">
            <w:pPr>
              <w:overflowPunct w:val="0"/>
              <w:adjustRightInd w:val="0"/>
              <w:spacing w:after="180"/>
              <w:textAlignment w:val="baseline"/>
              <w:rPr>
                <w:rFonts w:ascii="Arial" w:eastAsia="宋体" w:hAnsi="Arial" w:cs="Arial" w:hint="eastAsia"/>
                <w:sz w:val="20"/>
                <w:szCs w:val="20"/>
              </w:rPr>
            </w:pPr>
            <w:r>
              <w:rPr>
                <w:rFonts w:ascii="Arial" w:eastAsia="宋体" w:hAnsi="Arial" w:cs="Arial" w:hint="eastAsia"/>
                <w:sz w:val="20"/>
                <w:szCs w:val="20"/>
              </w:rPr>
              <w:t>X</w:t>
            </w:r>
            <w:r>
              <w:rPr>
                <w:rFonts w:ascii="Arial" w:eastAsia="宋体" w:hAnsi="Arial" w:cs="Arial"/>
                <w:sz w:val="20"/>
                <w:szCs w:val="20"/>
              </w:rPr>
              <w:t>iaomi</w:t>
            </w:r>
          </w:p>
        </w:tc>
        <w:tc>
          <w:tcPr>
            <w:tcW w:w="496" w:type="pct"/>
            <w:tcBorders>
              <w:top w:val="single" w:sz="4" w:space="0" w:color="auto"/>
              <w:left w:val="single" w:sz="4" w:space="0" w:color="auto"/>
              <w:bottom w:val="single" w:sz="4" w:space="0" w:color="auto"/>
              <w:right w:val="single" w:sz="4" w:space="0" w:color="auto"/>
            </w:tcBorders>
            <w:noWrap/>
          </w:tcPr>
          <w:p w14:paraId="442F6187" w14:textId="2B193E99" w:rsidR="00C62FB9" w:rsidRPr="00C62FB9" w:rsidRDefault="00C62FB9" w:rsidP="005747A3">
            <w:pPr>
              <w:overflowPunct w:val="0"/>
              <w:adjustRightInd w:val="0"/>
              <w:spacing w:after="180"/>
              <w:textAlignment w:val="baseline"/>
              <w:rPr>
                <w:rFonts w:ascii="Arial" w:eastAsia="等线" w:hAnsi="Arial" w:cs="Arial" w:hint="eastAsia"/>
                <w:sz w:val="20"/>
                <w:szCs w:val="20"/>
              </w:rPr>
            </w:pPr>
            <w:r>
              <w:rPr>
                <w:rFonts w:ascii="Arial" w:eastAsia="等线" w:hAnsi="Arial" w:cs="Arial" w:hint="eastAsia"/>
                <w:sz w:val="20"/>
                <w:szCs w:val="20"/>
              </w:rPr>
              <w:t>N</w:t>
            </w:r>
            <w:r>
              <w:rPr>
                <w:rFonts w:ascii="Arial" w:eastAsia="等线" w:hAnsi="Arial" w:cs="Arial"/>
                <w:sz w:val="20"/>
                <w:szCs w:val="20"/>
              </w:rPr>
              <w:t>o</w:t>
            </w:r>
          </w:p>
        </w:tc>
        <w:tc>
          <w:tcPr>
            <w:tcW w:w="3114" w:type="pct"/>
            <w:tcBorders>
              <w:top w:val="single" w:sz="4" w:space="0" w:color="auto"/>
              <w:left w:val="single" w:sz="4" w:space="0" w:color="auto"/>
              <w:bottom w:val="single" w:sz="4" w:space="0" w:color="auto"/>
              <w:right w:val="single" w:sz="4" w:space="0" w:color="auto"/>
            </w:tcBorders>
            <w:noWrap/>
          </w:tcPr>
          <w:p w14:paraId="68BD4704" w14:textId="77777777" w:rsidR="00C62FB9" w:rsidRPr="00473DEB" w:rsidRDefault="00C62FB9" w:rsidP="005747A3">
            <w:pPr>
              <w:overflowPunct w:val="0"/>
              <w:adjustRightInd w:val="0"/>
              <w:spacing w:after="180"/>
              <w:textAlignment w:val="baseline"/>
              <w:rPr>
                <w:rFonts w:ascii="Arial" w:hAnsi="Arial" w:cs="Arial"/>
                <w:sz w:val="20"/>
                <w:szCs w:val="20"/>
              </w:rPr>
            </w:pPr>
          </w:p>
        </w:tc>
      </w:tr>
    </w:tbl>
    <w:p w14:paraId="0A79AA2C" w14:textId="77777777" w:rsidR="00472F0A" w:rsidRDefault="00472F0A">
      <w:pPr>
        <w:overflowPunct w:val="0"/>
        <w:adjustRightInd w:val="0"/>
        <w:spacing w:after="180"/>
        <w:textAlignment w:val="baseline"/>
        <w:rPr>
          <w:rFonts w:ascii="Arial" w:hAnsi="Arial" w:cs="Arial"/>
          <w:szCs w:val="20"/>
        </w:rPr>
      </w:pPr>
    </w:p>
    <w:p w14:paraId="78821FAA" w14:textId="77777777" w:rsidR="00472F0A" w:rsidRDefault="00CE2DF9">
      <w:pPr>
        <w:pStyle w:val="4"/>
        <w:numPr>
          <w:ilvl w:val="0"/>
          <w:numId w:val="0"/>
        </w:numPr>
        <w:rPr>
          <w:b/>
          <w:bCs/>
          <w:sz w:val="20"/>
          <w:szCs w:val="20"/>
        </w:rPr>
      </w:pPr>
      <w:r>
        <w:rPr>
          <w:b/>
          <w:bCs/>
          <w:sz w:val="20"/>
          <w:szCs w:val="20"/>
        </w:rPr>
        <w:t xml:space="preserve">Q11: [RNTI-MCCH] Do you agree to introduce a new RNTI in Table 7.1-1 for multicast MCCH? </w:t>
      </w:r>
    </w:p>
    <w:p w14:paraId="3305BA1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NOTE: TP is provided as below for example. </w:t>
      </w:r>
    </w:p>
    <w:p w14:paraId="7DC1C006" w14:textId="77777777" w:rsidR="00472F0A" w:rsidRDefault="00CE2DF9">
      <w:pPr>
        <w:overflowPunct w:val="0"/>
        <w:adjustRightInd w:val="0"/>
        <w:spacing w:after="180"/>
        <w:jc w:val="center"/>
        <w:textAlignment w:val="baseline"/>
        <w:rPr>
          <w:rFonts w:ascii="Arial" w:hAnsi="Arial" w:cs="Arial"/>
          <w:b/>
          <w:bCs/>
          <w:szCs w:val="20"/>
        </w:rPr>
      </w:pPr>
      <w:r>
        <w:rPr>
          <w:rFonts w:ascii="Arial" w:hAnsi="Arial" w:cs="Arial"/>
          <w:b/>
          <w:noProof/>
          <w:szCs w:val="20"/>
        </w:rPr>
        <w:drawing>
          <wp:inline distT="0" distB="0" distL="0" distR="0" wp14:anchorId="7EEFEBC0" wp14:editId="55341E82">
            <wp:extent cx="3686810" cy="1477645"/>
            <wp:effectExtent l="0" t="0" r="0" b="0"/>
            <wp:docPr id="10" name="Picture 10"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with low confiden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686810" cy="1477645"/>
                    </a:xfrm>
                    <a:prstGeom prst="rect">
                      <a:avLst/>
                    </a:prstGeom>
                    <a:noFill/>
                    <a:ln>
                      <a:noFill/>
                    </a:ln>
                  </pic:spPr>
                </pic:pic>
              </a:graphicData>
            </a:graphic>
          </wp:inline>
        </w:drawing>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8"/>
        <w:gridCol w:w="994"/>
        <w:gridCol w:w="7507"/>
      </w:tblGrid>
      <w:tr w:rsidR="00472F0A" w14:paraId="7D1775AB"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shd w:val="clear" w:color="auto" w:fill="B4C6E7"/>
            <w:noWrap/>
          </w:tcPr>
          <w:p w14:paraId="0CF0B00D"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516" w:type="pct"/>
            <w:tcBorders>
              <w:top w:val="single" w:sz="4" w:space="0" w:color="auto"/>
              <w:left w:val="single" w:sz="4" w:space="0" w:color="auto"/>
              <w:bottom w:val="single" w:sz="4" w:space="0" w:color="auto"/>
              <w:right w:val="single" w:sz="4" w:space="0" w:color="auto"/>
            </w:tcBorders>
            <w:shd w:val="clear" w:color="auto" w:fill="B4C6E7"/>
            <w:noWrap/>
          </w:tcPr>
          <w:p w14:paraId="089E9E98"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898" w:type="pct"/>
            <w:tcBorders>
              <w:top w:val="single" w:sz="4" w:space="0" w:color="auto"/>
              <w:left w:val="single" w:sz="4" w:space="0" w:color="auto"/>
              <w:bottom w:val="single" w:sz="4" w:space="0" w:color="auto"/>
              <w:right w:val="single" w:sz="4" w:space="0" w:color="auto"/>
            </w:tcBorders>
            <w:shd w:val="clear" w:color="auto" w:fill="B4C6E7"/>
            <w:noWrap/>
          </w:tcPr>
          <w:p w14:paraId="4836E5B7"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62EC3486"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080A194F"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szCs w:val="20"/>
              </w:rPr>
              <w:t>TD Tech, Chengdu TD Tech</w:t>
            </w:r>
          </w:p>
        </w:tc>
        <w:tc>
          <w:tcPr>
            <w:tcW w:w="516" w:type="pct"/>
            <w:tcBorders>
              <w:top w:val="single" w:sz="4" w:space="0" w:color="auto"/>
              <w:left w:val="single" w:sz="4" w:space="0" w:color="auto"/>
              <w:bottom w:val="single" w:sz="4" w:space="0" w:color="auto"/>
              <w:right w:val="single" w:sz="4" w:space="0" w:color="auto"/>
            </w:tcBorders>
            <w:noWrap/>
          </w:tcPr>
          <w:p w14:paraId="0679ACAA"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Y</w:t>
            </w:r>
            <w:r>
              <w:rPr>
                <w:rFonts w:ascii="Arial" w:eastAsia="宋体" w:hAnsi="Arial" w:cs="Arial"/>
                <w:szCs w:val="20"/>
              </w:rPr>
              <w:t>es</w:t>
            </w:r>
          </w:p>
        </w:tc>
        <w:tc>
          <w:tcPr>
            <w:tcW w:w="3898" w:type="pct"/>
            <w:tcBorders>
              <w:top w:val="single" w:sz="4" w:space="0" w:color="auto"/>
              <w:left w:val="single" w:sz="4" w:space="0" w:color="auto"/>
              <w:bottom w:val="single" w:sz="4" w:space="0" w:color="auto"/>
              <w:right w:val="single" w:sz="4" w:space="0" w:color="auto"/>
            </w:tcBorders>
            <w:noWrap/>
          </w:tcPr>
          <w:p w14:paraId="04E1BBBF" w14:textId="77777777" w:rsidR="00472F0A" w:rsidRDefault="00472F0A">
            <w:pPr>
              <w:overflowPunct w:val="0"/>
              <w:adjustRightInd w:val="0"/>
              <w:spacing w:after="180"/>
              <w:textAlignment w:val="baseline"/>
              <w:rPr>
                <w:rFonts w:ascii="Arial" w:hAnsi="Arial" w:cs="Arial"/>
                <w:szCs w:val="20"/>
              </w:rPr>
            </w:pPr>
          </w:p>
        </w:tc>
      </w:tr>
      <w:tr w:rsidR="00472F0A" w14:paraId="7C8EB541"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1AA7E3F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516" w:type="pct"/>
            <w:tcBorders>
              <w:top w:val="single" w:sz="4" w:space="0" w:color="auto"/>
              <w:left w:val="single" w:sz="4" w:space="0" w:color="auto"/>
              <w:bottom w:val="single" w:sz="4" w:space="0" w:color="auto"/>
              <w:right w:val="single" w:sz="4" w:space="0" w:color="auto"/>
            </w:tcBorders>
            <w:noWrap/>
          </w:tcPr>
          <w:p w14:paraId="35E1CBD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898" w:type="pct"/>
            <w:tcBorders>
              <w:top w:val="single" w:sz="4" w:space="0" w:color="auto"/>
              <w:left w:val="single" w:sz="4" w:space="0" w:color="auto"/>
              <w:bottom w:val="single" w:sz="4" w:space="0" w:color="auto"/>
              <w:right w:val="single" w:sz="4" w:space="0" w:color="auto"/>
            </w:tcBorders>
            <w:noWrap/>
          </w:tcPr>
          <w:p w14:paraId="325668D3"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We agree that new RNTI should be added, but </w:t>
            </w:r>
          </w:p>
          <w:p w14:paraId="38003F7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FFS whether MCCH-RNTI is be configurable or a fixed value</w:t>
            </w:r>
          </w:p>
        </w:tc>
      </w:tr>
      <w:tr w:rsidR="00472F0A" w14:paraId="3146F2DB"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09CC6B56"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516" w:type="pct"/>
            <w:tcBorders>
              <w:top w:val="single" w:sz="4" w:space="0" w:color="auto"/>
              <w:left w:val="single" w:sz="4" w:space="0" w:color="auto"/>
              <w:bottom w:val="single" w:sz="4" w:space="0" w:color="auto"/>
              <w:right w:val="single" w:sz="4" w:space="0" w:color="auto"/>
            </w:tcBorders>
            <w:noWrap/>
          </w:tcPr>
          <w:p w14:paraId="023E8B4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898" w:type="pct"/>
            <w:tcBorders>
              <w:top w:val="single" w:sz="4" w:space="0" w:color="auto"/>
              <w:left w:val="single" w:sz="4" w:space="0" w:color="auto"/>
              <w:bottom w:val="single" w:sz="4" w:space="0" w:color="auto"/>
              <w:right w:val="single" w:sz="4" w:space="0" w:color="auto"/>
            </w:tcBorders>
            <w:noWrap/>
          </w:tcPr>
          <w:p w14:paraId="3472C045" w14:textId="77777777" w:rsidR="00472F0A" w:rsidRDefault="00472F0A">
            <w:pPr>
              <w:overflowPunct w:val="0"/>
              <w:adjustRightInd w:val="0"/>
              <w:spacing w:after="180"/>
              <w:textAlignment w:val="baseline"/>
              <w:rPr>
                <w:rFonts w:ascii="Arial" w:hAnsi="Arial" w:cs="Arial"/>
                <w:szCs w:val="20"/>
              </w:rPr>
            </w:pPr>
          </w:p>
        </w:tc>
      </w:tr>
      <w:tr w:rsidR="00472F0A" w14:paraId="580661F2"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09DF9999"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516" w:type="pct"/>
            <w:tcBorders>
              <w:top w:val="single" w:sz="4" w:space="0" w:color="auto"/>
              <w:left w:val="single" w:sz="4" w:space="0" w:color="auto"/>
              <w:bottom w:val="single" w:sz="4" w:space="0" w:color="auto"/>
              <w:right w:val="single" w:sz="4" w:space="0" w:color="auto"/>
            </w:tcBorders>
            <w:noWrap/>
          </w:tcPr>
          <w:p w14:paraId="6214347C"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Yes</w:t>
            </w:r>
          </w:p>
        </w:tc>
        <w:tc>
          <w:tcPr>
            <w:tcW w:w="3898" w:type="pct"/>
            <w:tcBorders>
              <w:top w:val="single" w:sz="4" w:space="0" w:color="auto"/>
              <w:left w:val="single" w:sz="4" w:space="0" w:color="auto"/>
              <w:bottom w:val="single" w:sz="4" w:space="0" w:color="auto"/>
              <w:right w:val="single" w:sz="4" w:space="0" w:color="auto"/>
            </w:tcBorders>
            <w:noWrap/>
          </w:tcPr>
          <w:p w14:paraId="3C2E51D6"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But RAN1 confirmation is needed.</w:t>
            </w:r>
          </w:p>
        </w:tc>
      </w:tr>
      <w:tr w:rsidR="00472F0A" w14:paraId="1CCFBC8B"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07E86DA4"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516" w:type="pct"/>
            <w:tcBorders>
              <w:top w:val="single" w:sz="4" w:space="0" w:color="auto"/>
              <w:left w:val="single" w:sz="4" w:space="0" w:color="auto"/>
              <w:bottom w:val="single" w:sz="4" w:space="0" w:color="auto"/>
              <w:right w:val="single" w:sz="4" w:space="0" w:color="auto"/>
            </w:tcBorders>
            <w:noWrap/>
          </w:tcPr>
          <w:p w14:paraId="7AC2CF31"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3898" w:type="pct"/>
            <w:tcBorders>
              <w:top w:val="single" w:sz="4" w:space="0" w:color="auto"/>
              <w:left w:val="single" w:sz="4" w:space="0" w:color="auto"/>
              <w:bottom w:val="single" w:sz="4" w:space="0" w:color="auto"/>
              <w:right w:val="single" w:sz="4" w:space="0" w:color="auto"/>
            </w:tcBorders>
            <w:noWrap/>
          </w:tcPr>
          <w:p w14:paraId="1E9387DC" w14:textId="77777777" w:rsidR="00472F0A" w:rsidRDefault="00472F0A">
            <w:pPr>
              <w:overflowPunct w:val="0"/>
              <w:adjustRightInd w:val="0"/>
              <w:spacing w:after="180"/>
              <w:textAlignment w:val="baseline"/>
              <w:rPr>
                <w:rFonts w:ascii="Arial" w:hAnsi="Arial" w:cs="Arial"/>
                <w:szCs w:val="20"/>
              </w:rPr>
            </w:pPr>
          </w:p>
        </w:tc>
      </w:tr>
      <w:tr w:rsidR="00472F0A" w14:paraId="37F244DF"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6880EE1F"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516" w:type="pct"/>
            <w:tcBorders>
              <w:top w:val="single" w:sz="4" w:space="0" w:color="auto"/>
              <w:left w:val="single" w:sz="4" w:space="0" w:color="auto"/>
              <w:bottom w:val="single" w:sz="4" w:space="0" w:color="auto"/>
              <w:right w:val="single" w:sz="4" w:space="0" w:color="auto"/>
            </w:tcBorders>
            <w:noWrap/>
          </w:tcPr>
          <w:p w14:paraId="353BFBFF"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w:t>
            </w:r>
          </w:p>
        </w:tc>
        <w:tc>
          <w:tcPr>
            <w:tcW w:w="3898" w:type="pct"/>
            <w:tcBorders>
              <w:top w:val="single" w:sz="4" w:space="0" w:color="auto"/>
              <w:left w:val="single" w:sz="4" w:space="0" w:color="auto"/>
              <w:bottom w:val="single" w:sz="4" w:space="0" w:color="auto"/>
              <w:right w:val="single" w:sz="4" w:space="0" w:color="auto"/>
            </w:tcBorders>
            <w:noWrap/>
          </w:tcPr>
          <w:p w14:paraId="593F2C38" w14:textId="77777777" w:rsidR="00472F0A" w:rsidRDefault="00CE2DF9">
            <w:pPr>
              <w:overflowPunct w:val="0"/>
              <w:adjustRightInd w:val="0"/>
              <w:textAlignment w:val="baseline"/>
              <w:rPr>
                <w:rFonts w:ascii="Arial" w:eastAsia="等线" w:hAnsi="Arial" w:cs="Arial"/>
                <w:szCs w:val="20"/>
              </w:rPr>
            </w:pPr>
            <w:r>
              <w:rPr>
                <w:rFonts w:ascii="Arial" w:eastAsia="等线" w:hAnsi="Arial" w:cs="Arial" w:hint="eastAsia"/>
                <w:szCs w:val="20"/>
              </w:rPr>
              <w:t>I</w:t>
            </w:r>
            <w:r>
              <w:rPr>
                <w:rFonts w:ascii="Arial" w:eastAsia="等线" w:hAnsi="Arial" w:cs="Arial"/>
                <w:szCs w:val="20"/>
              </w:rPr>
              <w:t xml:space="preserve">t is possible that the same CSS would be used for both multicast MCCH </w:t>
            </w:r>
          </w:p>
          <w:p w14:paraId="67903E3A" w14:textId="77777777" w:rsidR="00472F0A" w:rsidRDefault="00CE2DF9">
            <w:pPr>
              <w:overflowPunct w:val="0"/>
              <w:adjustRightInd w:val="0"/>
              <w:textAlignment w:val="baseline"/>
              <w:rPr>
                <w:rFonts w:ascii="Arial" w:eastAsia="等线" w:hAnsi="Arial" w:cs="Arial"/>
                <w:szCs w:val="20"/>
              </w:rPr>
            </w:pPr>
            <w:r>
              <w:rPr>
                <w:rFonts w:ascii="Arial" w:eastAsia="等线" w:hAnsi="Arial" w:cs="Arial"/>
                <w:szCs w:val="20"/>
              </w:rPr>
              <w:t xml:space="preserve">and broadcast MCCH. So it is good to use different RNTI to distinguish them </w:t>
            </w:r>
          </w:p>
          <w:p w14:paraId="23B027C4"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szCs w:val="20"/>
              </w:rPr>
              <w:t>to avoid mutual imapcts.</w:t>
            </w:r>
          </w:p>
        </w:tc>
      </w:tr>
      <w:tr w:rsidR="00472F0A" w14:paraId="1CFA6F2E"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64490177"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Cs w:val="20"/>
                <w:lang w:val="zh-CN"/>
              </w:rPr>
              <w:t>L</w:t>
            </w:r>
            <w:r>
              <w:rPr>
                <w:rFonts w:ascii="Arial" w:eastAsia="等线" w:hAnsi="Arial" w:cs="Arial"/>
                <w:szCs w:val="20"/>
                <w:lang w:val="zh-CN"/>
              </w:rPr>
              <w:t>enovo</w:t>
            </w:r>
          </w:p>
        </w:tc>
        <w:tc>
          <w:tcPr>
            <w:tcW w:w="516" w:type="pct"/>
            <w:tcBorders>
              <w:top w:val="single" w:sz="4" w:space="0" w:color="auto"/>
              <w:left w:val="single" w:sz="4" w:space="0" w:color="auto"/>
              <w:bottom w:val="single" w:sz="4" w:space="0" w:color="auto"/>
              <w:right w:val="single" w:sz="4" w:space="0" w:color="auto"/>
            </w:tcBorders>
            <w:noWrap/>
          </w:tcPr>
          <w:p w14:paraId="5FCA25FE"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Cs w:val="20"/>
                <w:lang w:val="zh-CN"/>
              </w:rPr>
              <w:t>Y</w:t>
            </w:r>
            <w:r>
              <w:rPr>
                <w:rFonts w:ascii="Arial" w:eastAsia="等线" w:hAnsi="Arial" w:cs="Arial"/>
                <w:szCs w:val="20"/>
                <w:lang w:val="zh-CN"/>
              </w:rPr>
              <w:t>es</w:t>
            </w:r>
          </w:p>
        </w:tc>
        <w:tc>
          <w:tcPr>
            <w:tcW w:w="3898" w:type="pct"/>
            <w:tcBorders>
              <w:top w:val="single" w:sz="4" w:space="0" w:color="auto"/>
              <w:left w:val="single" w:sz="4" w:space="0" w:color="auto"/>
              <w:bottom w:val="single" w:sz="4" w:space="0" w:color="auto"/>
              <w:right w:val="single" w:sz="4" w:space="0" w:color="auto"/>
            </w:tcBorders>
            <w:noWrap/>
          </w:tcPr>
          <w:p w14:paraId="69207376" w14:textId="77777777" w:rsidR="00472F0A" w:rsidRDefault="00472F0A">
            <w:pPr>
              <w:overflowPunct w:val="0"/>
              <w:adjustRightInd w:val="0"/>
              <w:spacing w:after="180"/>
              <w:textAlignment w:val="baseline"/>
              <w:rPr>
                <w:rFonts w:ascii="Arial" w:hAnsi="Arial" w:cs="Arial"/>
                <w:szCs w:val="20"/>
              </w:rPr>
            </w:pPr>
          </w:p>
        </w:tc>
      </w:tr>
      <w:tr w:rsidR="00CE2DF9" w14:paraId="202FC6C6"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241EDFAC" w14:textId="6248D6FA" w:rsidR="00CE2DF9" w:rsidRDefault="00CE2DF9" w:rsidP="00CE2DF9">
            <w:pPr>
              <w:overflowPunct w:val="0"/>
              <w:adjustRightInd w:val="0"/>
              <w:spacing w:after="180"/>
              <w:textAlignment w:val="baseline"/>
              <w:rPr>
                <w:rFonts w:ascii="Arial" w:eastAsia="等线" w:hAnsi="Arial" w:cs="Arial"/>
                <w:szCs w:val="20"/>
                <w:lang w:val="zh-CN"/>
              </w:rPr>
            </w:pPr>
            <w:r w:rsidRPr="00B76F00">
              <w:rPr>
                <w:rFonts w:ascii="Arial" w:eastAsia="等线" w:hAnsi="Arial" w:cs="Arial" w:hint="eastAsia"/>
                <w:szCs w:val="20"/>
                <w:lang w:val="zh-CN"/>
              </w:rPr>
              <w:t>M</w:t>
            </w:r>
            <w:r w:rsidRPr="00B76F00">
              <w:rPr>
                <w:rFonts w:ascii="Arial" w:eastAsia="等线" w:hAnsi="Arial" w:cs="Arial"/>
                <w:szCs w:val="20"/>
                <w:lang w:val="zh-CN"/>
              </w:rPr>
              <w:t>ediaTek</w:t>
            </w:r>
          </w:p>
        </w:tc>
        <w:tc>
          <w:tcPr>
            <w:tcW w:w="516" w:type="pct"/>
            <w:tcBorders>
              <w:top w:val="single" w:sz="4" w:space="0" w:color="auto"/>
              <w:left w:val="single" w:sz="4" w:space="0" w:color="auto"/>
              <w:bottom w:val="single" w:sz="4" w:space="0" w:color="auto"/>
              <w:right w:val="single" w:sz="4" w:space="0" w:color="auto"/>
            </w:tcBorders>
            <w:noWrap/>
          </w:tcPr>
          <w:p w14:paraId="4F7797DC" w14:textId="1F6C2C8F" w:rsidR="00CE2DF9" w:rsidRDefault="00CE2DF9" w:rsidP="00CE2DF9">
            <w:pPr>
              <w:overflowPunct w:val="0"/>
              <w:adjustRightInd w:val="0"/>
              <w:spacing w:after="180"/>
              <w:textAlignment w:val="baseline"/>
              <w:rPr>
                <w:rFonts w:ascii="Arial" w:eastAsia="等线" w:hAnsi="Arial" w:cs="Arial"/>
                <w:szCs w:val="20"/>
                <w:lang w:val="zh-CN"/>
              </w:rPr>
            </w:pPr>
            <w:r w:rsidRPr="00B76F00">
              <w:rPr>
                <w:rFonts w:ascii="Arial" w:eastAsia="等线" w:hAnsi="Arial" w:cs="Arial" w:hint="eastAsia"/>
                <w:szCs w:val="20"/>
                <w:lang w:val="zh-CN"/>
              </w:rPr>
              <w:t>M</w:t>
            </w:r>
            <w:r w:rsidRPr="00B76F00">
              <w:rPr>
                <w:rFonts w:ascii="Arial" w:eastAsia="等线" w:hAnsi="Arial" w:cs="Arial"/>
                <w:szCs w:val="20"/>
                <w:lang w:val="zh-CN"/>
              </w:rPr>
              <w:t>aybe no</w:t>
            </w:r>
          </w:p>
        </w:tc>
        <w:tc>
          <w:tcPr>
            <w:tcW w:w="3898" w:type="pct"/>
            <w:tcBorders>
              <w:top w:val="single" w:sz="4" w:space="0" w:color="auto"/>
              <w:left w:val="single" w:sz="4" w:space="0" w:color="auto"/>
              <w:bottom w:val="single" w:sz="4" w:space="0" w:color="auto"/>
              <w:right w:val="single" w:sz="4" w:space="0" w:color="auto"/>
            </w:tcBorders>
            <w:noWrap/>
          </w:tcPr>
          <w:p w14:paraId="3A09AC9D" w14:textId="13F62778" w:rsidR="00CE2DF9" w:rsidRDefault="00CE2DF9" w:rsidP="00CE2DF9">
            <w:pPr>
              <w:overflowPunct w:val="0"/>
              <w:adjustRightInd w:val="0"/>
              <w:spacing w:after="180"/>
              <w:textAlignment w:val="baseline"/>
              <w:rPr>
                <w:rFonts w:ascii="Arial" w:hAnsi="Arial" w:cs="Arial"/>
                <w:szCs w:val="20"/>
              </w:rPr>
            </w:pPr>
            <w:r w:rsidRPr="00B76F00">
              <w:rPr>
                <w:rFonts w:ascii="Arial" w:eastAsia="等线" w:hAnsi="Arial" w:cs="Arial" w:hint="eastAsia"/>
                <w:szCs w:val="20"/>
              </w:rPr>
              <w:t>T</w:t>
            </w:r>
            <w:r w:rsidRPr="00B76F00">
              <w:rPr>
                <w:rFonts w:ascii="Arial" w:eastAsia="等线" w:hAnsi="Arial" w:cs="Arial"/>
                <w:szCs w:val="20"/>
              </w:rPr>
              <w:t xml:space="preserve">here may be different mechanism for multicast MCCH since </w:t>
            </w:r>
            <w:r>
              <w:rPr>
                <w:rFonts w:ascii="Arial" w:eastAsia="等线" w:hAnsi="Arial" w:cs="Arial"/>
                <w:szCs w:val="20"/>
              </w:rPr>
              <w:t>it</w:t>
            </w:r>
            <w:r w:rsidRPr="00B76F00">
              <w:rPr>
                <w:rFonts w:ascii="Arial" w:eastAsia="等线" w:hAnsi="Arial" w:cs="Arial"/>
                <w:szCs w:val="20"/>
              </w:rPr>
              <w:t xml:space="preserve"> </w:t>
            </w:r>
            <w:r>
              <w:rPr>
                <w:rFonts w:ascii="Arial" w:eastAsia="等线" w:hAnsi="Arial" w:cs="Arial"/>
                <w:szCs w:val="20"/>
              </w:rPr>
              <w:t>is</w:t>
            </w:r>
            <w:r w:rsidRPr="00B76F00">
              <w:rPr>
                <w:rFonts w:ascii="Arial" w:eastAsia="等线" w:hAnsi="Arial" w:cs="Arial"/>
                <w:szCs w:val="20"/>
              </w:rPr>
              <w:t xml:space="preserve"> designed per service. In that case, we may consider one multicast MCCH scrambled by different G-RNTI for different services.</w:t>
            </w:r>
          </w:p>
        </w:tc>
      </w:tr>
      <w:tr w:rsidR="009C107D" w14:paraId="5533DCC0"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6129BCFC" w14:textId="7B0C9354" w:rsidR="009C107D" w:rsidRPr="00B76F00" w:rsidRDefault="009C107D" w:rsidP="009C107D">
            <w:pPr>
              <w:overflowPunct w:val="0"/>
              <w:adjustRightInd w:val="0"/>
              <w:spacing w:after="180"/>
              <w:textAlignment w:val="baseline"/>
              <w:rPr>
                <w:rFonts w:ascii="Arial" w:eastAsia="等线" w:hAnsi="Arial" w:cs="Arial"/>
                <w:szCs w:val="20"/>
                <w:lang w:val="zh-CN"/>
              </w:rPr>
            </w:pPr>
            <w:r w:rsidRPr="00466DD6">
              <w:rPr>
                <w:rFonts w:ascii="Arial" w:eastAsia="Malgun Gothic" w:hAnsi="Arial" w:cs="Arial" w:hint="eastAsia"/>
                <w:szCs w:val="20"/>
                <w:lang w:val="zh-CN"/>
              </w:rPr>
              <w:lastRenderedPageBreak/>
              <w:t>LGE</w:t>
            </w:r>
          </w:p>
        </w:tc>
        <w:tc>
          <w:tcPr>
            <w:tcW w:w="516" w:type="pct"/>
            <w:tcBorders>
              <w:top w:val="single" w:sz="4" w:space="0" w:color="auto"/>
              <w:left w:val="single" w:sz="4" w:space="0" w:color="auto"/>
              <w:bottom w:val="single" w:sz="4" w:space="0" w:color="auto"/>
              <w:right w:val="single" w:sz="4" w:space="0" w:color="auto"/>
            </w:tcBorders>
            <w:noWrap/>
          </w:tcPr>
          <w:p w14:paraId="1943F441" w14:textId="2C7CF33B" w:rsidR="009C107D" w:rsidRPr="00B76F00" w:rsidRDefault="009C107D" w:rsidP="009C107D">
            <w:pPr>
              <w:overflowPunct w:val="0"/>
              <w:adjustRightInd w:val="0"/>
              <w:spacing w:after="180"/>
              <w:textAlignment w:val="baseline"/>
              <w:rPr>
                <w:rFonts w:ascii="Arial" w:eastAsia="等线" w:hAnsi="Arial" w:cs="Arial"/>
                <w:szCs w:val="20"/>
                <w:lang w:val="zh-CN"/>
              </w:rPr>
            </w:pPr>
            <w:r w:rsidRPr="00466DD6">
              <w:rPr>
                <w:rFonts w:ascii="Arial" w:eastAsia="Malgun Gothic" w:hAnsi="Arial" w:cs="Arial" w:hint="eastAsia"/>
                <w:szCs w:val="20"/>
                <w:lang w:val="zh-CN"/>
              </w:rPr>
              <w:t>Yes</w:t>
            </w:r>
          </w:p>
        </w:tc>
        <w:tc>
          <w:tcPr>
            <w:tcW w:w="3898" w:type="pct"/>
            <w:tcBorders>
              <w:top w:val="single" w:sz="4" w:space="0" w:color="auto"/>
              <w:left w:val="single" w:sz="4" w:space="0" w:color="auto"/>
              <w:bottom w:val="single" w:sz="4" w:space="0" w:color="auto"/>
              <w:right w:val="single" w:sz="4" w:space="0" w:color="auto"/>
            </w:tcBorders>
            <w:noWrap/>
          </w:tcPr>
          <w:p w14:paraId="5EFE19E2" w14:textId="77777777" w:rsidR="009C107D" w:rsidRPr="00B76F00" w:rsidRDefault="009C107D" w:rsidP="009C107D">
            <w:pPr>
              <w:overflowPunct w:val="0"/>
              <w:adjustRightInd w:val="0"/>
              <w:spacing w:after="180"/>
              <w:textAlignment w:val="baseline"/>
              <w:rPr>
                <w:rFonts w:ascii="Arial" w:eastAsia="等线" w:hAnsi="Arial" w:cs="Arial"/>
                <w:szCs w:val="20"/>
              </w:rPr>
            </w:pPr>
          </w:p>
        </w:tc>
      </w:tr>
      <w:tr w:rsidR="002C107A" w14:paraId="4636E3DA"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4EEB2712" w14:textId="58367622" w:rsidR="002C107A" w:rsidRPr="002C107A" w:rsidRDefault="002C107A"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Qualcomm</w:t>
            </w:r>
          </w:p>
        </w:tc>
        <w:tc>
          <w:tcPr>
            <w:tcW w:w="516" w:type="pct"/>
            <w:tcBorders>
              <w:top w:val="single" w:sz="4" w:space="0" w:color="auto"/>
              <w:left w:val="single" w:sz="4" w:space="0" w:color="auto"/>
              <w:bottom w:val="single" w:sz="4" w:space="0" w:color="auto"/>
              <w:right w:val="single" w:sz="4" w:space="0" w:color="auto"/>
            </w:tcBorders>
            <w:noWrap/>
          </w:tcPr>
          <w:p w14:paraId="2E46BDAC" w14:textId="1C7AFE39" w:rsidR="002C107A" w:rsidRPr="002C107A" w:rsidRDefault="002C107A"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Yes</w:t>
            </w:r>
          </w:p>
        </w:tc>
        <w:tc>
          <w:tcPr>
            <w:tcW w:w="3898" w:type="pct"/>
            <w:tcBorders>
              <w:top w:val="single" w:sz="4" w:space="0" w:color="auto"/>
              <w:left w:val="single" w:sz="4" w:space="0" w:color="auto"/>
              <w:bottom w:val="single" w:sz="4" w:space="0" w:color="auto"/>
              <w:right w:val="single" w:sz="4" w:space="0" w:color="auto"/>
            </w:tcBorders>
            <w:noWrap/>
          </w:tcPr>
          <w:p w14:paraId="4413EE31" w14:textId="25413793" w:rsidR="001A14D6" w:rsidRDefault="001A14D6" w:rsidP="009C107D">
            <w:pPr>
              <w:overflowPunct w:val="0"/>
              <w:adjustRightInd w:val="0"/>
              <w:spacing w:after="180"/>
              <w:textAlignment w:val="baseline"/>
              <w:rPr>
                <w:rFonts w:ascii="Arial" w:hAnsi="Arial" w:cs="Arial"/>
                <w:sz w:val="20"/>
                <w:szCs w:val="20"/>
              </w:rPr>
            </w:pPr>
            <w:r>
              <w:rPr>
                <w:rFonts w:ascii="Arial" w:hAnsi="Arial" w:cs="Arial"/>
                <w:sz w:val="20"/>
                <w:szCs w:val="20"/>
              </w:rPr>
              <w:t>Typo: the name should be “Multicast M</w:t>
            </w:r>
            <w:r w:rsidRPr="001A14D6">
              <w:rPr>
                <w:rFonts w:ascii="Arial" w:hAnsi="Arial" w:cs="Arial"/>
                <w:color w:val="FF0000"/>
                <w:sz w:val="20"/>
                <w:szCs w:val="20"/>
              </w:rPr>
              <w:t>C</w:t>
            </w:r>
            <w:r>
              <w:rPr>
                <w:rFonts w:ascii="Arial" w:hAnsi="Arial" w:cs="Arial"/>
                <w:sz w:val="20"/>
                <w:szCs w:val="20"/>
              </w:rPr>
              <w:t>CH-RNTI”</w:t>
            </w:r>
          </w:p>
          <w:p w14:paraId="6AE74B0B" w14:textId="17521C4A" w:rsidR="002C107A" w:rsidRPr="00B76F00" w:rsidRDefault="002C107A" w:rsidP="009C107D">
            <w:pPr>
              <w:overflowPunct w:val="0"/>
              <w:adjustRightInd w:val="0"/>
              <w:spacing w:after="180"/>
              <w:textAlignment w:val="baseline"/>
              <w:rPr>
                <w:rFonts w:ascii="Arial" w:eastAsia="等线" w:hAnsi="Arial" w:cs="Arial"/>
                <w:szCs w:val="20"/>
              </w:rPr>
            </w:pPr>
            <w:r>
              <w:rPr>
                <w:rFonts w:ascii="Arial" w:hAnsi="Arial" w:cs="Arial"/>
                <w:sz w:val="20"/>
                <w:szCs w:val="20"/>
              </w:rPr>
              <w:t>Further, existing MCCH-RNTI FFFD can be renamed to “Broadcast MCCH-RNTI” for clarity.</w:t>
            </w:r>
          </w:p>
        </w:tc>
      </w:tr>
      <w:tr w:rsidR="006174CB" w14:paraId="36793BB0"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7F7E9ECC" w14:textId="56DABD24" w:rsidR="006174CB" w:rsidRDefault="006174CB" w:rsidP="006174CB">
            <w:pPr>
              <w:overflowPunct w:val="0"/>
              <w:adjustRightInd w:val="0"/>
              <w:spacing w:after="180"/>
              <w:textAlignment w:val="baseline"/>
              <w:rPr>
                <w:rFonts w:ascii="Arial" w:eastAsia="Malgun Gothic" w:hAnsi="Arial" w:cs="Arial"/>
                <w:szCs w:val="20"/>
              </w:rPr>
            </w:pPr>
            <w:r>
              <w:rPr>
                <w:rFonts w:ascii="Arial" w:hAnsi="Arial" w:cs="Arial"/>
                <w:sz w:val="20"/>
                <w:szCs w:val="20"/>
              </w:rPr>
              <w:t xml:space="preserve"> Intel</w:t>
            </w:r>
          </w:p>
        </w:tc>
        <w:tc>
          <w:tcPr>
            <w:tcW w:w="516" w:type="pct"/>
            <w:tcBorders>
              <w:top w:val="single" w:sz="4" w:space="0" w:color="auto"/>
              <w:left w:val="single" w:sz="4" w:space="0" w:color="auto"/>
              <w:bottom w:val="single" w:sz="4" w:space="0" w:color="auto"/>
              <w:right w:val="single" w:sz="4" w:space="0" w:color="auto"/>
            </w:tcBorders>
            <w:noWrap/>
          </w:tcPr>
          <w:p w14:paraId="379EFDB5" w14:textId="2096F9E7" w:rsidR="006174CB" w:rsidRDefault="006174CB" w:rsidP="006174CB">
            <w:pPr>
              <w:overflowPunct w:val="0"/>
              <w:adjustRightInd w:val="0"/>
              <w:spacing w:after="180"/>
              <w:textAlignment w:val="baseline"/>
              <w:rPr>
                <w:rFonts w:ascii="Arial" w:eastAsia="Malgun Gothic" w:hAnsi="Arial" w:cs="Arial"/>
                <w:szCs w:val="20"/>
              </w:rPr>
            </w:pPr>
            <w:r>
              <w:rPr>
                <w:rFonts w:ascii="Arial" w:hAnsi="Arial" w:cs="Arial"/>
                <w:sz w:val="20"/>
                <w:szCs w:val="20"/>
              </w:rPr>
              <w:t>Yes</w:t>
            </w:r>
          </w:p>
        </w:tc>
        <w:tc>
          <w:tcPr>
            <w:tcW w:w="3898" w:type="pct"/>
            <w:tcBorders>
              <w:top w:val="single" w:sz="4" w:space="0" w:color="auto"/>
              <w:left w:val="single" w:sz="4" w:space="0" w:color="auto"/>
              <w:bottom w:val="single" w:sz="4" w:space="0" w:color="auto"/>
              <w:right w:val="single" w:sz="4" w:space="0" w:color="auto"/>
            </w:tcBorders>
            <w:noWrap/>
          </w:tcPr>
          <w:p w14:paraId="6977DD7F" w14:textId="77777777" w:rsidR="006174CB" w:rsidRDefault="006174CB" w:rsidP="006174CB">
            <w:pPr>
              <w:overflowPunct w:val="0"/>
              <w:adjustRightInd w:val="0"/>
              <w:spacing w:after="180"/>
              <w:textAlignment w:val="baseline"/>
              <w:rPr>
                <w:rFonts w:ascii="Arial" w:hAnsi="Arial" w:cs="Arial"/>
                <w:sz w:val="20"/>
                <w:szCs w:val="20"/>
              </w:rPr>
            </w:pPr>
          </w:p>
        </w:tc>
      </w:tr>
      <w:tr w:rsidR="00473DEB" w14:paraId="2B393BBD" w14:textId="77777777" w:rsidTr="00473DEB">
        <w:trPr>
          <w:trHeight w:val="240"/>
        </w:trPr>
        <w:tc>
          <w:tcPr>
            <w:tcW w:w="586" w:type="pct"/>
            <w:tcBorders>
              <w:top w:val="single" w:sz="4" w:space="0" w:color="auto"/>
              <w:left w:val="single" w:sz="4" w:space="0" w:color="auto"/>
              <w:bottom w:val="single" w:sz="4" w:space="0" w:color="auto"/>
              <w:right w:val="single" w:sz="4" w:space="0" w:color="auto"/>
            </w:tcBorders>
            <w:noWrap/>
          </w:tcPr>
          <w:p w14:paraId="7924FC74" w14:textId="77777777" w:rsidR="00473DEB" w:rsidRPr="00473DEB" w:rsidRDefault="00473DEB" w:rsidP="005747A3">
            <w:pPr>
              <w:overflowPunct w:val="0"/>
              <w:adjustRightInd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516" w:type="pct"/>
            <w:tcBorders>
              <w:top w:val="single" w:sz="4" w:space="0" w:color="auto"/>
              <w:left w:val="single" w:sz="4" w:space="0" w:color="auto"/>
              <w:bottom w:val="single" w:sz="4" w:space="0" w:color="auto"/>
              <w:right w:val="single" w:sz="4" w:space="0" w:color="auto"/>
            </w:tcBorders>
            <w:noWrap/>
          </w:tcPr>
          <w:p w14:paraId="1AF5F29E" w14:textId="77777777" w:rsidR="00473DEB" w:rsidRPr="00473DEB" w:rsidRDefault="00473DEB" w:rsidP="005747A3">
            <w:pPr>
              <w:overflowPunct w:val="0"/>
              <w:adjustRightInd w:val="0"/>
              <w:spacing w:after="180"/>
              <w:textAlignment w:val="baseline"/>
              <w:rPr>
                <w:rFonts w:ascii="Arial" w:hAnsi="Arial" w:cs="Arial"/>
                <w:sz w:val="20"/>
                <w:szCs w:val="20"/>
              </w:rPr>
            </w:pPr>
            <w:r w:rsidRPr="00473DEB">
              <w:rPr>
                <w:rFonts w:ascii="Arial" w:hAnsi="Arial" w:cs="Arial" w:hint="eastAsia"/>
                <w:sz w:val="20"/>
                <w:szCs w:val="20"/>
              </w:rPr>
              <w:t>Y</w:t>
            </w:r>
            <w:r w:rsidRPr="00473DEB">
              <w:rPr>
                <w:rFonts w:ascii="Arial" w:hAnsi="Arial" w:cs="Arial"/>
                <w:sz w:val="20"/>
                <w:szCs w:val="20"/>
              </w:rPr>
              <w:t>es</w:t>
            </w:r>
          </w:p>
        </w:tc>
        <w:tc>
          <w:tcPr>
            <w:tcW w:w="3898" w:type="pct"/>
            <w:tcBorders>
              <w:top w:val="single" w:sz="4" w:space="0" w:color="auto"/>
              <w:left w:val="single" w:sz="4" w:space="0" w:color="auto"/>
              <w:bottom w:val="single" w:sz="4" w:space="0" w:color="auto"/>
              <w:right w:val="single" w:sz="4" w:space="0" w:color="auto"/>
            </w:tcBorders>
            <w:noWrap/>
          </w:tcPr>
          <w:p w14:paraId="68695044" w14:textId="77777777" w:rsidR="00473DEB" w:rsidRPr="00473DEB" w:rsidRDefault="00473DEB" w:rsidP="005747A3">
            <w:pPr>
              <w:overflowPunct w:val="0"/>
              <w:adjustRightInd w:val="0"/>
              <w:spacing w:after="180"/>
              <w:textAlignment w:val="baseline"/>
              <w:rPr>
                <w:rFonts w:ascii="Arial" w:hAnsi="Arial" w:cs="Arial"/>
                <w:sz w:val="20"/>
                <w:szCs w:val="20"/>
              </w:rPr>
            </w:pPr>
          </w:p>
        </w:tc>
      </w:tr>
      <w:tr w:rsidR="00C62FB9" w14:paraId="1610EB2F" w14:textId="77777777" w:rsidTr="00473DEB">
        <w:trPr>
          <w:trHeight w:val="240"/>
        </w:trPr>
        <w:tc>
          <w:tcPr>
            <w:tcW w:w="586" w:type="pct"/>
            <w:tcBorders>
              <w:top w:val="single" w:sz="4" w:space="0" w:color="auto"/>
              <w:left w:val="single" w:sz="4" w:space="0" w:color="auto"/>
              <w:bottom w:val="single" w:sz="4" w:space="0" w:color="auto"/>
              <w:right w:val="single" w:sz="4" w:space="0" w:color="auto"/>
            </w:tcBorders>
            <w:noWrap/>
          </w:tcPr>
          <w:p w14:paraId="7F9D68B5" w14:textId="241B376A" w:rsidR="00C62FB9" w:rsidRPr="00C62FB9" w:rsidRDefault="00C62FB9" w:rsidP="005747A3">
            <w:pPr>
              <w:overflowPunct w:val="0"/>
              <w:adjustRightInd w:val="0"/>
              <w:spacing w:after="180"/>
              <w:textAlignment w:val="baseline"/>
              <w:rPr>
                <w:rFonts w:ascii="Arial" w:eastAsia="等线" w:hAnsi="Arial" w:cs="Arial" w:hint="eastAsia"/>
                <w:sz w:val="20"/>
                <w:szCs w:val="20"/>
              </w:rPr>
            </w:pPr>
            <w:r>
              <w:rPr>
                <w:rFonts w:ascii="Arial" w:eastAsia="等线" w:hAnsi="Arial" w:cs="Arial"/>
                <w:sz w:val="20"/>
                <w:szCs w:val="20"/>
              </w:rPr>
              <w:t>Xiaomi</w:t>
            </w:r>
          </w:p>
        </w:tc>
        <w:tc>
          <w:tcPr>
            <w:tcW w:w="516" w:type="pct"/>
            <w:tcBorders>
              <w:top w:val="single" w:sz="4" w:space="0" w:color="auto"/>
              <w:left w:val="single" w:sz="4" w:space="0" w:color="auto"/>
              <w:bottom w:val="single" w:sz="4" w:space="0" w:color="auto"/>
              <w:right w:val="single" w:sz="4" w:space="0" w:color="auto"/>
            </w:tcBorders>
            <w:noWrap/>
          </w:tcPr>
          <w:p w14:paraId="54C6E8E9" w14:textId="6CDE9DB0" w:rsidR="00C62FB9" w:rsidRPr="00C62FB9" w:rsidRDefault="00C62FB9" w:rsidP="005747A3">
            <w:pPr>
              <w:overflowPunct w:val="0"/>
              <w:adjustRightInd w:val="0"/>
              <w:spacing w:after="180"/>
              <w:textAlignment w:val="baseline"/>
              <w:rPr>
                <w:rFonts w:ascii="Arial" w:eastAsia="等线" w:hAnsi="Arial" w:cs="Arial" w:hint="eastAsia"/>
                <w:sz w:val="20"/>
                <w:szCs w:val="20"/>
              </w:rPr>
            </w:pPr>
            <w:r>
              <w:rPr>
                <w:rFonts w:ascii="Arial" w:eastAsia="等线" w:hAnsi="Arial" w:cs="Arial"/>
                <w:sz w:val="20"/>
                <w:szCs w:val="20"/>
              </w:rPr>
              <w:t xml:space="preserve">Yes </w:t>
            </w:r>
          </w:p>
        </w:tc>
        <w:tc>
          <w:tcPr>
            <w:tcW w:w="3898" w:type="pct"/>
            <w:tcBorders>
              <w:top w:val="single" w:sz="4" w:space="0" w:color="auto"/>
              <w:left w:val="single" w:sz="4" w:space="0" w:color="auto"/>
              <w:bottom w:val="single" w:sz="4" w:space="0" w:color="auto"/>
              <w:right w:val="single" w:sz="4" w:space="0" w:color="auto"/>
            </w:tcBorders>
            <w:noWrap/>
          </w:tcPr>
          <w:p w14:paraId="6DE21A1E" w14:textId="77777777" w:rsidR="00C62FB9" w:rsidRPr="00473DEB" w:rsidRDefault="00C62FB9" w:rsidP="005747A3">
            <w:pPr>
              <w:overflowPunct w:val="0"/>
              <w:adjustRightInd w:val="0"/>
              <w:spacing w:after="180"/>
              <w:textAlignment w:val="baseline"/>
              <w:rPr>
                <w:rFonts w:ascii="Arial" w:hAnsi="Arial" w:cs="Arial"/>
                <w:sz w:val="20"/>
                <w:szCs w:val="20"/>
              </w:rPr>
            </w:pPr>
          </w:p>
        </w:tc>
      </w:tr>
    </w:tbl>
    <w:p w14:paraId="4E87EE1C" w14:textId="77777777" w:rsidR="00472F0A" w:rsidRDefault="00472F0A">
      <w:pPr>
        <w:overflowPunct w:val="0"/>
        <w:adjustRightInd w:val="0"/>
        <w:spacing w:after="180"/>
        <w:textAlignment w:val="baseline"/>
        <w:rPr>
          <w:rFonts w:ascii="Arial" w:hAnsi="Arial" w:cs="Arial"/>
          <w:szCs w:val="20"/>
        </w:rPr>
      </w:pPr>
    </w:p>
    <w:p w14:paraId="4FC67D11" w14:textId="77777777" w:rsidR="00472F0A" w:rsidRDefault="00472F0A">
      <w:pPr>
        <w:overflowPunct w:val="0"/>
        <w:adjustRightInd w:val="0"/>
        <w:spacing w:after="180"/>
        <w:textAlignment w:val="baseline"/>
        <w:rPr>
          <w:rFonts w:ascii="Arial" w:hAnsi="Arial" w:cs="Arial"/>
          <w:szCs w:val="20"/>
        </w:rPr>
      </w:pPr>
    </w:p>
    <w:p w14:paraId="0CB8C74D" w14:textId="77777777" w:rsidR="00472F0A" w:rsidRDefault="00CE2DF9">
      <w:pPr>
        <w:pStyle w:val="2"/>
        <w:ind w:left="426" w:hanging="426"/>
        <w:rPr>
          <w:lang w:eastAsia="zh-CN"/>
        </w:rPr>
      </w:pPr>
      <w:r>
        <w:rPr>
          <w:lang w:eastAsia="zh-CN"/>
        </w:rPr>
        <w:t>L2 handling during RRC state transition</w:t>
      </w:r>
    </w:p>
    <w:p w14:paraId="27C28B73"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The following is the current spec description on L2 handling during the RRC state transition from RRC_CONNECTED to RRC_INACTIVE.</w:t>
      </w:r>
    </w:p>
    <w:p w14:paraId="6D6C7046"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For the MBS multicast in Rel-17, when UE enters RRC_INACTIVE, UE will stop the related MAC timer  , flush the soft buffers for the DL HARQ process being used for MBS multicast, and suspend the multicast MRB.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472F0A" w14:paraId="6668772D" w14:textId="77777777">
        <w:tc>
          <w:tcPr>
            <w:tcW w:w="9855" w:type="dxa"/>
            <w:shd w:val="clear" w:color="auto" w:fill="F2F2F2"/>
          </w:tcPr>
          <w:p w14:paraId="741C21CA" w14:textId="77777777" w:rsidR="00472F0A" w:rsidRDefault="00CE2DF9">
            <w:pPr>
              <w:overflowPunct w:val="0"/>
              <w:adjustRightInd w:val="0"/>
              <w:spacing w:after="180"/>
              <w:textAlignment w:val="baseline"/>
              <w:rPr>
                <w:rFonts w:ascii="Arial" w:hAnsi="Arial" w:cs="Arial"/>
                <w:szCs w:val="20"/>
              </w:rPr>
            </w:pPr>
            <w:bookmarkStart w:id="5" w:name="_Toc100929630"/>
            <w:bookmarkStart w:id="6" w:name="_Toc60776816"/>
            <w:r>
              <w:rPr>
                <w:rFonts w:ascii="Arial" w:hAnsi="Arial" w:cs="Arial"/>
                <w:szCs w:val="20"/>
              </w:rPr>
              <w:t>5.3.8.3</w:t>
            </w:r>
            <w:r>
              <w:rPr>
                <w:rFonts w:ascii="Arial" w:hAnsi="Arial" w:cs="Arial"/>
                <w:szCs w:val="20"/>
              </w:rPr>
              <w:tab/>
              <w:t xml:space="preserve">Reception of the </w:t>
            </w:r>
            <w:r>
              <w:rPr>
                <w:rFonts w:ascii="Arial" w:hAnsi="Arial" w:cs="Arial"/>
                <w:i/>
                <w:szCs w:val="20"/>
              </w:rPr>
              <w:t>RRCRelease</w:t>
            </w:r>
            <w:r>
              <w:rPr>
                <w:rFonts w:ascii="Arial" w:hAnsi="Arial" w:cs="Arial"/>
                <w:szCs w:val="20"/>
              </w:rPr>
              <w:t xml:space="preserve"> by the UE</w:t>
            </w:r>
            <w:bookmarkEnd w:id="5"/>
            <w:bookmarkEnd w:id="6"/>
          </w:p>
          <w:p w14:paraId="76494607" w14:textId="77777777" w:rsidR="00472F0A" w:rsidRDefault="00CE2DF9">
            <w:pPr>
              <w:overflowPunct w:val="0"/>
              <w:adjustRightInd w:val="0"/>
              <w:spacing w:after="120" w:line="288" w:lineRule="auto"/>
              <w:textAlignment w:val="baseline"/>
              <w:rPr>
                <w:rFonts w:eastAsia="宋体"/>
                <w:szCs w:val="20"/>
              </w:rPr>
            </w:pPr>
            <w:r>
              <w:rPr>
                <w:rFonts w:eastAsia="宋体"/>
                <w:szCs w:val="20"/>
              </w:rPr>
              <w:t>The UE shall:</w:t>
            </w:r>
          </w:p>
          <w:p w14:paraId="7410804A" w14:textId="77777777" w:rsidR="00472F0A" w:rsidRDefault="00CE2DF9">
            <w:pPr>
              <w:overflowPunct w:val="0"/>
              <w:adjustRightInd w:val="0"/>
              <w:spacing w:after="120" w:line="288" w:lineRule="auto"/>
              <w:textAlignment w:val="baseline"/>
              <w:rPr>
                <w:rFonts w:eastAsia="宋体"/>
                <w:szCs w:val="20"/>
              </w:rPr>
            </w:pPr>
            <w:r>
              <w:rPr>
                <w:rFonts w:eastAsia="宋体" w:hint="eastAsia"/>
                <w:szCs w:val="20"/>
                <w:highlight w:val="red"/>
              </w:rPr>
              <w:t>=</w:t>
            </w:r>
            <w:r>
              <w:rPr>
                <w:rFonts w:eastAsia="宋体"/>
                <w:szCs w:val="20"/>
                <w:highlight w:val="red"/>
              </w:rPr>
              <w:t>=omit some text==</w:t>
            </w:r>
          </w:p>
          <w:p w14:paraId="38167990" w14:textId="77777777" w:rsidR="00472F0A" w:rsidRDefault="00CE2DF9">
            <w:pPr>
              <w:overflowPunct w:val="0"/>
              <w:adjustRightInd w:val="0"/>
              <w:spacing w:after="180"/>
              <w:ind w:left="568" w:hanging="284"/>
              <w:textAlignment w:val="baseline"/>
              <w:rPr>
                <w:szCs w:val="20"/>
              </w:rPr>
            </w:pPr>
            <w:r>
              <w:rPr>
                <w:szCs w:val="20"/>
              </w:rPr>
              <w:t>1&gt;</w:t>
            </w:r>
            <w:r>
              <w:rPr>
                <w:szCs w:val="20"/>
              </w:rPr>
              <w:tab/>
              <w:t xml:space="preserve">if the </w:t>
            </w:r>
            <w:r>
              <w:rPr>
                <w:i/>
                <w:szCs w:val="20"/>
              </w:rPr>
              <w:t>RRCRelease</w:t>
            </w:r>
            <w:r>
              <w:rPr>
                <w:szCs w:val="20"/>
              </w:rPr>
              <w:t xml:space="preserve"> includes </w:t>
            </w:r>
            <w:bookmarkStart w:id="7" w:name="_Hlk107386836"/>
            <w:r>
              <w:rPr>
                <w:i/>
                <w:szCs w:val="20"/>
              </w:rPr>
              <w:t>suspendConfig</w:t>
            </w:r>
            <w:bookmarkEnd w:id="7"/>
            <w:r>
              <w:rPr>
                <w:szCs w:val="20"/>
              </w:rPr>
              <w:t>:</w:t>
            </w:r>
          </w:p>
          <w:p w14:paraId="51426BB1" w14:textId="77777777" w:rsidR="00472F0A" w:rsidRDefault="00CE2DF9">
            <w:pPr>
              <w:spacing w:after="180"/>
              <w:ind w:left="851" w:hanging="284"/>
              <w:rPr>
                <w:rFonts w:eastAsia="MS Mincho"/>
                <w:szCs w:val="20"/>
              </w:rPr>
            </w:pPr>
            <w:r>
              <w:rPr>
                <w:rFonts w:eastAsia="MS Mincho"/>
                <w:szCs w:val="20"/>
                <w:highlight w:val="yellow"/>
              </w:rPr>
              <w:t>2&gt;</w:t>
            </w:r>
            <w:r>
              <w:rPr>
                <w:rFonts w:eastAsia="MS Mincho"/>
                <w:szCs w:val="20"/>
                <w:highlight w:val="yellow"/>
              </w:rPr>
              <w:tab/>
              <w:t>reset MAC and release the default MAC Cell Group configuration, if any;</w:t>
            </w:r>
          </w:p>
          <w:p w14:paraId="7C2A5218" w14:textId="77777777" w:rsidR="00472F0A" w:rsidRDefault="00CE2DF9">
            <w:pPr>
              <w:spacing w:after="180"/>
              <w:ind w:left="851" w:hanging="284"/>
              <w:rPr>
                <w:rFonts w:eastAsia="MS Mincho"/>
                <w:szCs w:val="20"/>
              </w:rPr>
            </w:pPr>
            <w:r>
              <w:rPr>
                <w:rFonts w:eastAsia="MS Mincho"/>
                <w:szCs w:val="20"/>
              </w:rPr>
              <w:t>2&gt;</w:t>
            </w:r>
            <w:r>
              <w:rPr>
                <w:rFonts w:eastAsia="MS Mincho"/>
                <w:szCs w:val="20"/>
              </w:rPr>
              <w:tab/>
              <w:t xml:space="preserve">apply the received </w:t>
            </w:r>
            <w:r>
              <w:rPr>
                <w:rFonts w:eastAsia="MS Mincho"/>
                <w:i/>
                <w:szCs w:val="20"/>
              </w:rPr>
              <w:t xml:space="preserve">suspendConfig </w:t>
            </w:r>
            <w:r>
              <w:rPr>
                <w:rFonts w:eastAsia="MS Mincho"/>
                <w:iCs/>
                <w:szCs w:val="20"/>
              </w:rPr>
              <w:t xml:space="preserve">except the received </w:t>
            </w:r>
            <w:r>
              <w:rPr>
                <w:rFonts w:eastAsia="MS Mincho"/>
                <w:i/>
                <w:iCs/>
                <w:szCs w:val="20"/>
              </w:rPr>
              <w:t>nextHopChainingCount</w:t>
            </w:r>
            <w:r>
              <w:rPr>
                <w:rFonts w:eastAsia="MS Mincho"/>
                <w:szCs w:val="20"/>
              </w:rPr>
              <w:t>;</w:t>
            </w:r>
          </w:p>
          <w:p w14:paraId="7E9C5907" w14:textId="77777777" w:rsidR="00472F0A" w:rsidRDefault="00CE2DF9">
            <w:pPr>
              <w:overflowPunct w:val="0"/>
              <w:adjustRightInd w:val="0"/>
              <w:spacing w:after="120" w:line="288" w:lineRule="auto"/>
              <w:textAlignment w:val="baseline"/>
              <w:rPr>
                <w:rFonts w:eastAsia="宋体"/>
                <w:szCs w:val="20"/>
              </w:rPr>
            </w:pPr>
            <w:r>
              <w:rPr>
                <w:rFonts w:eastAsia="宋体" w:hint="eastAsia"/>
                <w:szCs w:val="20"/>
                <w:highlight w:val="red"/>
              </w:rPr>
              <w:t>=</w:t>
            </w:r>
            <w:r>
              <w:rPr>
                <w:rFonts w:eastAsia="宋体"/>
                <w:szCs w:val="20"/>
                <w:highlight w:val="red"/>
              </w:rPr>
              <w:t>=omit some text==</w:t>
            </w:r>
          </w:p>
          <w:p w14:paraId="4F105A8D" w14:textId="77777777" w:rsidR="00472F0A" w:rsidRDefault="00CE2DF9">
            <w:pPr>
              <w:spacing w:after="180"/>
              <w:ind w:left="851" w:hanging="284"/>
              <w:rPr>
                <w:rFonts w:eastAsia="MS Mincho"/>
                <w:szCs w:val="20"/>
              </w:rPr>
            </w:pPr>
            <w:r>
              <w:rPr>
                <w:rFonts w:eastAsia="MS Mincho"/>
                <w:szCs w:val="20"/>
                <w:highlight w:val="yellow"/>
              </w:rPr>
              <w:t>2&gt;</w:t>
            </w:r>
            <w:r>
              <w:rPr>
                <w:rFonts w:eastAsia="MS Mincho"/>
                <w:szCs w:val="20"/>
                <w:highlight w:val="yellow"/>
              </w:rPr>
              <w:tab/>
              <w:t>suspend all SRB(s) and DRB(s) and multicast MRB(s), except SRB0;</w:t>
            </w:r>
          </w:p>
          <w:p w14:paraId="416EBA8D" w14:textId="77777777" w:rsidR="00472F0A" w:rsidRDefault="00CE2DF9">
            <w:pPr>
              <w:spacing w:after="180"/>
              <w:ind w:left="851" w:hanging="284"/>
              <w:rPr>
                <w:rFonts w:eastAsia="MS Mincho"/>
                <w:szCs w:val="20"/>
              </w:rPr>
            </w:pPr>
            <w:r>
              <w:rPr>
                <w:rFonts w:eastAsia="MS Mincho"/>
                <w:szCs w:val="20"/>
                <w:highlight w:val="yellow"/>
              </w:rPr>
              <w:t>2&gt;</w:t>
            </w:r>
            <w:r>
              <w:rPr>
                <w:rFonts w:eastAsia="MS Mincho"/>
                <w:szCs w:val="20"/>
                <w:highlight w:val="yellow"/>
              </w:rPr>
              <w:tab/>
              <w:t>indicate PDCP suspend to lower layers of all DRBs and multicast MRBs;</w:t>
            </w:r>
          </w:p>
          <w:p w14:paraId="4FF77934" w14:textId="77777777" w:rsidR="00472F0A" w:rsidRDefault="00CE2DF9">
            <w:pPr>
              <w:overflowPunct w:val="0"/>
              <w:adjustRightInd w:val="0"/>
              <w:spacing w:after="120" w:line="288" w:lineRule="auto"/>
              <w:textAlignment w:val="baseline"/>
              <w:rPr>
                <w:rFonts w:eastAsia="宋体"/>
                <w:szCs w:val="20"/>
              </w:rPr>
            </w:pPr>
            <w:r>
              <w:rPr>
                <w:rFonts w:eastAsia="宋体" w:hint="eastAsia"/>
                <w:szCs w:val="20"/>
                <w:highlight w:val="red"/>
              </w:rPr>
              <w:t>=</w:t>
            </w:r>
            <w:r>
              <w:rPr>
                <w:rFonts w:eastAsia="宋体"/>
                <w:szCs w:val="20"/>
                <w:highlight w:val="red"/>
              </w:rPr>
              <w:t>=omit some text==</w:t>
            </w:r>
          </w:p>
          <w:p w14:paraId="63F1B2C1" w14:textId="77777777" w:rsidR="00472F0A" w:rsidRDefault="00CE2DF9">
            <w:pPr>
              <w:spacing w:after="180"/>
              <w:ind w:left="851" w:hanging="284"/>
              <w:rPr>
                <w:rFonts w:eastAsia="MS Mincho"/>
                <w:szCs w:val="20"/>
              </w:rPr>
            </w:pPr>
            <w:r>
              <w:rPr>
                <w:rFonts w:eastAsia="MS Mincho"/>
                <w:szCs w:val="20"/>
              </w:rPr>
              <w:t>2&gt;</w:t>
            </w:r>
            <w:r>
              <w:rPr>
                <w:rFonts w:eastAsia="MS Mincho"/>
                <w:szCs w:val="20"/>
              </w:rPr>
              <w:tab/>
              <w:t>indicate the suspension of the RRC connection to upper layers;</w:t>
            </w:r>
          </w:p>
          <w:p w14:paraId="4A638169" w14:textId="77777777" w:rsidR="00472F0A" w:rsidRDefault="00CE2DF9">
            <w:pPr>
              <w:spacing w:after="180"/>
              <w:ind w:left="851" w:hanging="284"/>
              <w:rPr>
                <w:rFonts w:ascii="Arial" w:hAnsi="Arial" w:cs="Arial"/>
                <w:szCs w:val="20"/>
              </w:rPr>
            </w:pPr>
            <w:r>
              <w:rPr>
                <w:rFonts w:eastAsia="MS Mincho"/>
                <w:szCs w:val="20"/>
                <w:highlight w:val="yellow"/>
              </w:rPr>
              <w:t>2&gt;</w:t>
            </w:r>
            <w:r>
              <w:rPr>
                <w:rFonts w:eastAsia="MS Mincho"/>
                <w:szCs w:val="20"/>
                <w:highlight w:val="yellow"/>
              </w:rPr>
              <w:tab/>
              <w:t>enter RRC_INACTIVE and perform cell selection as specified in TS 38.304 [20];</w:t>
            </w:r>
          </w:p>
        </w:tc>
      </w:tr>
      <w:tr w:rsidR="00472F0A" w14:paraId="700D2BF8" w14:textId="77777777">
        <w:tc>
          <w:tcPr>
            <w:tcW w:w="9855" w:type="dxa"/>
            <w:shd w:val="clear" w:color="auto" w:fill="F2F2F2"/>
          </w:tcPr>
          <w:p w14:paraId="50B0F7FA" w14:textId="77777777" w:rsidR="00472F0A" w:rsidRDefault="00CE2DF9">
            <w:pPr>
              <w:overflowPunct w:val="0"/>
              <w:adjustRightInd w:val="0"/>
              <w:spacing w:after="180"/>
              <w:textAlignment w:val="baseline"/>
              <w:rPr>
                <w:rFonts w:ascii="Arial" w:hAnsi="Arial" w:cs="Arial"/>
                <w:szCs w:val="20"/>
              </w:rPr>
            </w:pPr>
            <w:bookmarkStart w:id="8" w:name="_Toc37296216"/>
            <w:bookmarkStart w:id="9" w:name="_Toc29239856"/>
            <w:bookmarkStart w:id="10" w:name="_Toc52796500"/>
            <w:bookmarkStart w:id="11" w:name="_Toc46490343"/>
            <w:bookmarkStart w:id="12" w:name="_Toc124525430"/>
            <w:bookmarkStart w:id="13" w:name="_Toc52752038"/>
            <w:r>
              <w:rPr>
                <w:rFonts w:ascii="Arial" w:hAnsi="Arial" w:cs="Arial"/>
                <w:szCs w:val="20"/>
              </w:rPr>
              <w:t>5.12</w:t>
            </w:r>
            <w:r>
              <w:rPr>
                <w:rFonts w:ascii="Arial" w:hAnsi="Arial" w:cs="Arial"/>
                <w:szCs w:val="20"/>
              </w:rPr>
              <w:tab/>
              <w:t>MAC Reset</w:t>
            </w:r>
            <w:bookmarkEnd w:id="8"/>
            <w:bookmarkEnd w:id="9"/>
            <w:bookmarkEnd w:id="10"/>
            <w:bookmarkEnd w:id="11"/>
            <w:bookmarkEnd w:id="12"/>
            <w:bookmarkEnd w:id="13"/>
          </w:p>
          <w:p w14:paraId="30260A9D" w14:textId="77777777" w:rsidR="00472F0A" w:rsidRDefault="00CE2DF9">
            <w:pPr>
              <w:overflowPunct w:val="0"/>
              <w:adjustRightInd w:val="0"/>
              <w:spacing w:after="180"/>
              <w:textAlignment w:val="baseline"/>
              <w:rPr>
                <w:szCs w:val="20"/>
              </w:rPr>
            </w:pPr>
            <w:r>
              <w:rPr>
                <w:szCs w:val="20"/>
              </w:rPr>
              <w:t>If a reset of the MAC entity is requested by upper layers or the reset of the MAC entity is triggered due to SCG deactivation as defined in clause 5.29, the MAC entity shall:</w:t>
            </w:r>
          </w:p>
          <w:p w14:paraId="3E71E5E1" w14:textId="77777777" w:rsidR="00472F0A" w:rsidRDefault="00CE2DF9">
            <w:pPr>
              <w:overflowPunct w:val="0"/>
              <w:adjustRightInd w:val="0"/>
              <w:spacing w:after="120" w:line="288" w:lineRule="auto"/>
              <w:textAlignment w:val="baseline"/>
              <w:rPr>
                <w:rFonts w:eastAsia="宋体"/>
                <w:szCs w:val="20"/>
              </w:rPr>
            </w:pPr>
            <w:r>
              <w:rPr>
                <w:rFonts w:eastAsia="宋体" w:hint="eastAsia"/>
                <w:szCs w:val="20"/>
                <w:highlight w:val="red"/>
              </w:rPr>
              <w:t>=</w:t>
            </w:r>
            <w:r>
              <w:rPr>
                <w:rFonts w:eastAsia="宋体"/>
                <w:szCs w:val="20"/>
                <w:highlight w:val="red"/>
              </w:rPr>
              <w:t>=omit some text==</w:t>
            </w:r>
          </w:p>
          <w:p w14:paraId="328CAF19" w14:textId="77777777" w:rsidR="00472F0A" w:rsidRDefault="00CE2DF9">
            <w:pPr>
              <w:overflowPunct w:val="0"/>
              <w:adjustRightInd w:val="0"/>
              <w:spacing w:after="180"/>
              <w:ind w:left="568" w:hanging="284"/>
              <w:textAlignment w:val="baseline"/>
              <w:rPr>
                <w:szCs w:val="20"/>
              </w:rPr>
            </w:pPr>
            <w:r>
              <w:rPr>
                <w:szCs w:val="20"/>
              </w:rPr>
              <w:t>1&gt;</w:t>
            </w:r>
            <w:r>
              <w:rPr>
                <w:szCs w:val="20"/>
              </w:rPr>
              <w:tab/>
              <w:t xml:space="preserve">if upper layers indicate SCG deactivation and </w:t>
            </w:r>
            <w:r>
              <w:rPr>
                <w:i/>
                <w:iCs/>
                <w:szCs w:val="20"/>
              </w:rPr>
              <w:t>bfd-and-RLM</w:t>
            </w:r>
            <w:r>
              <w:rPr>
                <w:iCs/>
                <w:szCs w:val="20"/>
              </w:rPr>
              <w:t xml:space="preserve"> </w:t>
            </w:r>
            <w:r>
              <w:rPr>
                <w:szCs w:val="20"/>
              </w:rPr>
              <w:t xml:space="preserve">with value </w:t>
            </w:r>
            <w:r>
              <w:rPr>
                <w:i/>
                <w:iCs/>
                <w:szCs w:val="20"/>
              </w:rPr>
              <w:t>true</w:t>
            </w:r>
            <w:r>
              <w:rPr>
                <w:iCs/>
                <w:szCs w:val="20"/>
              </w:rPr>
              <w:t xml:space="preserve"> </w:t>
            </w:r>
            <w:r>
              <w:rPr>
                <w:szCs w:val="20"/>
              </w:rPr>
              <w:t>is configured for the deactivated SCG:</w:t>
            </w:r>
          </w:p>
          <w:p w14:paraId="5A261B10" w14:textId="77777777" w:rsidR="00472F0A" w:rsidRDefault="00CE2DF9">
            <w:pPr>
              <w:overflowPunct w:val="0"/>
              <w:adjustRightInd w:val="0"/>
              <w:spacing w:after="180"/>
              <w:ind w:left="851" w:hanging="284"/>
              <w:textAlignment w:val="baseline"/>
              <w:rPr>
                <w:szCs w:val="20"/>
              </w:rPr>
            </w:pPr>
            <w:r>
              <w:rPr>
                <w:szCs w:val="20"/>
              </w:rPr>
              <w:t>2&gt;</w:t>
            </w:r>
            <w:r>
              <w:rPr>
                <w:szCs w:val="20"/>
              </w:rPr>
              <w:tab/>
              <w:t xml:space="preserve">stop (if running) all timers except </w:t>
            </w:r>
            <w:r>
              <w:rPr>
                <w:i/>
                <w:iCs/>
                <w:szCs w:val="20"/>
              </w:rPr>
              <w:t>beamFailureDetectionTimer</w:t>
            </w:r>
            <w:r>
              <w:rPr>
                <w:szCs w:val="20"/>
              </w:rPr>
              <w:t xml:space="preserve"> associated with PSCell and </w:t>
            </w:r>
            <w:r>
              <w:rPr>
                <w:i/>
                <w:iCs/>
                <w:szCs w:val="20"/>
              </w:rPr>
              <w:t>timeAlignmentTimer</w:t>
            </w:r>
            <w:r>
              <w:rPr>
                <w:szCs w:val="20"/>
              </w:rPr>
              <w:t>s.</w:t>
            </w:r>
          </w:p>
          <w:p w14:paraId="02E90B82" w14:textId="77777777" w:rsidR="00472F0A" w:rsidRDefault="00CE2DF9">
            <w:pPr>
              <w:overflowPunct w:val="0"/>
              <w:adjustRightInd w:val="0"/>
              <w:spacing w:after="180"/>
              <w:ind w:left="568" w:hanging="284"/>
              <w:textAlignment w:val="baseline"/>
              <w:rPr>
                <w:szCs w:val="20"/>
              </w:rPr>
            </w:pPr>
            <w:r>
              <w:rPr>
                <w:szCs w:val="20"/>
              </w:rPr>
              <w:lastRenderedPageBreak/>
              <w:t>1&gt;</w:t>
            </w:r>
            <w:r>
              <w:rPr>
                <w:szCs w:val="20"/>
              </w:rPr>
              <w:tab/>
              <w:t>else:</w:t>
            </w:r>
          </w:p>
          <w:p w14:paraId="416B33C6" w14:textId="77777777" w:rsidR="00472F0A" w:rsidRDefault="00CE2DF9">
            <w:pPr>
              <w:overflowPunct w:val="0"/>
              <w:adjustRightInd w:val="0"/>
              <w:spacing w:after="180"/>
              <w:ind w:left="851" w:hanging="284"/>
              <w:textAlignment w:val="baseline"/>
              <w:rPr>
                <w:szCs w:val="20"/>
              </w:rPr>
            </w:pPr>
            <w:r>
              <w:rPr>
                <w:szCs w:val="20"/>
                <w:highlight w:val="yellow"/>
              </w:rPr>
              <w:t>2&gt;</w:t>
            </w:r>
            <w:r>
              <w:rPr>
                <w:szCs w:val="20"/>
                <w:highlight w:val="yellow"/>
              </w:rPr>
              <w:tab/>
              <w:t>stop (if running) all timers, except MBS broadcast DRX timers;</w:t>
            </w:r>
          </w:p>
          <w:p w14:paraId="48ADF997" w14:textId="77777777" w:rsidR="00472F0A" w:rsidRDefault="00CE2DF9">
            <w:pPr>
              <w:overflowPunct w:val="0"/>
              <w:adjustRightInd w:val="0"/>
              <w:spacing w:after="120" w:line="288" w:lineRule="auto"/>
              <w:textAlignment w:val="baseline"/>
              <w:rPr>
                <w:rFonts w:eastAsia="宋体"/>
                <w:szCs w:val="20"/>
              </w:rPr>
            </w:pPr>
            <w:r>
              <w:rPr>
                <w:rFonts w:eastAsia="宋体" w:hint="eastAsia"/>
                <w:szCs w:val="20"/>
                <w:highlight w:val="red"/>
              </w:rPr>
              <w:t>=</w:t>
            </w:r>
            <w:r>
              <w:rPr>
                <w:rFonts w:eastAsia="宋体"/>
                <w:szCs w:val="20"/>
                <w:highlight w:val="red"/>
              </w:rPr>
              <w:t>=omit some text==</w:t>
            </w:r>
          </w:p>
          <w:p w14:paraId="554CEB59" w14:textId="77777777" w:rsidR="00472F0A" w:rsidRDefault="00CE2DF9">
            <w:pPr>
              <w:overflowPunct w:val="0"/>
              <w:adjustRightInd w:val="0"/>
              <w:spacing w:after="180"/>
              <w:ind w:left="568" w:hanging="284"/>
              <w:textAlignment w:val="baseline"/>
              <w:rPr>
                <w:szCs w:val="20"/>
              </w:rPr>
            </w:pPr>
            <w:r>
              <w:rPr>
                <w:szCs w:val="20"/>
                <w:highlight w:val="yellow"/>
              </w:rPr>
              <w:t>1&gt;</w:t>
            </w:r>
            <w:r>
              <w:rPr>
                <w:szCs w:val="20"/>
                <w:highlight w:val="yellow"/>
              </w:rPr>
              <w:tab/>
              <w:t>flush the soft buffers for all DL HARQ processes, except for the DL HARQ process being used for MBS broadcast;</w:t>
            </w:r>
          </w:p>
          <w:p w14:paraId="02ED98D7" w14:textId="77777777" w:rsidR="00472F0A" w:rsidRDefault="00CE2DF9">
            <w:pPr>
              <w:overflowPunct w:val="0"/>
              <w:adjustRightInd w:val="0"/>
              <w:spacing w:after="180"/>
              <w:ind w:left="568" w:hanging="284"/>
              <w:textAlignment w:val="baseline"/>
              <w:rPr>
                <w:szCs w:val="20"/>
              </w:rPr>
            </w:pPr>
            <w:r>
              <w:rPr>
                <w:szCs w:val="20"/>
                <w:highlight w:val="yellow"/>
              </w:rPr>
              <w:t>1&gt;</w:t>
            </w:r>
            <w:r>
              <w:rPr>
                <w:szCs w:val="20"/>
                <w:highlight w:val="yellow"/>
              </w:rPr>
              <w:tab/>
              <w:t>for each DL HARQ process, except for the DL HARQ process being used for MBS broadcast, consider the next received transmission for a TB as the very first transmission;</w:t>
            </w:r>
          </w:p>
        </w:tc>
      </w:tr>
    </w:tbl>
    <w:p w14:paraId="445CCE52" w14:textId="77777777" w:rsidR="00472F0A" w:rsidRDefault="00472F0A">
      <w:pPr>
        <w:overflowPunct w:val="0"/>
        <w:adjustRightInd w:val="0"/>
        <w:spacing w:after="180"/>
        <w:textAlignment w:val="baseline"/>
        <w:rPr>
          <w:rFonts w:ascii="Arial" w:hAnsi="Arial" w:cs="Arial"/>
          <w:szCs w:val="20"/>
        </w:rPr>
      </w:pPr>
    </w:p>
    <w:p w14:paraId="3763E8B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In Rel-18, if UE is configured with multicast reception in RRC_INACTIVE, when UE enters RRC_INACTIVE, UE should not stop the multicast MRB, and in MAC layer UE should not stop multicast related MAC timers used in RRC_INACTIVE. About whether to flush the soft buffers for the multicast reception, it depends on whether we would like to support HARQ continuation for MBS multicast during RRC state transition. </w:t>
      </w:r>
    </w:p>
    <w:p w14:paraId="0EE2C464" w14:textId="77777777" w:rsidR="00472F0A" w:rsidRDefault="00CE2DF9">
      <w:pPr>
        <w:pStyle w:val="4"/>
        <w:numPr>
          <w:ilvl w:val="0"/>
          <w:numId w:val="0"/>
        </w:numPr>
        <w:rPr>
          <w:b/>
          <w:bCs/>
          <w:sz w:val="20"/>
          <w:szCs w:val="20"/>
        </w:rPr>
      </w:pPr>
      <w:r>
        <w:rPr>
          <w:b/>
          <w:bCs/>
          <w:sz w:val="20"/>
          <w:szCs w:val="20"/>
        </w:rPr>
        <w:t>Q12: [ST-MRB] For multicast reception in RRC_INACTIVE, do you agree that UE doesnot suspend the multicast MRB when entering RRC_INACTIVE state?</w:t>
      </w:r>
    </w:p>
    <w:tbl>
      <w:tblPr>
        <w:tblW w:w="501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68"/>
        <w:gridCol w:w="1131"/>
        <w:gridCol w:w="7649"/>
      </w:tblGrid>
      <w:tr w:rsidR="00472F0A" w14:paraId="32633A33"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shd w:val="clear" w:color="auto" w:fill="B4C6E7"/>
            <w:noWrap/>
          </w:tcPr>
          <w:p w14:paraId="2C94EDFF"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586" w:type="pct"/>
            <w:tcBorders>
              <w:top w:val="single" w:sz="4" w:space="0" w:color="auto"/>
              <w:left w:val="single" w:sz="4" w:space="0" w:color="auto"/>
              <w:bottom w:val="single" w:sz="4" w:space="0" w:color="auto"/>
              <w:right w:val="single" w:sz="4" w:space="0" w:color="auto"/>
            </w:tcBorders>
            <w:shd w:val="clear" w:color="auto" w:fill="B4C6E7"/>
            <w:noWrap/>
          </w:tcPr>
          <w:p w14:paraId="687B15EB"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964" w:type="pct"/>
            <w:tcBorders>
              <w:top w:val="single" w:sz="4" w:space="0" w:color="auto"/>
              <w:left w:val="single" w:sz="4" w:space="0" w:color="auto"/>
              <w:bottom w:val="single" w:sz="4" w:space="0" w:color="auto"/>
              <w:right w:val="single" w:sz="4" w:space="0" w:color="auto"/>
            </w:tcBorders>
            <w:shd w:val="clear" w:color="auto" w:fill="B4C6E7"/>
            <w:noWrap/>
          </w:tcPr>
          <w:p w14:paraId="5504C0BF"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39C74CD9"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23BC9610"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586" w:type="pct"/>
            <w:tcBorders>
              <w:top w:val="single" w:sz="4" w:space="0" w:color="auto"/>
              <w:left w:val="single" w:sz="4" w:space="0" w:color="auto"/>
              <w:bottom w:val="single" w:sz="4" w:space="0" w:color="auto"/>
              <w:right w:val="single" w:sz="4" w:space="0" w:color="auto"/>
            </w:tcBorders>
            <w:noWrap/>
          </w:tcPr>
          <w:p w14:paraId="14D5ADFF"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not sure</w:t>
            </w:r>
          </w:p>
        </w:tc>
        <w:tc>
          <w:tcPr>
            <w:tcW w:w="3964" w:type="pct"/>
            <w:tcBorders>
              <w:top w:val="single" w:sz="4" w:space="0" w:color="auto"/>
              <w:left w:val="single" w:sz="4" w:space="0" w:color="auto"/>
              <w:bottom w:val="single" w:sz="4" w:space="0" w:color="auto"/>
              <w:right w:val="single" w:sz="4" w:space="0" w:color="auto"/>
            </w:tcBorders>
            <w:noWrap/>
          </w:tcPr>
          <w:p w14:paraId="6480BC5E"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What if UE is already receiving the MRB of an active multicast session and is being released?</w:t>
            </w:r>
          </w:p>
        </w:tc>
      </w:tr>
      <w:tr w:rsidR="00472F0A" w14:paraId="7E9C5D45"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2DDBED7C"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szCs w:val="20"/>
              </w:rPr>
              <w:t>TD Tech, Chengdu TD Tech</w:t>
            </w:r>
          </w:p>
        </w:tc>
        <w:tc>
          <w:tcPr>
            <w:tcW w:w="586" w:type="pct"/>
            <w:tcBorders>
              <w:top w:val="single" w:sz="4" w:space="0" w:color="auto"/>
              <w:left w:val="single" w:sz="4" w:space="0" w:color="auto"/>
              <w:bottom w:val="single" w:sz="4" w:space="0" w:color="auto"/>
              <w:right w:val="single" w:sz="4" w:space="0" w:color="auto"/>
            </w:tcBorders>
            <w:noWrap/>
          </w:tcPr>
          <w:p w14:paraId="693280EA" w14:textId="77777777" w:rsidR="00472F0A" w:rsidRDefault="00472F0A">
            <w:pPr>
              <w:overflowPunct w:val="0"/>
              <w:adjustRightInd w:val="0"/>
              <w:spacing w:after="180"/>
              <w:textAlignment w:val="baseline"/>
              <w:rPr>
                <w:rFonts w:ascii="Arial" w:hAnsi="Arial" w:cs="Arial"/>
                <w:szCs w:val="20"/>
              </w:rPr>
            </w:pPr>
          </w:p>
        </w:tc>
        <w:tc>
          <w:tcPr>
            <w:tcW w:w="3964" w:type="pct"/>
            <w:tcBorders>
              <w:top w:val="single" w:sz="4" w:space="0" w:color="auto"/>
              <w:left w:val="single" w:sz="4" w:space="0" w:color="auto"/>
              <w:bottom w:val="single" w:sz="4" w:space="0" w:color="auto"/>
              <w:right w:val="single" w:sz="4" w:space="0" w:color="auto"/>
            </w:tcBorders>
            <w:noWrap/>
          </w:tcPr>
          <w:p w14:paraId="51888D2A"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I</w:t>
            </w:r>
            <w:r>
              <w:rPr>
                <w:rFonts w:ascii="Arial" w:eastAsia="宋体" w:hAnsi="Arial" w:cs="Arial"/>
                <w:szCs w:val="20"/>
              </w:rPr>
              <w:t>t depends on the different cases</w:t>
            </w:r>
          </w:p>
        </w:tc>
      </w:tr>
      <w:tr w:rsidR="00472F0A" w14:paraId="34D658F1"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4FB3182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586" w:type="pct"/>
            <w:tcBorders>
              <w:top w:val="single" w:sz="4" w:space="0" w:color="auto"/>
              <w:left w:val="single" w:sz="4" w:space="0" w:color="auto"/>
              <w:bottom w:val="single" w:sz="4" w:space="0" w:color="auto"/>
              <w:right w:val="single" w:sz="4" w:space="0" w:color="auto"/>
            </w:tcBorders>
            <w:noWrap/>
          </w:tcPr>
          <w:p w14:paraId="24B356C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964" w:type="pct"/>
            <w:tcBorders>
              <w:top w:val="single" w:sz="4" w:space="0" w:color="auto"/>
              <w:left w:val="single" w:sz="4" w:space="0" w:color="auto"/>
              <w:bottom w:val="single" w:sz="4" w:space="0" w:color="auto"/>
              <w:right w:val="single" w:sz="4" w:space="0" w:color="auto"/>
            </w:tcBorders>
            <w:noWrap/>
          </w:tcPr>
          <w:p w14:paraId="0F1507BB" w14:textId="77777777" w:rsidR="00472F0A" w:rsidRDefault="00CE2DF9">
            <w:pPr>
              <w:overflowPunct w:val="0"/>
              <w:adjustRightInd w:val="0"/>
              <w:spacing w:after="180"/>
              <w:textAlignment w:val="baseline"/>
              <w:rPr>
                <w:rFonts w:ascii="Arial" w:eastAsia="Arial" w:hAnsi="Arial" w:cs="Arial"/>
                <w:szCs w:val="20"/>
              </w:rPr>
            </w:pPr>
            <w:r>
              <w:rPr>
                <w:rFonts w:ascii="Segoe UI" w:eastAsia="Segoe UI" w:hAnsi="Segoe UI" w:cs="Segoe UI"/>
                <w:color w:val="333333"/>
                <w:sz w:val="18"/>
                <w:szCs w:val="18"/>
              </w:rPr>
              <w:t>UE would not suspend multicast MRBs when entering RRC_INACTIVE, only if it receives them in  RRC release command with suspendConfig. If there are MRBs that are not in RRC release, UE can  suspend them as in Rel-17. The UE can check out MCCH and reconfigure the missing MRBs, if needed, in the future.</w:t>
            </w:r>
          </w:p>
        </w:tc>
      </w:tr>
      <w:tr w:rsidR="00472F0A" w14:paraId="2A8EEA87"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1E1EDE6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586" w:type="pct"/>
            <w:tcBorders>
              <w:top w:val="single" w:sz="4" w:space="0" w:color="auto"/>
              <w:left w:val="single" w:sz="4" w:space="0" w:color="auto"/>
              <w:bottom w:val="single" w:sz="4" w:space="0" w:color="auto"/>
              <w:right w:val="single" w:sz="4" w:space="0" w:color="auto"/>
            </w:tcBorders>
            <w:noWrap/>
          </w:tcPr>
          <w:p w14:paraId="21461E5C"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964" w:type="pct"/>
            <w:tcBorders>
              <w:top w:val="single" w:sz="4" w:space="0" w:color="auto"/>
              <w:left w:val="single" w:sz="4" w:space="0" w:color="auto"/>
              <w:bottom w:val="single" w:sz="4" w:space="0" w:color="auto"/>
              <w:right w:val="single" w:sz="4" w:space="0" w:color="auto"/>
            </w:tcBorders>
            <w:noWrap/>
          </w:tcPr>
          <w:p w14:paraId="1A077136" w14:textId="77777777" w:rsidR="00472F0A" w:rsidRDefault="00472F0A">
            <w:pPr>
              <w:overflowPunct w:val="0"/>
              <w:adjustRightInd w:val="0"/>
              <w:spacing w:after="180"/>
              <w:textAlignment w:val="baseline"/>
              <w:rPr>
                <w:rFonts w:ascii="Arial" w:hAnsi="Arial" w:cs="Arial"/>
                <w:szCs w:val="20"/>
              </w:rPr>
            </w:pPr>
          </w:p>
        </w:tc>
      </w:tr>
      <w:tr w:rsidR="00472F0A" w14:paraId="05735712"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47C80294"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586" w:type="pct"/>
            <w:tcBorders>
              <w:top w:val="single" w:sz="4" w:space="0" w:color="auto"/>
              <w:left w:val="single" w:sz="4" w:space="0" w:color="auto"/>
              <w:bottom w:val="single" w:sz="4" w:space="0" w:color="auto"/>
              <w:right w:val="single" w:sz="4" w:space="0" w:color="auto"/>
            </w:tcBorders>
            <w:noWrap/>
          </w:tcPr>
          <w:p w14:paraId="5F17B0D2"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Yes</w:t>
            </w:r>
          </w:p>
        </w:tc>
        <w:tc>
          <w:tcPr>
            <w:tcW w:w="3964" w:type="pct"/>
            <w:tcBorders>
              <w:top w:val="single" w:sz="4" w:space="0" w:color="auto"/>
              <w:left w:val="single" w:sz="4" w:space="0" w:color="auto"/>
              <w:bottom w:val="single" w:sz="4" w:space="0" w:color="auto"/>
              <w:right w:val="single" w:sz="4" w:space="0" w:color="auto"/>
            </w:tcBorders>
            <w:noWrap/>
          </w:tcPr>
          <w:p w14:paraId="2AE745F3"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At least PDCP should be continued.</w:t>
            </w:r>
          </w:p>
        </w:tc>
      </w:tr>
      <w:tr w:rsidR="00472F0A" w14:paraId="29D1BDC9"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34DFEE35"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586" w:type="pct"/>
            <w:tcBorders>
              <w:top w:val="single" w:sz="4" w:space="0" w:color="auto"/>
              <w:left w:val="single" w:sz="4" w:space="0" w:color="auto"/>
              <w:bottom w:val="single" w:sz="4" w:space="0" w:color="auto"/>
              <w:right w:val="single" w:sz="4" w:space="0" w:color="auto"/>
            </w:tcBorders>
            <w:noWrap/>
          </w:tcPr>
          <w:p w14:paraId="0DC24897"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 but</w:t>
            </w:r>
          </w:p>
        </w:tc>
        <w:tc>
          <w:tcPr>
            <w:tcW w:w="3964" w:type="pct"/>
            <w:tcBorders>
              <w:top w:val="single" w:sz="4" w:space="0" w:color="auto"/>
              <w:left w:val="single" w:sz="4" w:space="0" w:color="auto"/>
              <w:bottom w:val="single" w:sz="4" w:space="0" w:color="auto"/>
              <w:right w:val="single" w:sz="4" w:space="0" w:color="auto"/>
            </w:tcBorders>
            <w:noWrap/>
          </w:tcPr>
          <w:p w14:paraId="71677A7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O</w:t>
            </w:r>
            <w:r>
              <w:rPr>
                <w:rFonts w:ascii="Arial" w:hAnsi="Arial" w:cs="Arial" w:hint="eastAsia"/>
                <w:szCs w:val="20"/>
              </w:rPr>
              <w:t>nly for case that UE continue to receive multicast in INACTIVE with the same multicast configuration as that is used in CONNECTED.</w:t>
            </w:r>
          </w:p>
        </w:tc>
      </w:tr>
      <w:tr w:rsidR="00472F0A" w14:paraId="618E433C"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6E6A956B"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586" w:type="pct"/>
            <w:tcBorders>
              <w:top w:val="single" w:sz="4" w:space="0" w:color="auto"/>
              <w:left w:val="single" w:sz="4" w:space="0" w:color="auto"/>
              <w:bottom w:val="single" w:sz="4" w:space="0" w:color="auto"/>
              <w:right w:val="single" w:sz="4" w:space="0" w:color="auto"/>
            </w:tcBorders>
            <w:noWrap/>
          </w:tcPr>
          <w:p w14:paraId="09F31C11"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 with comments</w:t>
            </w:r>
          </w:p>
        </w:tc>
        <w:tc>
          <w:tcPr>
            <w:tcW w:w="3964" w:type="pct"/>
            <w:tcBorders>
              <w:top w:val="single" w:sz="4" w:space="0" w:color="auto"/>
              <w:left w:val="single" w:sz="4" w:space="0" w:color="auto"/>
              <w:bottom w:val="single" w:sz="4" w:space="0" w:color="auto"/>
              <w:right w:val="single" w:sz="4" w:space="0" w:color="auto"/>
            </w:tcBorders>
            <w:noWrap/>
          </w:tcPr>
          <w:p w14:paraId="4E8864C2"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T</w:t>
            </w:r>
            <w:r>
              <w:rPr>
                <w:rFonts w:ascii="Arial" w:eastAsia="等线" w:hAnsi="Arial" w:cs="Arial"/>
                <w:szCs w:val="20"/>
              </w:rPr>
              <w:t>he principle is okay. Further, we are wondering whether it is possible that only part of MR</w:t>
            </w:r>
            <w:r>
              <w:rPr>
                <w:rFonts w:ascii="Arial" w:eastAsia="等线" w:hAnsi="Arial" w:cs="Arial" w:hint="eastAsia"/>
                <w:szCs w:val="20"/>
              </w:rPr>
              <w:t>Bs</w:t>
            </w:r>
            <w:r>
              <w:rPr>
                <w:rFonts w:ascii="Arial" w:eastAsia="等线" w:hAnsi="Arial" w:cs="Arial"/>
                <w:szCs w:val="20"/>
              </w:rPr>
              <w:t xml:space="preserve"> (mapped to some given services) are allowed in INACTIVE (while the others are not applicable for multicast reception in INACTIVE)?</w:t>
            </w:r>
          </w:p>
        </w:tc>
      </w:tr>
      <w:tr w:rsidR="00472F0A" w14:paraId="7D37662D"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29B6500E"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Cs w:val="20"/>
                <w:lang w:val="zh-CN"/>
              </w:rPr>
              <w:t>L</w:t>
            </w:r>
            <w:r>
              <w:rPr>
                <w:rFonts w:ascii="Arial" w:eastAsia="等线" w:hAnsi="Arial" w:cs="Arial"/>
                <w:szCs w:val="20"/>
                <w:lang w:val="zh-CN"/>
              </w:rPr>
              <w:t>enovo</w:t>
            </w:r>
          </w:p>
        </w:tc>
        <w:tc>
          <w:tcPr>
            <w:tcW w:w="586" w:type="pct"/>
            <w:tcBorders>
              <w:top w:val="single" w:sz="4" w:space="0" w:color="auto"/>
              <w:left w:val="single" w:sz="4" w:space="0" w:color="auto"/>
              <w:bottom w:val="single" w:sz="4" w:space="0" w:color="auto"/>
              <w:right w:val="single" w:sz="4" w:space="0" w:color="auto"/>
            </w:tcBorders>
            <w:noWrap/>
          </w:tcPr>
          <w:p w14:paraId="5229FB35"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Cs w:val="20"/>
                <w:lang w:val="zh-CN"/>
              </w:rPr>
              <w:t>Y</w:t>
            </w:r>
            <w:r>
              <w:rPr>
                <w:rFonts w:ascii="Arial" w:eastAsia="等线" w:hAnsi="Arial" w:cs="Arial"/>
                <w:szCs w:val="20"/>
                <w:lang w:val="zh-CN"/>
              </w:rPr>
              <w:t>es</w:t>
            </w:r>
          </w:p>
        </w:tc>
        <w:tc>
          <w:tcPr>
            <w:tcW w:w="3964" w:type="pct"/>
            <w:tcBorders>
              <w:top w:val="single" w:sz="4" w:space="0" w:color="auto"/>
              <w:left w:val="single" w:sz="4" w:space="0" w:color="auto"/>
              <w:bottom w:val="single" w:sz="4" w:space="0" w:color="auto"/>
              <w:right w:val="single" w:sz="4" w:space="0" w:color="auto"/>
            </w:tcBorders>
            <w:noWrap/>
          </w:tcPr>
          <w:p w14:paraId="2F96FD17" w14:textId="77777777" w:rsidR="00472F0A" w:rsidRPr="00CE2DF9" w:rsidRDefault="00CE2DF9">
            <w:pPr>
              <w:overflowPunct w:val="0"/>
              <w:adjustRightInd w:val="0"/>
              <w:spacing w:after="180"/>
              <w:textAlignment w:val="baseline"/>
              <w:rPr>
                <w:rFonts w:ascii="Arial" w:eastAsia="等线" w:hAnsi="Arial" w:cs="Arial"/>
                <w:szCs w:val="20"/>
              </w:rPr>
            </w:pPr>
            <w:r w:rsidRPr="00CE2DF9">
              <w:rPr>
                <w:rFonts w:ascii="Arial" w:eastAsia="等线" w:hAnsi="Arial" w:cs="Arial"/>
                <w:szCs w:val="20"/>
              </w:rPr>
              <w:t>the UE suspends the PDCP entities of all DRBs expect the multicast MRB. i.e. the UE does not suspend the PDCP entity of the multicast MRB:</w:t>
            </w:r>
          </w:p>
          <w:p w14:paraId="4E783738" w14:textId="77777777" w:rsidR="00472F0A" w:rsidRDefault="00CE2DF9">
            <w:pPr>
              <w:pStyle w:val="B2"/>
              <w:spacing w:after="120"/>
              <w:rPr>
                <w:rFonts w:ascii="Arial" w:eastAsia="等线" w:hAnsi="Arial" w:cs="Arial"/>
                <w:szCs w:val="20"/>
              </w:rPr>
            </w:pPr>
            <w:r>
              <w:rPr>
                <w:rFonts w:ascii="Arial" w:eastAsia="等线" w:hAnsi="Arial" w:cs="Arial"/>
                <w:szCs w:val="20"/>
              </w:rPr>
              <w:t>-</w:t>
            </w:r>
            <w:r>
              <w:rPr>
                <w:rFonts w:ascii="Arial" w:eastAsia="等线" w:hAnsi="Arial" w:cs="Arial"/>
                <w:szCs w:val="20"/>
              </w:rPr>
              <w:tab/>
              <w:t>the UE does not stop and reset the t-reordering if running;</w:t>
            </w:r>
          </w:p>
          <w:p w14:paraId="74EB2D57"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szCs w:val="20"/>
              </w:rPr>
              <w:t>-</w:t>
            </w:r>
            <w:r>
              <w:rPr>
                <w:rFonts w:ascii="Arial" w:eastAsia="等线" w:hAnsi="Arial" w:cs="Arial"/>
                <w:szCs w:val="20"/>
              </w:rPr>
              <w:tab/>
              <w:t xml:space="preserve">the UE continues to use the existing value of </w:t>
            </w:r>
            <w:r>
              <w:rPr>
                <w:rFonts w:ascii="Arial" w:hAnsi="Arial" w:cs="Arial"/>
                <w:szCs w:val="20"/>
              </w:rPr>
              <w:t xml:space="preserve">RX_NEXT and RX_DELIV, i.e. the UE does not set RX_NEXT and RX_DELIV to the initial value. </w:t>
            </w:r>
          </w:p>
        </w:tc>
      </w:tr>
      <w:tr w:rsidR="00472F0A" w14:paraId="2CF283F5"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5157CB0D"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ZTE2</w:t>
            </w:r>
          </w:p>
        </w:tc>
        <w:tc>
          <w:tcPr>
            <w:tcW w:w="586" w:type="pct"/>
            <w:tcBorders>
              <w:top w:val="single" w:sz="4" w:space="0" w:color="auto"/>
              <w:left w:val="single" w:sz="4" w:space="0" w:color="auto"/>
              <w:bottom w:val="single" w:sz="4" w:space="0" w:color="auto"/>
              <w:right w:val="single" w:sz="4" w:space="0" w:color="auto"/>
            </w:tcBorders>
            <w:noWrap/>
          </w:tcPr>
          <w:p w14:paraId="3015918F"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see comments</w:t>
            </w:r>
          </w:p>
        </w:tc>
        <w:tc>
          <w:tcPr>
            <w:tcW w:w="3964" w:type="pct"/>
            <w:tcBorders>
              <w:top w:val="single" w:sz="4" w:space="0" w:color="auto"/>
              <w:left w:val="single" w:sz="4" w:space="0" w:color="auto"/>
              <w:bottom w:val="single" w:sz="4" w:space="0" w:color="auto"/>
              <w:right w:val="single" w:sz="4" w:space="0" w:color="auto"/>
            </w:tcBorders>
            <w:noWrap/>
          </w:tcPr>
          <w:p w14:paraId="467DDAA3"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The reason we feel reluctant to provide our view is, RAN2 had an agreement in last meeting:</w:t>
            </w:r>
          </w:p>
          <w:p w14:paraId="65398830" w14:textId="77777777" w:rsidR="00472F0A" w:rsidRDefault="00CE2DF9">
            <w:pPr>
              <w:overflowPunct w:val="0"/>
              <w:adjustRightInd w:val="0"/>
              <w:spacing w:after="180"/>
              <w:textAlignment w:val="baseline"/>
              <w:rPr>
                <w:b/>
                <w:bCs/>
                <w:highlight w:val="yellow"/>
              </w:rPr>
            </w:pPr>
            <w:r>
              <w:rPr>
                <w:rFonts w:eastAsia="宋体" w:hint="eastAsia"/>
                <w:b/>
                <w:bCs/>
              </w:rPr>
              <w:t>=&gt;</w:t>
            </w:r>
            <w:r>
              <w:rPr>
                <w:b/>
                <w:bCs/>
              </w:rPr>
              <w:t xml:space="preserve">When network configures UE to receive multicast in INACTIVE state, RRCRelease message with suspendconfig can be used to deliver the PTM configuration. </w:t>
            </w:r>
            <w:r>
              <w:rPr>
                <w:b/>
                <w:bCs/>
                <w:highlight w:val="yellow"/>
              </w:rPr>
              <w:t xml:space="preserve">Other </w:t>
            </w:r>
            <w:r>
              <w:rPr>
                <w:b/>
                <w:bCs/>
                <w:highlight w:val="yellow"/>
              </w:rPr>
              <w:lastRenderedPageBreak/>
              <w:t>dedicated RRC messages will not be used to provide PTM configuration for MBS multicast for INACTIVE.</w:t>
            </w:r>
          </w:p>
          <w:p w14:paraId="6B2A85A2"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There may be different understanding to the highlighted part:</w:t>
            </w:r>
          </w:p>
          <w:p w14:paraId="59557CC7"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 if UE is already receiving the MRB of an active multicast session and is being released, and if UE continues the reception based on the config in RRC Reconfig, is it going against above agreement?</w:t>
            </w:r>
          </w:p>
          <w:p w14:paraId="3FA0D1E8"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 xml:space="preserve">If we follow above principle, the PTM configuration shall always be obtained from RRCRelease, and </w:t>
            </w:r>
            <w:r>
              <w:rPr>
                <w:rFonts w:ascii="Arial" w:eastAsia="等线" w:hAnsi="Arial" w:cs="Arial" w:hint="eastAsia"/>
                <w:color w:val="0000FF"/>
                <w:szCs w:val="20"/>
              </w:rPr>
              <w:t>UE will always suspend the old PTM configuration</w:t>
            </w:r>
            <w:r>
              <w:rPr>
                <w:rFonts w:ascii="Arial" w:eastAsia="等线" w:hAnsi="Arial" w:cs="Arial" w:hint="eastAsia"/>
                <w:szCs w:val="20"/>
              </w:rPr>
              <w:t xml:space="preserve"> and use the new config to receive multicast in RRC_INACTIVE. </w:t>
            </w:r>
          </w:p>
          <w:p w14:paraId="17A1958A"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Otherwise, we should in RRC Release indicate UE to continue certain Multicast service (there may be multiple service UE has joined in), and as commented by companies, to continue the UP and physical layer reception.</w:t>
            </w:r>
          </w:p>
        </w:tc>
      </w:tr>
      <w:tr w:rsidR="00CE2DF9" w14:paraId="06891D48"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721EACFA" w14:textId="67ECDEC2" w:rsidR="00CE2DF9" w:rsidRDefault="00CE2DF9" w:rsidP="00CE2DF9">
            <w:pPr>
              <w:overflowPunct w:val="0"/>
              <w:adjustRightInd w:val="0"/>
              <w:spacing w:after="180"/>
              <w:textAlignment w:val="baseline"/>
              <w:rPr>
                <w:rFonts w:ascii="Arial" w:eastAsia="等线" w:hAnsi="Arial" w:cs="Arial"/>
                <w:szCs w:val="20"/>
              </w:rPr>
            </w:pPr>
            <w:r w:rsidRPr="00B76F00">
              <w:rPr>
                <w:rFonts w:ascii="Arial" w:eastAsia="等线" w:hAnsi="Arial" w:cs="Arial" w:hint="eastAsia"/>
                <w:szCs w:val="20"/>
                <w:lang w:val="zh-CN"/>
              </w:rPr>
              <w:lastRenderedPageBreak/>
              <w:t>M</w:t>
            </w:r>
            <w:r w:rsidRPr="00B76F00">
              <w:rPr>
                <w:rFonts w:ascii="Arial" w:eastAsia="等线" w:hAnsi="Arial" w:cs="Arial"/>
                <w:szCs w:val="20"/>
                <w:lang w:val="zh-CN"/>
              </w:rPr>
              <w:t>ediaTek</w:t>
            </w:r>
          </w:p>
        </w:tc>
        <w:tc>
          <w:tcPr>
            <w:tcW w:w="586" w:type="pct"/>
            <w:tcBorders>
              <w:top w:val="single" w:sz="4" w:space="0" w:color="auto"/>
              <w:left w:val="single" w:sz="4" w:space="0" w:color="auto"/>
              <w:bottom w:val="single" w:sz="4" w:space="0" w:color="auto"/>
              <w:right w:val="single" w:sz="4" w:space="0" w:color="auto"/>
            </w:tcBorders>
            <w:noWrap/>
          </w:tcPr>
          <w:p w14:paraId="1DDEDC9F" w14:textId="052AAF8B" w:rsidR="00CE2DF9" w:rsidRDefault="00CE2DF9" w:rsidP="00CE2DF9">
            <w:pPr>
              <w:overflowPunct w:val="0"/>
              <w:adjustRightInd w:val="0"/>
              <w:spacing w:after="180"/>
              <w:textAlignment w:val="baseline"/>
              <w:rPr>
                <w:rFonts w:ascii="Arial" w:eastAsia="等线" w:hAnsi="Arial" w:cs="Arial"/>
                <w:szCs w:val="20"/>
              </w:rPr>
            </w:pPr>
            <w:r w:rsidRPr="00B76F00">
              <w:rPr>
                <w:rFonts w:ascii="Arial" w:eastAsia="等线" w:hAnsi="Arial" w:cs="Arial" w:hint="eastAsia"/>
                <w:szCs w:val="20"/>
                <w:lang w:val="zh-CN"/>
              </w:rPr>
              <w:t>Y</w:t>
            </w:r>
            <w:r w:rsidRPr="00B76F00">
              <w:rPr>
                <w:rFonts w:ascii="Arial" w:eastAsia="等线" w:hAnsi="Arial" w:cs="Arial"/>
                <w:szCs w:val="20"/>
                <w:lang w:val="zh-CN"/>
              </w:rPr>
              <w:t>es</w:t>
            </w:r>
          </w:p>
        </w:tc>
        <w:tc>
          <w:tcPr>
            <w:tcW w:w="3964" w:type="pct"/>
            <w:tcBorders>
              <w:top w:val="single" w:sz="4" w:space="0" w:color="auto"/>
              <w:left w:val="single" w:sz="4" w:space="0" w:color="auto"/>
              <w:bottom w:val="single" w:sz="4" w:space="0" w:color="auto"/>
              <w:right w:val="single" w:sz="4" w:space="0" w:color="auto"/>
            </w:tcBorders>
            <w:noWrap/>
          </w:tcPr>
          <w:p w14:paraId="09C28586" w14:textId="77777777" w:rsidR="00CE2DF9" w:rsidRDefault="00CE2DF9" w:rsidP="00CE2DF9">
            <w:pPr>
              <w:overflowPunct w:val="0"/>
              <w:adjustRightInd w:val="0"/>
              <w:spacing w:after="180"/>
              <w:textAlignment w:val="baseline"/>
              <w:rPr>
                <w:rFonts w:ascii="Arial" w:eastAsia="等线" w:hAnsi="Arial" w:cs="Arial"/>
                <w:szCs w:val="20"/>
              </w:rPr>
            </w:pPr>
          </w:p>
        </w:tc>
      </w:tr>
      <w:tr w:rsidR="009C107D" w14:paraId="5501D45D"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72CB0275" w14:textId="5A65B3E9" w:rsidR="009C107D" w:rsidRPr="00B76F00" w:rsidRDefault="009C107D" w:rsidP="009C107D">
            <w:pPr>
              <w:overflowPunct w:val="0"/>
              <w:adjustRightInd w:val="0"/>
              <w:spacing w:after="180"/>
              <w:textAlignment w:val="baseline"/>
              <w:rPr>
                <w:rFonts w:ascii="Arial" w:eastAsia="等线" w:hAnsi="Arial" w:cs="Arial"/>
                <w:szCs w:val="20"/>
                <w:lang w:val="zh-CN"/>
              </w:rPr>
            </w:pPr>
            <w:r w:rsidRPr="00466DD6">
              <w:rPr>
                <w:rFonts w:ascii="Arial" w:eastAsia="Malgun Gothic" w:hAnsi="Arial" w:cs="Arial" w:hint="eastAsia"/>
                <w:szCs w:val="20"/>
                <w:lang w:val="zh-CN"/>
              </w:rPr>
              <w:t>LGE</w:t>
            </w:r>
          </w:p>
        </w:tc>
        <w:tc>
          <w:tcPr>
            <w:tcW w:w="586" w:type="pct"/>
            <w:tcBorders>
              <w:top w:val="single" w:sz="4" w:space="0" w:color="auto"/>
              <w:left w:val="single" w:sz="4" w:space="0" w:color="auto"/>
              <w:bottom w:val="single" w:sz="4" w:space="0" w:color="auto"/>
              <w:right w:val="single" w:sz="4" w:space="0" w:color="auto"/>
            </w:tcBorders>
            <w:noWrap/>
          </w:tcPr>
          <w:p w14:paraId="712A38D0" w14:textId="0AB3D1B5" w:rsidR="009C107D" w:rsidRPr="00B76F00" w:rsidRDefault="009C107D" w:rsidP="009C107D">
            <w:pPr>
              <w:overflowPunct w:val="0"/>
              <w:adjustRightInd w:val="0"/>
              <w:spacing w:after="180"/>
              <w:textAlignment w:val="baseline"/>
              <w:rPr>
                <w:rFonts w:ascii="Arial" w:eastAsia="等线" w:hAnsi="Arial" w:cs="Arial"/>
                <w:szCs w:val="20"/>
                <w:lang w:val="zh-CN"/>
              </w:rPr>
            </w:pPr>
            <w:r w:rsidRPr="00466DD6">
              <w:rPr>
                <w:rFonts w:ascii="Arial" w:eastAsia="Malgun Gothic" w:hAnsi="Arial" w:cs="Arial" w:hint="eastAsia"/>
                <w:szCs w:val="20"/>
                <w:lang w:val="zh-CN"/>
              </w:rPr>
              <w:t>Yes</w:t>
            </w:r>
          </w:p>
        </w:tc>
        <w:tc>
          <w:tcPr>
            <w:tcW w:w="3964" w:type="pct"/>
            <w:tcBorders>
              <w:top w:val="single" w:sz="4" w:space="0" w:color="auto"/>
              <w:left w:val="single" w:sz="4" w:space="0" w:color="auto"/>
              <w:bottom w:val="single" w:sz="4" w:space="0" w:color="auto"/>
              <w:right w:val="single" w:sz="4" w:space="0" w:color="auto"/>
            </w:tcBorders>
            <w:noWrap/>
          </w:tcPr>
          <w:p w14:paraId="7BD27C92" w14:textId="77777777" w:rsidR="009C107D" w:rsidRDefault="009C107D" w:rsidP="009C107D">
            <w:pPr>
              <w:overflowPunct w:val="0"/>
              <w:adjustRightInd w:val="0"/>
              <w:spacing w:after="180"/>
              <w:textAlignment w:val="baseline"/>
              <w:rPr>
                <w:rFonts w:ascii="Arial" w:eastAsia="等线" w:hAnsi="Arial" w:cs="Arial"/>
                <w:szCs w:val="20"/>
              </w:rPr>
            </w:pPr>
          </w:p>
        </w:tc>
      </w:tr>
      <w:tr w:rsidR="001A14D6" w14:paraId="1FCE5BA3"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6BE69615" w14:textId="75D18C22" w:rsidR="001A14D6" w:rsidRPr="001A14D6" w:rsidRDefault="001A14D6"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Qualcomm</w:t>
            </w:r>
          </w:p>
        </w:tc>
        <w:tc>
          <w:tcPr>
            <w:tcW w:w="586" w:type="pct"/>
            <w:tcBorders>
              <w:top w:val="single" w:sz="4" w:space="0" w:color="auto"/>
              <w:left w:val="single" w:sz="4" w:space="0" w:color="auto"/>
              <w:bottom w:val="single" w:sz="4" w:space="0" w:color="auto"/>
              <w:right w:val="single" w:sz="4" w:space="0" w:color="auto"/>
            </w:tcBorders>
            <w:noWrap/>
          </w:tcPr>
          <w:p w14:paraId="08189E97" w14:textId="4C597331" w:rsidR="001A14D6" w:rsidRPr="001A14D6" w:rsidRDefault="001A14D6"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Yes</w:t>
            </w:r>
          </w:p>
        </w:tc>
        <w:tc>
          <w:tcPr>
            <w:tcW w:w="3964" w:type="pct"/>
            <w:tcBorders>
              <w:top w:val="single" w:sz="4" w:space="0" w:color="auto"/>
              <w:left w:val="single" w:sz="4" w:space="0" w:color="auto"/>
              <w:bottom w:val="single" w:sz="4" w:space="0" w:color="auto"/>
              <w:right w:val="single" w:sz="4" w:space="0" w:color="auto"/>
            </w:tcBorders>
            <w:noWrap/>
          </w:tcPr>
          <w:p w14:paraId="3388BD2E" w14:textId="77777777" w:rsidR="001A14D6" w:rsidRDefault="001A14D6" w:rsidP="009C107D">
            <w:pPr>
              <w:overflowPunct w:val="0"/>
              <w:adjustRightInd w:val="0"/>
              <w:spacing w:after="180"/>
              <w:textAlignment w:val="baseline"/>
              <w:rPr>
                <w:rFonts w:ascii="Arial" w:eastAsia="等线" w:hAnsi="Arial" w:cs="Arial"/>
                <w:szCs w:val="20"/>
              </w:rPr>
            </w:pPr>
          </w:p>
        </w:tc>
      </w:tr>
      <w:tr w:rsidR="006174CB" w14:paraId="19937991"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4F2CE6F0" w14:textId="05880F0C" w:rsidR="006174CB" w:rsidRDefault="006174CB" w:rsidP="006174CB">
            <w:pPr>
              <w:overflowPunct w:val="0"/>
              <w:adjustRightInd w:val="0"/>
              <w:spacing w:after="180"/>
              <w:textAlignment w:val="baseline"/>
              <w:rPr>
                <w:rFonts w:ascii="Arial" w:eastAsia="Malgun Gothic" w:hAnsi="Arial" w:cs="Arial"/>
                <w:szCs w:val="20"/>
              </w:rPr>
            </w:pPr>
            <w:r>
              <w:rPr>
                <w:rFonts w:ascii="Arial" w:hAnsi="Arial" w:cs="Arial"/>
                <w:sz w:val="20"/>
                <w:szCs w:val="20"/>
              </w:rPr>
              <w:t>Intel</w:t>
            </w:r>
          </w:p>
        </w:tc>
        <w:tc>
          <w:tcPr>
            <w:tcW w:w="586" w:type="pct"/>
            <w:tcBorders>
              <w:top w:val="single" w:sz="4" w:space="0" w:color="auto"/>
              <w:left w:val="single" w:sz="4" w:space="0" w:color="auto"/>
              <w:bottom w:val="single" w:sz="4" w:space="0" w:color="auto"/>
              <w:right w:val="single" w:sz="4" w:space="0" w:color="auto"/>
            </w:tcBorders>
            <w:noWrap/>
          </w:tcPr>
          <w:p w14:paraId="08A46BEB" w14:textId="4FB60006" w:rsidR="006174CB" w:rsidRDefault="006174CB" w:rsidP="006174CB">
            <w:pPr>
              <w:overflowPunct w:val="0"/>
              <w:adjustRightInd w:val="0"/>
              <w:spacing w:after="180"/>
              <w:textAlignment w:val="baseline"/>
              <w:rPr>
                <w:rFonts w:ascii="Arial" w:eastAsia="Malgun Gothic" w:hAnsi="Arial" w:cs="Arial"/>
                <w:szCs w:val="20"/>
              </w:rPr>
            </w:pPr>
            <w:r>
              <w:rPr>
                <w:rFonts w:ascii="Arial" w:hAnsi="Arial" w:cs="Arial"/>
                <w:sz w:val="20"/>
                <w:szCs w:val="20"/>
              </w:rPr>
              <w:t>Agree with comments</w:t>
            </w:r>
          </w:p>
        </w:tc>
        <w:tc>
          <w:tcPr>
            <w:tcW w:w="3964" w:type="pct"/>
            <w:tcBorders>
              <w:top w:val="single" w:sz="4" w:space="0" w:color="auto"/>
              <w:left w:val="single" w:sz="4" w:space="0" w:color="auto"/>
              <w:bottom w:val="single" w:sz="4" w:space="0" w:color="auto"/>
              <w:right w:val="single" w:sz="4" w:space="0" w:color="auto"/>
            </w:tcBorders>
            <w:noWrap/>
          </w:tcPr>
          <w:p w14:paraId="26CCCAF9" w14:textId="6C0B01A7" w:rsidR="006174CB" w:rsidRDefault="006174CB" w:rsidP="006174CB">
            <w:pPr>
              <w:overflowPunct w:val="0"/>
              <w:adjustRightInd w:val="0"/>
              <w:spacing w:after="180"/>
              <w:textAlignment w:val="baseline"/>
              <w:rPr>
                <w:rFonts w:ascii="Arial" w:eastAsia="等线" w:hAnsi="Arial" w:cs="Arial"/>
                <w:szCs w:val="20"/>
              </w:rPr>
            </w:pPr>
            <w:r>
              <w:rPr>
                <w:rFonts w:ascii="Arial" w:hAnsi="Arial" w:cs="Arial"/>
                <w:sz w:val="20"/>
                <w:szCs w:val="20"/>
              </w:rPr>
              <w:t xml:space="preserve"> For the multicast MRB whose configuration is provided for reception in RRC_INACTIVE, the UE does not suspend it when entering RRC_INACIVE.</w:t>
            </w:r>
          </w:p>
        </w:tc>
      </w:tr>
      <w:tr w:rsidR="00473DEB" w14:paraId="017728C5" w14:textId="77777777" w:rsidTr="00473DEB">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0759E11C" w14:textId="77777777" w:rsidR="00473DEB" w:rsidRPr="00473DEB" w:rsidRDefault="00473DEB" w:rsidP="005747A3">
            <w:pPr>
              <w:overflowPunct w:val="0"/>
              <w:adjustRightInd w:val="0"/>
              <w:spacing w:after="180"/>
              <w:textAlignment w:val="baseline"/>
              <w:rPr>
                <w:rFonts w:ascii="Arial" w:hAnsi="Arial" w:cs="Arial"/>
                <w:sz w:val="20"/>
                <w:szCs w:val="20"/>
              </w:rPr>
            </w:pPr>
            <w:r w:rsidRPr="00473DEB">
              <w:rPr>
                <w:rFonts w:ascii="Arial" w:hAnsi="Arial" w:cs="Arial"/>
                <w:sz w:val="20"/>
                <w:szCs w:val="20"/>
              </w:rPr>
              <w:t>Sharp</w:t>
            </w:r>
          </w:p>
        </w:tc>
        <w:tc>
          <w:tcPr>
            <w:tcW w:w="586" w:type="pct"/>
            <w:tcBorders>
              <w:top w:val="single" w:sz="4" w:space="0" w:color="auto"/>
              <w:left w:val="single" w:sz="4" w:space="0" w:color="auto"/>
              <w:bottom w:val="single" w:sz="4" w:space="0" w:color="auto"/>
              <w:right w:val="single" w:sz="4" w:space="0" w:color="auto"/>
            </w:tcBorders>
            <w:noWrap/>
          </w:tcPr>
          <w:p w14:paraId="1E1DB0A9" w14:textId="77777777" w:rsidR="00473DEB" w:rsidRPr="00473DEB" w:rsidRDefault="00473DEB" w:rsidP="005747A3">
            <w:pPr>
              <w:overflowPunct w:val="0"/>
              <w:adjustRightInd w:val="0"/>
              <w:spacing w:after="180"/>
              <w:textAlignment w:val="baseline"/>
              <w:rPr>
                <w:rFonts w:ascii="Arial" w:hAnsi="Arial" w:cs="Arial"/>
                <w:sz w:val="20"/>
                <w:szCs w:val="20"/>
              </w:rPr>
            </w:pPr>
          </w:p>
        </w:tc>
        <w:tc>
          <w:tcPr>
            <w:tcW w:w="3964" w:type="pct"/>
            <w:tcBorders>
              <w:top w:val="single" w:sz="4" w:space="0" w:color="auto"/>
              <w:left w:val="single" w:sz="4" w:space="0" w:color="auto"/>
              <w:bottom w:val="single" w:sz="4" w:space="0" w:color="auto"/>
              <w:right w:val="single" w:sz="4" w:space="0" w:color="auto"/>
            </w:tcBorders>
            <w:noWrap/>
          </w:tcPr>
          <w:p w14:paraId="740F13CA" w14:textId="77777777" w:rsidR="00473DEB" w:rsidRPr="00473DEB" w:rsidRDefault="00473DEB" w:rsidP="00473DEB">
            <w:pPr>
              <w:overflowPunct w:val="0"/>
              <w:adjustRightInd w:val="0"/>
              <w:spacing w:after="180"/>
              <w:textAlignment w:val="baseline"/>
              <w:rPr>
                <w:rFonts w:ascii="Arial" w:hAnsi="Arial" w:cs="Arial"/>
                <w:sz w:val="20"/>
                <w:szCs w:val="20"/>
              </w:rPr>
            </w:pPr>
            <w:r w:rsidRPr="00473DEB">
              <w:rPr>
                <w:rFonts w:ascii="Arial" w:hAnsi="Arial" w:cs="Arial"/>
                <w:sz w:val="20"/>
                <w:szCs w:val="20"/>
              </w:rPr>
              <w:t>It depends on the state of the session when UE is released to RRC_INACTIVE. If the session is in activated state, MRB should not be suspended. Otherwise, it should be suspended.</w:t>
            </w:r>
          </w:p>
        </w:tc>
      </w:tr>
      <w:tr w:rsidR="00C62FB9" w14:paraId="5CE8225C" w14:textId="77777777" w:rsidTr="00473DEB">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16A9418C" w14:textId="55A6D8DD" w:rsidR="00C62FB9" w:rsidRPr="00C62FB9" w:rsidRDefault="00C62FB9" w:rsidP="005747A3">
            <w:pPr>
              <w:overflowPunct w:val="0"/>
              <w:adjustRightInd w:val="0"/>
              <w:spacing w:after="180"/>
              <w:textAlignment w:val="baseline"/>
              <w:rPr>
                <w:rFonts w:ascii="Arial" w:eastAsia="等线" w:hAnsi="Arial" w:cs="Arial" w:hint="eastAsia"/>
                <w:sz w:val="20"/>
                <w:szCs w:val="20"/>
              </w:rPr>
            </w:pPr>
            <w:r>
              <w:rPr>
                <w:rFonts w:ascii="Arial" w:eastAsia="等线" w:hAnsi="Arial" w:cs="Arial" w:hint="eastAsia"/>
                <w:sz w:val="20"/>
                <w:szCs w:val="20"/>
              </w:rPr>
              <w:t>X</w:t>
            </w:r>
            <w:r>
              <w:rPr>
                <w:rFonts w:ascii="Arial" w:eastAsia="等线" w:hAnsi="Arial" w:cs="Arial"/>
                <w:sz w:val="20"/>
                <w:szCs w:val="20"/>
              </w:rPr>
              <w:t>iaomi</w:t>
            </w:r>
          </w:p>
        </w:tc>
        <w:tc>
          <w:tcPr>
            <w:tcW w:w="586" w:type="pct"/>
            <w:tcBorders>
              <w:top w:val="single" w:sz="4" w:space="0" w:color="auto"/>
              <w:left w:val="single" w:sz="4" w:space="0" w:color="auto"/>
              <w:bottom w:val="single" w:sz="4" w:space="0" w:color="auto"/>
              <w:right w:val="single" w:sz="4" w:space="0" w:color="auto"/>
            </w:tcBorders>
            <w:noWrap/>
          </w:tcPr>
          <w:p w14:paraId="7644469D" w14:textId="44089442" w:rsidR="00C62FB9" w:rsidRPr="00C62FB9" w:rsidRDefault="00C62FB9" w:rsidP="005747A3">
            <w:pPr>
              <w:overflowPunct w:val="0"/>
              <w:adjustRightInd w:val="0"/>
              <w:spacing w:after="180"/>
              <w:textAlignment w:val="baseline"/>
              <w:rPr>
                <w:rFonts w:ascii="Arial" w:eastAsia="等线" w:hAnsi="Arial" w:cs="Arial" w:hint="eastAsia"/>
                <w:sz w:val="20"/>
                <w:szCs w:val="20"/>
              </w:rPr>
            </w:pPr>
            <w:r>
              <w:rPr>
                <w:rFonts w:ascii="Arial" w:eastAsia="等线" w:hAnsi="Arial" w:cs="Arial" w:hint="eastAsia"/>
                <w:sz w:val="20"/>
                <w:szCs w:val="20"/>
              </w:rPr>
              <w:t>Y</w:t>
            </w:r>
            <w:r>
              <w:rPr>
                <w:rFonts w:ascii="Arial" w:eastAsia="等线" w:hAnsi="Arial" w:cs="Arial"/>
                <w:sz w:val="20"/>
                <w:szCs w:val="20"/>
              </w:rPr>
              <w:t>es</w:t>
            </w:r>
          </w:p>
        </w:tc>
        <w:tc>
          <w:tcPr>
            <w:tcW w:w="3964" w:type="pct"/>
            <w:tcBorders>
              <w:top w:val="single" w:sz="4" w:space="0" w:color="auto"/>
              <w:left w:val="single" w:sz="4" w:space="0" w:color="auto"/>
              <w:bottom w:val="single" w:sz="4" w:space="0" w:color="auto"/>
              <w:right w:val="single" w:sz="4" w:space="0" w:color="auto"/>
            </w:tcBorders>
            <w:noWrap/>
          </w:tcPr>
          <w:p w14:paraId="3455DC10" w14:textId="77777777" w:rsidR="00C62FB9" w:rsidRPr="00473DEB" w:rsidRDefault="00C62FB9" w:rsidP="00473DEB">
            <w:pPr>
              <w:overflowPunct w:val="0"/>
              <w:adjustRightInd w:val="0"/>
              <w:spacing w:after="180"/>
              <w:textAlignment w:val="baseline"/>
              <w:rPr>
                <w:rFonts w:ascii="Arial" w:hAnsi="Arial" w:cs="Arial"/>
                <w:sz w:val="20"/>
                <w:szCs w:val="20"/>
              </w:rPr>
            </w:pPr>
          </w:p>
        </w:tc>
      </w:tr>
    </w:tbl>
    <w:p w14:paraId="6EBD2A03" w14:textId="77777777" w:rsidR="00472F0A" w:rsidRDefault="00472F0A">
      <w:pPr>
        <w:overflowPunct w:val="0"/>
        <w:adjustRightInd w:val="0"/>
        <w:spacing w:after="180"/>
        <w:textAlignment w:val="baseline"/>
        <w:rPr>
          <w:rFonts w:ascii="Arial" w:hAnsi="Arial" w:cs="Arial"/>
          <w:szCs w:val="20"/>
        </w:rPr>
      </w:pPr>
    </w:p>
    <w:p w14:paraId="6A01B763" w14:textId="77777777" w:rsidR="00472F0A" w:rsidRDefault="00CE2DF9">
      <w:pPr>
        <w:pStyle w:val="4"/>
        <w:numPr>
          <w:ilvl w:val="0"/>
          <w:numId w:val="0"/>
        </w:numPr>
        <w:rPr>
          <w:b/>
          <w:bCs/>
          <w:sz w:val="20"/>
          <w:szCs w:val="20"/>
        </w:rPr>
      </w:pPr>
      <w:r>
        <w:rPr>
          <w:b/>
          <w:bCs/>
          <w:sz w:val="20"/>
          <w:szCs w:val="20"/>
        </w:rPr>
        <w:t xml:space="preserve">Q13: [ST-MAC Timer] For multicast reception in RRC_INACTIVE, do you agree that UE doesnot stop the MAC timers used for multicast reception in RRC_INACTIVE (i.e. </w:t>
      </w:r>
      <w:r>
        <w:rPr>
          <w:b/>
          <w:bCs/>
          <w:i/>
          <w:iCs/>
          <w:sz w:val="20"/>
          <w:szCs w:val="20"/>
        </w:rPr>
        <w:t>drx-onDurationTimerPTM or drx-InactivityTimerPTM</w:t>
      </w:r>
      <w:r>
        <w:rPr>
          <w:b/>
          <w:bCs/>
          <w:sz w:val="20"/>
          <w:szCs w:val="20"/>
        </w:rPr>
        <w:t xml:space="preserve">) when entering RRC_INACTIVE state?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47"/>
        <w:gridCol w:w="1001"/>
        <w:gridCol w:w="7081"/>
      </w:tblGrid>
      <w:tr w:rsidR="00472F0A" w14:paraId="6F6E5C76"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shd w:val="clear" w:color="auto" w:fill="B4C6E7"/>
            <w:noWrap/>
          </w:tcPr>
          <w:p w14:paraId="5EE54C5F"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520" w:type="pct"/>
            <w:tcBorders>
              <w:top w:val="single" w:sz="4" w:space="0" w:color="auto"/>
              <w:left w:val="single" w:sz="4" w:space="0" w:color="auto"/>
              <w:bottom w:val="single" w:sz="4" w:space="0" w:color="auto"/>
              <w:right w:val="single" w:sz="4" w:space="0" w:color="auto"/>
            </w:tcBorders>
            <w:shd w:val="clear" w:color="auto" w:fill="B4C6E7"/>
            <w:noWrap/>
          </w:tcPr>
          <w:p w14:paraId="1DAFB892"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677" w:type="pct"/>
            <w:tcBorders>
              <w:top w:val="single" w:sz="4" w:space="0" w:color="auto"/>
              <w:left w:val="single" w:sz="4" w:space="0" w:color="auto"/>
              <w:bottom w:val="single" w:sz="4" w:space="0" w:color="auto"/>
              <w:right w:val="single" w:sz="4" w:space="0" w:color="auto"/>
            </w:tcBorders>
            <w:shd w:val="clear" w:color="auto" w:fill="B4C6E7"/>
            <w:noWrap/>
          </w:tcPr>
          <w:p w14:paraId="79488DA1"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09AA299F"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77DE082F"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520" w:type="pct"/>
            <w:tcBorders>
              <w:top w:val="single" w:sz="4" w:space="0" w:color="auto"/>
              <w:left w:val="single" w:sz="4" w:space="0" w:color="auto"/>
              <w:bottom w:val="single" w:sz="4" w:space="0" w:color="auto"/>
              <w:right w:val="single" w:sz="4" w:space="0" w:color="auto"/>
            </w:tcBorders>
            <w:noWrap/>
          </w:tcPr>
          <w:p w14:paraId="1BECF3E1"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not sure</w:t>
            </w:r>
          </w:p>
        </w:tc>
        <w:tc>
          <w:tcPr>
            <w:tcW w:w="3677" w:type="pct"/>
            <w:tcBorders>
              <w:top w:val="single" w:sz="4" w:space="0" w:color="auto"/>
              <w:left w:val="single" w:sz="4" w:space="0" w:color="auto"/>
              <w:bottom w:val="single" w:sz="4" w:space="0" w:color="auto"/>
              <w:right w:val="single" w:sz="4" w:space="0" w:color="auto"/>
            </w:tcBorders>
            <w:noWrap/>
          </w:tcPr>
          <w:p w14:paraId="6C54BB81" w14:textId="77777777" w:rsidR="00472F0A" w:rsidRDefault="00CE2DF9">
            <w:pPr>
              <w:overflowPunct w:val="0"/>
              <w:adjustRightInd w:val="0"/>
              <w:spacing w:after="180"/>
              <w:textAlignment w:val="baseline"/>
              <w:rPr>
                <w:rFonts w:ascii="Arial" w:hAnsi="Arial" w:cs="Arial"/>
                <w:szCs w:val="20"/>
                <w:lang w:val="zh-CN"/>
              </w:rPr>
            </w:pPr>
            <w:r>
              <w:rPr>
                <w:rFonts w:ascii="Arial" w:hAnsi="Arial" w:cs="Arial" w:hint="eastAsia"/>
                <w:szCs w:val="20"/>
                <w:lang w:val="zh-CN"/>
              </w:rPr>
              <w:t>same as above.</w:t>
            </w:r>
          </w:p>
        </w:tc>
      </w:tr>
      <w:tr w:rsidR="00472F0A" w14:paraId="0B285EBB"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600B5FA6"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szCs w:val="20"/>
              </w:rPr>
              <w:t>TD Tech, Chengdu TD Tech</w:t>
            </w:r>
          </w:p>
        </w:tc>
        <w:tc>
          <w:tcPr>
            <w:tcW w:w="520" w:type="pct"/>
            <w:tcBorders>
              <w:top w:val="single" w:sz="4" w:space="0" w:color="auto"/>
              <w:left w:val="single" w:sz="4" w:space="0" w:color="auto"/>
              <w:bottom w:val="single" w:sz="4" w:space="0" w:color="auto"/>
              <w:right w:val="single" w:sz="4" w:space="0" w:color="auto"/>
            </w:tcBorders>
            <w:noWrap/>
          </w:tcPr>
          <w:p w14:paraId="2F61478F" w14:textId="77777777" w:rsidR="00472F0A" w:rsidRDefault="00472F0A">
            <w:pPr>
              <w:overflowPunct w:val="0"/>
              <w:adjustRightInd w:val="0"/>
              <w:spacing w:after="180"/>
              <w:textAlignment w:val="baseline"/>
              <w:rPr>
                <w:rFonts w:ascii="Arial" w:hAnsi="Arial" w:cs="Arial"/>
                <w:szCs w:val="20"/>
              </w:rPr>
            </w:pPr>
          </w:p>
        </w:tc>
        <w:tc>
          <w:tcPr>
            <w:tcW w:w="3677" w:type="pct"/>
            <w:tcBorders>
              <w:top w:val="single" w:sz="4" w:space="0" w:color="auto"/>
              <w:left w:val="single" w:sz="4" w:space="0" w:color="auto"/>
              <w:bottom w:val="single" w:sz="4" w:space="0" w:color="auto"/>
              <w:right w:val="single" w:sz="4" w:space="0" w:color="auto"/>
            </w:tcBorders>
            <w:noWrap/>
          </w:tcPr>
          <w:p w14:paraId="42031423"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I</w:t>
            </w:r>
            <w:r>
              <w:rPr>
                <w:rFonts w:ascii="Arial" w:eastAsia="宋体" w:hAnsi="Arial" w:cs="Arial"/>
                <w:szCs w:val="20"/>
              </w:rPr>
              <w:t>t depends on the different cases.</w:t>
            </w:r>
          </w:p>
        </w:tc>
      </w:tr>
      <w:tr w:rsidR="00472F0A" w14:paraId="627D6654"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26C6E18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Nokia </w:t>
            </w:r>
          </w:p>
        </w:tc>
        <w:tc>
          <w:tcPr>
            <w:tcW w:w="520" w:type="pct"/>
            <w:tcBorders>
              <w:top w:val="single" w:sz="4" w:space="0" w:color="auto"/>
              <w:left w:val="single" w:sz="4" w:space="0" w:color="auto"/>
              <w:bottom w:val="single" w:sz="4" w:space="0" w:color="auto"/>
              <w:right w:val="single" w:sz="4" w:space="0" w:color="auto"/>
            </w:tcBorders>
            <w:noWrap/>
          </w:tcPr>
          <w:p w14:paraId="36C60D3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677" w:type="pct"/>
            <w:tcBorders>
              <w:top w:val="single" w:sz="4" w:space="0" w:color="auto"/>
              <w:left w:val="single" w:sz="4" w:space="0" w:color="auto"/>
              <w:bottom w:val="single" w:sz="4" w:space="0" w:color="auto"/>
              <w:right w:val="single" w:sz="4" w:space="0" w:color="auto"/>
            </w:tcBorders>
            <w:noWrap/>
          </w:tcPr>
          <w:p w14:paraId="66F51040" w14:textId="77777777" w:rsidR="00472F0A" w:rsidRDefault="00472F0A">
            <w:pPr>
              <w:overflowPunct w:val="0"/>
              <w:adjustRightInd w:val="0"/>
              <w:spacing w:after="180"/>
              <w:textAlignment w:val="baseline"/>
              <w:rPr>
                <w:rFonts w:ascii="Arial" w:hAnsi="Arial" w:cs="Arial"/>
                <w:szCs w:val="20"/>
              </w:rPr>
            </w:pPr>
          </w:p>
        </w:tc>
      </w:tr>
      <w:tr w:rsidR="00472F0A" w14:paraId="226E919C"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7FCB80C0"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520" w:type="pct"/>
            <w:tcBorders>
              <w:top w:val="single" w:sz="4" w:space="0" w:color="auto"/>
              <w:left w:val="single" w:sz="4" w:space="0" w:color="auto"/>
              <w:bottom w:val="single" w:sz="4" w:space="0" w:color="auto"/>
              <w:right w:val="single" w:sz="4" w:space="0" w:color="auto"/>
            </w:tcBorders>
            <w:noWrap/>
          </w:tcPr>
          <w:p w14:paraId="3D17369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677" w:type="pct"/>
            <w:tcBorders>
              <w:top w:val="single" w:sz="4" w:space="0" w:color="auto"/>
              <w:left w:val="single" w:sz="4" w:space="0" w:color="auto"/>
              <w:bottom w:val="single" w:sz="4" w:space="0" w:color="auto"/>
              <w:right w:val="single" w:sz="4" w:space="0" w:color="auto"/>
            </w:tcBorders>
            <w:noWrap/>
          </w:tcPr>
          <w:p w14:paraId="3E962DF9" w14:textId="77777777" w:rsidR="00472F0A" w:rsidRDefault="00472F0A">
            <w:pPr>
              <w:overflowPunct w:val="0"/>
              <w:adjustRightInd w:val="0"/>
              <w:spacing w:after="180"/>
              <w:textAlignment w:val="baseline"/>
              <w:rPr>
                <w:rFonts w:ascii="Arial" w:hAnsi="Arial" w:cs="Arial"/>
                <w:szCs w:val="20"/>
              </w:rPr>
            </w:pPr>
          </w:p>
        </w:tc>
      </w:tr>
      <w:tr w:rsidR="00472F0A" w14:paraId="54E1C339"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06D4D395" w14:textId="77777777" w:rsidR="00472F0A" w:rsidRDefault="00CE2DF9">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Samsung</w:t>
            </w:r>
          </w:p>
        </w:tc>
        <w:tc>
          <w:tcPr>
            <w:tcW w:w="520" w:type="pct"/>
            <w:tcBorders>
              <w:top w:val="single" w:sz="4" w:space="0" w:color="auto"/>
              <w:left w:val="single" w:sz="4" w:space="0" w:color="auto"/>
              <w:bottom w:val="single" w:sz="4" w:space="0" w:color="auto"/>
              <w:right w:val="single" w:sz="4" w:space="0" w:color="auto"/>
            </w:tcBorders>
            <w:noWrap/>
          </w:tcPr>
          <w:p w14:paraId="2DC5C0AA" w14:textId="77777777" w:rsidR="00472F0A" w:rsidRDefault="00CE2DF9">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Yes</w:t>
            </w:r>
          </w:p>
        </w:tc>
        <w:tc>
          <w:tcPr>
            <w:tcW w:w="3677" w:type="pct"/>
            <w:tcBorders>
              <w:top w:val="single" w:sz="4" w:space="0" w:color="auto"/>
              <w:left w:val="single" w:sz="4" w:space="0" w:color="auto"/>
              <w:bottom w:val="single" w:sz="4" w:space="0" w:color="auto"/>
              <w:right w:val="single" w:sz="4" w:space="0" w:color="auto"/>
            </w:tcBorders>
            <w:noWrap/>
          </w:tcPr>
          <w:p w14:paraId="167D02D1" w14:textId="77777777" w:rsidR="00472F0A" w:rsidRDefault="00CE2DF9">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It depends on which DRX is used. If multicast DRX is used for INACTIVE, those timers do not need to stop.</w:t>
            </w:r>
          </w:p>
        </w:tc>
      </w:tr>
      <w:tr w:rsidR="00472F0A" w14:paraId="5B0EEAAE"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740B3D7E"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520" w:type="pct"/>
            <w:tcBorders>
              <w:top w:val="single" w:sz="4" w:space="0" w:color="auto"/>
              <w:left w:val="single" w:sz="4" w:space="0" w:color="auto"/>
              <w:bottom w:val="single" w:sz="4" w:space="0" w:color="auto"/>
              <w:right w:val="single" w:sz="4" w:space="0" w:color="auto"/>
            </w:tcBorders>
            <w:noWrap/>
          </w:tcPr>
          <w:p w14:paraId="6E42F82B"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 but</w:t>
            </w:r>
          </w:p>
        </w:tc>
        <w:tc>
          <w:tcPr>
            <w:tcW w:w="3677" w:type="pct"/>
            <w:tcBorders>
              <w:top w:val="single" w:sz="4" w:space="0" w:color="auto"/>
              <w:left w:val="single" w:sz="4" w:space="0" w:color="auto"/>
              <w:bottom w:val="single" w:sz="4" w:space="0" w:color="auto"/>
              <w:right w:val="single" w:sz="4" w:space="0" w:color="auto"/>
            </w:tcBorders>
            <w:noWrap/>
          </w:tcPr>
          <w:p w14:paraId="1A376AF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S</w:t>
            </w:r>
            <w:r>
              <w:rPr>
                <w:rFonts w:ascii="Arial" w:hAnsi="Arial" w:cs="Arial" w:hint="eastAsia"/>
                <w:szCs w:val="20"/>
              </w:rPr>
              <w:t>ame comments as Q12</w:t>
            </w:r>
          </w:p>
        </w:tc>
      </w:tr>
      <w:tr w:rsidR="00472F0A" w14:paraId="2E74AB43"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664DFF75"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520" w:type="pct"/>
            <w:tcBorders>
              <w:top w:val="single" w:sz="4" w:space="0" w:color="auto"/>
              <w:left w:val="single" w:sz="4" w:space="0" w:color="auto"/>
              <w:bottom w:val="single" w:sz="4" w:space="0" w:color="auto"/>
              <w:right w:val="single" w:sz="4" w:space="0" w:color="auto"/>
            </w:tcBorders>
            <w:noWrap/>
          </w:tcPr>
          <w:p w14:paraId="594E1B12"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w:t>
            </w:r>
          </w:p>
        </w:tc>
        <w:tc>
          <w:tcPr>
            <w:tcW w:w="3677" w:type="pct"/>
            <w:tcBorders>
              <w:top w:val="single" w:sz="4" w:space="0" w:color="auto"/>
              <w:left w:val="single" w:sz="4" w:space="0" w:color="auto"/>
              <w:bottom w:val="single" w:sz="4" w:space="0" w:color="auto"/>
              <w:right w:val="single" w:sz="4" w:space="0" w:color="auto"/>
            </w:tcBorders>
            <w:noWrap/>
          </w:tcPr>
          <w:p w14:paraId="24716D23" w14:textId="77777777" w:rsidR="00472F0A" w:rsidRDefault="00472F0A">
            <w:pPr>
              <w:overflowPunct w:val="0"/>
              <w:adjustRightInd w:val="0"/>
              <w:spacing w:after="180"/>
              <w:textAlignment w:val="baseline"/>
              <w:rPr>
                <w:rFonts w:ascii="Arial" w:hAnsi="Arial" w:cs="Arial"/>
                <w:szCs w:val="20"/>
              </w:rPr>
            </w:pPr>
          </w:p>
        </w:tc>
      </w:tr>
      <w:tr w:rsidR="00472F0A" w14:paraId="0CBEA954"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4CDAF11F"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Cs w:val="20"/>
                <w:lang w:val="zh-CN"/>
              </w:rPr>
              <w:t>L</w:t>
            </w:r>
            <w:r>
              <w:rPr>
                <w:rFonts w:ascii="Arial" w:eastAsia="等线" w:hAnsi="Arial" w:cs="Arial"/>
                <w:szCs w:val="20"/>
                <w:lang w:val="zh-CN"/>
              </w:rPr>
              <w:t>enovo</w:t>
            </w:r>
          </w:p>
        </w:tc>
        <w:tc>
          <w:tcPr>
            <w:tcW w:w="520" w:type="pct"/>
            <w:tcBorders>
              <w:top w:val="single" w:sz="4" w:space="0" w:color="auto"/>
              <w:left w:val="single" w:sz="4" w:space="0" w:color="auto"/>
              <w:bottom w:val="single" w:sz="4" w:space="0" w:color="auto"/>
              <w:right w:val="single" w:sz="4" w:space="0" w:color="auto"/>
            </w:tcBorders>
            <w:noWrap/>
          </w:tcPr>
          <w:p w14:paraId="06610C8E"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Cs w:val="20"/>
                <w:lang w:val="zh-CN"/>
              </w:rPr>
              <w:t>Y</w:t>
            </w:r>
            <w:r>
              <w:rPr>
                <w:rFonts w:ascii="Arial" w:eastAsia="等线" w:hAnsi="Arial" w:cs="Arial"/>
                <w:szCs w:val="20"/>
                <w:lang w:val="zh-CN"/>
              </w:rPr>
              <w:t>es</w:t>
            </w:r>
          </w:p>
        </w:tc>
        <w:tc>
          <w:tcPr>
            <w:tcW w:w="3677" w:type="pct"/>
            <w:tcBorders>
              <w:top w:val="single" w:sz="4" w:space="0" w:color="auto"/>
              <w:left w:val="single" w:sz="4" w:space="0" w:color="auto"/>
              <w:bottom w:val="single" w:sz="4" w:space="0" w:color="auto"/>
              <w:right w:val="single" w:sz="4" w:space="0" w:color="auto"/>
            </w:tcBorders>
            <w:noWrap/>
          </w:tcPr>
          <w:p w14:paraId="542B5257" w14:textId="77777777" w:rsidR="00472F0A" w:rsidRPr="00CE2DF9" w:rsidRDefault="00CE2DF9">
            <w:pPr>
              <w:overflowPunct w:val="0"/>
              <w:adjustRightInd w:val="0"/>
              <w:spacing w:after="180"/>
              <w:textAlignment w:val="baseline"/>
              <w:rPr>
                <w:rFonts w:ascii="Arial" w:eastAsia="等线" w:hAnsi="Arial" w:cs="Arial"/>
                <w:szCs w:val="20"/>
              </w:rPr>
            </w:pPr>
            <w:r w:rsidRPr="00CE2DF9">
              <w:rPr>
                <w:rFonts w:ascii="Arial" w:eastAsia="等线" w:hAnsi="Arial" w:cs="Arial"/>
                <w:szCs w:val="20"/>
              </w:rPr>
              <w:t>The basic pricinple is that the UE continues the multicast reception of PTM leg in RRC_INACTIVE with continuing using the PTM configuration.</w:t>
            </w:r>
          </w:p>
          <w:p w14:paraId="1D02BAA2" w14:textId="77777777" w:rsidR="00472F0A" w:rsidRDefault="00472F0A">
            <w:pPr>
              <w:overflowPunct w:val="0"/>
              <w:adjustRightInd w:val="0"/>
              <w:spacing w:after="180"/>
              <w:textAlignment w:val="baseline"/>
              <w:rPr>
                <w:rFonts w:ascii="Arial" w:hAnsi="Arial" w:cs="Arial"/>
                <w:szCs w:val="20"/>
              </w:rPr>
            </w:pPr>
          </w:p>
        </w:tc>
      </w:tr>
      <w:tr w:rsidR="00CE2DF9" w14:paraId="3A364DCB"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63F43684" w14:textId="2F0E8C67" w:rsidR="00CE2DF9" w:rsidRDefault="00CE2DF9" w:rsidP="00CE2DF9">
            <w:pPr>
              <w:overflowPunct w:val="0"/>
              <w:adjustRightInd w:val="0"/>
              <w:spacing w:after="180"/>
              <w:textAlignment w:val="baseline"/>
              <w:rPr>
                <w:rFonts w:ascii="Arial" w:eastAsia="等线" w:hAnsi="Arial" w:cs="Arial"/>
                <w:szCs w:val="20"/>
                <w:lang w:val="zh-CN"/>
              </w:rPr>
            </w:pPr>
            <w:r w:rsidRPr="00B76F00">
              <w:rPr>
                <w:rFonts w:ascii="Arial" w:eastAsia="等线" w:hAnsi="Arial" w:cs="Arial" w:hint="eastAsia"/>
                <w:szCs w:val="20"/>
                <w:lang w:val="zh-CN"/>
              </w:rPr>
              <w:lastRenderedPageBreak/>
              <w:t>M</w:t>
            </w:r>
            <w:r w:rsidRPr="00B76F00">
              <w:rPr>
                <w:rFonts w:ascii="Arial" w:eastAsia="等线" w:hAnsi="Arial" w:cs="Arial"/>
                <w:szCs w:val="20"/>
                <w:lang w:val="zh-CN"/>
              </w:rPr>
              <w:t>ediaTek</w:t>
            </w:r>
          </w:p>
        </w:tc>
        <w:tc>
          <w:tcPr>
            <w:tcW w:w="520" w:type="pct"/>
            <w:tcBorders>
              <w:top w:val="single" w:sz="4" w:space="0" w:color="auto"/>
              <w:left w:val="single" w:sz="4" w:space="0" w:color="auto"/>
              <w:bottom w:val="single" w:sz="4" w:space="0" w:color="auto"/>
              <w:right w:val="single" w:sz="4" w:space="0" w:color="auto"/>
            </w:tcBorders>
            <w:noWrap/>
          </w:tcPr>
          <w:p w14:paraId="2ADC5FA3" w14:textId="5C2D10BA" w:rsidR="00CE2DF9" w:rsidRDefault="00CE2DF9" w:rsidP="00CE2DF9">
            <w:pPr>
              <w:overflowPunct w:val="0"/>
              <w:adjustRightInd w:val="0"/>
              <w:spacing w:after="180"/>
              <w:textAlignment w:val="baseline"/>
              <w:rPr>
                <w:rFonts w:ascii="Arial" w:eastAsia="等线" w:hAnsi="Arial" w:cs="Arial"/>
                <w:szCs w:val="20"/>
                <w:lang w:val="zh-CN"/>
              </w:rPr>
            </w:pPr>
            <w:r w:rsidRPr="00B76F00">
              <w:rPr>
                <w:rFonts w:ascii="Arial" w:eastAsia="等线" w:hAnsi="Arial" w:cs="Arial" w:hint="eastAsia"/>
                <w:szCs w:val="20"/>
                <w:lang w:val="zh-CN"/>
              </w:rPr>
              <w:t>Y</w:t>
            </w:r>
            <w:r w:rsidRPr="00B76F00">
              <w:rPr>
                <w:rFonts w:ascii="Arial" w:eastAsia="等线" w:hAnsi="Arial" w:cs="Arial"/>
                <w:szCs w:val="20"/>
                <w:lang w:val="zh-CN"/>
              </w:rPr>
              <w:t>es</w:t>
            </w:r>
          </w:p>
        </w:tc>
        <w:tc>
          <w:tcPr>
            <w:tcW w:w="3677" w:type="pct"/>
            <w:tcBorders>
              <w:top w:val="single" w:sz="4" w:space="0" w:color="auto"/>
              <w:left w:val="single" w:sz="4" w:space="0" w:color="auto"/>
              <w:bottom w:val="single" w:sz="4" w:space="0" w:color="auto"/>
              <w:right w:val="single" w:sz="4" w:space="0" w:color="auto"/>
            </w:tcBorders>
            <w:noWrap/>
          </w:tcPr>
          <w:p w14:paraId="634DC974" w14:textId="77777777" w:rsidR="00CE2DF9" w:rsidRPr="00CE2DF9" w:rsidRDefault="00CE2DF9" w:rsidP="00CE2DF9">
            <w:pPr>
              <w:overflowPunct w:val="0"/>
              <w:adjustRightInd w:val="0"/>
              <w:spacing w:after="180"/>
              <w:textAlignment w:val="baseline"/>
              <w:rPr>
                <w:rFonts w:ascii="Arial" w:eastAsia="等线" w:hAnsi="Arial" w:cs="Arial"/>
                <w:szCs w:val="20"/>
              </w:rPr>
            </w:pPr>
          </w:p>
        </w:tc>
      </w:tr>
      <w:tr w:rsidR="009C107D" w14:paraId="29DC8366"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27A226A3" w14:textId="1852A2E3" w:rsidR="009C107D" w:rsidRPr="00B76F00" w:rsidRDefault="009C107D" w:rsidP="009C107D">
            <w:pPr>
              <w:overflowPunct w:val="0"/>
              <w:adjustRightInd w:val="0"/>
              <w:spacing w:after="180"/>
              <w:textAlignment w:val="baseline"/>
              <w:rPr>
                <w:rFonts w:ascii="Arial" w:eastAsia="等线" w:hAnsi="Arial" w:cs="Arial"/>
                <w:szCs w:val="20"/>
                <w:lang w:val="zh-CN"/>
              </w:rPr>
            </w:pPr>
            <w:r w:rsidRPr="00466DD6">
              <w:rPr>
                <w:rFonts w:ascii="Arial" w:eastAsia="Malgun Gothic" w:hAnsi="Arial" w:cs="Arial" w:hint="eastAsia"/>
                <w:szCs w:val="20"/>
                <w:lang w:val="zh-CN"/>
              </w:rPr>
              <w:t>LGE</w:t>
            </w:r>
          </w:p>
        </w:tc>
        <w:tc>
          <w:tcPr>
            <w:tcW w:w="520" w:type="pct"/>
            <w:tcBorders>
              <w:top w:val="single" w:sz="4" w:space="0" w:color="auto"/>
              <w:left w:val="single" w:sz="4" w:space="0" w:color="auto"/>
              <w:bottom w:val="single" w:sz="4" w:space="0" w:color="auto"/>
              <w:right w:val="single" w:sz="4" w:space="0" w:color="auto"/>
            </w:tcBorders>
            <w:noWrap/>
          </w:tcPr>
          <w:p w14:paraId="12B0F7E9" w14:textId="353F977C" w:rsidR="009C107D" w:rsidRPr="00B76F00" w:rsidRDefault="009C107D" w:rsidP="009C107D">
            <w:pPr>
              <w:overflowPunct w:val="0"/>
              <w:adjustRightInd w:val="0"/>
              <w:spacing w:after="180"/>
              <w:textAlignment w:val="baseline"/>
              <w:rPr>
                <w:rFonts w:ascii="Arial" w:eastAsia="等线" w:hAnsi="Arial" w:cs="Arial"/>
                <w:szCs w:val="20"/>
                <w:lang w:val="zh-CN"/>
              </w:rPr>
            </w:pPr>
            <w:r w:rsidRPr="00466DD6">
              <w:rPr>
                <w:rFonts w:ascii="Arial" w:eastAsia="Malgun Gothic" w:hAnsi="Arial" w:cs="Arial" w:hint="eastAsia"/>
                <w:szCs w:val="20"/>
                <w:lang w:val="zh-CN"/>
              </w:rPr>
              <w:t>Yes</w:t>
            </w:r>
          </w:p>
        </w:tc>
        <w:tc>
          <w:tcPr>
            <w:tcW w:w="3677" w:type="pct"/>
            <w:tcBorders>
              <w:top w:val="single" w:sz="4" w:space="0" w:color="auto"/>
              <w:left w:val="single" w:sz="4" w:space="0" w:color="auto"/>
              <w:bottom w:val="single" w:sz="4" w:space="0" w:color="auto"/>
              <w:right w:val="single" w:sz="4" w:space="0" w:color="auto"/>
            </w:tcBorders>
            <w:noWrap/>
          </w:tcPr>
          <w:p w14:paraId="2A235E11" w14:textId="63A352A7" w:rsidR="009C107D" w:rsidRPr="00CE2DF9" w:rsidRDefault="009C107D" w:rsidP="009C107D">
            <w:pPr>
              <w:overflowPunct w:val="0"/>
              <w:adjustRightInd w:val="0"/>
              <w:spacing w:after="180"/>
              <w:textAlignment w:val="baseline"/>
              <w:rPr>
                <w:rFonts w:ascii="Arial" w:eastAsia="等线" w:hAnsi="Arial" w:cs="Arial"/>
                <w:szCs w:val="20"/>
              </w:rPr>
            </w:pPr>
            <w:r w:rsidRPr="00473DEB">
              <w:rPr>
                <w:rFonts w:ascii="Arial" w:eastAsia="Malgun Gothic" w:hAnsi="Arial" w:cs="Arial" w:hint="eastAsia"/>
                <w:szCs w:val="20"/>
              </w:rPr>
              <w:t xml:space="preserve">We think </w:t>
            </w:r>
            <w:r w:rsidRPr="00473DEB">
              <w:rPr>
                <w:rFonts w:ascii="Arial" w:eastAsia="宋体" w:hAnsi="Arial" w:cs="Arial"/>
                <w:szCs w:val="20"/>
              </w:rPr>
              <w:t>that the same DRX timer values are used for RRC_INACTIVE and RRC_CONN except for timers related to PTM retransmission.</w:t>
            </w:r>
          </w:p>
        </w:tc>
      </w:tr>
      <w:tr w:rsidR="001A14D6" w14:paraId="51DB6A5D"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1E332913" w14:textId="3F90B467" w:rsidR="001A14D6" w:rsidRPr="001A14D6" w:rsidRDefault="001A14D6"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Qualcomm</w:t>
            </w:r>
          </w:p>
        </w:tc>
        <w:tc>
          <w:tcPr>
            <w:tcW w:w="520" w:type="pct"/>
            <w:tcBorders>
              <w:top w:val="single" w:sz="4" w:space="0" w:color="auto"/>
              <w:left w:val="single" w:sz="4" w:space="0" w:color="auto"/>
              <w:bottom w:val="single" w:sz="4" w:space="0" w:color="auto"/>
              <w:right w:val="single" w:sz="4" w:space="0" w:color="auto"/>
            </w:tcBorders>
            <w:noWrap/>
          </w:tcPr>
          <w:p w14:paraId="2BBB75F3" w14:textId="0836D6B2" w:rsidR="001A14D6" w:rsidRPr="001A14D6" w:rsidRDefault="001A14D6"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Yes</w:t>
            </w:r>
          </w:p>
        </w:tc>
        <w:tc>
          <w:tcPr>
            <w:tcW w:w="3677" w:type="pct"/>
            <w:tcBorders>
              <w:top w:val="single" w:sz="4" w:space="0" w:color="auto"/>
              <w:left w:val="single" w:sz="4" w:space="0" w:color="auto"/>
              <w:bottom w:val="single" w:sz="4" w:space="0" w:color="auto"/>
              <w:right w:val="single" w:sz="4" w:space="0" w:color="auto"/>
            </w:tcBorders>
            <w:noWrap/>
          </w:tcPr>
          <w:p w14:paraId="51A8C005" w14:textId="77777777" w:rsidR="001A14D6" w:rsidRPr="00466DD6" w:rsidRDefault="001A14D6" w:rsidP="009C107D">
            <w:pPr>
              <w:overflowPunct w:val="0"/>
              <w:adjustRightInd w:val="0"/>
              <w:spacing w:after="180"/>
              <w:textAlignment w:val="baseline"/>
              <w:rPr>
                <w:rFonts w:ascii="Arial" w:eastAsia="Malgun Gothic" w:hAnsi="Arial" w:cs="Arial"/>
                <w:szCs w:val="20"/>
                <w:lang w:val="zh-CN"/>
              </w:rPr>
            </w:pPr>
          </w:p>
        </w:tc>
      </w:tr>
      <w:tr w:rsidR="002A4B8E" w14:paraId="7EB80FED"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6049D91B" w14:textId="5CFE1420" w:rsidR="002A4B8E" w:rsidRDefault="002A4B8E" w:rsidP="002A4B8E">
            <w:pPr>
              <w:overflowPunct w:val="0"/>
              <w:adjustRightInd w:val="0"/>
              <w:spacing w:after="180"/>
              <w:textAlignment w:val="baseline"/>
              <w:rPr>
                <w:rFonts w:ascii="Arial" w:eastAsia="Malgun Gothic" w:hAnsi="Arial" w:cs="Arial"/>
                <w:szCs w:val="20"/>
              </w:rPr>
            </w:pPr>
            <w:r>
              <w:rPr>
                <w:rFonts w:ascii="Arial" w:hAnsi="Arial" w:cs="Arial"/>
                <w:sz w:val="20"/>
                <w:szCs w:val="20"/>
              </w:rPr>
              <w:t>Intel</w:t>
            </w:r>
          </w:p>
        </w:tc>
        <w:tc>
          <w:tcPr>
            <w:tcW w:w="520" w:type="pct"/>
            <w:tcBorders>
              <w:top w:val="single" w:sz="4" w:space="0" w:color="auto"/>
              <w:left w:val="single" w:sz="4" w:space="0" w:color="auto"/>
              <w:bottom w:val="single" w:sz="4" w:space="0" w:color="auto"/>
              <w:right w:val="single" w:sz="4" w:space="0" w:color="auto"/>
            </w:tcBorders>
            <w:noWrap/>
          </w:tcPr>
          <w:p w14:paraId="0C1ABCE6" w14:textId="1A570348" w:rsidR="002A4B8E" w:rsidRDefault="002A4B8E" w:rsidP="002A4B8E">
            <w:pPr>
              <w:overflowPunct w:val="0"/>
              <w:adjustRightInd w:val="0"/>
              <w:spacing w:after="180"/>
              <w:textAlignment w:val="baseline"/>
              <w:rPr>
                <w:rFonts w:ascii="Arial" w:eastAsia="Malgun Gothic" w:hAnsi="Arial" w:cs="Arial"/>
                <w:szCs w:val="20"/>
              </w:rPr>
            </w:pPr>
            <w:r>
              <w:rPr>
                <w:rFonts w:ascii="Arial" w:hAnsi="Arial" w:cs="Arial"/>
                <w:sz w:val="20"/>
                <w:szCs w:val="20"/>
              </w:rPr>
              <w:t>Agree with comments</w:t>
            </w:r>
          </w:p>
        </w:tc>
        <w:tc>
          <w:tcPr>
            <w:tcW w:w="3677" w:type="pct"/>
            <w:tcBorders>
              <w:top w:val="single" w:sz="4" w:space="0" w:color="auto"/>
              <w:left w:val="single" w:sz="4" w:space="0" w:color="auto"/>
              <w:bottom w:val="single" w:sz="4" w:space="0" w:color="auto"/>
              <w:right w:val="single" w:sz="4" w:space="0" w:color="auto"/>
            </w:tcBorders>
            <w:noWrap/>
          </w:tcPr>
          <w:p w14:paraId="78CD8018" w14:textId="17258F51" w:rsidR="002A4B8E" w:rsidRPr="00466DD6" w:rsidRDefault="002A4B8E" w:rsidP="002A4B8E">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 xml:space="preserve"> Same comments as Q12.</w:t>
            </w:r>
          </w:p>
        </w:tc>
      </w:tr>
      <w:tr w:rsidR="00473DEB" w14:paraId="32FBCCC9" w14:textId="77777777" w:rsidTr="00473DEB">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5BB4F418" w14:textId="77777777" w:rsidR="00473DEB" w:rsidRPr="00473DEB" w:rsidRDefault="00473DEB" w:rsidP="005747A3">
            <w:pPr>
              <w:overflowPunct w:val="0"/>
              <w:adjustRightInd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520" w:type="pct"/>
            <w:tcBorders>
              <w:top w:val="single" w:sz="4" w:space="0" w:color="auto"/>
              <w:left w:val="single" w:sz="4" w:space="0" w:color="auto"/>
              <w:bottom w:val="single" w:sz="4" w:space="0" w:color="auto"/>
              <w:right w:val="single" w:sz="4" w:space="0" w:color="auto"/>
            </w:tcBorders>
            <w:noWrap/>
          </w:tcPr>
          <w:p w14:paraId="480527F1" w14:textId="77777777" w:rsidR="00473DEB" w:rsidRPr="00473DEB" w:rsidRDefault="00473DEB" w:rsidP="005747A3">
            <w:pPr>
              <w:overflowPunct w:val="0"/>
              <w:adjustRightInd w:val="0"/>
              <w:spacing w:after="180"/>
              <w:textAlignment w:val="baseline"/>
              <w:rPr>
                <w:rFonts w:ascii="Arial" w:hAnsi="Arial" w:cs="Arial"/>
                <w:sz w:val="20"/>
                <w:szCs w:val="20"/>
              </w:rPr>
            </w:pPr>
          </w:p>
        </w:tc>
        <w:tc>
          <w:tcPr>
            <w:tcW w:w="3677" w:type="pct"/>
            <w:tcBorders>
              <w:top w:val="single" w:sz="4" w:space="0" w:color="auto"/>
              <w:left w:val="single" w:sz="4" w:space="0" w:color="auto"/>
              <w:bottom w:val="single" w:sz="4" w:space="0" w:color="auto"/>
              <w:right w:val="single" w:sz="4" w:space="0" w:color="auto"/>
            </w:tcBorders>
            <w:noWrap/>
          </w:tcPr>
          <w:p w14:paraId="08DA1F9F" w14:textId="77777777" w:rsidR="00473DEB" w:rsidRPr="00473DEB" w:rsidRDefault="00473DEB" w:rsidP="00473DEB">
            <w:pPr>
              <w:overflowPunct w:val="0"/>
              <w:adjustRightInd w:val="0"/>
              <w:spacing w:after="180"/>
              <w:textAlignment w:val="baseline"/>
              <w:rPr>
                <w:rFonts w:ascii="Arial" w:hAnsi="Arial" w:cs="Arial"/>
                <w:sz w:val="20"/>
                <w:szCs w:val="20"/>
              </w:rPr>
            </w:pPr>
            <w:r w:rsidRPr="00473DEB">
              <w:rPr>
                <w:rFonts w:ascii="Arial" w:hAnsi="Arial" w:cs="Arial"/>
                <w:sz w:val="20"/>
                <w:szCs w:val="20"/>
              </w:rPr>
              <w:t>The DRX functionality is configured per G-RNTI or per G-CSRNTI. So if the session is in activated state, UE should not stop the corresponding MAC timer. Otherwise, UE should stop the corresponding MAC timer for power saving purpose..</w:t>
            </w:r>
          </w:p>
        </w:tc>
      </w:tr>
      <w:tr w:rsidR="00C62FB9" w14:paraId="78ADEC41" w14:textId="77777777" w:rsidTr="00473DEB">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08193FD7" w14:textId="41E0E763" w:rsidR="00C62FB9" w:rsidRPr="00C62FB9" w:rsidRDefault="00C62FB9" w:rsidP="005747A3">
            <w:pPr>
              <w:overflowPunct w:val="0"/>
              <w:adjustRightInd w:val="0"/>
              <w:spacing w:after="180"/>
              <w:textAlignment w:val="baseline"/>
              <w:rPr>
                <w:rFonts w:ascii="Arial" w:eastAsia="等线" w:hAnsi="Arial" w:cs="Arial" w:hint="eastAsia"/>
                <w:sz w:val="20"/>
                <w:szCs w:val="20"/>
              </w:rPr>
            </w:pPr>
            <w:r>
              <w:rPr>
                <w:rFonts w:ascii="Arial" w:eastAsia="等线" w:hAnsi="Arial" w:cs="Arial" w:hint="eastAsia"/>
                <w:sz w:val="20"/>
                <w:szCs w:val="20"/>
              </w:rPr>
              <w:t>X</w:t>
            </w:r>
            <w:r>
              <w:rPr>
                <w:rFonts w:ascii="Arial" w:eastAsia="等线" w:hAnsi="Arial" w:cs="Arial"/>
                <w:sz w:val="20"/>
                <w:szCs w:val="20"/>
              </w:rPr>
              <w:t>iaomi</w:t>
            </w:r>
          </w:p>
        </w:tc>
        <w:tc>
          <w:tcPr>
            <w:tcW w:w="520" w:type="pct"/>
            <w:tcBorders>
              <w:top w:val="single" w:sz="4" w:space="0" w:color="auto"/>
              <w:left w:val="single" w:sz="4" w:space="0" w:color="auto"/>
              <w:bottom w:val="single" w:sz="4" w:space="0" w:color="auto"/>
              <w:right w:val="single" w:sz="4" w:space="0" w:color="auto"/>
            </w:tcBorders>
            <w:noWrap/>
          </w:tcPr>
          <w:p w14:paraId="4BB2D34E" w14:textId="6C0034DC" w:rsidR="00C62FB9" w:rsidRPr="00C62FB9" w:rsidRDefault="00C62FB9" w:rsidP="005747A3">
            <w:pPr>
              <w:overflowPunct w:val="0"/>
              <w:adjustRightInd w:val="0"/>
              <w:spacing w:after="180"/>
              <w:textAlignment w:val="baseline"/>
              <w:rPr>
                <w:rFonts w:ascii="Arial" w:eastAsia="等线" w:hAnsi="Arial" w:cs="Arial" w:hint="eastAsia"/>
                <w:sz w:val="20"/>
                <w:szCs w:val="20"/>
              </w:rPr>
            </w:pPr>
            <w:r>
              <w:rPr>
                <w:rFonts w:ascii="Arial" w:eastAsia="等线" w:hAnsi="Arial" w:cs="Arial"/>
                <w:sz w:val="20"/>
                <w:szCs w:val="20"/>
              </w:rPr>
              <w:t>Yes</w:t>
            </w:r>
          </w:p>
        </w:tc>
        <w:tc>
          <w:tcPr>
            <w:tcW w:w="3677" w:type="pct"/>
            <w:tcBorders>
              <w:top w:val="single" w:sz="4" w:space="0" w:color="auto"/>
              <w:left w:val="single" w:sz="4" w:space="0" w:color="auto"/>
              <w:bottom w:val="single" w:sz="4" w:space="0" w:color="auto"/>
              <w:right w:val="single" w:sz="4" w:space="0" w:color="auto"/>
            </w:tcBorders>
            <w:noWrap/>
          </w:tcPr>
          <w:p w14:paraId="26612AA6" w14:textId="77777777" w:rsidR="00C62FB9" w:rsidRPr="00473DEB" w:rsidRDefault="00C62FB9" w:rsidP="00473DEB">
            <w:pPr>
              <w:overflowPunct w:val="0"/>
              <w:adjustRightInd w:val="0"/>
              <w:spacing w:after="180"/>
              <w:textAlignment w:val="baseline"/>
              <w:rPr>
                <w:rFonts w:ascii="Arial" w:hAnsi="Arial" w:cs="Arial"/>
                <w:sz w:val="20"/>
                <w:szCs w:val="20"/>
              </w:rPr>
            </w:pPr>
          </w:p>
        </w:tc>
      </w:tr>
      <w:tr w:rsidR="00C62FB9" w14:paraId="469D0372" w14:textId="77777777" w:rsidTr="00473DEB">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154C8576" w14:textId="77777777" w:rsidR="00C62FB9" w:rsidRPr="00473DEB" w:rsidRDefault="00C62FB9" w:rsidP="005747A3">
            <w:pPr>
              <w:overflowPunct w:val="0"/>
              <w:adjustRightInd w:val="0"/>
              <w:spacing w:after="180"/>
              <w:textAlignment w:val="baseline"/>
              <w:rPr>
                <w:rFonts w:ascii="Arial" w:hAnsi="Arial" w:cs="Arial" w:hint="eastAsia"/>
                <w:sz w:val="20"/>
                <w:szCs w:val="20"/>
              </w:rPr>
            </w:pPr>
          </w:p>
        </w:tc>
        <w:tc>
          <w:tcPr>
            <w:tcW w:w="520" w:type="pct"/>
            <w:tcBorders>
              <w:top w:val="single" w:sz="4" w:space="0" w:color="auto"/>
              <w:left w:val="single" w:sz="4" w:space="0" w:color="auto"/>
              <w:bottom w:val="single" w:sz="4" w:space="0" w:color="auto"/>
              <w:right w:val="single" w:sz="4" w:space="0" w:color="auto"/>
            </w:tcBorders>
            <w:noWrap/>
          </w:tcPr>
          <w:p w14:paraId="33A8C793" w14:textId="77777777" w:rsidR="00C62FB9" w:rsidRPr="00473DEB" w:rsidRDefault="00C62FB9" w:rsidP="005747A3">
            <w:pPr>
              <w:overflowPunct w:val="0"/>
              <w:adjustRightInd w:val="0"/>
              <w:spacing w:after="180"/>
              <w:textAlignment w:val="baseline"/>
              <w:rPr>
                <w:rFonts w:ascii="Arial" w:hAnsi="Arial" w:cs="Arial"/>
                <w:sz w:val="20"/>
                <w:szCs w:val="20"/>
              </w:rPr>
            </w:pPr>
          </w:p>
        </w:tc>
        <w:tc>
          <w:tcPr>
            <w:tcW w:w="3677" w:type="pct"/>
            <w:tcBorders>
              <w:top w:val="single" w:sz="4" w:space="0" w:color="auto"/>
              <w:left w:val="single" w:sz="4" w:space="0" w:color="auto"/>
              <w:bottom w:val="single" w:sz="4" w:space="0" w:color="auto"/>
              <w:right w:val="single" w:sz="4" w:space="0" w:color="auto"/>
            </w:tcBorders>
            <w:noWrap/>
          </w:tcPr>
          <w:p w14:paraId="6CFD25B8" w14:textId="77777777" w:rsidR="00C62FB9" w:rsidRPr="00473DEB" w:rsidRDefault="00C62FB9" w:rsidP="00473DEB">
            <w:pPr>
              <w:overflowPunct w:val="0"/>
              <w:adjustRightInd w:val="0"/>
              <w:spacing w:after="180"/>
              <w:textAlignment w:val="baseline"/>
              <w:rPr>
                <w:rFonts w:ascii="Arial" w:hAnsi="Arial" w:cs="Arial"/>
                <w:sz w:val="20"/>
                <w:szCs w:val="20"/>
              </w:rPr>
            </w:pPr>
          </w:p>
        </w:tc>
      </w:tr>
    </w:tbl>
    <w:p w14:paraId="0972B224" w14:textId="77777777" w:rsidR="00472F0A" w:rsidRPr="00473DEB" w:rsidRDefault="00472F0A">
      <w:pPr>
        <w:overflowPunct w:val="0"/>
        <w:adjustRightInd w:val="0"/>
        <w:spacing w:after="180"/>
        <w:textAlignment w:val="baseline"/>
        <w:rPr>
          <w:rFonts w:ascii="Arial" w:hAnsi="Arial" w:cs="Arial"/>
          <w:szCs w:val="20"/>
        </w:rPr>
      </w:pPr>
    </w:p>
    <w:p w14:paraId="1028D284" w14:textId="77777777" w:rsidR="00472F0A" w:rsidRDefault="00CE2DF9">
      <w:pPr>
        <w:pStyle w:val="4"/>
        <w:numPr>
          <w:ilvl w:val="0"/>
          <w:numId w:val="0"/>
        </w:numPr>
        <w:rPr>
          <w:b/>
          <w:bCs/>
          <w:sz w:val="20"/>
          <w:szCs w:val="20"/>
        </w:rPr>
      </w:pPr>
      <w:r>
        <w:rPr>
          <w:b/>
          <w:bCs/>
          <w:sz w:val="20"/>
          <w:szCs w:val="20"/>
        </w:rPr>
        <w:t xml:space="preserve">Q14: [ST-HARQ] For multicast reception in RRC_INACTIVE, do you support HARQ continuation for MBS multicast reception (i.e. not flushing the soft buffer used for MBS multicast) during the RRC state transition? </w:t>
      </w:r>
    </w:p>
    <w:tbl>
      <w:tblPr>
        <w:tblW w:w="504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72"/>
        <w:gridCol w:w="1154"/>
        <w:gridCol w:w="7590"/>
      </w:tblGrid>
      <w:tr w:rsidR="00472F0A" w14:paraId="2475783A"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shd w:val="clear" w:color="auto" w:fill="B4C6E7"/>
            <w:noWrap/>
          </w:tcPr>
          <w:p w14:paraId="0920D7B7"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594" w:type="pct"/>
            <w:tcBorders>
              <w:top w:val="single" w:sz="4" w:space="0" w:color="auto"/>
              <w:left w:val="single" w:sz="4" w:space="0" w:color="auto"/>
              <w:bottom w:val="single" w:sz="4" w:space="0" w:color="auto"/>
              <w:right w:val="single" w:sz="4" w:space="0" w:color="auto"/>
            </w:tcBorders>
            <w:shd w:val="clear" w:color="auto" w:fill="B4C6E7"/>
            <w:noWrap/>
          </w:tcPr>
          <w:p w14:paraId="4C003F14"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906" w:type="pct"/>
            <w:tcBorders>
              <w:top w:val="single" w:sz="4" w:space="0" w:color="auto"/>
              <w:left w:val="single" w:sz="4" w:space="0" w:color="auto"/>
              <w:bottom w:val="single" w:sz="4" w:space="0" w:color="auto"/>
              <w:right w:val="single" w:sz="4" w:space="0" w:color="auto"/>
            </w:tcBorders>
            <w:shd w:val="clear" w:color="auto" w:fill="B4C6E7"/>
            <w:noWrap/>
          </w:tcPr>
          <w:p w14:paraId="4080B390"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167E22AC"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4992058A"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594" w:type="pct"/>
            <w:tcBorders>
              <w:top w:val="single" w:sz="4" w:space="0" w:color="auto"/>
              <w:left w:val="single" w:sz="4" w:space="0" w:color="auto"/>
              <w:bottom w:val="single" w:sz="4" w:space="0" w:color="auto"/>
              <w:right w:val="single" w:sz="4" w:space="0" w:color="auto"/>
            </w:tcBorders>
            <w:noWrap/>
          </w:tcPr>
          <w:p w14:paraId="01EB4904"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not sure</w:t>
            </w:r>
          </w:p>
        </w:tc>
        <w:tc>
          <w:tcPr>
            <w:tcW w:w="3906" w:type="pct"/>
            <w:tcBorders>
              <w:top w:val="single" w:sz="4" w:space="0" w:color="auto"/>
              <w:left w:val="single" w:sz="4" w:space="0" w:color="auto"/>
              <w:bottom w:val="single" w:sz="4" w:space="0" w:color="auto"/>
              <w:right w:val="single" w:sz="4" w:space="0" w:color="auto"/>
            </w:tcBorders>
            <w:noWrap/>
          </w:tcPr>
          <w:p w14:paraId="3A5CD5AD"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same as above.</w:t>
            </w:r>
          </w:p>
        </w:tc>
      </w:tr>
      <w:tr w:rsidR="00472F0A" w14:paraId="45B663C6"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0004DC48"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szCs w:val="20"/>
              </w:rPr>
              <w:t>TD Tech, Chengdu TD Tech</w:t>
            </w:r>
          </w:p>
        </w:tc>
        <w:tc>
          <w:tcPr>
            <w:tcW w:w="594" w:type="pct"/>
            <w:tcBorders>
              <w:top w:val="single" w:sz="4" w:space="0" w:color="auto"/>
              <w:left w:val="single" w:sz="4" w:space="0" w:color="auto"/>
              <w:bottom w:val="single" w:sz="4" w:space="0" w:color="auto"/>
              <w:right w:val="single" w:sz="4" w:space="0" w:color="auto"/>
            </w:tcBorders>
            <w:noWrap/>
          </w:tcPr>
          <w:p w14:paraId="558367AF" w14:textId="77777777" w:rsidR="00472F0A" w:rsidRDefault="00472F0A">
            <w:pPr>
              <w:overflowPunct w:val="0"/>
              <w:adjustRightInd w:val="0"/>
              <w:spacing w:after="180"/>
              <w:textAlignment w:val="baseline"/>
              <w:rPr>
                <w:rFonts w:ascii="Arial" w:hAnsi="Arial" w:cs="Arial"/>
                <w:szCs w:val="20"/>
              </w:rPr>
            </w:pPr>
          </w:p>
        </w:tc>
        <w:tc>
          <w:tcPr>
            <w:tcW w:w="3906" w:type="pct"/>
            <w:tcBorders>
              <w:top w:val="single" w:sz="4" w:space="0" w:color="auto"/>
              <w:left w:val="single" w:sz="4" w:space="0" w:color="auto"/>
              <w:bottom w:val="single" w:sz="4" w:space="0" w:color="auto"/>
              <w:right w:val="single" w:sz="4" w:space="0" w:color="auto"/>
            </w:tcBorders>
            <w:noWrap/>
          </w:tcPr>
          <w:p w14:paraId="2D2D80E4"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hint="eastAsia"/>
                <w:szCs w:val="20"/>
              </w:rPr>
              <w:t>I</w:t>
            </w:r>
            <w:r>
              <w:rPr>
                <w:rFonts w:ascii="Arial" w:eastAsia="宋体" w:hAnsi="Arial" w:cs="Arial"/>
                <w:szCs w:val="20"/>
              </w:rPr>
              <w:t>t depends on the different cases.</w:t>
            </w:r>
          </w:p>
        </w:tc>
      </w:tr>
      <w:tr w:rsidR="00472F0A" w14:paraId="0EC623D2"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011E7E9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594" w:type="pct"/>
            <w:tcBorders>
              <w:top w:val="single" w:sz="4" w:space="0" w:color="auto"/>
              <w:left w:val="single" w:sz="4" w:space="0" w:color="auto"/>
              <w:bottom w:val="single" w:sz="4" w:space="0" w:color="auto"/>
              <w:right w:val="single" w:sz="4" w:space="0" w:color="auto"/>
            </w:tcBorders>
            <w:noWrap/>
          </w:tcPr>
          <w:p w14:paraId="09EA6023"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906" w:type="pct"/>
            <w:tcBorders>
              <w:top w:val="single" w:sz="4" w:space="0" w:color="auto"/>
              <w:left w:val="single" w:sz="4" w:space="0" w:color="auto"/>
              <w:bottom w:val="single" w:sz="4" w:space="0" w:color="auto"/>
              <w:right w:val="single" w:sz="4" w:space="0" w:color="auto"/>
            </w:tcBorders>
            <w:noWrap/>
          </w:tcPr>
          <w:p w14:paraId="7F76E1EC" w14:textId="77777777" w:rsidR="00472F0A" w:rsidRDefault="00472F0A">
            <w:pPr>
              <w:overflowPunct w:val="0"/>
              <w:adjustRightInd w:val="0"/>
              <w:spacing w:after="180"/>
              <w:textAlignment w:val="baseline"/>
              <w:rPr>
                <w:rFonts w:ascii="Arial" w:hAnsi="Arial" w:cs="Arial"/>
                <w:szCs w:val="20"/>
              </w:rPr>
            </w:pPr>
          </w:p>
        </w:tc>
      </w:tr>
      <w:tr w:rsidR="00472F0A" w14:paraId="0E00B5F7"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6258DB9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594" w:type="pct"/>
            <w:tcBorders>
              <w:top w:val="single" w:sz="4" w:space="0" w:color="auto"/>
              <w:left w:val="single" w:sz="4" w:space="0" w:color="auto"/>
              <w:bottom w:val="single" w:sz="4" w:space="0" w:color="auto"/>
              <w:right w:val="single" w:sz="4" w:space="0" w:color="auto"/>
            </w:tcBorders>
            <w:noWrap/>
          </w:tcPr>
          <w:p w14:paraId="05EC574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Maybe</w:t>
            </w:r>
          </w:p>
        </w:tc>
        <w:tc>
          <w:tcPr>
            <w:tcW w:w="3906" w:type="pct"/>
            <w:tcBorders>
              <w:top w:val="single" w:sz="4" w:space="0" w:color="auto"/>
              <w:left w:val="single" w:sz="4" w:space="0" w:color="auto"/>
              <w:bottom w:val="single" w:sz="4" w:space="0" w:color="auto"/>
              <w:right w:val="single" w:sz="4" w:space="0" w:color="auto"/>
            </w:tcBorders>
            <w:noWrap/>
          </w:tcPr>
          <w:p w14:paraId="56DD974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This depends if the UE uses the same number of HARQ process for its reception </w:t>
            </w:r>
          </w:p>
        </w:tc>
      </w:tr>
      <w:tr w:rsidR="00472F0A" w14:paraId="79546AF0"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4C51894A" w14:textId="77777777" w:rsidR="00472F0A" w:rsidRDefault="00CE2DF9">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Samsung</w:t>
            </w:r>
          </w:p>
        </w:tc>
        <w:tc>
          <w:tcPr>
            <w:tcW w:w="594" w:type="pct"/>
            <w:tcBorders>
              <w:top w:val="single" w:sz="4" w:space="0" w:color="auto"/>
              <w:left w:val="single" w:sz="4" w:space="0" w:color="auto"/>
              <w:bottom w:val="single" w:sz="4" w:space="0" w:color="auto"/>
              <w:right w:val="single" w:sz="4" w:space="0" w:color="auto"/>
            </w:tcBorders>
            <w:noWrap/>
          </w:tcPr>
          <w:p w14:paraId="6F0CBD70" w14:textId="77777777" w:rsidR="00472F0A" w:rsidRDefault="00CE2DF9">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Yes</w:t>
            </w:r>
          </w:p>
        </w:tc>
        <w:tc>
          <w:tcPr>
            <w:tcW w:w="3906" w:type="pct"/>
            <w:tcBorders>
              <w:top w:val="single" w:sz="4" w:space="0" w:color="auto"/>
              <w:left w:val="single" w:sz="4" w:space="0" w:color="auto"/>
              <w:bottom w:val="single" w:sz="4" w:space="0" w:color="auto"/>
              <w:right w:val="single" w:sz="4" w:space="0" w:color="auto"/>
            </w:tcBorders>
            <w:noWrap/>
          </w:tcPr>
          <w:p w14:paraId="56CC5E8F"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In broadcast, HARQ buffer is not flushed at MAC Reset. We can have a similar UE behaviour.</w:t>
            </w:r>
          </w:p>
        </w:tc>
      </w:tr>
      <w:tr w:rsidR="00472F0A" w14:paraId="38CE3EBE"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369774F8"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594" w:type="pct"/>
            <w:tcBorders>
              <w:top w:val="single" w:sz="4" w:space="0" w:color="auto"/>
              <w:left w:val="single" w:sz="4" w:space="0" w:color="auto"/>
              <w:bottom w:val="single" w:sz="4" w:space="0" w:color="auto"/>
              <w:right w:val="single" w:sz="4" w:space="0" w:color="auto"/>
            </w:tcBorders>
            <w:noWrap/>
          </w:tcPr>
          <w:p w14:paraId="6B6F2AA1"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No</w:t>
            </w:r>
          </w:p>
        </w:tc>
        <w:tc>
          <w:tcPr>
            <w:tcW w:w="3906" w:type="pct"/>
            <w:tcBorders>
              <w:top w:val="single" w:sz="4" w:space="0" w:color="auto"/>
              <w:left w:val="single" w:sz="4" w:space="0" w:color="auto"/>
              <w:bottom w:val="single" w:sz="4" w:space="0" w:color="auto"/>
              <w:right w:val="single" w:sz="4" w:space="0" w:color="auto"/>
            </w:tcBorders>
            <w:noWrap/>
          </w:tcPr>
          <w:p w14:paraId="22C348D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K</w:t>
            </w:r>
            <w:r>
              <w:rPr>
                <w:rFonts w:ascii="Arial" w:hAnsi="Arial" w:cs="Arial" w:hint="eastAsia"/>
                <w:szCs w:val="20"/>
              </w:rPr>
              <w:t>eeping the HARQ buffer does not make much sense, as anyway UE in INACTIVE does support HARQ feedback and retransmission, so soft combination is not possible.</w:t>
            </w:r>
          </w:p>
        </w:tc>
      </w:tr>
      <w:tr w:rsidR="00472F0A" w14:paraId="0977D2E3"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5B49C24F"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594" w:type="pct"/>
            <w:tcBorders>
              <w:top w:val="single" w:sz="4" w:space="0" w:color="auto"/>
              <w:left w:val="single" w:sz="4" w:space="0" w:color="auto"/>
              <w:bottom w:val="single" w:sz="4" w:space="0" w:color="auto"/>
              <w:right w:val="single" w:sz="4" w:space="0" w:color="auto"/>
            </w:tcBorders>
            <w:noWrap/>
          </w:tcPr>
          <w:p w14:paraId="37B02EE3"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 with comments</w:t>
            </w:r>
          </w:p>
        </w:tc>
        <w:tc>
          <w:tcPr>
            <w:tcW w:w="3906" w:type="pct"/>
            <w:tcBorders>
              <w:top w:val="single" w:sz="4" w:space="0" w:color="auto"/>
              <w:left w:val="single" w:sz="4" w:space="0" w:color="auto"/>
              <w:bottom w:val="single" w:sz="4" w:space="0" w:color="auto"/>
              <w:right w:val="single" w:sz="4" w:space="0" w:color="auto"/>
            </w:tcBorders>
            <w:noWrap/>
          </w:tcPr>
          <w:p w14:paraId="7D037A4D"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szCs w:val="20"/>
              </w:rPr>
              <w:t xml:space="preserve">The necessity from RRC CONNECTED to RRC INACTIVE seems not so valid, as the network generally </w:t>
            </w:r>
            <w:r>
              <w:rPr>
                <w:rFonts w:ascii="Arial" w:eastAsia="等线" w:hAnsi="Arial" w:cs="Arial" w:hint="eastAsia"/>
                <w:szCs w:val="20"/>
              </w:rPr>
              <w:t>rel</w:t>
            </w:r>
            <w:r>
              <w:rPr>
                <w:rFonts w:ascii="Arial" w:eastAsia="等线" w:hAnsi="Arial" w:cs="Arial"/>
                <w:szCs w:val="20"/>
              </w:rPr>
              <w:t xml:space="preserve">eases the UE only after data reception (there is no need to practice soft combination from RRC CONNECTED to RRC INACTIVE ). </w:t>
            </w:r>
          </w:p>
        </w:tc>
      </w:tr>
      <w:tr w:rsidR="00472F0A" w14:paraId="364928F6"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54E20C21"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lang w:val="zh-CN"/>
              </w:rPr>
              <w:t>L</w:t>
            </w:r>
            <w:r>
              <w:rPr>
                <w:rFonts w:ascii="Arial" w:eastAsia="等线" w:hAnsi="Arial" w:cs="Arial"/>
                <w:szCs w:val="20"/>
                <w:lang w:val="zh-CN"/>
              </w:rPr>
              <w:t>enovo</w:t>
            </w:r>
          </w:p>
        </w:tc>
        <w:tc>
          <w:tcPr>
            <w:tcW w:w="594" w:type="pct"/>
            <w:tcBorders>
              <w:top w:val="single" w:sz="4" w:space="0" w:color="auto"/>
              <w:left w:val="single" w:sz="4" w:space="0" w:color="auto"/>
              <w:bottom w:val="single" w:sz="4" w:space="0" w:color="auto"/>
              <w:right w:val="single" w:sz="4" w:space="0" w:color="auto"/>
            </w:tcBorders>
            <w:noWrap/>
          </w:tcPr>
          <w:p w14:paraId="7EF83AA1"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Cs w:val="20"/>
                <w:lang w:val="zh-CN"/>
              </w:rPr>
              <w:t>Y</w:t>
            </w:r>
            <w:r>
              <w:rPr>
                <w:rFonts w:ascii="Arial" w:eastAsia="等线" w:hAnsi="Arial" w:cs="Arial"/>
                <w:szCs w:val="20"/>
                <w:lang w:val="zh-CN"/>
              </w:rPr>
              <w:t>es</w:t>
            </w:r>
          </w:p>
        </w:tc>
        <w:tc>
          <w:tcPr>
            <w:tcW w:w="3906" w:type="pct"/>
            <w:tcBorders>
              <w:top w:val="single" w:sz="4" w:space="0" w:color="auto"/>
              <w:left w:val="single" w:sz="4" w:space="0" w:color="auto"/>
              <w:bottom w:val="single" w:sz="4" w:space="0" w:color="auto"/>
              <w:right w:val="single" w:sz="4" w:space="0" w:color="auto"/>
            </w:tcBorders>
            <w:noWrap/>
          </w:tcPr>
          <w:p w14:paraId="13EE413B" w14:textId="77777777" w:rsidR="00472F0A" w:rsidRDefault="00CE2DF9">
            <w:pPr>
              <w:overflowPunct w:val="0"/>
              <w:adjustRightInd w:val="0"/>
              <w:spacing w:after="180"/>
              <w:textAlignment w:val="baseline"/>
              <w:rPr>
                <w:rFonts w:ascii="Arial" w:hAnsi="Arial" w:cs="Arial"/>
                <w:szCs w:val="20"/>
              </w:rPr>
            </w:pPr>
            <w:r w:rsidRPr="00CE2DF9">
              <w:rPr>
                <w:rFonts w:ascii="Arial" w:eastAsia="等线" w:hAnsi="Arial" w:cs="Arial"/>
                <w:szCs w:val="20"/>
              </w:rPr>
              <w:t>the UE does not flush the soft buffers for DL HARQ processes related to the multicast PTM transmission, i.e. the UE only flushes the soft buffers for all DL HARQ process related to unicast SRBs and DRBs</w:t>
            </w:r>
          </w:p>
        </w:tc>
      </w:tr>
      <w:tr w:rsidR="00CE2DF9" w14:paraId="345C84F7"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6C46C479" w14:textId="23677E94" w:rsidR="00CE2DF9" w:rsidRDefault="00CE2DF9" w:rsidP="00CE2DF9">
            <w:pPr>
              <w:overflowPunct w:val="0"/>
              <w:adjustRightInd w:val="0"/>
              <w:spacing w:after="180"/>
              <w:textAlignment w:val="baseline"/>
              <w:rPr>
                <w:rFonts w:ascii="Arial" w:eastAsia="等线" w:hAnsi="Arial" w:cs="Arial"/>
                <w:szCs w:val="20"/>
                <w:lang w:val="zh-CN"/>
              </w:rPr>
            </w:pPr>
            <w:r w:rsidRPr="00B76F00">
              <w:rPr>
                <w:rFonts w:ascii="Arial" w:eastAsia="等线" w:hAnsi="Arial" w:cs="Arial" w:hint="eastAsia"/>
                <w:szCs w:val="20"/>
                <w:lang w:val="zh-CN"/>
              </w:rPr>
              <w:t>M</w:t>
            </w:r>
            <w:r w:rsidRPr="00B76F00">
              <w:rPr>
                <w:rFonts w:ascii="Arial" w:eastAsia="等线" w:hAnsi="Arial" w:cs="Arial"/>
                <w:szCs w:val="20"/>
                <w:lang w:val="zh-CN"/>
              </w:rPr>
              <w:t>ediaTek</w:t>
            </w:r>
          </w:p>
        </w:tc>
        <w:tc>
          <w:tcPr>
            <w:tcW w:w="594" w:type="pct"/>
            <w:tcBorders>
              <w:top w:val="single" w:sz="4" w:space="0" w:color="auto"/>
              <w:left w:val="single" w:sz="4" w:space="0" w:color="auto"/>
              <w:bottom w:val="single" w:sz="4" w:space="0" w:color="auto"/>
              <w:right w:val="single" w:sz="4" w:space="0" w:color="auto"/>
            </w:tcBorders>
            <w:noWrap/>
          </w:tcPr>
          <w:p w14:paraId="71EC4EBD" w14:textId="546FA8BD" w:rsidR="00CE2DF9" w:rsidRDefault="00CE2DF9" w:rsidP="00CE2DF9">
            <w:pPr>
              <w:overflowPunct w:val="0"/>
              <w:adjustRightInd w:val="0"/>
              <w:spacing w:after="180"/>
              <w:textAlignment w:val="baseline"/>
              <w:rPr>
                <w:rFonts w:ascii="Arial" w:eastAsia="等线" w:hAnsi="Arial" w:cs="Arial"/>
                <w:szCs w:val="20"/>
                <w:lang w:val="zh-CN"/>
              </w:rPr>
            </w:pPr>
            <w:r w:rsidRPr="00B76F00">
              <w:rPr>
                <w:rFonts w:ascii="Arial" w:eastAsia="等线" w:hAnsi="Arial" w:cs="Arial" w:hint="eastAsia"/>
                <w:szCs w:val="20"/>
                <w:lang w:val="zh-CN"/>
              </w:rPr>
              <w:t>Y</w:t>
            </w:r>
            <w:r w:rsidRPr="00B76F00">
              <w:rPr>
                <w:rFonts w:ascii="Arial" w:eastAsia="等线" w:hAnsi="Arial" w:cs="Arial"/>
                <w:szCs w:val="20"/>
                <w:lang w:val="zh-CN"/>
              </w:rPr>
              <w:t>es</w:t>
            </w:r>
          </w:p>
        </w:tc>
        <w:tc>
          <w:tcPr>
            <w:tcW w:w="3906" w:type="pct"/>
            <w:tcBorders>
              <w:top w:val="single" w:sz="4" w:space="0" w:color="auto"/>
              <w:left w:val="single" w:sz="4" w:space="0" w:color="auto"/>
              <w:bottom w:val="single" w:sz="4" w:space="0" w:color="auto"/>
              <w:right w:val="single" w:sz="4" w:space="0" w:color="auto"/>
            </w:tcBorders>
            <w:noWrap/>
          </w:tcPr>
          <w:p w14:paraId="1195A15F" w14:textId="5AA9449C" w:rsidR="00CE2DF9" w:rsidRPr="00CE2DF9" w:rsidRDefault="00CE2DF9" w:rsidP="00CE2DF9">
            <w:pPr>
              <w:overflowPunct w:val="0"/>
              <w:adjustRightInd w:val="0"/>
              <w:spacing w:after="180"/>
              <w:textAlignment w:val="baseline"/>
              <w:rPr>
                <w:rFonts w:ascii="Arial" w:eastAsia="等线" w:hAnsi="Arial" w:cs="Arial"/>
                <w:szCs w:val="20"/>
              </w:rPr>
            </w:pPr>
            <w:r w:rsidRPr="00B76F00">
              <w:rPr>
                <w:rFonts w:ascii="Arial" w:eastAsia="等线" w:hAnsi="Arial" w:cs="Arial"/>
                <w:szCs w:val="20"/>
              </w:rPr>
              <w:t>From</w:t>
            </w:r>
            <w:r>
              <w:rPr>
                <w:rFonts w:ascii="Arial" w:eastAsia="等线" w:hAnsi="Arial" w:cs="Arial"/>
                <w:szCs w:val="20"/>
              </w:rPr>
              <w:t xml:space="preserve"> our</w:t>
            </w:r>
            <w:r w:rsidRPr="00B76F00">
              <w:rPr>
                <w:rFonts w:ascii="Arial" w:eastAsia="等线" w:hAnsi="Arial" w:cs="Arial"/>
                <w:szCs w:val="20"/>
              </w:rPr>
              <w:t xml:space="preserve"> understanding, at least the on-going HARQ feedback can be continued. The HARQ feedback can be switched off later when the on-going PDUs is received(or lost) </w:t>
            </w:r>
          </w:p>
        </w:tc>
      </w:tr>
      <w:tr w:rsidR="009C107D" w14:paraId="04CC522F"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28C06432" w14:textId="4F0E4273" w:rsidR="009C107D" w:rsidRPr="00B76F00" w:rsidRDefault="009C107D" w:rsidP="009C107D">
            <w:pPr>
              <w:overflowPunct w:val="0"/>
              <w:adjustRightInd w:val="0"/>
              <w:spacing w:after="180"/>
              <w:textAlignment w:val="baseline"/>
              <w:rPr>
                <w:rFonts w:ascii="Arial" w:eastAsia="等线" w:hAnsi="Arial" w:cs="Arial"/>
                <w:szCs w:val="20"/>
                <w:lang w:val="zh-CN"/>
              </w:rPr>
            </w:pPr>
            <w:r w:rsidRPr="00466DD6">
              <w:rPr>
                <w:rFonts w:ascii="Arial" w:eastAsia="Malgun Gothic" w:hAnsi="Arial" w:cs="Arial" w:hint="eastAsia"/>
                <w:szCs w:val="20"/>
                <w:lang w:val="zh-CN"/>
              </w:rPr>
              <w:t>LGE</w:t>
            </w:r>
          </w:p>
        </w:tc>
        <w:tc>
          <w:tcPr>
            <w:tcW w:w="594" w:type="pct"/>
            <w:tcBorders>
              <w:top w:val="single" w:sz="4" w:space="0" w:color="auto"/>
              <w:left w:val="single" w:sz="4" w:space="0" w:color="auto"/>
              <w:bottom w:val="single" w:sz="4" w:space="0" w:color="auto"/>
              <w:right w:val="single" w:sz="4" w:space="0" w:color="auto"/>
            </w:tcBorders>
            <w:noWrap/>
          </w:tcPr>
          <w:p w14:paraId="77D0A435" w14:textId="71181875" w:rsidR="009C107D" w:rsidRPr="00B76F00" w:rsidRDefault="009C107D" w:rsidP="009C107D">
            <w:pPr>
              <w:overflowPunct w:val="0"/>
              <w:adjustRightInd w:val="0"/>
              <w:spacing w:after="180"/>
              <w:textAlignment w:val="baseline"/>
              <w:rPr>
                <w:rFonts w:ascii="Arial" w:eastAsia="等线" w:hAnsi="Arial" w:cs="Arial"/>
                <w:szCs w:val="20"/>
                <w:lang w:val="zh-CN"/>
              </w:rPr>
            </w:pPr>
            <w:r w:rsidRPr="00466DD6">
              <w:rPr>
                <w:rFonts w:ascii="Arial" w:eastAsia="Malgun Gothic" w:hAnsi="Arial" w:cs="Arial" w:hint="eastAsia"/>
                <w:szCs w:val="20"/>
                <w:lang w:val="zh-CN"/>
              </w:rPr>
              <w:t>Yes</w:t>
            </w:r>
          </w:p>
        </w:tc>
        <w:tc>
          <w:tcPr>
            <w:tcW w:w="3906" w:type="pct"/>
            <w:tcBorders>
              <w:top w:val="single" w:sz="4" w:space="0" w:color="auto"/>
              <w:left w:val="single" w:sz="4" w:space="0" w:color="auto"/>
              <w:bottom w:val="single" w:sz="4" w:space="0" w:color="auto"/>
              <w:right w:val="single" w:sz="4" w:space="0" w:color="auto"/>
            </w:tcBorders>
            <w:noWrap/>
          </w:tcPr>
          <w:p w14:paraId="1A38817D" w14:textId="77777777" w:rsidR="009C107D" w:rsidRPr="00B76F00" w:rsidRDefault="009C107D" w:rsidP="009C107D">
            <w:pPr>
              <w:overflowPunct w:val="0"/>
              <w:adjustRightInd w:val="0"/>
              <w:spacing w:after="180"/>
              <w:textAlignment w:val="baseline"/>
              <w:rPr>
                <w:rFonts w:ascii="Arial" w:eastAsia="等线" w:hAnsi="Arial" w:cs="Arial"/>
                <w:szCs w:val="20"/>
              </w:rPr>
            </w:pPr>
          </w:p>
        </w:tc>
      </w:tr>
      <w:tr w:rsidR="001A14D6" w14:paraId="0258C213"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7A6A4C52" w14:textId="65175E06" w:rsidR="001A14D6" w:rsidRPr="00466DD6" w:rsidRDefault="001A14D6" w:rsidP="001A14D6">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Qualcomm</w:t>
            </w:r>
          </w:p>
        </w:tc>
        <w:tc>
          <w:tcPr>
            <w:tcW w:w="594" w:type="pct"/>
            <w:tcBorders>
              <w:top w:val="single" w:sz="4" w:space="0" w:color="auto"/>
              <w:left w:val="single" w:sz="4" w:space="0" w:color="auto"/>
              <w:bottom w:val="single" w:sz="4" w:space="0" w:color="auto"/>
              <w:right w:val="single" w:sz="4" w:space="0" w:color="auto"/>
            </w:tcBorders>
            <w:noWrap/>
          </w:tcPr>
          <w:p w14:paraId="5AFEE577" w14:textId="4C7F0484" w:rsidR="001A14D6" w:rsidRPr="00466DD6" w:rsidRDefault="001A14D6" w:rsidP="001A14D6">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Leave up to UE</w:t>
            </w:r>
          </w:p>
        </w:tc>
        <w:tc>
          <w:tcPr>
            <w:tcW w:w="3906" w:type="pct"/>
            <w:tcBorders>
              <w:top w:val="single" w:sz="4" w:space="0" w:color="auto"/>
              <w:left w:val="single" w:sz="4" w:space="0" w:color="auto"/>
              <w:bottom w:val="single" w:sz="4" w:space="0" w:color="auto"/>
              <w:right w:val="single" w:sz="4" w:space="0" w:color="auto"/>
            </w:tcBorders>
            <w:noWrap/>
          </w:tcPr>
          <w:p w14:paraId="7FB5F3D9" w14:textId="3FDD0ADA" w:rsidR="001A14D6" w:rsidRPr="00B76F00" w:rsidRDefault="001A14D6" w:rsidP="001A14D6">
            <w:pPr>
              <w:overflowPunct w:val="0"/>
              <w:adjustRightInd w:val="0"/>
              <w:spacing w:after="180"/>
              <w:textAlignment w:val="baseline"/>
              <w:rPr>
                <w:rFonts w:ascii="Arial" w:eastAsia="等线" w:hAnsi="Arial" w:cs="Arial"/>
                <w:szCs w:val="20"/>
              </w:rPr>
            </w:pPr>
            <w:r>
              <w:rPr>
                <w:rFonts w:ascii="Arial" w:hAnsi="Arial" w:cs="Arial"/>
                <w:sz w:val="20"/>
                <w:szCs w:val="20"/>
              </w:rPr>
              <w:t>It should be left to UE whether to flush or combine.</w:t>
            </w:r>
          </w:p>
        </w:tc>
      </w:tr>
      <w:tr w:rsidR="0098390A" w14:paraId="4726CFAA"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3E61F2E3" w14:textId="2E52C35A" w:rsidR="0098390A" w:rsidRDefault="0098390A" w:rsidP="0098390A">
            <w:pPr>
              <w:overflowPunct w:val="0"/>
              <w:adjustRightInd w:val="0"/>
              <w:spacing w:after="180"/>
              <w:textAlignment w:val="baseline"/>
              <w:rPr>
                <w:rFonts w:ascii="Arial" w:hAnsi="Arial" w:cs="Arial"/>
                <w:sz w:val="20"/>
                <w:szCs w:val="20"/>
              </w:rPr>
            </w:pPr>
            <w:r>
              <w:rPr>
                <w:rFonts w:ascii="Arial" w:hAnsi="Arial" w:cs="Arial"/>
                <w:sz w:val="20"/>
                <w:szCs w:val="20"/>
              </w:rPr>
              <w:t xml:space="preserve"> Intel</w:t>
            </w:r>
          </w:p>
        </w:tc>
        <w:tc>
          <w:tcPr>
            <w:tcW w:w="594" w:type="pct"/>
            <w:tcBorders>
              <w:top w:val="single" w:sz="4" w:space="0" w:color="auto"/>
              <w:left w:val="single" w:sz="4" w:space="0" w:color="auto"/>
              <w:bottom w:val="single" w:sz="4" w:space="0" w:color="auto"/>
              <w:right w:val="single" w:sz="4" w:space="0" w:color="auto"/>
            </w:tcBorders>
            <w:noWrap/>
          </w:tcPr>
          <w:p w14:paraId="4EAFCCB9" w14:textId="381D291D" w:rsidR="0098390A" w:rsidRDefault="0098390A" w:rsidP="0098390A">
            <w:pPr>
              <w:overflowPunct w:val="0"/>
              <w:adjustRightInd w:val="0"/>
              <w:spacing w:after="180"/>
              <w:textAlignment w:val="baseline"/>
              <w:rPr>
                <w:rFonts w:ascii="Arial" w:hAnsi="Arial" w:cs="Arial"/>
                <w:sz w:val="20"/>
                <w:szCs w:val="20"/>
              </w:rPr>
            </w:pPr>
            <w:r>
              <w:rPr>
                <w:rFonts w:ascii="Arial" w:hAnsi="Arial" w:cs="Arial"/>
                <w:sz w:val="20"/>
                <w:szCs w:val="20"/>
              </w:rPr>
              <w:t>Agree with comments</w:t>
            </w:r>
          </w:p>
        </w:tc>
        <w:tc>
          <w:tcPr>
            <w:tcW w:w="3906" w:type="pct"/>
            <w:tcBorders>
              <w:top w:val="single" w:sz="4" w:space="0" w:color="auto"/>
              <w:left w:val="single" w:sz="4" w:space="0" w:color="auto"/>
              <w:bottom w:val="single" w:sz="4" w:space="0" w:color="auto"/>
              <w:right w:val="single" w:sz="4" w:space="0" w:color="auto"/>
            </w:tcBorders>
            <w:noWrap/>
          </w:tcPr>
          <w:p w14:paraId="494DC261" w14:textId="51BF1A12" w:rsidR="0098390A" w:rsidRDefault="0098390A" w:rsidP="0098390A">
            <w:pPr>
              <w:overflowPunct w:val="0"/>
              <w:adjustRightInd w:val="0"/>
              <w:spacing w:after="180"/>
              <w:textAlignment w:val="baseline"/>
              <w:rPr>
                <w:rFonts w:ascii="Arial" w:hAnsi="Arial" w:cs="Arial"/>
                <w:sz w:val="20"/>
                <w:szCs w:val="20"/>
              </w:rPr>
            </w:pPr>
            <w:r>
              <w:rPr>
                <w:rFonts w:ascii="Arial" w:hAnsi="Arial" w:cs="Arial"/>
                <w:sz w:val="20"/>
                <w:szCs w:val="20"/>
              </w:rPr>
              <w:t xml:space="preserve"> Same comments as Q12.</w:t>
            </w:r>
          </w:p>
        </w:tc>
      </w:tr>
      <w:tr w:rsidR="00473DEB" w14:paraId="7C5E93C1"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1D1858EB" w14:textId="47816204" w:rsidR="00473DEB" w:rsidRPr="00473DEB" w:rsidRDefault="00473DEB" w:rsidP="005747A3">
            <w:pPr>
              <w:overflowPunct w:val="0"/>
              <w:adjustRightInd w:val="0"/>
              <w:spacing w:after="180"/>
              <w:textAlignment w:val="baseline"/>
              <w:rPr>
                <w:rFonts w:ascii="Arial" w:hAnsi="Arial" w:cs="Arial"/>
                <w:sz w:val="20"/>
                <w:szCs w:val="20"/>
              </w:rPr>
            </w:pPr>
            <w:r>
              <w:rPr>
                <w:rFonts w:ascii="Arial" w:eastAsia="等线" w:hAnsi="Arial" w:cs="Arial" w:hint="eastAsia"/>
                <w:sz w:val="20"/>
                <w:szCs w:val="20"/>
                <w:lang w:val="zh-CN"/>
              </w:rPr>
              <w:lastRenderedPageBreak/>
              <w:t>S</w:t>
            </w:r>
            <w:r>
              <w:rPr>
                <w:rFonts w:ascii="Arial" w:eastAsia="等线" w:hAnsi="Arial" w:cs="Arial"/>
                <w:sz w:val="20"/>
                <w:szCs w:val="20"/>
                <w:lang w:val="zh-CN"/>
              </w:rPr>
              <w:t>harp</w:t>
            </w:r>
          </w:p>
        </w:tc>
        <w:tc>
          <w:tcPr>
            <w:tcW w:w="594" w:type="pct"/>
            <w:tcBorders>
              <w:top w:val="single" w:sz="4" w:space="0" w:color="auto"/>
              <w:left w:val="single" w:sz="4" w:space="0" w:color="auto"/>
              <w:bottom w:val="single" w:sz="4" w:space="0" w:color="auto"/>
              <w:right w:val="single" w:sz="4" w:space="0" w:color="auto"/>
            </w:tcBorders>
            <w:noWrap/>
          </w:tcPr>
          <w:p w14:paraId="4A17EA0A" w14:textId="6165EA0C" w:rsidR="00473DEB" w:rsidRPr="00473DEB" w:rsidRDefault="00473DEB" w:rsidP="005747A3">
            <w:pPr>
              <w:overflowPunct w:val="0"/>
              <w:adjustRightInd w:val="0"/>
              <w:spacing w:after="180"/>
              <w:textAlignment w:val="baseline"/>
              <w:rPr>
                <w:rFonts w:ascii="Arial" w:hAnsi="Arial" w:cs="Arial"/>
                <w:sz w:val="20"/>
                <w:szCs w:val="20"/>
              </w:rPr>
            </w:pPr>
            <w:r>
              <w:rPr>
                <w:rFonts w:ascii="Arial" w:eastAsia="等线" w:hAnsi="Arial" w:cs="Arial" w:hint="eastAsia"/>
                <w:sz w:val="20"/>
                <w:szCs w:val="20"/>
                <w:lang w:val="zh-CN"/>
              </w:rPr>
              <w:t>Y</w:t>
            </w:r>
            <w:r>
              <w:rPr>
                <w:rFonts w:ascii="Arial" w:eastAsia="等线" w:hAnsi="Arial" w:cs="Arial"/>
                <w:sz w:val="20"/>
                <w:szCs w:val="20"/>
                <w:lang w:val="zh-CN"/>
              </w:rPr>
              <w:t>es</w:t>
            </w:r>
          </w:p>
        </w:tc>
        <w:tc>
          <w:tcPr>
            <w:tcW w:w="3906" w:type="pct"/>
            <w:tcBorders>
              <w:top w:val="single" w:sz="4" w:space="0" w:color="auto"/>
              <w:left w:val="single" w:sz="4" w:space="0" w:color="auto"/>
              <w:bottom w:val="single" w:sz="4" w:space="0" w:color="auto"/>
              <w:right w:val="single" w:sz="4" w:space="0" w:color="auto"/>
            </w:tcBorders>
            <w:noWrap/>
          </w:tcPr>
          <w:p w14:paraId="127A6417" w14:textId="0AC08A62" w:rsidR="00473DEB" w:rsidRPr="00473DEB" w:rsidRDefault="00473DEB" w:rsidP="00473DEB">
            <w:pPr>
              <w:overflowPunct w:val="0"/>
              <w:adjustRightInd w:val="0"/>
              <w:spacing w:after="180"/>
              <w:textAlignment w:val="baseline"/>
              <w:rPr>
                <w:rFonts w:ascii="Arial" w:hAnsi="Arial" w:cs="Arial"/>
                <w:sz w:val="20"/>
                <w:szCs w:val="20"/>
              </w:rPr>
            </w:pPr>
          </w:p>
        </w:tc>
      </w:tr>
      <w:tr w:rsidR="00C62FB9" w14:paraId="23642E32"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71CB772C" w14:textId="5CC62119" w:rsidR="00C62FB9" w:rsidRDefault="00C62FB9" w:rsidP="005747A3">
            <w:pPr>
              <w:overflowPunct w:val="0"/>
              <w:adjustRightInd w:val="0"/>
              <w:spacing w:after="180"/>
              <w:textAlignment w:val="baseline"/>
              <w:rPr>
                <w:rFonts w:ascii="Arial" w:eastAsia="等线" w:hAnsi="Arial" w:cs="Arial" w:hint="eastAsia"/>
                <w:sz w:val="20"/>
                <w:szCs w:val="20"/>
                <w:lang w:val="zh-CN"/>
              </w:rPr>
            </w:pPr>
            <w:r>
              <w:rPr>
                <w:rFonts w:ascii="Arial" w:eastAsia="等线" w:hAnsi="Arial" w:cs="Arial" w:hint="eastAsia"/>
                <w:sz w:val="20"/>
                <w:szCs w:val="20"/>
                <w:lang w:val="zh-CN"/>
              </w:rPr>
              <w:t>X</w:t>
            </w:r>
            <w:r>
              <w:rPr>
                <w:rFonts w:ascii="Arial" w:eastAsia="等线" w:hAnsi="Arial" w:cs="Arial"/>
                <w:sz w:val="20"/>
                <w:szCs w:val="20"/>
                <w:lang w:val="zh-CN"/>
              </w:rPr>
              <w:t>iaomi</w:t>
            </w:r>
          </w:p>
        </w:tc>
        <w:tc>
          <w:tcPr>
            <w:tcW w:w="594" w:type="pct"/>
            <w:tcBorders>
              <w:top w:val="single" w:sz="4" w:space="0" w:color="auto"/>
              <w:left w:val="single" w:sz="4" w:space="0" w:color="auto"/>
              <w:bottom w:val="single" w:sz="4" w:space="0" w:color="auto"/>
              <w:right w:val="single" w:sz="4" w:space="0" w:color="auto"/>
            </w:tcBorders>
            <w:noWrap/>
          </w:tcPr>
          <w:p w14:paraId="25A7C3AE" w14:textId="4326DFE3" w:rsidR="00C62FB9" w:rsidRDefault="00C62FB9" w:rsidP="005747A3">
            <w:pPr>
              <w:overflowPunct w:val="0"/>
              <w:adjustRightInd w:val="0"/>
              <w:spacing w:after="180"/>
              <w:textAlignment w:val="baseline"/>
              <w:rPr>
                <w:rFonts w:ascii="Arial" w:eastAsia="等线" w:hAnsi="Arial" w:cs="Arial" w:hint="eastAsia"/>
                <w:sz w:val="20"/>
                <w:szCs w:val="20"/>
                <w:lang w:val="zh-CN"/>
              </w:rPr>
            </w:pPr>
            <w:r>
              <w:rPr>
                <w:rFonts w:ascii="Arial" w:eastAsia="等线" w:hAnsi="Arial" w:cs="Arial"/>
                <w:sz w:val="20"/>
                <w:szCs w:val="20"/>
                <w:lang w:val="zh-CN"/>
              </w:rPr>
              <w:t>Y</w:t>
            </w:r>
            <w:r>
              <w:rPr>
                <w:rFonts w:ascii="Arial" w:eastAsia="等线" w:hAnsi="Arial" w:cs="Arial" w:hint="eastAsia"/>
                <w:sz w:val="20"/>
                <w:szCs w:val="20"/>
                <w:lang w:val="zh-CN"/>
              </w:rPr>
              <w:t>es</w:t>
            </w:r>
          </w:p>
        </w:tc>
        <w:tc>
          <w:tcPr>
            <w:tcW w:w="3906" w:type="pct"/>
            <w:tcBorders>
              <w:top w:val="single" w:sz="4" w:space="0" w:color="auto"/>
              <w:left w:val="single" w:sz="4" w:space="0" w:color="auto"/>
              <w:bottom w:val="single" w:sz="4" w:space="0" w:color="auto"/>
              <w:right w:val="single" w:sz="4" w:space="0" w:color="auto"/>
            </w:tcBorders>
            <w:noWrap/>
          </w:tcPr>
          <w:p w14:paraId="300AA4E2" w14:textId="77777777" w:rsidR="00C62FB9" w:rsidRPr="00473DEB" w:rsidRDefault="00C62FB9" w:rsidP="00473DEB">
            <w:pPr>
              <w:overflowPunct w:val="0"/>
              <w:adjustRightInd w:val="0"/>
              <w:spacing w:after="180"/>
              <w:textAlignment w:val="baseline"/>
              <w:rPr>
                <w:rFonts w:ascii="Arial" w:hAnsi="Arial" w:cs="Arial"/>
                <w:sz w:val="20"/>
                <w:szCs w:val="20"/>
              </w:rPr>
            </w:pPr>
          </w:p>
        </w:tc>
      </w:tr>
      <w:tr w:rsidR="00C62FB9" w14:paraId="5ECA9CB4"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26F647F6" w14:textId="77777777" w:rsidR="00C62FB9" w:rsidRDefault="00C62FB9" w:rsidP="005747A3">
            <w:pPr>
              <w:overflowPunct w:val="0"/>
              <w:adjustRightInd w:val="0"/>
              <w:spacing w:after="180"/>
              <w:textAlignment w:val="baseline"/>
              <w:rPr>
                <w:rFonts w:ascii="Arial" w:eastAsia="等线" w:hAnsi="Arial" w:cs="Arial" w:hint="eastAsia"/>
                <w:sz w:val="20"/>
                <w:szCs w:val="20"/>
                <w:lang w:val="zh-CN"/>
              </w:rPr>
            </w:pPr>
          </w:p>
        </w:tc>
        <w:tc>
          <w:tcPr>
            <w:tcW w:w="594" w:type="pct"/>
            <w:tcBorders>
              <w:top w:val="single" w:sz="4" w:space="0" w:color="auto"/>
              <w:left w:val="single" w:sz="4" w:space="0" w:color="auto"/>
              <w:bottom w:val="single" w:sz="4" w:space="0" w:color="auto"/>
              <w:right w:val="single" w:sz="4" w:space="0" w:color="auto"/>
            </w:tcBorders>
            <w:noWrap/>
          </w:tcPr>
          <w:p w14:paraId="51337D43" w14:textId="77777777" w:rsidR="00C62FB9" w:rsidRDefault="00C62FB9" w:rsidP="005747A3">
            <w:pPr>
              <w:overflowPunct w:val="0"/>
              <w:adjustRightInd w:val="0"/>
              <w:spacing w:after="180"/>
              <w:textAlignment w:val="baseline"/>
              <w:rPr>
                <w:rFonts w:ascii="Arial" w:eastAsia="等线" w:hAnsi="Arial" w:cs="Arial" w:hint="eastAsia"/>
                <w:sz w:val="20"/>
                <w:szCs w:val="20"/>
                <w:lang w:val="zh-CN"/>
              </w:rPr>
            </w:pPr>
          </w:p>
        </w:tc>
        <w:tc>
          <w:tcPr>
            <w:tcW w:w="3906" w:type="pct"/>
            <w:tcBorders>
              <w:top w:val="single" w:sz="4" w:space="0" w:color="auto"/>
              <w:left w:val="single" w:sz="4" w:space="0" w:color="auto"/>
              <w:bottom w:val="single" w:sz="4" w:space="0" w:color="auto"/>
              <w:right w:val="single" w:sz="4" w:space="0" w:color="auto"/>
            </w:tcBorders>
            <w:noWrap/>
          </w:tcPr>
          <w:p w14:paraId="3F594576" w14:textId="77777777" w:rsidR="00C62FB9" w:rsidRPr="00473DEB" w:rsidRDefault="00C62FB9" w:rsidP="00473DEB">
            <w:pPr>
              <w:overflowPunct w:val="0"/>
              <w:adjustRightInd w:val="0"/>
              <w:spacing w:after="180"/>
              <w:textAlignment w:val="baseline"/>
              <w:rPr>
                <w:rFonts w:ascii="Arial" w:hAnsi="Arial" w:cs="Arial"/>
                <w:sz w:val="20"/>
                <w:szCs w:val="20"/>
              </w:rPr>
            </w:pPr>
          </w:p>
        </w:tc>
      </w:tr>
    </w:tbl>
    <w:p w14:paraId="2FB52582" w14:textId="77777777" w:rsidR="00472F0A" w:rsidRPr="00473DEB" w:rsidRDefault="00472F0A">
      <w:pPr>
        <w:overflowPunct w:val="0"/>
        <w:adjustRightInd w:val="0"/>
        <w:spacing w:after="180"/>
        <w:textAlignment w:val="baseline"/>
        <w:rPr>
          <w:rFonts w:ascii="Arial" w:hAnsi="Arial" w:cs="Arial"/>
          <w:szCs w:val="20"/>
        </w:rPr>
      </w:pPr>
    </w:p>
    <w:p w14:paraId="536CB249" w14:textId="77777777" w:rsidR="00472F0A" w:rsidRDefault="00CE2DF9">
      <w:pPr>
        <w:pStyle w:val="2"/>
        <w:ind w:left="426" w:hanging="426"/>
        <w:rPr>
          <w:lang w:eastAsia="zh-CN"/>
        </w:rPr>
      </w:pPr>
      <w:r>
        <w:rPr>
          <w:lang w:eastAsia="zh-CN"/>
        </w:rPr>
        <w:t>L2 handling during RRC_INACTIVE mobility</w:t>
      </w:r>
    </w:p>
    <w:p w14:paraId="0C006DFE" w14:textId="77777777" w:rsidR="00472F0A" w:rsidRDefault="00CE2DF9">
      <w:pPr>
        <w:pStyle w:val="4"/>
        <w:numPr>
          <w:ilvl w:val="0"/>
          <w:numId w:val="0"/>
        </w:numPr>
        <w:rPr>
          <w:rFonts w:cs="Arial"/>
          <w:sz w:val="20"/>
          <w:szCs w:val="20"/>
        </w:rPr>
      </w:pPr>
      <w:r>
        <w:rPr>
          <w:rFonts w:cs="Arial"/>
          <w:sz w:val="20"/>
          <w:szCs w:val="20"/>
          <w:lang w:val="en-US"/>
        </w:rPr>
        <w:t xml:space="preserve">In Rel-17, PDCP COUNT continuity is supported for multicast reception during handover. For multicast reception in RRC_INACTIVE in Rel-18, PDCP COUNT continuity should be also supported during INACTIVE mobility. As indicated in [12], if </w:t>
      </w:r>
      <w:r>
        <w:rPr>
          <w:rFonts w:cs="Arial"/>
          <w:sz w:val="20"/>
          <w:szCs w:val="20"/>
        </w:rPr>
        <w:t xml:space="preserve">PDCP COUNT of </w:t>
      </w:r>
      <w:r>
        <w:rPr>
          <w:rFonts w:cs="Arial"/>
          <w:sz w:val="20"/>
          <w:szCs w:val="20"/>
          <w:lang w:val="en-US"/>
        </w:rPr>
        <w:t xml:space="preserve">source cell and target cell cannot be synchronized in network side, network will explicitly inform UE to re-initialize the PDCP parameters </w:t>
      </w:r>
      <w:r>
        <w:rPr>
          <w:rFonts w:cs="Arial"/>
          <w:sz w:val="20"/>
          <w:szCs w:val="20"/>
        </w:rPr>
        <w:t xml:space="preserve">by providing the </w:t>
      </w:r>
      <w:r>
        <w:rPr>
          <w:rFonts w:cs="Arial"/>
          <w:i/>
          <w:sz w:val="20"/>
          <w:szCs w:val="20"/>
        </w:rPr>
        <w:t>initialRX-DELIV</w:t>
      </w:r>
      <w:r>
        <w:rPr>
          <w:rFonts w:cs="Arial"/>
          <w:sz w:val="20"/>
          <w:szCs w:val="20"/>
        </w:rPr>
        <w:t xml:space="preserve"> from the target cell.</w:t>
      </w:r>
    </w:p>
    <w:p w14:paraId="07886A17" w14:textId="77777777" w:rsidR="00472F0A" w:rsidRDefault="00CE2DF9">
      <w:pPr>
        <w:pStyle w:val="4"/>
        <w:numPr>
          <w:ilvl w:val="0"/>
          <w:numId w:val="0"/>
        </w:numPr>
        <w:rPr>
          <w:b/>
          <w:bCs/>
          <w:sz w:val="20"/>
          <w:szCs w:val="20"/>
        </w:rPr>
      </w:pPr>
      <w:r>
        <w:rPr>
          <w:b/>
          <w:bCs/>
          <w:sz w:val="20"/>
          <w:szCs w:val="20"/>
        </w:rPr>
        <w:t>Q15: [Mobility] For multicast reception in RRC_INACTIVE, do you agree that UE does not need to re-establish PDCP entity (i.e. re-initiate the PDCP variables) of the multicast MRB if PDCP COUNT can be sync between source and target cell during INACTIVE mobility?</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9"/>
        <w:gridCol w:w="993"/>
        <w:gridCol w:w="7657"/>
      </w:tblGrid>
      <w:tr w:rsidR="00472F0A" w14:paraId="37CF0721"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shd w:val="clear" w:color="auto" w:fill="B4C6E7"/>
            <w:noWrap/>
          </w:tcPr>
          <w:p w14:paraId="175AAC68"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515" w:type="pct"/>
            <w:tcBorders>
              <w:top w:val="single" w:sz="4" w:space="0" w:color="auto"/>
              <w:left w:val="single" w:sz="4" w:space="0" w:color="auto"/>
              <w:bottom w:val="single" w:sz="4" w:space="0" w:color="auto"/>
              <w:right w:val="single" w:sz="4" w:space="0" w:color="auto"/>
            </w:tcBorders>
            <w:shd w:val="clear" w:color="auto" w:fill="B4C6E7"/>
            <w:noWrap/>
          </w:tcPr>
          <w:p w14:paraId="0C94C02A"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972" w:type="pct"/>
            <w:tcBorders>
              <w:top w:val="single" w:sz="4" w:space="0" w:color="auto"/>
              <w:left w:val="single" w:sz="4" w:space="0" w:color="auto"/>
              <w:bottom w:val="single" w:sz="4" w:space="0" w:color="auto"/>
              <w:right w:val="single" w:sz="4" w:space="0" w:color="auto"/>
            </w:tcBorders>
            <w:shd w:val="clear" w:color="auto" w:fill="B4C6E7"/>
            <w:noWrap/>
          </w:tcPr>
          <w:p w14:paraId="419CCF71"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456E25FB"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1C51581B"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515" w:type="pct"/>
            <w:tcBorders>
              <w:top w:val="single" w:sz="4" w:space="0" w:color="auto"/>
              <w:left w:val="single" w:sz="4" w:space="0" w:color="auto"/>
              <w:bottom w:val="single" w:sz="4" w:space="0" w:color="auto"/>
              <w:right w:val="single" w:sz="4" w:space="0" w:color="auto"/>
            </w:tcBorders>
            <w:noWrap/>
          </w:tcPr>
          <w:p w14:paraId="77ADB27C"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No</w:t>
            </w:r>
          </w:p>
        </w:tc>
        <w:tc>
          <w:tcPr>
            <w:tcW w:w="3972" w:type="pct"/>
            <w:tcBorders>
              <w:top w:val="single" w:sz="4" w:space="0" w:color="auto"/>
              <w:left w:val="single" w:sz="4" w:space="0" w:color="auto"/>
              <w:bottom w:val="single" w:sz="4" w:space="0" w:color="auto"/>
              <w:right w:val="single" w:sz="4" w:space="0" w:color="auto"/>
            </w:tcBorders>
            <w:noWrap/>
          </w:tcPr>
          <w:p w14:paraId="5DA54577"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1 - considering current spec is written in a such flexible manner, we propose that we shall consider </w:t>
            </w:r>
            <w:r>
              <w:rPr>
                <w:rFonts w:ascii="Arial" w:eastAsia="宋体" w:hAnsi="Arial" w:cs="Arial" w:hint="eastAsia"/>
                <w:b/>
                <w:bCs/>
                <w:szCs w:val="20"/>
              </w:rPr>
              <w:t>the baseline or the common case shall be the PDCP SN is not synced</w:t>
            </w:r>
            <w:r>
              <w:rPr>
                <w:rFonts w:ascii="Arial" w:eastAsia="宋体" w:hAnsi="Arial" w:cs="Arial" w:hint="eastAsia"/>
                <w:szCs w:val="20"/>
              </w:rPr>
              <w:t>.</w:t>
            </w:r>
          </w:p>
          <w:p w14:paraId="2866E157"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2 - and UE might not be able to know whether it is synced.</w:t>
            </w:r>
          </w:p>
          <w:p w14:paraId="0DDF8ACB"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3 - the safe way is re-establish everything upon cell re-selection. </w:t>
            </w:r>
          </w:p>
          <w:p w14:paraId="53DC4C76"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And we do have a concern on how the PDCP shall be initialized, based on UE implementation as BC, or based on the network provided initial value? Then does network need to update the MCCH every time as such value is always being updated? We dont think so.</w:t>
            </w:r>
          </w:p>
        </w:tc>
      </w:tr>
      <w:tr w:rsidR="00472F0A" w14:paraId="79D366BD"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DB3E33B"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szCs w:val="20"/>
              </w:rPr>
              <w:t>TD Tech, Chengdu TD Tech</w:t>
            </w:r>
          </w:p>
        </w:tc>
        <w:tc>
          <w:tcPr>
            <w:tcW w:w="515" w:type="pct"/>
            <w:tcBorders>
              <w:top w:val="single" w:sz="4" w:space="0" w:color="auto"/>
              <w:left w:val="single" w:sz="4" w:space="0" w:color="auto"/>
              <w:bottom w:val="single" w:sz="4" w:space="0" w:color="auto"/>
              <w:right w:val="single" w:sz="4" w:space="0" w:color="auto"/>
            </w:tcBorders>
            <w:noWrap/>
          </w:tcPr>
          <w:p w14:paraId="69210820" w14:textId="77777777" w:rsidR="00472F0A" w:rsidRDefault="00472F0A">
            <w:pPr>
              <w:overflowPunct w:val="0"/>
              <w:adjustRightInd w:val="0"/>
              <w:spacing w:after="180"/>
              <w:textAlignment w:val="baseline"/>
              <w:rPr>
                <w:rFonts w:ascii="Arial" w:hAnsi="Arial" w:cs="Arial"/>
                <w:szCs w:val="20"/>
              </w:rPr>
            </w:pPr>
          </w:p>
        </w:tc>
        <w:tc>
          <w:tcPr>
            <w:tcW w:w="3972" w:type="pct"/>
            <w:tcBorders>
              <w:top w:val="single" w:sz="4" w:space="0" w:color="auto"/>
              <w:left w:val="single" w:sz="4" w:space="0" w:color="auto"/>
              <w:bottom w:val="single" w:sz="4" w:space="0" w:color="auto"/>
              <w:right w:val="single" w:sz="4" w:space="0" w:color="auto"/>
            </w:tcBorders>
            <w:noWrap/>
          </w:tcPr>
          <w:p w14:paraId="3341AE95"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hint="eastAsia"/>
                <w:szCs w:val="20"/>
              </w:rPr>
              <w:t>I</w:t>
            </w:r>
            <w:r>
              <w:rPr>
                <w:rFonts w:ascii="Arial" w:eastAsia="宋体" w:hAnsi="Arial" w:cs="Arial"/>
                <w:szCs w:val="20"/>
              </w:rPr>
              <w:t>t depends on the different cases.</w:t>
            </w:r>
          </w:p>
        </w:tc>
      </w:tr>
      <w:tr w:rsidR="00472F0A" w14:paraId="41A73EDC"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3E194DF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515" w:type="pct"/>
            <w:tcBorders>
              <w:top w:val="single" w:sz="4" w:space="0" w:color="auto"/>
              <w:left w:val="single" w:sz="4" w:space="0" w:color="auto"/>
              <w:bottom w:val="single" w:sz="4" w:space="0" w:color="auto"/>
              <w:right w:val="single" w:sz="4" w:space="0" w:color="auto"/>
            </w:tcBorders>
            <w:noWrap/>
          </w:tcPr>
          <w:p w14:paraId="6BD1709F"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972" w:type="pct"/>
            <w:tcBorders>
              <w:top w:val="single" w:sz="4" w:space="0" w:color="auto"/>
              <w:left w:val="single" w:sz="4" w:space="0" w:color="auto"/>
              <w:bottom w:val="single" w:sz="4" w:space="0" w:color="auto"/>
              <w:right w:val="single" w:sz="4" w:space="0" w:color="auto"/>
            </w:tcBorders>
            <w:noWrap/>
          </w:tcPr>
          <w:p w14:paraId="5CDA66D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If they are in sync, no re-establishment is required. The COUNT value is assigned by the CN, and hence the COUNT continuity is supported during the mobility.</w:t>
            </w:r>
          </w:p>
        </w:tc>
      </w:tr>
      <w:tr w:rsidR="00472F0A" w14:paraId="3F5188CE"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8235D1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515" w:type="pct"/>
            <w:tcBorders>
              <w:top w:val="single" w:sz="4" w:space="0" w:color="auto"/>
              <w:left w:val="single" w:sz="4" w:space="0" w:color="auto"/>
              <w:bottom w:val="single" w:sz="4" w:space="0" w:color="auto"/>
              <w:right w:val="single" w:sz="4" w:space="0" w:color="auto"/>
            </w:tcBorders>
            <w:noWrap/>
          </w:tcPr>
          <w:p w14:paraId="0FB6BC5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972" w:type="pct"/>
            <w:tcBorders>
              <w:top w:val="single" w:sz="4" w:space="0" w:color="auto"/>
              <w:left w:val="single" w:sz="4" w:space="0" w:color="auto"/>
              <w:bottom w:val="single" w:sz="4" w:space="0" w:color="auto"/>
              <w:right w:val="single" w:sz="4" w:space="0" w:color="auto"/>
            </w:tcBorders>
            <w:noWrap/>
          </w:tcPr>
          <w:p w14:paraId="7063CA37" w14:textId="77777777" w:rsidR="00472F0A" w:rsidRDefault="00472F0A">
            <w:pPr>
              <w:overflowPunct w:val="0"/>
              <w:adjustRightInd w:val="0"/>
              <w:spacing w:after="180"/>
              <w:textAlignment w:val="baseline"/>
              <w:rPr>
                <w:rFonts w:ascii="Arial" w:hAnsi="Arial" w:cs="Arial"/>
                <w:szCs w:val="20"/>
              </w:rPr>
            </w:pPr>
          </w:p>
        </w:tc>
      </w:tr>
      <w:tr w:rsidR="00472F0A" w14:paraId="1E10D326"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35FA252C"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515" w:type="pct"/>
            <w:tcBorders>
              <w:top w:val="single" w:sz="4" w:space="0" w:color="auto"/>
              <w:left w:val="single" w:sz="4" w:space="0" w:color="auto"/>
              <w:bottom w:val="single" w:sz="4" w:space="0" w:color="auto"/>
              <w:right w:val="single" w:sz="4" w:space="0" w:color="auto"/>
            </w:tcBorders>
            <w:noWrap/>
          </w:tcPr>
          <w:p w14:paraId="5870D6C2"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Yes</w:t>
            </w:r>
          </w:p>
        </w:tc>
        <w:tc>
          <w:tcPr>
            <w:tcW w:w="3972" w:type="pct"/>
            <w:tcBorders>
              <w:top w:val="single" w:sz="4" w:space="0" w:color="auto"/>
              <w:left w:val="single" w:sz="4" w:space="0" w:color="auto"/>
              <w:bottom w:val="single" w:sz="4" w:space="0" w:color="auto"/>
              <w:right w:val="single" w:sz="4" w:space="0" w:color="auto"/>
            </w:tcBorders>
            <w:noWrap/>
          </w:tcPr>
          <w:p w14:paraId="7BEBBF24"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 xml:space="preserve">In case of SN synchronization between source and target, SN continuation seems natural. </w:t>
            </w:r>
            <w:r>
              <w:rPr>
                <w:rFonts w:ascii="Arial" w:eastAsia="Malgun Gothic" w:hAnsi="Arial" w:cs="Arial" w:hint="eastAsia"/>
                <w:szCs w:val="20"/>
                <w:lang w:val="zh-CN"/>
              </w:rPr>
              <w:t>Anyway, it</w:t>
            </w:r>
            <w:r>
              <w:rPr>
                <w:rFonts w:ascii="Arial" w:eastAsia="Malgun Gothic" w:hAnsi="Arial" w:cs="Arial"/>
                <w:szCs w:val="20"/>
                <w:lang w:val="zh-CN"/>
              </w:rPr>
              <w:t>’</w:t>
            </w:r>
            <w:r>
              <w:rPr>
                <w:rFonts w:ascii="Arial" w:eastAsia="等线" w:hAnsi="Arial" w:cs="Arial"/>
                <w:szCs w:val="20"/>
                <w:lang w:val="zh-CN"/>
              </w:rPr>
              <w:t>s up to NW.</w:t>
            </w:r>
          </w:p>
        </w:tc>
      </w:tr>
      <w:tr w:rsidR="00472F0A" w14:paraId="70D62518"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6811114"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515" w:type="pct"/>
            <w:tcBorders>
              <w:top w:val="single" w:sz="4" w:space="0" w:color="auto"/>
              <w:left w:val="single" w:sz="4" w:space="0" w:color="auto"/>
              <w:bottom w:val="single" w:sz="4" w:space="0" w:color="auto"/>
              <w:right w:val="single" w:sz="4" w:space="0" w:color="auto"/>
            </w:tcBorders>
            <w:noWrap/>
          </w:tcPr>
          <w:p w14:paraId="2078EF8E"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No</w:t>
            </w:r>
          </w:p>
        </w:tc>
        <w:tc>
          <w:tcPr>
            <w:tcW w:w="3972" w:type="pct"/>
            <w:tcBorders>
              <w:top w:val="single" w:sz="4" w:space="0" w:color="auto"/>
              <w:left w:val="single" w:sz="4" w:space="0" w:color="auto"/>
              <w:bottom w:val="single" w:sz="4" w:space="0" w:color="auto"/>
              <w:right w:val="single" w:sz="4" w:space="0" w:color="auto"/>
            </w:tcBorders>
            <w:noWrap/>
          </w:tcPr>
          <w:p w14:paraId="5A8AD268"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UE does not know whether the PDCP COUNT is synced or not between source cell and target cell.</w:t>
            </w:r>
          </w:p>
          <w:p w14:paraId="1AB6C5FC"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 xml:space="preserve">And in R17 MBS broadcast, how to handle the UP during cell reselection is up to UE implementation, and because the expected QoS for inactive </w:t>
            </w:r>
            <w:r>
              <w:rPr>
                <w:rFonts w:ascii="Arial" w:hAnsi="Arial" w:cs="Arial"/>
                <w:szCs w:val="20"/>
              </w:rPr>
              <w:t>multicast</w:t>
            </w:r>
            <w:r>
              <w:rPr>
                <w:rFonts w:ascii="Arial" w:hAnsi="Arial" w:cs="Arial" w:hint="eastAsia"/>
                <w:szCs w:val="20"/>
              </w:rPr>
              <w:t xml:space="preserve"> reception can be comparable to MBS broadcast. it is not necessary to optimize it for </w:t>
            </w:r>
            <w:r>
              <w:rPr>
                <w:rFonts w:ascii="Arial" w:hAnsi="Arial" w:cs="Arial"/>
                <w:szCs w:val="20"/>
              </w:rPr>
              <w:t>inactive</w:t>
            </w:r>
            <w:r>
              <w:rPr>
                <w:rFonts w:ascii="Arial" w:hAnsi="Arial" w:cs="Arial" w:hint="eastAsia"/>
                <w:szCs w:val="20"/>
              </w:rPr>
              <w:t xml:space="preserve"> </w:t>
            </w:r>
            <w:r>
              <w:rPr>
                <w:rFonts w:ascii="Arial" w:hAnsi="Arial" w:cs="Arial"/>
                <w:szCs w:val="20"/>
              </w:rPr>
              <w:t>multicast</w:t>
            </w:r>
            <w:r>
              <w:rPr>
                <w:rFonts w:ascii="Arial" w:hAnsi="Arial" w:cs="Arial" w:hint="eastAsia"/>
                <w:szCs w:val="20"/>
              </w:rPr>
              <w:t xml:space="preserve">. </w:t>
            </w:r>
          </w:p>
        </w:tc>
      </w:tr>
      <w:tr w:rsidR="00472F0A" w14:paraId="585E848C"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6259EDAC"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515" w:type="pct"/>
            <w:tcBorders>
              <w:top w:val="single" w:sz="4" w:space="0" w:color="auto"/>
              <w:left w:val="single" w:sz="4" w:space="0" w:color="auto"/>
              <w:bottom w:val="single" w:sz="4" w:space="0" w:color="auto"/>
              <w:right w:val="single" w:sz="4" w:space="0" w:color="auto"/>
            </w:tcBorders>
            <w:noWrap/>
          </w:tcPr>
          <w:p w14:paraId="2EFFC550"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 xml:space="preserve">es </w:t>
            </w:r>
          </w:p>
        </w:tc>
        <w:tc>
          <w:tcPr>
            <w:tcW w:w="3972" w:type="pct"/>
            <w:tcBorders>
              <w:top w:val="single" w:sz="4" w:space="0" w:color="auto"/>
              <w:left w:val="single" w:sz="4" w:space="0" w:color="auto"/>
              <w:bottom w:val="single" w:sz="4" w:space="0" w:color="auto"/>
              <w:right w:val="single" w:sz="4" w:space="0" w:color="auto"/>
            </w:tcBorders>
            <w:noWrap/>
          </w:tcPr>
          <w:p w14:paraId="25416222"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T</w:t>
            </w:r>
            <w:r>
              <w:rPr>
                <w:rFonts w:ascii="Arial" w:eastAsia="等线" w:hAnsi="Arial" w:cs="Arial"/>
                <w:szCs w:val="20"/>
              </w:rPr>
              <w:t>he PDCP COUNT values come from a DL MBS QFI Sequence Number provided on NG-U. So we think sync is possible if the mapping between QoS flow and MRB is the same in both source and target cell. Then in this case, there is no need to re-establish the PDCP.</w:t>
            </w:r>
          </w:p>
        </w:tc>
      </w:tr>
      <w:tr w:rsidR="00472F0A" w14:paraId="6276AA10"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3D0FD2AA"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Cs w:val="20"/>
                <w:lang w:val="zh-CN"/>
              </w:rPr>
              <w:t>L</w:t>
            </w:r>
            <w:r>
              <w:rPr>
                <w:rFonts w:ascii="Arial" w:eastAsia="等线" w:hAnsi="Arial" w:cs="Arial"/>
                <w:szCs w:val="20"/>
                <w:lang w:val="zh-CN"/>
              </w:rPr>
              <w:t>enovo</w:t>
            </w:r>
          </w:p>
        </w:tc>
        <w:tc>
          <w:tcPr>
            <w:tcW w:w="515" w:type="pct"/>
            <w:tcBorders>
              <w:top w:val="single" w:sz="4" w:space="0" w:color="auto"/>
              <w:left w:val="single" w:sz="4" w:space="0" w:color="auto"/>
              <w:bottom w:val="single" w:sz="4" w:space="0" w:color="auto"/>
              <w:right w:val="single" w:sz="4" w:space="0" w:color="auto"/>
            </w:tcBorders>
            <w:noWrap/>
          </w:tcPr>
          <w:p w14:paraId="23119B80"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Cs w:val="20"/>
                <w:lang w:val="zh-CN"/>
              </w:rPr>
              <w:t>Y</w:t>
            </w:r>
            <w:r>
              <w:rPr>
                <w:rFonts w:ascii="Arial" w:eastAsia="等线" w:hAnsi="Arial" w:cs="Arial"/>
                <w:szCs w:val="20"/>
                <w:lang w:val="zh-CN"/>
              </w:rPr>
              <w:t>es</w:t>
            </w:r>
          </w:p>
        </w:tc>
        <w:tc>
          <w:tcPr>
            <w:tcW w:w="3972" w:type="pct"/>
            <w:tcBorders>
              <w:top w:val="single" w:sz="4" w:space="0" w:color="auto"/>
              <w:left w:val="single" w:sz="4" w:space="0" w:color="auto"/>
              <w:bottom w:val="single" w:sz="4" w:space="0" w:color="auto"/>
              <w:right w:val="single" w:sz="4" w:space="0" w:color="auto"/>
            </w:tcBorders>
            <w:noWrap/>
          </w:tcPr>
          <w:p w14:paraId="75874BDF" w14:textId="77777777" w:rsidR="00472F0A" w:rsidRDefault="00CE2DF9">
            <w:pPr>
              <w:overflowPunct w:val="0"/>
              <w:adjustRightInd w:val="0"/>
              <w:spacing w:after="180"/>
              <w:textAlignment w:val="baseline"/>
              <w:rPr>
                <w:rFonts w:ascii="Arial" w:hAnsi="Arial" w:cs="Arial"/>
                <w:szCs w:val="20"/>
              </w:rPr>
            </w:pPr>
            <w:r w:rsidRPr="00CE2DF9">
              <w:rPr>
                <w:rFonts w:ascii="Arial" w:eastAsia="等线" w:hAnsi="Arial" w:cs="Arial"/>
                <w:szCs w:val="20"/>
              </w:rPr>
              <w:t xml:space="preserve">In order to support minimisation of data loss between cells for PTM reception in RRC_INACTIVE, the continuity of PDCP variables (e.g., RX_DELIV) of an MRB is </w:t>
            </w:r>
            <w:r w:rsidRPr="00CE2DF9">
              <w:rPr>
                <w:rFonts w:ascii="Arial" w:eastAsia="等线" w:hAnsi="Arial" w:cs="Arial"/>
                <w:szCs w:val="20"/>
              </w:rPr>
              <w:lastRenderedPageBreak/>
              <w:t>needed among different cells if PDCP COUNT is synchronized.</w:t>
            </w:r>
          </w:p>
        </w:tc>
      </w:tr>
      <w:tr w:rsidR="00CE2DF9" w14:paraId="1289B329"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901B164" w14:textId="7C9B2ED8" w:rsidR="00CE2DF9" w:rsidRDefault="00CE2DF9" w:rsidP="00CE2DF9">
            <w:pPr>
              <w:overflowPunct w:val="0"/>
              <w:adjustRightInd w:val="0"/>
              <w:spacing w:after="180"/>
              <w:textAlignment w:val="baseline"/>
              <w:rPr>
                <w:rFonts w:ascii="Arial" w:eastAsia="等线" w:hAnsi="Arial" w:cs="Arial"/>
                <w:szCs w:val="20"/>
                <w:lang w:val="zh-CN"/>
              </w:rPr>
            </w:pPr>
            <w:r w:rsidRPr="00B76F00">
              <w:rPr>
                <w:rFonts w:ascii="Arial" w:eastAsia="等线" w:hAnsi="Arial" w:cs="Arial" w:hint="eastAsia"/>
                <w:szCs w:val="20"/>
                <w:lang w:val="zh-CN"/>
              </w:rPr>
              <w:lastRenderedPageBreak/>
              <w:t>M</w:t>
            </w:r>
            <w:r w:rsidRPr="00B76F00">
              <w:rPr>
                <w:rFonts w:ascii="Arial" w:eastAsia="等线" w:hAnsi="Arial" w:cs="Arial"/>
                <w:szCs w:val="20"/>
                <w:lang w:val="zh-CN"/>
              </w:rPr>
              <w:t>ediaTek</w:t>
            </w:r>
          </w:p>
        </w:tc>
        <w:tc>
          <w:tcPr>
            <w:tcW w:w="515" w:type="pct"/>
            <w:tcBorders>
              <w:top w:val="single" w:sz="4" w:space="0" w:color="auto"/>
              <w:left w:val="single" w:sz="4" w:space="0" w:color="auto"/>
              <w:bottom w:val="single" w:sz="4" w:space="0" w:color="auto"/>
              <w:right w:val="single" w:sz="4" w:space="0" w:color="auto"/>
            </w:tcBorders>
            <w:noWrap/>
          </w:tcPr>
          <w:p w14:paraId="40FF13BB" w14:textId="68611FFC" w:rsidR="00CE2DF9" w:rsidRDefault="00CE2DF9" w:rsidP="00CE2DF9">
            <w:pPr>
              <w:overflowPunct w:val="0"/>
              <w:adjustRightInd w:val="0"/>
              <w:spacing w:after="180"/>
              <w:textAlignment w:val="baseline"/>
              <w:rPr>
                <w:rFonts w:ascii="Arial" w:eastAsia="等线" w:hAnsi="Arial" w:cs="Arial"/>
                <w:szCs w:val="20"/>
                <w:lang w:val="zh-CN"/>
              </w:rPr>
            </w:pPr>
            <w:r w:rsidRPr="00B76F00">
              <w:rPr>
                <w:rFonts w:ascii="Arial" w:eastAsia="等线" w:hAnsi="Arial" w:cs="Arial" w:hint="eastAsia"/>
                <w:szCs w:val="20"/>
                <w:lang w:val="zh-CN"/>
              </w:rPr>
              <w:t>Y</w:t>
            </w:r>
            <w:r w:rsidRPr="00B76F00">
              <w:rPr>
                <w:rFonts w:ascii="Arial" w:eastAsia="等线" w:hAnsi="Arial" w:cs="Arial"/>
                <w:szCs w:val="20"/>
                <w:lang w:val="zh-CN"/>
              </w:rPr>
              <w:t>es</w:t>
            </w:r>
          </w:p>
        </w:tc>
        <w:tc>
          <w:tcPr>
            <w:tcW w:w="3972" w:type="pct"/>
            <w:tcBorders>
              <w:top w:val="single" w:sz="4" w:space="0" w:color="auto"/>
              <w:left w:val="single" w:sz="4" w:space="0" w:color="auto"/>
              <w:bottom w:val="single" w:sz="4" w:space="0" w:color="auto"/>
              <w:right w:val="single" w:sz="4" w:space="0" w:color="auto"/>
            </w:tcBorders>
            <w:noWrap/>
          </w:tcPr>
          <w:p w14:paraId="14A4D4F0" w14:textId="7114E8C6" w:rsidR="00CE2DF9" w:rsidRPr="00CE2DF9" w:rsidRDefault="00CE2DF9" w:rsidP="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I</w:t>
            </w:r>
            <w:r>
              <w:rPr>
                <w:rFonts w:ascii="Arial" w:eastAsia="等线" w:hAnsi="Arial" w:cs="Arial"/>
                <w:szCs w:val="20"/>
              </w:rPr>
              <w:t>n case they are in-sync.</w:t>
            </w:r>
          </w:p>
        </w:tc>
      </w:tr>
      <w:tr w:rsidR="009C107D" w14:paraId="4A8D8CB3"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424E662" w14:textId="1EB14B70" w:rsidR="009C107D" w:rsidRPr="00B76F00" w:rsidRDefault="009C107D" w:rsidP="009C107D">
            <w:pPr>
              <w:overflowPunct w:val="0"/>
              <w:adjustRightInd w:val="0"/>
              <w:spacing w:after="180"/>
              <w:textAlignment w:val="baseline"/>
              <w:rPr>
                <w:rFonts w:ascii="Arial" w:eastAsia="等线" w:hAnsi="Arial" w:cs="Arial"/>
                <w:szCs w:val="20"/>
                <w:lang w:val="zh-CN"/>
              </w:rPr>
            </w:pPr>
            <w:r w:rsidRPr="00466DD6">
              <w:rPr>
                <w:rFonts w:ascii="Arial" w:eastAsia="Malgun Gothic" w:hAnsi="Arial" w:cs="Arial" w:hint="eastAsia"/>
                <w:szCs w:val="20"/>
                <w:lang w:val="zh-CN"/>
              </w:rPr>
              <w:t>LGE</w:t>
            </w:r>
          </w:p>
        </w:tc>
        <w:tc>
          <w:tcPr>
            <w:tcW w:w="515" w:type="pct"/>
            <w:tcBorders>
              <w:top w:val="single" w:sz="4" w:space="0" w:color="auto"/>
              <w:left w:val="single" w:sz="4" w:space="0" w:color="auto"/>
              <w:bottom w:val="single" w:sz="4" w:space="0" w:color="auto"/>
              <w:right w:val="single" w:sz="4" w:space="0" w:color="auto"/>
            </w:tcBorders>
            <w:noWrap/>
          </w:tcPr>
          <w:p w14:paraId="56A708FA" w14:textId="12A7C74E" w:rsidR="009C107D" w:rsidRPr="00B76F00" w:rsidRDefault="009C107D" w:rsidP="009C107D">
            <w:pPr>
              <w:overflowPunct w:val="0"/>
              <w:adjustRightInd w:val="0"/>
              <w:spacing w:after="180"/>
              <w:textAlignment w:val="baseline"/>
              <w:rPr>
                <w:rFonts w:ascii="Arial" w:eastAsia="等线" w:hAnsi="Arial" w:cs="Arial"/>
                <w:szCs w:val="20"/>
                <w:lang w:val="zh-CN"/>
              </w:rPr>
            </w:pPr>
            <w:r w:rsidRPr="00466DD6">
              <w:rPr>
                <w:rFonts w:ascii="Arial" w:eastAsia="Malgun Gothic" w:hAnsi="Arial" w:cs="Arial" w:hint="eastAsia"/>
                <w:szCs w:val="20"/>
                <w:lang w:val="zh-CN"/>
              </w:rPr>
              <w:t>Yes</w:t>
            </w:r>
          </w:p>
        </w:tc>
        <w:tc>
          <w:tcPr>
            <w:tcW w:w="3972" w:type="pct"/>
            <w:tcBorders>
              <w:top w:val="single" w:sz="4" w:space="0" w:color="auto"/>
              <w:left w:val="single" w:sz="4" w:space="0" w:color="auto"/>
              <w:bottom w:val="single" w:sz="4" w:space="0" w:color="auto"/>
              <w:right w:val="single" w:sz="4" w:space="0" w:color="auto"/>
            </w:tcBorders>
            <w:noWrap/>
          </w:tcPr>
          <w:p w14:paraId="611054AE" w14:textId="4995B6FB" w:rsidR="009C107D" w:rsidRDefault="009C107D" w:rsidP="009C107D">
            <w:pPr>
              <w:overflowPunct w:val="0"/>
              <w:adjustRightInd w:val="0"/>
              <w:spacing w:after="180"/>
              <w:textAlignment w:val="baseline"/>
              <w:rPr>
                <w:rFonts w:ascii="Arial" w:eastAsia="等线" w:hAnsi="Arial" w:cs="Arial"/>
                <w:szCs w:val="20"/>
              </w:rPr>
            </w:pPr>
            <w:r w:rsidRPr="00473DEB">
              <w:rPr>
                <w:rFonts w:ascii="Arial" w:eastAsia="Malgun Gothic" w:hAnsi="Arial" w:cs="Arial"/>
                <w:szCs w:val="20"/>
              </w:rPr>
              <w:t xml:space="preserve">If </w:t>
            </w:r>
            <w:r w:rsidRPr="00473DEB">
              <w:rPr>
                <w:rFonts w:ascii="Arial" w:eastAsia="Malgun Gothic" w:hAnsi="Arial" w:cs="Arial" w:hint="eastAsia"/>
                <w:szCs w:val="20"/>
              </w:rPr>
              <w:t xml:space="preserve">PDCP COUNT </w:t>
            </w:r>
            <w:r w:rsidRPr="00473DEB">
              <w:rPr>
                <w:rFonts w:ascii="Arial" w:eastAsia="等线" w:hAnsi="Arial" w:cs="Arial"/>
                <w:szCs w:val="20"/>
              </w:rPr>
              <w:t xml:space="preserve">is </w:t>
            </w:r>
            <w:r w:rsidRPr="00473DEB">
              <w:rPr>
                <w:rFonts w:ascii="Arial" w:eastAsia="Malgun Gothic" w:hAnsi="Arial" w:cs="Arial" w:hint="eastAsia"/>
                <w:szCs w:val="20"/>
              </w:rPr>
              <w:t xml:space="preserve">synchronized </w:t>
            </w:r>
            <w:r w:rsidRPr="00473DEB">
              <w:rPr>
                <w:rFonts w:ascii="Arial" w:eastAsia="宋体" w:hAnsi="Arial" w:cs="Arial"/>
                <w:szCs w:val="20"/>
              </w:rPr>
              <w:t>between a source cell and a target cell, no PDCP re-establishment is needed.</w:t>
            </w:r>
          </w:p>
        </w:tc>
      </w:tr>
      <w:tr w:rsidR="001A14D6" w14:paraId="309A05DB"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9A6A321" w14:textId="0C7AFC2B" w:rsidR="001A14D6" w:rsidRPr="00466DD6" w:rsidRDefault="001A14D6" w:rsidP="001A14D6">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Qualcomm</w:t>
            </w:r>
          </w:p>
        </w:tc>
        <w:tc>
          <w:tcPr>
            <w:tcW w:w="515" w:type="pct"/>
            <w:tcBorders>
              <w:top w:val="single" w:sz="4" w:space="0" w:color="auto"/>
              <w:left w:val="single" w:sz="4" w:space="0" w:color="auto"/>
              <w:bottom w:val="single" w:sz="4" w:space="0" w:color="auto"/>
              <w:right w:val="single" w:sz="4" w:space="0" w:color="auto"/>
            </w:tcBorders>
            <w:noWrap/>
          </w:tcPr>
          <w:p w14:paraId="78CCFCFB" w14:textId="6528AA80" w:rsidR="001A14D6" w:rsidRPr="00466DD6" w:rsidRDefault="001A14D6" w:rsidP="001A14D6">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Yes</w:t>
            </w:r>
          </w:p>
        </w:tc>
        <w:tc>
          <w:tcPr>
            <w:tcW w:w="3972" w:type="pct"/>
            <w:tcBorders>
              <w:top w:val="single" w:sz="4" w:space="0" w:color="auto"/>
              <w:left w:val="single" w:sz="4" w:space="0" w:color="auto"/>
              <w:bottom w:val="single" w:sz="4" w:space="0" w:color="auto"/>
              <w:right w:val="single" w:sz="4" w:space="0" w:color="auto"/>
            </w:tcBorders>
            <w:noWrap/>
          </w:tcPr>
          <w:p w14:paraId="6B121AC6" w14:textId="6421E922" w:rsidR="001A14D6" w:rsidRPr="00473DEB" w:rsidRDefault="001A14D6" w:rsidP="001A14D6">
            <w:pPr>
              <w:overflowPunct w:val="0"/>
              <w:adjustRightInd w:val="0"/>
              <w:spacing w:after="180"/>
              <w:textAlignment w:val="baseline"/>
              <w:rPr>
                <w:rFonts w:ascii="Arial" w:eastAsia="Malgun Gothic" w:hAnsi="Arial" w:cs="Arial"/>
                <w:szCs w:val="20"/>
              </w:rPr>
            </w:pPr>
            <w:r>
              <w:rPr>
                <w:rFonts w:ascii="Arial" w:hAnsi="Arial" w:cs="Arial"/>
                <w:sz w:val="20"/>
                <w:szCs w:val="20"/>
              </w:rPr>
              <w:t>This is similar to Rel17</w:t>
            </w:r>
          </w:p>
        </w:tc>
      </w:tr>
      <w:tr w:rsidR="00940891" w14:paraId="6AD98E6D"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BD73575" w14:textId="35C2B5B1" w:rsidR="00940891" w:rsidRDefault="00940891" w:rsidP="00940891">
            <w:pPr>
              <w:overflowPunct w:val="0"/>
              <w:adjustRightInd w:val="0"/>
              <w:spacing w:after="180"/>
              <w:textAlignment w:val="baseline"/>
              <w:rPr>
                <w:rFonts w:ascii="Arial" w:hAnsi="Arial" w:cs="Arial"/>
                <w:sz w:val="20"/>
                <w:szCs w:val="20"/>
              </w:rPr>
            </w:pPr>
            <w:r>
              <w:rPr>
                <w:rFonts w:ascii="Arial" w:hAnsi="Arial" w:cs="Arial"/>
                <w:sz w:val="20"/>
                <w:szCs w:val="20"/>
              </w:rPr>
              <w:t>Intel</w:t>
            </w:r>
          </w:p>
        </w:tc>
        <w:tc>
          <w:tcPr>
            <w:tcW w:w="515" w:type="pct"/>
            <w:tcBorders>
              <w:top w:val="single" w:sz="4" w:space="0" w:color="auto"/>
              <w:left w:val="single" w:sz="4" w:space="0" w:color="auto"/>
              <w:bottom w:val="single" w:sz="4" w:space="0" w:color="auto"/>
              <w:right w:val="single" w:sz="4" w:space="0" w:color="auto"/>
            </w:tcBorders>
            <w:noWrap/>
          </w:tcPr>
          <w:p w14:paraId="5A2A751C" w14:textId="09C126B0" w:rsidR="00940891" w:rsidRDefault="00940891" w:rsidP="00940891">
            <w:pPr>
              <w:overflowPunct w:val="0"/>
              <w:adjustRightInd w:val="0"/>
              <w:spacing w:after="180"/>
              <w:textAlignment w:val="baseline"/>
              <w:rPr>
                <w:rFonts w:ascii="Arial" w:hAnsi="Arial" w:cs="Arial"/>
                <w:sz w:val="20"/>
                <w:szCs w:val="20"/>
              </w:rPr>
            </w:pPr>
            <w:r>
              <w:rPr>
                <w:rFonts w:ascii="Arial" w:hAnsi="Arial" w:cs="Arial"/>
                <w:sz w:val="20"/>
                <w:szCs w:val="20"/>
              </w:rPr>
              <w:t>Comments</w:t>
            </w:r>
          </w:p>
        </w:tc>
        <w:tc>
          <w:tcPr>
            <w:tcW w:w="3972" w:type="pct"/>
            <w:tcBorders>
              <w:top w:val="single" w:sz="4" w:space="0" w:color="auto"/>
              <w:left w:val="single" w:sz="4" w:space="0" w:color="auto"/>
              <w:bottom w:val="single" w:sz="4" w:space="0" w:color="auto"/>
              <w:right w:val="single" w:sz="4" w:space="0" w:color="auto"/>
            </w:tcBorders>
            <w:noWrap/>
          </w:tcPr>
          <w:p w14:paraId="29DBA870" w14:textId="6225C20C" w:rsidR="00940891" w:rsidRDefault="00940891" w:rsidP="00940891">
            <w:pPr>
              <w:overflowPunct w:val="0"/>
              <w:adjustRightInd w:val="0"/>
              <w:spacing w:after="180"/>
              <w:textAlignment w:val="baseline"/>
              <w:rPr>
                <w:rFonts w:ascii="Arial" w:hAnsi="Arial" w:cs="Arial"/>
                <w:sz w:val="20"/>
                <w:szCs w:val="20"/>
              </w:rPr>
            </w:pPr>
            <w:r w:rsidRPr="00057E4B">
              <w:rPr>
                <w:rFonts w:ascii="Arial" w:hAnsi="Arial" w:cs="Arial"/>
                <w:sz w:val="20"/>
                <w:szCs w:val="20"/>
              </w:rPr>
              <w:t>Agree that</w:t>
            </w:r>
            <w:r>
              <w:rPr>
                <w:rFonts w:ascii="Arial" w:hAnsi="Arial" w:cs="Arial"/>
                <w:sz w:val="20"/>
                <w:szCs w:val="20"/>
              </w:rPr>
              <w:t xml:space="preserve"> PDCP reestablishment is not needed if PDCP COUNT is synchronized. However so far UE does not have mechanism to determine whether there is PDCP COUNT synchronization during cell reselection.</w:t>
            </w:r>
            <w:r>
              <w:rPr>
                <w:rFonts w:ascii="Arial" w:hAnsi="Arial" w:cs="Arial"/>
                <w:color w:val="FF0000"/>
                <w:sz w:val="20"/>
                <w:szCs w:val="20"/>
              </w:rPr>
              <w:t xml:space="preserve"> </w:t>
            </w:r>
          </w:p>
        </w:tc>
      </w:tr>
      <w:tr w:rsidR="002D2AC0" w14:paraId="7D14B265" w14:textId="77777777" w:rsidTr="002D2AC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7794155D" w14:textId="77777777" w:rsidR="002D2AC0" w:rsidRPr="002D2AC0" w:rsidRDefault="002D2AC0" w:rsidP="005747A3">
            <w:pPr>
              <w:overflowPunct w:val="0"/>
              <w:adjustRightInd w:val="0"/>
              <w:spacing w:after="180"/>
              <w:textAlignment w:val="baseline"/>
              <w:rPr>
                <w:rFonts w:ascii="Arial" w:hAnsi="Arial" w:cs="Arial"/>
                <w:sz w:val="20"/>
                <w:szCs w:val="20"/>
              </w:rPr>
            </w:pPr>
            <w:r w:rsidRPr="002D2AC0">
              <w:rPr>
                <w:rFonts w:ascii="Arial" w:hAnsi="Arial" w:cs="Arial"/>
                <w:sz w:val="20"/>
                <w:szCs w:val="20"/>
              </w:rPr>
              <w:t>Sharp</w:t>
            </w:r>
          </w:p>
        </w:tc>
        <w:tc>
          <w:tcPr>
            <w:tcW w:w="515" w:type="pct"/>
            <w:tcBorders>
              <w:top w:val="single" w:sz="4" w:space="0" w:color="auto"/>
              <w:left w:val="single" w:sz="4" w:space="0" w:color="auto"/>
              <w:bottom w:val="single" w:sz="4" w:space="0" w:color="auto"/>
              <w:right w:val="single" w:sz="4" w:space="0" w:color="auto"/>
            </w:tcBorders>
            <w:noWrap/>
          </w:tcPr>
          <w:p w14:paraId="07047DE2" w14:textId="77777777" w:rsidR="002D2AC0" w:rsidRPr="002D2AC0" w:rsidRDefault="002D2AC0" w:rsidP="005747A3">
            <w:pPr>
              <w:overflowPunct w:val="0"/>
              <w:adjustRightInd w:val="0"/>
              <w:spacing w:after="180"/>
              <w:textAlignment w:val="baseline"/>
              <w:rPr>
                <w:rFonts w:ascii="Arial" w:hAnsi="Arial" w:cs="Arial"/>
                <w:sz w:val="20"/>
                <w:szCs w:val="20"/>
              </w:rPr>
            </w:pPr>
            <w:r w:rsidRPr="002D2AC0">
              <w:rPr>
                <w:rFonts w:ascii="Arial" w:hAnsi="Arial" w:cs="Arial" w:hint="eastAsia"/>
                <w:sz w:val="20"/>
                <w:szCs w:val="20"/>
              </w:rPr>
              <w:t>N</w:t>
            </w:r>
            <w:r w:rsidRPr="002D2AC0">
              <w:rPr>
                <w:rFonts w:ascii="Arial" w:hAnsi="Arial" w:cs="Arial"/>
                <w:sz w:val="20"/>
                <w:szCs w:val="20"/>
              </w:rPr>
              <w:t>ot sure</w:t>
            </w:r>
          </w:p>
        </w:tc>
        <w:tc>
          <w:tcPr>
            <w:tcW w:w="3972" w:type="pct"/>
            <w:tcBorders>
              <w:top w:val="single" w:sz="4" w:space="0" w:color="auto"/>
              <w:left w:val="single" w:sz="4" w:space="0" w:color="auto"/>
              <w:bottom w:val="single" w:sz="4" w:space="0" w:color="auto"/>
              <w:right w:val="single" w:sz="4" w:space="0" w:color="auto"/>
            </w:tcBorders>
            <w:noWrap/>
          </w:tcPr>
          <w:p w14:paraId="525E0C8F" w14:textId="77777777" w:rsidR="002D2AC0" w:rsidRPr="002D2AC0" w:rsidRDefault="002D2AC0" w:rsidP="005747A3">
            <w:pPr>
              <w:overflowPunct w:val="0"/>
              <w:adjustRightInd w:val="0"/>
              <w:spacing w:after="180"/>
              <w:textAlignment w:val="baseline"/>
              <w:rPr>
                <w:rFonts w:ascii="Arial" w:hAnsi="Arial" w:cs="Arial"/>
                <w:sz w:val="20"/>
                <w:szCs w:val="20"/>
              </w:rPr>
            </w:pPr>
          </w:p>
        </w:tc>
      </w:tr>
      <w:tr w:rsidR="00C62FB9" w14:paraId="06778570" w14:textId="77777777" w:rsidTr="002D2AC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135D3770" w14:textId="6B5AFE8F" w:rsidR="00C62FB9" w:rsidRPr="002D2AC0" w:rsidRDefault="00C62FB9" w:rsidP="005747A3">
            <w:pPr>
              <w:overflowPunct w:val="0"/>
              <w:adjustRightInd w:val="0"/>
              <w:spacing w:after="180"/>
              <w:textAlignment w:val="baseline"/>
              <w:rPr>
                <w:rFonts w:ascii="Arial" w:hAnsi="Arial" w:cs="Arial"/>
                <w:sz w:val="20"/>
                <w:szCs w:val="20"/>
              </w:rPr>
            </w:pPr>
            <w:r>
              <w:rPr>
                <w:rFonts w:ascii="Arial" w:hAnsi="Arial" w:cs="Arial"/>
                <w:sz w:val="20"/>
                <w:szCs w:val="20"/>
              </w:rPr>
              <w:t>Xiaomi</w:t>
            </w:r>
          </w:p>
        </w:tc>
        <w:tc>
          <w:tcPr>
            <w:tcW w:w="515" w:type="pct"/>
            <w:tcBorders>
              <w:top w:val="single" w:sz="4" w:space="0" w:color="auto"/>
              <w:left w:val="single" w:sz="4" w:space="0" w:color="auto"/>
              <w:bottom w:val="single" w:sz="4" w:space="0" w:color="auto"/>
              <w:right w:val="single" w:sz="4" w:space="0" w:color="auto"/>
            </w:tcBorders>
            <w:noWrap/>
          </w:tcPr>
          <w:p w14:paraId="7A246D45" w14:textId="08474232" w:rsidR="00C62FB9" w:rsidRPr="00C62FB9" w:rsidRDefault="00C62FB9" w:rsidP="005747A3">
            <w:pPr>
              <w:overflowPunct w:val="0"/>
              <w:adjustRightInd w:val="0"/>
              <w:spacing w:after="180"/>
              <w:textAlignment w:val="baseline"/>
              <w:rPr>
                <w:rFonts w:ascii="Arial" w:eastAsia="等线" w:hAnsi="Arial" w:cs="Arial" w:hint="eastAsia"/>
                <w:sz w:val="20"/>
                <w:szCs w:val="20"/>
              </w:rPr>
            </w:pPr>
            <w:r>
              <w:rPr>
                <w:rFonts w:ascii="Arial" w:eastAsia="等线" w:hAnsi="Arial" w:cs="Arial" w:hint="eastAsia"/>
                <w:sz w:val="20"/>
                <w:szCs w:val="20"/>
              </w:rPr>
              <w:t>Y</w:t>
            </w:r>
            <w:r>
              <w:rPr>
                <w:rFonts w:ascii="Arial" w:eastAsia="等线" w:hAnsi="Arial" w:cs="Arial"/>
                <w:sz w:val="20"/>
                <w:szCs w:val="20"/>
              </w:rPr>
              <w:t>es</w:t>
            </w:r>
          </w:p>
        </w:tc>
        <w:tc>
          <w:tcPr>
            <w:tcW w:w="3972" w:type="pct"/>
            <w:tcBorders>
              <w:top w:val="single" w:sz="4" w:space="0" w:color="auto"/>
              <w:left w:val="single" w:sz="4" w:space="0" w:color="auto"/>
              <w:bottom w:val="single" w:sz="4" w:space="0" w:color="auto"/>
              <w:right w:val="single" w:sz="4" w:space="0" w:color="auto"/>
            </w:tcBorders>
            <w:noWrap/>
          </w:tcPr>
          <w:p w14:paraId="6280E900" w14:textId="77777777" w:rsidR="00C62FB9" w:rsidRPr="002D2AC0" w:rsidRDefault="00C62FB9" w:rsidP="005747A3">
            <w:pPr>
              <w:overflowPunct w:val="0"/>
              <w:adjustRightInd w:val="0"/>
              <w:spacing w:after="180"/>
              <w:textAlignment w:val="baseline"/>
              <w:rPr>
                <w:rFonts w:ascii="Arial" w:hAnsi="Arial" w:cs="Arial"/>
                <w:sz w:val="20"/>
                <w:szCs w:val="20"/>
              </w:rPr>
            </w:pPr>
          </w:p>
        </w:tc>
      </w:tr>
      <w:tr w:rsidR="00C62FB9" w14:paraId="0AB6FCBB" w14:textId="77777777" w:rsidTr="002D2AC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7B9154E0" w14:textId="77777777" w:rsidR="00C62FB9" w:rsidRDefault="00C62FB9" w:rsidP="005747A3">
            <w:pPr>
              <w:overflowPunct w:val="0"/>
              <w:adjustRightInd w:val="0"/>
              <w:spacing w:after="180"/>
              <w:textAlignment w:val="baseline"/>
              <w:rPr>
                <w:rFonts w:ascii="Arial" w:hAnsi="Arial" w:cs="Arial"/>
                <w:sz w:val="20"/>
                <w:szCs w:val="20"/>
              </w:rPr>
            </w:pPr>
          </w:p>
        </w:tc>
        <w:tc>
          <w:tcPr>
            <w:tcW w:w="515" w:type="pct"/>
            <w:tcBorders>
              <w:top w:val="single" w:sz="4" w:space="0" w:color="auto"/>
              <w:left w:val="single" w:sz="4" w:space="0" w:color="auto"/>
              <w:bottom w:val="single" w:sz="4" w:space="0" w:color="auto"/>
              <w:right w:val="single" w:sz="4" w:space="0" w:color="auto"/>
            </w:tcBorders>
            <w:noWrap/>
          </w:tcPr>
          <w:p w14:paraId="117210EF" w14:textId="77777777" w:rsidR="00C62FB9" w:rsidRPr="002D2AC0" w:rsidRDefault="00C62FB9" w:rsidP="005747A3">
            <w:pPr>
              <w:overflowPunct w:val="0"/>
              <w:adjustRightInd w:val="0"/>
              <w:spacing w:after="180"/>
              <w:textAlignment w:val="baseline"/>
              <w:rPr>
                <w:rFonts w:ascii="Arial" w:hAnsi="Arial" w:cs="Arial" w:hint="eastAsia"/>
                <w:sz w:val="20"/>
                <w:szCs w:val="20"/>
              </w:rPr>
            </w:pPr>
          </w:p>
        </w:tc>
        <w:tc>
          <w:tcPr>
            <w:tcW w:w="3972" w:type="pct"/>
            <w:tcBorders>
              <w:top w:val="single" w:sz="4" w:space="0" w:color="auto"/>
              <w:left w:val="single" w:sz="4" w:space="0" w:color="auto"/>
              <w:bottom w:val="single" w:sz="4" w:space="0" w:color="auto"/>
              <w:right w:val="single" w:sz="4" w:space="0" w:color="auto"/>
            </w:tcBorders>
            <w:noWrap/>
          </w:tcPr>
          <w:p w14:paraId="60006887" w14:textId="77777777" w:rsidR="00C62FB9" w:rsidRPr="002D2AC0" w:rsidRDefault="00C62FB9" w:rsidP="005747A3">
            <w:pPr>
              <w:overflowPunct w:val="0"/>
              <w:adjustRightInd w:val="0"/>
              <w:spacing w:after="180"/>
              <w:textAlignment w:val="baseline"/>
              <w:rPr>
                <w:rFonts w:ascii="Arial" w:hAnsi="Arial" w:cs="Arial"/>
                <w:sz w:val="20"/>
                <w:szCs w:val="20"/>
              </w:rPr>
            </w:pPr>
          </w:p>
        </w:tc>
      </w:tr>
    </w:tbl>
    <w:p w14:paraId="7D6711FC" w14:textId="77777777" w:rsidR="00472F0A" w:rsidRDefault="00472F0A">
      <w:pPr>
        <w:overflowPunct w:val="0"/>
        <w:adjustRightInd w:val="0"/>
        <w:spacing w:after="180"/>
        <w:textAlignment w:val="baseline"/>
        <w:rPr>
          <w:rFonts w:ascii="Arial" w:hAnsi="Arial" w:cs="Arial"/>
          <w:szCs w:val="20"/>
        </w:rPr>
      </w:pPr>
    </w:p>
    <w:p w14:paraId="7629D925" w14:textId="77777777" w:rsidR="00472F0A" w:rsidRDefault="00CE2DF9">
      <w:pPr>
        <w:pStyle w:val="4"/>
        <w:numPr>
          <w:ilvl w:val="0"/>
          <w:numId w:val="0"/>
        </w:numPr>
        <w:rPr>
          <w:b/>
          <w:bCs/>
          <w:sz w:val="20"/>
          <w:szCs w:val="20"/>
        </w:rPr>
      </w:pPr>
      <w:bookmarkStart w:id="14" w:name="OLE_LINK11"/>
      <w:r>
        <w:rPr>
          <w:b/>
          <w:bCs/>
          <w:sz w:val="20"/>
          <w:szCs w:val="20"/>
        </w:rPr>
        <w:t xml:space="preserve">Q16: [Mobility] For multicast reception in RRC_INACTIVE, do you agree that NW explicitly informs UE to re-establish PDCP entity (i.e. re-initialize the PDCP </w:t>
      </w:r>
      <w:r>
        <w:rPr>
          <w:rFonts w:hint="eastAsia"/>
          <w:b/>
          <w:bCs/>
          <w:sz w:val="20"/>
          <w:szCs w:val="20"/>
          <w:lang w:eastAsia="zh-CN"/>
        </w:rPr>
        <w:t>variables</w:t>
      </w:r>
      <w:r>
        <w:rPr>
          <w:b/>
          <w:bCs/>
          <w:sz w:val="20"/>
          <w:szCs w:val="20"/>
          <w:lang w:eastAsia="zh-CN"/>
        </w:rPr>
        <w:t>)</w:t>
      </w:r>
      <w:r>
        <w:rPr>
          <w:b/>
          <w:bCs/>
          <w:sz w:val="20"/>
          <w:szCs w:val="20"/>
          <w:lang w:val="en-US" w:eastAsia="zh-CN"/>
        </w:rPr>
        <w:t xml:space="preserve"> of a cell the UE reselects to </w:t>
      </w:r>
      <w:del w:id="15" w:author="QC (Umesh)" w:date="2023-03-29T12:18:00Z">
        <w:r w:rsidDel="001A14D6">
          <w:rPr>
            <w:b/>
            <w:bCs/>
            <w:sz w:val="20"/>
            <w:szCs w:val="20"/>
          </w:rPr>
          <w:delText>(</w:delText>
        </w:r>
      </w:del>
      <w:r>
        <w:rPr>
          <w:b/>
          <w:bCs/>
          <w:sz w:val="20"/>
          <w:szCs w:val="20"/>
        </w:rPr>
        <w:t>in case PDCP COUNT is not sync between source and target cell</w:t>
      </w:r>
      <w:del w:id="16" w:author="QC (Umesh)" w:date="2023-03-29T12:18:00Z">
        <w:r w:rsidDel="001A14D6">
          <w:rPr>
            <w:b/>
            <w:bCs/>
            <w:sz w:val="20"/>
            <w:szCs w:val="20"/>
          </w:rPr>
          <w:delText>)</w:delText>
        </w:r>
      </w:del>
      <w:r>
        <w:rPr>
          <w:b/>
          <w:bCs/>
          <w:sz w:val="20"/>
          <w:szCs w:val="20"/>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0"/>
        <w:gridCol w:w="1140"/>
        <w:gridCol w:w="7509"/>
      </w:tblGrid>
      <w:tr w:rsidR="00472F0A" w14:paraId="36CC841B"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shd w:val="clear" w:color="auto" w:fill="B4C6E7"/>
            <w:noWrap/>
          </w:tcPr>
          <w:bookmarkEnd w:id="14"/>
          <w:p w14:paraId="3E7C5029"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592" w:type="pct"/>
            <w:tcBorders>
              <w:top w:val="single" w:sz="4" w:space="0" w:color="auto"/>
              <w:left w:val="single" w:sz="4" w:space="0" w:color="auto"/>
              <w:bottom w:val="single" w:sz="4" w:space="0" w:color="auto"/>
              <w:right w:val="single" w:sz="4" w:space="0" w:color="auto"/>
            </w:tcBorders>
            <w:shd w:val="clear" w:color="auto" w:fill="B4C6E7"/>
            <w:noWrap/>
          </w:tcPr>
          <w:p w14:paraId="421C0824"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899" w:type="pct"/>
            <w:tcBorders>
              <w:top w:val="single" w:sz="4" w:space="0" w:color="auto"/>
              <w:left w:val="single" w:sz="4" w:space="0" w:color="auto"/>
              <w:bottom w:val="single" w:sz="4" w:space="0" w:color="auto"/>
              <w:right w:val="single" w:sz="4" w:space="0" w:color="auto"/>
            </w:tcBorders>
            <w:shd w:val="clear" w:color="auto" w:fill="B4C6E7"/>
            <w:noWrap/>
          </w:tcPr>
          <w:p w14:paraId="48711F59"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1B6BB557"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5EF4D36D"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592" w:type="pct"/>
            <w:tcBorders>
              <w:top w:val="single" w:sz="4" w:space="0" w:color="auto"/>
              <w:left w:val="single" w:sz="4" w:space="0" w:color="auto"/>
              <w:bottom w:val="single" w:sz="4" w:space="0" w:color="auto"/>
              <w:right w:val="single" w:sz="4" w:space="0" w:color="auto"/>
            </w:tcBorders>
            <w:noWrap/>
          </w:tcPr>
          <w:p w14:paraId="715FF1B5"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No</w:t>
            </w:r>
          </w:p>
        </w:tc>
        <w:tc>
          <w:tcPr>
            <w:tcW w:w="3899" w:type="pct"/>
            <w:tcBorders>
              <w:top w:val="single" w:sz="4" w:space="0" w:color="auto"/>
              <w:left w:val="single" w:sz="4" w:space="0" w:color="auto"/>
              <w:bottom w:val="single" w:sz="4" w:space="0" w:color="auto"/>
              <w:right w:val="single" w:sz="4" w:space="0" w:color="auto"/>
            </w:tcBorders>
            <w:noWrap/>
          </w:tcPr>
          <w:p w14:paraId="08C8A94A"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a network itself does not know whether a neighbour node is synced with him or not.</w:t>
            </w:r>
          </w:p>
          <w:p w14:paraId="15132B2A"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as in Q15, we can simply assume they are not synced.</w:t>
            </w:r>
          </w:p>
        </w:tc>
      </w:tr>
      <w:tr w:rsidR="00472F0A" w14:paraId="2D0FBA6B"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0E187E3C"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szCs w:val="20"/>
              </w:rPr>
              <w:t>TD Tech, Chengdu TD Tech</w:t>
            </w:r>
          </w:p>
        </w:tc>
        <w:tc>
          <w:tcPr>
            <w:tcW w:w="592" w:type="pct"/>
            <w:tcBorders>
              <w:top w:val="single" w:sz="4" w:space="0" w:color="auto"/>
              <w:left w:val="single" w:sz="4" w:space="0" w:color="auto"/>
              <w:bottom w:val="single" w:sz="4" w:space="0" w:color="auto"/>
              <w:right w:val="single" w:sz="4" w:space="0" w:color="auto"/>
            </w:tcBorders>
            <w:noWrap/>
          </w:tcPr>
          <w:p w14:paraId="5CAF7D0A" w14:textId="77777777" w:rsidR="00472F0A" w:rsidRDefault="00472F0A">
            <w:pPr>
              <w:overflowPunct w:val="0"/>
              <w:adjustRightInd w:val="0"/>
              <w:spacing w:after="180"/>
              <w:textAlignment w:val="baseline"/>
              <w:rPr>
                <w:rFonts w:ascii="Arial" w:hAnsi="Arial" w:cs="Arial"/>
                <w:szCs w:val="20"/>
              </w:rPr>
            </w:pPr>
          </w:p>
        </w:tc>
        <w:tc>
          <w:tcPr>
            <w:tcW w:w="3899" w:type="pct"/>
            <w:tcBorders>
              <w:top w:val="single" w:sz="4" w:space="0" w:color="auto"/>
              <w:left w:val="single" w:sz="4" w:space="0" w:color="auto"/>
              <w:bottom w:val="single" w:sz="4" w:space="0" w:color="auto"/>
              <w:right w:val="single" w:sz="4" w:space="0" w:color="auto"/>
            </w:tcBorders>
            <w:noWrap/>
          </w:tcPr>
          <w:p w14:paraId="535CE025"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hint="eastAsia"/>
                <w:szCs w:val="20"/>
              </w:rPr>
              <w:t>I</w:t>
            </w:r>
            <w:r>
              <w:rPr>
                <w:rFonts w:ascii="Arial" w:eastAsia="宋体" w:hAnsi="Arial" w:cs="Arial"/>
                <w:szCs w:val="20"/>
              </w:rPr>
              <w:t>t depends on the different cases.</w:t>
            </w:r>
          </w:p>
        </w:tc>
      </w:tr>
      <w:tr w:rsidR="00472F0A" w14:paraId="0E7A5A0E"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4F6F5F94"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592" w:type="pct"/>
            <w:tcBorders>
              <w:top w:val="single" w:sz="4" w:space="0" w:color="auto"/>
              <w:left w:val="single" w:sz="4" w:space="0" w:color="auto"/>
              <w:bottom w:val="single" w:sz="4" w:space="0" w:color="auto"/>
              <w:right w:val="single" w:sz="4" w:space="0" w:color="auto"/>
            </w:tcBorders>
            <w:noWrap/>
          </w:tcPr>
          <w:p w14:paraId="7EB2A041" w14:textId="77777777" w:rsidR="00472F0A" w:rsidRDefault="00472F0A">
            <w:pPr>
              <w:overflowPunct w:val="0"/>
              <w:adjustRightInd w:val="0"/>
              <w:spacing w:after="180"/>
              <w:textAlignment w:val="baseline"/>
              <w:rPr>
                <w:rFonts w:ascii="Arial" w:hAnsi="Arial" w:cs="Arial"/>
                <w:szCs w:val="20"/>
              </w:rPr>
            </w:pPr>
          </w:p>
        </w:tc>
        <w:tc>
          <w:tcPr>
            <w:tcW w:w="3899" w:type="pct"/>
            <w:tcBorders>
              <w:top w:val="single" w:sz="4" w:space="0" w:color="auto"/>
              <w:left w:val="single" w:sz="4" w:space="0" w:color="auto"/>
              <w:bottom w:val="single" w:sz="4" w:space="0" w:color="auto"/>
              <w:right w:val="single" w:sz="4" w:space="0" w:color="auto"/>
            </w:tcBorders>
            <w:noWrap/>
          </w:tcPr>
          <w:p w14:paraId="25BAE89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How does NW explicitly inform the UE if NW does not know when the UE </w:t>
            </w:r>
            <w:r>
              <w:rPr>
                <w:rFonts w:ascii="Arial" w:hAnsi="Arial" w:cs="Arial"/>
                <w:szCs w:val="20"/>
              </w:rPr>
              <w:br/>
              <w:t>reselects a new cell?</w:t>
            </w:r>
          </w:p>
        </w:tc>
      </w:tr>
      <w:tr w:rsidR="00472F0A" w14:paraId="1B754564"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06DD731A"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592" w:type="pct"/>
            <w:tcBorders>
              <w:top w:val="single" w:sz="4" w:space="0" w:color="auto"/>
              <w:left w:val="single" w:sz="4" w:space="0" w:color="auto"/>
              <w:bottom w:val="single" w:sz="4" w:space="0" w:color="auto"/>
              <w:right w:val="single" w:sz="4" w:space="0" w:color="auto"/>
            </w:tcBorders>
            <w:noWrap/>
          </w:tcPr>
          <w:p w14:paraId="78955FC5" w14:textId="77777777" w:rsidR="00472F0A" w:rsidRDefault="00472F0A">
            <w:pPr>
              <w:overflowPunct w:val="0"/>
              <w:adjustRightInd w:val="0"/>
              <w:spacing w:after="180"/>
              <w:textAlignment w:val="baseline"/>
              <w:rPr>
                <w:rFonts w:ascii="Arial" w:hAnsi="Arial" w:cs="Arial"/>
                <w:szCs w:val="20"/>
              </w:rPr>
            </w:pPr>
          </w:p>
        </w:tc>
        <w:tc>
          <w:tcPr>
            <w:tcW w:w="3899" w:type="pct"/>
            <w:tcBorders>
              <w:top w:val="single" w:sz="4" w:space="0" w:color="auto"/>
              <w:left w:val="single" w:sz="4" w:space="0" w:color="auto"/>
              <w:bottom w:val="single" w:sz="4" w:space="0" w:color="auto"/>
              <w:right w:val="single" w:sz="4" w:space="0" w:color="auto"/>
            </w:tcBorders>
            <w:noWrap/>
          </w:tcPr>
          <w:p w14:paraId="1587F2A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Same question as Nokia</w:t>
            </w:r>
          </w:p>
        </w:tc>
      </w:tr>
      <w:tr w:rsidR="00472F0A" w14:paraId="3FCE85DB"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7CF3DACD"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592" w:type="pct"/>
            <w:tcBorders>
              <w:top w:val="single" w:sz="4" w:space="0" w:color="auto"/>
              <w:left w:val="single" w:sz="4" w:space="0" w:color="auto"/>
              <w:bottom w:val="single" w:sz="4" w:space="0" w:color="auto"/>
              <w:right w:val="single" w:sz="4" w:space="0" w:color="auto"/>
            </w:tcBorders>
            <w:noWrap/>
          </w:tcPr>
          <w:p w14:paraId="321DE3A2"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No</w:t>
            </w:r>
          </w:p>
        </w:tc>
        <w:tc>
          <w:tcPr>
            <w:tcW w:w="3899" w:type="pct"/>
            <w:tcBorders>
              <w:top w:val="single" w:sz="4" w:space="0" w:color="auto"/>
              <w:left w:val="single" w:sz="4" w:space="0" w:color="auto"/>
              <w:bottom w:val="single" w:sz="4" w:space="0" w:color="auto"/>
              <w:right w:val="single" w:sz="4" w:space="0" w:color="auto"/>
            </w:tcBorders>
            <w:noWrap/>
          </w:tcPr>
          <w:p w14:paraId="3FB28CC0"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In this case, we think the UE needs to transit to RRC_CONNECTED.</w:t>
            </w:r>
          </w:p>
        </w:tc>
      </w:tr>
      <w:tr w:rsidR="00472F0A" w14:paraId="3E19F745"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70F1EFCF"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592" w:type="pct"/>
            <w:tcBorders>
              <w:top w:val="single" w:sz="4" w:space="0" w:color="auto"/>
              <w:left w:val="single" w:sz="4" w:space="0" w:color="auto"/>
              <w:bottom w:val="single" w:sz="4" w:space="0" w:color="auto"/>
              <w:right w:val="single" w:sz="4" w:space="0" w:color="auto"/>
            </w:tcBorders>
            <w:noWrap/>
          </w:tcPr>
          <w:p w14:paraId="0C89BC75" w14:textId="77777777" w:rsidR="00472F0A" w:rsidRDefault="00472F0A">
            <w:pPr>
              <w:overflowPunct w:val="0"/>
              <w:adjustRightInd w:val="0"/>
              <w:spacing w:after="180"/>
              <w:textAlignment w:val="baseline"/>
              <w:rPr>
                <w:rFonts w:ascii="Arial" w:hAnsi="Arial" w:cs="Arial"/>
                <w:szCs w:val="20"/>
              </w:rPr>
            </w:pPr>
          </w:p>
        </w:tc>
        <w:tc>
          <w:tcPr>
            <w:tcW w:w="3899" w:type="pct"/>
            <w:tcBorders>
              <w:top w:val="single" w:sz="4" w:space="0" w:color="auto"/>
              <w:left w:val="single" w:sz="4" w:space="0" w:color="auto"/>
              <w:bottom w:val="single" w:sz="4" w:space="0" w:color="auto"/>
              <w:right w:val="single" w:sz="4" w:space="0" w:color="auto"/>
            </w:tcBorders>
            <w:noWrap/>
          </w:tcPr>
          <w:p w14:paraId="1B0F897B"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 xml:space="preserve">Similar question as Nokia, Since cell reselection is pure procedure at UE side without NW </w:t>
            </w:r>
            <w:r>
              <w:rPr>
                <w:rFonts w:ascii="Arial" w:hAnsi="Arial" w:cs="Arial"/>
                <w:szCs w:val="20"/>
              </w:rPr>
              <w:t>involvements</w:t>
            </w:r>
            <w:r>
              <w:rPr>
                <w:rFonts w:ascii="Arial" w:hAnsi="Arial" w:cs="Arial" w:hint="eastAsia"/>
                <w:szCs w:val="20"/>
              </w:rPr>
              <w:t>, so NW cannot know when the UE will reselect to which new cell.</w:t>
            </w:r>
          </w:p>
        </w:tc>
      </w:tr>
      <w:tr w:rsidR="00472F0A" w14:paraId="22306682"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052FE5C4"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592" w:type="pct"/>
            <w:tcBorders>
              <w:top w:val="single" w:sz="4" w:space="0" w:color="auto"/>
              <w:left w:val="single" w:sz="4" w:space="0" w:color="auto"/>
              <w:bottom w:val="single" w:sz="4" w:space="0" w:color="auto"/>
              <w:right w:val="single" w:sz="4" w:space="0" w:color="auto"/>
            </w:tcBorders>
            <w:noWrap/>
          </w:tcPr>
          <w:p w14:paraId="198E3F8F"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N</w:t>
            </w:r>
            <w:r>
              <w:rPr>
                <w:rFonts w:ascii="Arial" w:eastAsia="等线" w:hAnsi="Arial" w:cs="Arial"/>
                <w:szCs w:val="20"/>
              </w:rPr>
              <w:t>o</w:t>
            </w:r>
          </w:p>
        </w:tc>
        <w:tc>
          <w:tcPr>
            <w:tcW w:w="3899" w:type="pct"/>
            <w:tcBorders>
              <w:top w:val="single" w:sz="4" w:space="0" w:color="auto"/>
              <w:left w:val="single" w:sz="4" w:space="0" w:color="auto"/>
              <w:bottom w:val="single" w:sz="4" w:space="0" w:color="auto"/>
              <w:right w:val="single" w:sz="4" w:space="0" w:color="auto"/>
            </w:tcBorders>
            <w:noWrap/>
          </w:tcPr>
          <w:p w14:paraId="01292300"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A</w:t>
            </w:r>
            <w:r>
              <w:rPr>
                <w:rFonts w:ascii="Arial" w:eastAsia="等线" w:hAnsi="Arial" w:cs="Arial"/>
                <w:szCs w:val="20"/>
              </w:rPr>
              <w:t xml:space="preserve">gree with Nokia.  </w:t>
            </w:r>
          </w:p>
        </w:tc>
      </w:tr>
      <w:tr w:rsidR="00472F0A" w14:paraId="7144E7D4"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35D942D9"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Cs w:val="20"/>
                <w:lang w:val="zh-CN"/>
              </w:rPr>
              <w:t>L</w:t>
            </w:r>
            <w:r>
              <w:rPr>
                <w:rFonts w:ascii="Arial" w:eastAsia="等线" w:hAnsi="Arial" w:cs="Arial"/>
                <w:szCs w:val="20"/>
                <w:lang w:val="zh-CN"/>
              </w:rPr>
              <w:t>enovo</w:t>
            </w:r>
          </w:p>
        </w:tc>
        <w:tc>
          <w:tcPr>
            <w:tcW w:w="592" w:type="pct"/>
            <w:tcBorders>
              <w:top w:val="single" w:sz="4" w:space="0" w:color="auto"/>
              <w:left w:val="single" w:sz="4" w:space="0" w:color="auto"/>
              <w:bottom w:val="single" w:sz="4" w:space="0" w:color="auto"/>
              <w:right w:val="single" w:sz="4" w:space="0" w:color="auto"/>
            </w:tcBorders>
            <w:noWrap/>
          </w:tcPr>
          <w:p w14:paraId="6AE657F5"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w:t>
            </w:r>
          </w:p>
        </w:tc>
        <w:tc>
          <w:tcPr>
            <w:tcW w:w="3899" w:type="pct"/>
            <w:tcBorders>
              <w:top w:val="single" w:sz="4" w:space="0" w:color="auto"/>
              <w:left w:val="single" w:sz="4" w:space="0" w:color="auto"/>
              <w:bottom w:val="single" w:sz="4" w:space="0" w:color="auto"/>
              <w:right w:val="single" w:sz="4" w:space="0" w:color="auto"/>
            </w:tcBorders>
            <w:noWrap/>
          </w:tcPr>
          <w:p w14:paraId="21C94159" w14:textId="77777777" w:rsidR="00472F0A" w:rsidRPr="00CE2DF9" w:rsidRDefault="00CE2DF9">
            <w:pPr>
              <w:overflowPunct w:val="0"/>
              <w:adjustRightInd w:val="0"/>
              <w:spacing w:after="180"/>
              <w:textAlignment w:val="baseline"/>
              <w:rPr>
                <w:rFonts w:ascii="Arial" w:eastAsia="等线" w:hAnsi="Arial" w:cs="Arial"/>
                <w:szCs w:val="20"/>
              </w:rPr>
            </w:pPr>
            <w:r w:rsidRPr="00CE2DF9">
              <w:rPr>
                <w:rFonts w:ascii="Arial" w:eastAsia="等线" w:hAnsi="Arial" w:cs="Arial"/>
                <w:szCs w:val="20"/>
              </w:rPr>
              <w:t>-</w:t>
            </w:r>
            <w:r w:rsidRPr="00CE2DF9">
              <w:rPr>
                <w:rFonts w:ascii="Arial" w:eastAsia="等线" w:hAnsi="Arial" w:cs="Arial"/>
                <w:szCs w:val="20"/>
              </w:rPr>
              <w:tab/>
              <w:t xml:space="preserve">When UE moves to a cell of which PDCP sync is supported, the PDCP COUNT continuity can be performed, and the PDCP variables are not reset to initial value when UE moves one cell to another cell. </w:t>
            </w:r>
          </w:p>
          <w:p w14:paraId="40DCCA2D" w14:textId="77777777" w:rsidR="00472F0A" w:rsidRDefault="00CE2DF9">
            <w:pPr>
              <w:overflowPunct w:val="0"/>
              <w:adjustRightInd w:val="0"/>
              <w:spacing w:after="180"/>
              <w:textAlignment w:val="baseline"/>
              <w:rPr>
                <w:rFonts w:ascii="Arial" w:hAnsi="Arial" w:cs="Arial"/>
                <w:szCs w:val="20"/>
              </w:rPr>
            </w:pPr>
            <w:r w:rsidRPr="00CE2DF9">
              <w:rPr>
                <w:rFonts w:ascii="Arial" w:eastAsia="等线" w:hAnsi="Arial" w:cs="Arial"/>
                <w:szCs w:val="20"/>
              </w:rPr>
              <w:t>-</w:t>
            </w:r>
            <w:r w:rsidRPr="00CE2DF9">
              <w:rPr>
                <w:rFonts w:ascii="Arial" w:eastAsia="等线" w:hAnsi="Arial" w:cs="Arial"/>
                <w:szCs w:val="20"/>
              </w:rPr>
              <w:tab/>
              <w:t>when UE reselects to a cell of which PDCP sync is supported, the UE may release the PDCP entity of the MRB and acquires MCCH from the new cell. And then perform PDCP establishment according to the MRB configuration in the MCCH</w:t>
            </w:r>
          </w:p>
        </w:tc>
      </w:tr>
      <w:tr w:rsidR="00CE2DF9" w14:paraId="39BC3C89"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0A547C1D" w14:textId="6B72FD94" w:rsidR="00CE2DF9" w:rsidRDefault="00CE2DF9" w:rsidP="00CE2DF9">
            <w:pPr>
              <w:overflowPunct w:val="0"/>
              <w:adjustRightInd w:val="0"/>
              <w:spacing w:after="180"/>
              <w:textAlignment w:val="baseline"/>
              <w:rPr>
                <w:rFonts w:ascii="Arial" w:eastAsia="等线" w:hAnsi="Arial" w:cs="Arial"/>
                <w:szCs w:val="20"/>
                <w:lang w:val="zh-CN"/>
              </w:rPr>
            </w:pPr>
            <w:r>
              <w:rPr>
                <w:rFonts w:ascii="Arial" w:eastAsia="等线" w:hAnsi="Arial" w:cs="Arial" w:hint="eastAsia"/>
                <w:szCs w:val="20"/>
              </w:rPr>
              <w:t>M</w:t>
            </w:r>
            <w:r>
              <w:rPr>
                <w:rFonts w:ascii="Arial" w:eastAsia="等线" w:hAnsi="Arial" w:cs="Arial"/>
                <w:szCs w:val="20"/>
              </w:rPr>
              <w:t>ediaTek</w:t>
            </w:r>
          </w:p>
        </w:tc>
        <w:tc>
          <w:tcPr>
            <w:tcW w:w="592" w:type="pct"/>
            <w:tcBorders>
              <w:top w:val="single" w:sz="4" w:space="0" w:color="auto"/>
              <w:left w:val="single" w:sz="4" w:space="0" w:color="auto"/>
              <w:bottom w:val="single" w:sz="4" w:space="0" w:color="auto"/>
              <w:right w:val="single" w:sz="4" w:space="0" w:color="auto"/>
            </w:tcBorders>
            <w:noWrap/>
          </w:tcPr>
          <w:p w14:paraId="662A08B9" w14:textId="3576F45A" w:rsidR="00CE2DF9" w:rsidRDefault="00CE2DF9" w:rsidP="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w:t>
            </w:r>
          </w:p>
        </w:tc>
        <w:tc>
          <w:tcPr>
            <w:tcW w:w="3899" w:type="pct"/>
            <w:tcBorders>
              <w:top w:val="single" w:sz="4" w:space="0" w:color="auto"/>
              <w:left w:val="single" w:sz="4" w:space="0" w:color="auto"/>
              <w:bottom w:val="single" w:sz="4" w:space="0" w:color="auto"/>
              <w:right w:val="single" w:sz="4" w:space="0" w:color="auto"/>
            </w:tcBorders>
            <w:noWrap/>
          </w:tcPr>
          <w:p w14:paraId="759D9724" w14:textId="2F88F597" w:rsidR="00CE2DF9" w:rsidRPr="00CE2DF9" w:rsidRDefault="00CE2DF9" w:rsidP="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A</w:t>
            </w:r>
            <w:r>
              <w:rPr>
                <w:rFonts w:ascii="Arial" w:eastAsia="等线" w:hAnsi="Arial" w:cs="Arial"/>
                <w:szCs w:val="20"/>
              </w:rPr>
              <w:t>gree with Nokia that NW may not know which cell UE is camping or whether it is synced or not. In this case, UE need to request to resume RRC to obtain the RX_DELIV or obtain it from MCCH of the new reselected cell.</w:t>
            </w:r>
          </w:p>
        </w:tc>
      </w:tr>
      <w:tr w:rsidR="009C107D" w14:paraId="41D6608D"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015969BC" w14:textId="763938AB" w:rsidR="009C107D" w:rsidRDefault="009C107D" w:rsidP="009C107D">
            <w:pPr>
              <w:overflowPunct w:val="0"/>
              <w:adjustRightInd w:val="0"/>
              <w:spacing w:after="180"/>
              <w:textAlignment w:val="baseline"/>
              <w:rPr>
                <w:rFonts w:ascii="Arial" w:eastAsia="等线" w:hAnsi="Arial" w:cs="Arial"/>
                <w:szCs w:val="20"/>
              </w:rPr>
            </w:pPr>
            <w:r w:rsidRPr="00466DD6">
              <w:rPr>
                <w:rFonts w:ascii="Arial" w:eastAsia="Malgun Gothic" w:hAnsi="Arial" w:cs="Arial" w:hint="eastAsia"/>
                <w:szCs w:val="20"/>
                <w:lang w:val="zh-CN"/>
              </w:rPr>
              <w:t>LGE</w:t>
            </w:r>
          </w:p>
        </w:tc>
        <w:tc>
          <w:tcPr>
            <w:tcW w:w="592" w:type="pct"/>
            <w:tcBorders>
              <w:top w:val="single" w:sz="4" w:space="0" w:color="auto"/>
              <w:left w:val="single" w:sz="4" w:space="0" w:color="auto"/>
              <w:bottom w:val="single" w:sz="4" w:space="0" w:color="auto"/>
              <w:right w:val="single" w:sz="4" w:space="0" w:color="auto"/>
            </w:tcBorders>
            <w:noWrap/>
          </w:tcPr>
          <w:p w14:paraId="5E3A085E" w14:textId="0C3FFE52" w:rsidR="009C107D" w:rsidRDefault="009C107D" w:rsidP="009C107D">
            <w:pPr>
              <w:overflowPunct w:val="0"/>
              <w:adjustRightInd w:val="0"/>
              <w:spacing w:after="180"/>
              <w:textAlignment w:val="baseline"/>
              <w:rPr>
                <w:rFonts w:ascii="Arial" w:eastAsia="等线" w:hAnsi="Arial" w:cs="Arial"/>
                <w:szCs w:val="20"/>
              </w:rPr>
            </w:pPr>
            <w:r w:rsidRPr="00466DD6">
              <w:rPr>
                <w:rFonts w:ascii="Arial" w:eastAsia="Malgun Gothic" w:hAnsi="Arial" w:cs="Arial" w:hint="eastAsia"/>
                <w:szCs w:val="20"/>
                <w:lang w:val="zh-CN"/>
              </w:rPr>
              <w:t>Comment</w:t>
            </w:r>
          </w:p>
        </w:tc>
        <w:tc>
          <w:tcPr>
            <w:tcW w:w="3899" w:type="pct"/>
            <w:tcBorders>
              <w:top w:val="single" w:sz="4" w:space="0" w:color="auto"/>
              <w:left w:val="single" w:sz="4" w:space="0" w:color="auto"/>
              <w:bottom w:val="single" w:sz="4" w:space="0" w:color="auto"/>
              <w:right w:val="single" w:sz="4" w:space="0" w:color="auto"/>
            </w:tcBorders>
            <w:noWrap/>
          </w:tcPr>
          <w:p w14:paraId="0E0C4F8E" w14:textId="77777777" w:rsidR="009C107D" w:rsidRDefault="009C107D" w:rsidP="009C107D">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We have a few question.</w:t>
            </w:r>
          </w:p>
          <w:p w14:paraId="0954C42B" w14:textId="77777777" w:rsidR="009C107D" w:rsidRDefault="009C107D" w:rsidP="009C107D">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lastRenderedPageBreak/>
              <w:t xml:space="preserve">How does UE know whether or not PDCP COUNT is synchronized between </w:t>
            </w:r>
            <w:r>
              <w:rPr>
                <w:rFonts w:ascii="Arial" w:eastAsia="Malgun Gothic" w:hAnsi="Arial" w:cs="Arial"/>
                <w:szCs w:val="20"/>
              </w:rPr>
              <w:t xml:space="preserve">the </w:t>
            </w:r>
            <w:r>
              <w:rPr>
                <w:rFonts w:ascii="Arial" w:eastAsia="Malgun Gothic" w:hAnsi="Arial" w:cs="Arial" w:hint="eastAsia"/>
                <w:szCs w:val="20"/>
              </w:rPr>
              <w:t xml:space="preserve">source cell and </w:t>
            </w:r>
            <w:r>
              <w:rPr>
                <w:rFonts w:ascii="Arial" w:eastAsia="Malgun Gothic" w:hAnsi="Arial" w:cs="Arial"/>
                <w:szCs w:val="20"/>
              </w:rPr>
              <w:t xml:space="preserve">the </w:t>
            </w:r>
            <w:r>
              <w:rPr>
                <w:rFonts w:ascii="Arial" w:eastAsia="Malgun Gothic" w:hAnsi="Arial" w:cs="Arial" w:hint="eastAsia"/>
                <w:szCs w:val="20"/>
              </w:rPr>
              <w:t>target cel</w:t>
            </w:r>
            <w:r>
              <w:rPr>
                <w:rFonts w:ascii="Arial" w:eastAsia="Malgun Gothic" w:hAnsi="Arial" w:cs="Arial"/>
                <w:szCs w:val="20"/>
              </w:rPr>
              <w:t>l?</w:t>
            </w:r>
          </w:p>
          <w:p w14:paraId="13F66756" w14:textId="77777777" w:rsidR="009C107D" w:rsidRDefault="009C107D"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How does gNB know that UE reselects to/from a cell?</w:t>
            </w:r>
          </w:p>
          <w:p w14:paraId="735FEB64" w14:textId="6EE70D2E" w:rsidR="009C107D" w:rsidRDefault="009C107D" w:rsidP="009C107D">
            <w:pPr>
              <w:overflowPunct w:val="0"/>
              <w:adjustRightInd w:val="0"/>
              <w:spacing w:after="180"/>
              <w:textAlignment w:val="baseline"/>
              <w:rPr>
                <w:rFonts w:ascii="Arial" w:eastAsia="等线" w:hAnsi="Arial" w:cs="Arial"/>
                <w:szCs w:val="20"/>
              </w:rPr>
            </w:pPr>
            <w:r>
              <w:rPr>
                <w:rFonts w:ascii="Arial" w:eastAsia="Malgun Gothic" w:hAnsi="Arial" w:cs="Arial"/>
                <w:szCs w:val="20"/>
              </w:rPr>
              <w:t>How does gNB send the indication explicitly to the RRC INACTIVE UE?</w:t>
            </w:r>
          </w:p>
        </w:tc>
      </w:tr>
      <w:tr w:rsidR="001A14D6" w14:paraId="474D15F0"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34337214" w14:textId="36AE2FD0" w:rsidR="001A14D6" w:rsidRPr="001A14D6" w:rsidRDefault="001A14D6"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lastRenderedPageBreak/>
              <w:t>Qualcomm</w:t>
            </w:r>
          </w:p>
        </w:tc>
        <w:tc>
          <w:tcPr>
            <w:tcW w:w="592" w:type="pct"/>
            <w:tcBorders>
              <w:top w:val="single" w:sz="4" w:space="0" w:color="auto"/>
              <w:left w:val="single" w:sz="4" w:space="0" w:color="auto"/>
              <w:bottom w:val="single" w:sz="4" w:space="0" w:color="auto"/>
              <w:right w:val="single" w:sz="4" w:space="0" w:color="auto"/>
            </w:tcBorders>
            <w:noWrap/>
          </w:tcPr>
          <w:p w14:paraId="34AC4B6C" w14:textId="536D0884" w:rsidR="001A14D6" w:rsidRPr="001A14D6" w:rsidRDefault="001A14D6"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w:t>
            </w:r>
          </w:p>
        </w:tc>
        <w:tc>
          <w:tcPr>
            <w:tcW w:w="3899" w:type="pct"/>
            <w:tcBorders>
              <w:top w:val="single" w:sz="4" w:space="0" w:color="auto"/>
              <w:left w:val="single" w:sz="4" w:space="0" w:color="auto"/>
              <w:bottom w:val="single" w:sz="4" w:space="0" w:color="auto"/>
              <w:right w:val="single" w:sz="4" w:space="0" w:color="auto"/>
            </w:tcBorders>
            <w:noWrap/>
          </w:tcPr>
          <w:p w14:paraId="50D64620" w14:textId="7E35D877" w:rsidR="001A14D6" w:rsidRDefault="001A14D6"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It is unclear how the NW knows when the UE reselects to new cell.</w:t>
            </w:r>
          </w:p>
        </w:tc>
      </w:tr>
      <w:tr w:rsidR="001629BA" w14:paraId="37EAA04B"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7475DBB7" w14:textId="0545FC87" w:rsidR="001629BA" w:rsidRDefault="001629BA"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Intel</w:t>
            </w:r>
          </w:p>
        </w:tc>
        <w:tc>
          <w:tcPr>
            <w:tcW w:w="592" w:type="pct"/>
            <w:tcBorders>
              <w:top w:val="single" w:sz="4" w:space="0" w:color="auto"/>
              <w:left w:val="single" w:sz="4" w:space="0" w:color="auto"/>
              <w:bottom w:val="single" w:sz="4" w:space="0" w:color="auto"/>
              <w:right w:val="single" w:sz="4" w:space="0" w:color="auto"/>
            </w:tcBorders>
            <w:noWrap/>
          </w:tcPr>
          <w:p w14:paraId="687AE5A7" w14:textId="6DEA9DAC" w:rsidR="001629BA" w:rsidRDefault="001629BA"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Comments</w:t>
            </w:r>
          </w:p>
        </w:tc>
        <w:tc>
          <w:tcPr>
            <w:tcW w:w="3899" w:type="pct"/>
            <w:tcBorders>
              <w:top w:val="single" w:sz="4" w:space="0" w:color="auto"/>
              <w:left w:val="single" w:sz="4" w:space="0" w:color="auto"/>
              <w:bottom w:val="single" w:sz="4" w:space="0" w:color="auto"/>
              <w:right w:val="single" w:sz="4" w:space="0" w:color="auto"/>
            </w:tcBorders>
            <w:noWrap/>
          </w:tcPr>
          <w:p w14:paraId="4DC92058" w14:textId="5B2C081A" w:rsidR="001629BA" w:rsidRDefault="001629BA"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 xml:space="preserve"> This issue is not so clear as UE does not know whether </w:t>
            </w:r>
            <w:r w:rsidRPr="001629BA">
              <w:rPr>
                <w:rFonts w:ascii="Arial" w:eastAsia="Malgun Gothic" w:hAnsi="Arial" w:cs="Arial"/>
                <w:szCs w:val="20"/>
              </w:rPr>
              <w:t>there is PDCP COUNT synchronization during cell reselection</w:t>
            </w:r>
            <w:r>
              <w:rPr>
                <w:rFonts w:ascii="Arial" w:eastAsia="Malgun Gothic" w:hAnsi="Arial" w:cs="Arial"/>
                <w:szCs w:val="20"/>
              </w:rPr>
              <w:t>, and gNB does not know cell reselection performed by UE.</w:t>
            </w:r>
          </w:p>
        </w:tc>
      </w:tr>
      <w:tr w:rsidR="002D2AC0" w14:paraId="551EC375"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1E0CD4D7" w14:textId="77777777" w:rsidR="002D2AC0" w:rsidRPr="002D2AC0" w:rsidRDefault="002D2AC0" w:rsidP="005747A3">
            <w:pPr>
              <w:overflowPunct w:val="0"/>
              <w:adjustRightInd w:val="0"/>
              <w:spacing w:after="180"/>
              <w:textAlignment w:val="baseline"/>
              <w:rPr>
                <w:rFonts w:ascii="Arial" w:eastAsia="Malgun Gothic" w:hAnsi="Arial" w:cs="Arial"/>
                <w:szCs w:val="20"/>
              </w:rPr>
            </w:pPr>
            <w:r w:rsidRPr="002D2AC0">
              <w:rPr>
                <w:rFonts w:ascii="Arial" w:eastAsia="Malgun Gothic" w:hAnsi="Arial" w:cs="Arial"/>
                <w:szCs w:val="20"/>
              </w:rPr>
              <w:t>Sharp</w:t>
            </w:r>
          </w:p>
        </w:tc>
        <w:tc>
          <w:tcPr>
            <w:tcW w:w="592" w:type="pct"/>
            <w:tcBorders>
              <w:top w:val="single" w:sz="4" w:space="0" w:color="auto"/>
              <w:left w:val="single" w:sz="4" w:space="0" w:color="auto"/>
              <w:bottom w:val="single" w:sz="4" w:space="0" w:color="auto"/>
              <w:right w:val="single" w:sz="4" w:space="0" w:color="auto"/>
            </w:tcBorders>
            <w:noWrap/>
          </w:tcPr>
          <w:p w14:paraId="6D4DF13A" w14:textId="77777777" w:rsidR="002D2AC0" w:rsidRPr="002D2AC0" w:rsidRDefault="002D2AC0" w:rsidP="005747A3">
            <w:pPr>
              <w:overflowPunct w:val="0"/>
              <w:adjustRightInd w:val="0"/>
              <w:spacing w:after="180"/>
              <w:textAlignment w:val="baseline"/>
              <w:rPr>
                <w:rFonts w:ascii="Arial" w:eastAsia="Malgun Gothic" w:hAnsi="Arial" w:cs="Arial"/>
                <w:szCs w:val="20"/>
              </w:rPr>
            </w:pPr>
            <w:r w:rsidRPr="002D2AC0">
              <w:rPr>
                <w:rFonts w:ascii="Arial" w:eastAsia="Malgun Gothic" w:hAnsi="Arial" w:cs="Arial" w:hint="eastAsia"/>
                <w:szCs w:val="20"/>
              </w:rPr>
              <w:t>N</w:t>
            </w:r>
            <w:r w:rsidRPr="002D2AC0">
              <w:rPr>
                <w:rFonts w:ascii="Arial" w:eastAsia="Malgun Gothic" w:hAnsi="Arial" w:cs="Arial"/>
                <w:szCs w:val="20"/>
              </w:rPr>
              <w:t>ot sure</w:t>
            </w:r>
          </w:p>
        </w:tc>
        <w:tc>
          <w:tcPr>
            <w:tcW w:w="3899" w:type="pct"/>
            <w:tcBorders>
              <w:top w:val="single" w:sz="4" w:space="0" w:color="auto"/>
              <w:left w:val="single" w:sz="4" w:space="0" w:color="auto"/>
              <w:bottom w:val="single" w:sz="4" w:space="0" w:color="auto"/>
              <w:right w:val="single" w:sz="4" w:space="0" w:color="auto"/>
            </w:tcBorders>
            <w:noWrap/>
          </w:tcPr>
          <w:p w14:paraId="622C35F4" w14:textId="77777777" w:rsidR="002D2AC0" w:rsidRPr="002D2AC0" w:rsidRDefault="002D2AC0" w:rsidP="005747A3">
            <w:pPr>
              <w:overflowPunct w:val="0"/>
              <w:adjustRightInd w:val="0"/>
              <w:spacing w:after="180"/>
              <w:textAlignment w:val="baseline"/>
              <w:rPr>
                <w:rFonts w:ascii="Arial" w:eastAsia="Malgun Gothic" w:hAnsi="Arial" w:cs="Arial"/>
                <w:szCs w:val="20"/>
              </w:rPr>
            </w:pPr>
          </w:p>
        </w:tc>
      </w:tr>
      <w:tr w:rsidR="004E5A4C" w14:paraId="0C039709"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69201E43" w14:textId="3C72023C" w:rsidR="004E5A4C" w:rsidRPr="002D2AC0" w:rsidRDefault="004E5A4C" w:rsidP="004E5A4C">
            <w:pPr>
              <w:overflowPunct w:val="0"/>
              <w:adjustRightInd w:val="0"/>
              <w:spacing w:after="180"/>
              <w:textAlignment w:val="baseline"/>
              <w:rPr>
                <w:rFonts w:ascii="Arial" w:eastAsia="Malgun Gothic" w:hAnsi="Arial" w:cs="Arial"/>
                <w:szCs w:val="20"/>
              </w:rPr>
            </w:pPr>
            <w:r>
              <w:rPr>
                <w:rFonts w:ascii="Arial" w:eastAsia="等线" w:hAnsi="Arial" w:cs="Arial" w:hint="eastAsia"/>
                <w:szCs w:val="20"/>
              </w:rPr>
              <w:t>X</w:t>
            </w:r>
            <w:r>
              <w:rPr>
                <w:rFonts w:ascii="Arial" w:eastAsia="等线" w:hAnsi="Arial" w:cs="Arial"/>
                <w:szCs w:val="20"/>
              </w:rPr>
              <w:t>iaomi</w:t>
            </w:r>
          </w:p>
        </w:tc>
        <w:tc>
          <w:tcPr>
            <w:tcW w:w="592" w:type="pct"/>
            <w:tcBorders>
              <w:top w:val="single" w:sz="4" w:space="0" w:color="auto"/>
              <w:left w:val="single" w:sz="4" w:space="0" w:color="auto"/>
              <w:bottom w:val="single" w:sz="4" w:space="0" w:color="auto"/>
              <w:right w:val="single" w:sz="4" w:space="0" w:color="auto"/>
            </w:tcBorders>
            <w:noWrap/>
          </w:tcPr>
          <w:p w14:paraId="1035DEB6" w14:textId="77777777" w:rsidR="004E5A4C" w:rsidRPr="002D2AC0" w:rsidRDefault="004E5A4C" w:rsidP="004E5A4C">
            <w:pPr>
              <w:overflowPunct w:val="0"/>
              <w:adjustRightInd w:val="0"/>
              <w:spacing w:after="180"/>
              <w:textAlignment w:val="baseline"/>
              <w:rPr>
                <w:rFonts w:ascii="Arial" w:eastAsia="Malgun Gothic" w:hAnsi="Arial" w:cs="Arial" w:hint="eastAsia"/>
                <w:szCs w:val="20"/>
              </w:rPr>
            </w:pPr>
          </w:p>
        </w:tc>
        <w:tc>
          <w:tcPr>
            <w:tcW w:w="3899" w:type="pct"/>
            <w:tcBorders>
              <w:top w:val="single" w:sz="4" w:space="0" w:color="auto"/>
              <w:left w:val="single" w:sz="4" w:space="0" w:color="auto"/>
              <w:bottom w:val="single" w:sz="4" w:space="0" w:color="auto"/>
              <w:right w:val="single" w:sz="4" w:space="0" w:color="auto"/>
            </w:tcBorders>
            <w:noWrap/>
          </w:tcPr>
          <w:p w14:paraId="7DADB4F2" w14:textId="7CCC9C6C" w:rsidR="004E5A4C" w:rsidRPr="002D2AC0" w:rsidRDefault="004E5A4C" w:rsidP="004E5A4C">
            <w:pPr>
              <w:overflowPunct w:val="0"/>
              <w:adjustRightInd w:val="0"/>
              <w:spacing w:after="180"/>
              <w:textAlignment w:val="baseline"/>
              <w:rPr>
                <w:rFonts w:ascii="Arial" w:eastAsia="Malgun Gothic" w:hAnsi="Arial" w:cs="Arial"/>
                <w:szCs w:val="20"/>
              </w:rPr>
            </w:pPr>
            <w:r>
              <w:rPr>
                <w:rFonts w:ascii="Arial" w:eastAsia="等线" w:hAnsi="Arial" w:cs="Arial"/>
                <w:szCs w:val="20"/>
              </w:rPr>
              <w:t>Have the same questions with above companies, how to r</w:t>
            </w:r>
            <w:r w:rsidRPr="00D64D53">
              <w:rPr>
                <w:rFonts w:ascii="Arial" w:eastAsia="等线" w:hAnsi="Arial" w:cs="Arial"/>
                <w:szCs w:val="20"/>
              </w:rPr>
              <w:t>e-initialize the PDCP variables</w:t>
            </w:r>
            <w:r>
              <w:rPr>
                <w:rFonts w:ascii="Arial" w:eastAsia="等线" w:hAnsi="Arial" w:cs="Arial"/>
                <w:szCs w:val="20"/>
              </w:rPr>
              <w:t xml:space="preserve"> needs further disc</w:t>
            </w:r>
            <w:bookmarkStart w:id="17" w:name="_GoBack"/>
            <w:bookmarkEnd w:id="17"/>
            <w:r>
              <w:rPr>
                <w:rFonts w:ascii="Arial" w:eastAsia="等线" w:hAnsi="Arial" w:cs="Arial"/>
                <w:szCs w:val="20"/>
              </w:rPr>
              <w:t>ussion.</w:t>
            </w:r>
          </w:p>
        </w:tc>
      </w:tr>
      <w:tr w:rsidR="004E5A4C" w14:paraId="6DD8E693"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66C12CB9" w14:textId="77777777" w:rsidR="004E5A4C" w:rsidRPr="002D2AC0" w:rsidRDefault="004E5A4C" w:rsidP="004E5A4C">
            <w:pPr>
              <w:overflowPunct w:val="0"/>
              <w:adjustRightInd w:val="0"/>
              <w:spacing w:after="180"/>
              <w:textAlignment w:val="baseline"/>
              <w:rPr>
                <w:rFonts w:ascii="Arial" w:eastAsia="Malgun Gothic" w:hAnsi="Arial" w:cs="Arial"/>
                <w:szCs w:val="20"/>
              </w:rPr>
            </w:pPr>
          </w:p>
        </w:tc>
        <w:tc>
          <w:tcPr>
            <w:tcW w:w="592" w:type="pct"/>
            <w:tcBorders>
              <w:top w:val="single" w:sz="4" w:space="0" w:color="auto"/>
              <w:left w:val="single" w:sz="4" w:space="0" w:color="auto"/>
              <w:bottom w:val="single" w:sz="4" w:space="0" w:color="auto"/>
              <w:right w:val="single" w:sz="4" w:space="0" w:color="auto"/>
            </w:tcBorders>
            <w:noWrap/>
          </w:tcPr>
          <w:p w14:paraId="1BDDADB2" w14:textId="77777777" w:rsidR="004E5A4C" w:rsidRPr="002D2AC0" w:rsidRDefault="004E5A4C" w:rsidP="004E5A4C">
            <w:pPr>
              <w:overflowPunct w:val="0"/>
              <w:adjustRightInd w:val="0"/>
              <w:spacing w:after="180"/>
              <w:textAlignment w:val="baseline"/>
              <w:rPr>
                <w:rFonts w:ascii="Arial" w:eastAsia="Malgun Gothic" w:hAnsi="Arial" w:cs="Arial" w:hint="eastAsia"/>
                <w:szCs w:val="20"/>
              </w:rPr>
            </w:pPr>
          </w:p>
        </w:tc>
        <w:tc>
          <w:tcPr>
            <w:tcW w:w="3899" w:type="pct"/>
            <w:tcBorders>
              <w:top w:val="single" w:sz="4" w:space="0" w:color="auto"/>
              <w:left w:val="single" w:sz="4" w:space="0" w:color="auto"/>
              <w:bottom w:val="single" w:sz="4" w:space="0" w:color="auto"/>
              <w:right w:val="single" w:sz="4" w:space="0" w:color="auto"/>
            </w:tcBorders>
            <w:noWrap/>
          </w:tcPr>
          <w:p w14:paraId="225D3C24" w14:textId="77777777" w:rsidR="004E5A4C" w:rsidRPr="002D2AC0" w:rsidRDefault="004E5A4C" w:rsidP="004E5A4C">
            <w:pPr>
              <w:overflowPunct w:val="0"/>
              <w:adjustRightInd w:val="0"/>
              <w:spacing w:after="180"/>
              <w:textAlignment w:val="baseline"/>
              <w:rPr>
                <w:rFonts w:ascii="Arial" w:eastAsia="Malgun Gothic" w:hAnsi="Arial" w:cs="Arial"/>
                <w:szCs w:val="20"/>
              </w:rPr>
            </w:pPr>
          </w:p>
        </w:tc>
      </w:tr>
    </w:tbl>
    <w:p w14:paraId="7B7E94CA" w14:textId="77777777" w:rsidR="00472F0A" w:rsidRDefault="00472F0A"/>
    <w:p w14:paraId="421F156D" w14:textId="77777777" w:rsidR="00472F0A" w:rsidRDefault="00CE2DF9">
      <w:pPr>
        <w:pStyle w:val="2"/>
        <w:ind w:left="426" w:hanging="426"/>
        <w:rPr>
          <w:lang w:val="en-US" w:eastAsia="zh-CN"/>
        </w:rPr>
      </w:pPr>
      <w:r>
        <w:rPr>
          <w:lang w:val="en-US" w:eastAsia="zh-CN"/>
        </w:rPr>
        <w:t>Others</w:t>
      </w:r>
    </w:p>
    <w:p w14:paraId="3D85BCCE" w14:textId="77777777" w:rsidR="00472F0A" w:rsidRDefault="00CE2DF9">
      <w:pPr>
        <w:pStyle w:val="4"/>
        <w:numPr>
          <w:ilvl w:val="0"/>
          <w:numId w:val="0"/>
        </w:numPr>
        <w:rPr>
          <w:b/>
          <w:bCs/>
          <w:sz w:val="20"/>
          <w:szCs w:val="20"/>
          <w:lang w:val="en-US" w:eastAsia="zh-CN"/>
        </w:rPr>
      </w:pPr>
      <w:r>
        <w:rPr>
          <w:b/>
          <w:bCs/>
          <w:sz w:val="20"/>
          <w:szCs w:val="20"/>
        </w:rPr>
        <w:t xml:space="preserve">Q17: If companies have any UP issues which are not listed as above, please add the issues in the following table.  </w:t>
      </w:r>
    </w:p>
    <w:tbl>
      <w:tblPr>
        <w:tblW w:w="500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0"/>
        <w:gridCol w:w="8509"/>
      </w:tblGrid>
      <w:tr w:rsidR="00472F0A" w14:paraId="40D7B8AA" w14:textId="77777777" w:rsidTr="001629BA">
        <w:trPr>
          <w:trHeight w:val="238"/>
          <w:jc w:val="center"/>
        </w:trPr>
        <w:tc>
          <w:tcPr>
            <w:tcW w:w="586" w:type="pct"/>
            <w:tcBorders>
              <w:top w:val="single" w:sz="4" w:space="0" w:color="auto"/>
              <w:left w:val="single" w:sz="4" w:space="0" w:color="auto"/>
              <w:bottom w:val="single" w:sz="4" w:space="0" w:color="auto"/>
              <w:right w:val="single" w:sz="4" w:space="0" w:color="auto"/>
            </w:tcBorders>
            <w:shd w:val="clear" w:color="auto" w:fill="B4C6E7"/>
            <w:noWrap/>
          </w:tcPr>
          <w:p w14:paraId="4EA90C3E"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414" w:type="pct"/>
            <w:tcBorders>
              <w:top w:val="single" w:sz="4" w:space="0" w:color="auto"/>
              <w:left w:val="single" w:sz="4" w:space="0" w:color="auto"/>
              <w:bottom w:val="single" w:sz="4" w:space="0" w:color="auto"/>
              <w:right w:val="single" w:sz="4" w:space="0" w:color="auto"/>
            </w:tcBorders>
            <w:shd w:val="clear" w:color="auto" w:fill="B4C6E7"/>
            <w:noWrap/>
          </w:tcPr>
          <w:p w14:paraId="46478575"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0731DCBE" w14:textId="77777777" w:rsidTr="001629BA">
        <w:trPr>
          <w:trHeight w:val="238"/>
          <w:jc w:val="center"/>
        </w:trPr>
        <w:tc>
          <w:tcPr>
            <w:tcW w:w="586" w:type="pct"/>
            <w:tcBorders>
              <w:top w:val="single" w:sz="4" w:space="0" w:color="auto"/>
              <w:left w:val="single" w:sz="4" w:space="0" w:color="auto"/>
              <w:bottom w:val="single" w:sz="4" w:space="0" w:color="auto"/>
              <w:right w:val="single" w:sz="4" w:space="0" w:color="auto"/>
            </w:tcBorders>
            <w:noWrap/>
          </w:tcPr>
          <w:p w14:paraId="2ED41F76" w14:textId="77777777" w:rsidR="00472F0A" w:rsidRDefault="00CE2DF9">
            <w:pPr>
              <w:overflowPunct w:val="0"/>
              <w:adjustRightInd w:val="0"/>
              <w:spacing w:after="180"/>
              <w:textAlignment w:val="baseline"/>
              <w:rPr>
                <w:rFonts w:ascii="Arial" w:eastAsia="等线" w:hAnsi="Arial" w:cs="Arial"/>
                <w:szCs w:val="20"/>
                <w:lang w:val="zh-CN"/>
              </w:rPr>
            </w:pPr>
            <w:ins w:id="18" w:author="vivo (Stephen)" w:date="2023-03-20T16:51:00Z">
              <w:r>
                <w:rPr>
                  <w:rFonts w:ascii="Arial" w:eastAsia="等线" w:hAnsi="Arial" w:cs="Arial" w:hint="eastAsia"/>
                  <w:szCs w:val="20"/>
                  <w:lang w:val="zh-CN"/>
                </w:rPr>
                <w:t>v</w:t>
              </w:r>
              <w:r>
                <w:rPr>
                  <w:rFonts w:ascii="Arial" w:eastAsia="等线" w:hAnsi="Arial" w:cs="Arial"/>
                  <w:szCs w:val="20"/>
                  <w:lang w:val="zh-CN"/>
                </w:rPr>
                <w:t>ivo</w:t>
              </w:r>
            </w:ins>
          </w:p>
        </w:tc>
        <w:tc>
          <w:tcPr>
            <w:tcW w:w="4414" w:type="pct"/>
            <w:tcBorders>
              <w:top w:val="single" w:sz="4" w:space="0" w:color="auto"/>
              <w:left w:val="single" w:sz="4" w:space="0" w:color="auto"/>
              <w:bottom w:val="single" w:sz="4" w:space="0" w:color="auto"/>
              <w:right w:val="single" w:sz="4" w:space="0" w:color="auto"/>
            </w:tcBorders>
            <w:noWrap/>
          </w:tcPr>
          <w:p w14:paraId="1AC7B335" w14:textId="361974DD" w:rsidR="00472F0A" w:rsidRDefault="00CE2DF9">
            <w:pPr>
              <w:numPr>
                <w:ilvl w:val="0"/>
                <w:numId w:val="10"/>
              </w:numPr>
              <w:overflowPunct w:val="0"/>
              <w:adjustRightInd w:val="0"/>
              <w:spacing w:after="180"/>
              <w:textAlignment w:val="baseline"/>
              <w:rPr>
                <w:rFonts w:ascii="Arial" w:eastAsia="等线" w:hAnsi="Arial" w:cs="Arial"/>
                <w:szCs w:val="20"/>
              </w:rPr>
            </w:pPr>
            <w:ins w:id="19" w:author="vivo (Stephen)" w:date="2023-03-20T16:51:00Z">
              <w:r>
                <w:rPr>
                  <w:rFonts w:ascii="Arial" w:eastAsia="等线" w:hAnsi="Arial" w:cs="Arial"/>
                  <w:szCs w:val="20"/>
                </w:rPr>
                <w:t>Whether PDSCH aggregatiopn is supporte</w:t>
              </w:r>
            </w:ins>
            <w:ins w:id="20" w:author="vivo (Stephen)" w:date="2023-03-20T16:53:00Z">
              <w:r>
                <w:rPr>
                  <w:rFonts w:ascii="Arial" w:eastAsia="等线" w:hAnsi="Arial" w:cs="Arial"/>
                  <w:szCs w:val="20"/>
                </w:rPr>
                <w:t xml:space="preserve"> (HARQ related)</w:t>
              </w:r>
            </w:ins>
            <w:ins w:id="21" w:author="vivo (Stephen)" w:date="2023-03-20T16:51:00Z">
              <w:r>
                <w:rPr>
                  <w:rFonts w:ascii="Arial" w:eastAsia="等线" w:hAnsi="Arial" w:cs="Arial"/>
                  <w:szCs w:val="20"/>
                </w:rPr>
                <w:t>?</w:t>
              </w:r>
            </w:ins>
          </w:p>
          <w:p w14:paraId="785731EB" w14:textId="77777777" w:rsidR="001A14D6" w:rsidRPr="00CD5103" w:rsidRDefault="001A14D6" w:rsidP="001A14D6">
            <w:pPr>
              <w:overflowPunct w:val="0"/>
              <w:autoSpaceDE w:val="0"/>
              <w:autoSpaceDN w:val="0"/>
              <w:adjustRightInd w:val="0"/>
              <w:spacing w:after="180"/>
              <w:ind w:left="360"/>
              <w:textAlignment w:val="baseline"/>
              <w:rPr>
                <w:rFonts w:ascii="Arial" w:eastAsia="等线" w:hAnsi="Arial" w:cs="Arial"/>
                <w:sz w:val="20"/>
                <w:szCs w:val="20"/>
              </w:rPr>
            </w:pPr>
            <w:r>
              <w:rPr>
                <w:rFonts w:ascii="Arial" w:eastAsia="等线" w:hAnsi="Arial" w:cs="Arial"/>
                <w:sz w:val="20"/>
                <w:szCs w:val="20"/>
              </w:rPr>
              <w:t>[QC] we think this should be supported for INACTIVE also (as this is supported for both multicast and broadcast in CONN)</w:t>
            </w:r>
          </w:p>
          <w:p w14:paraId="54E217C2" w14:textId="77777777" w:rsidR="00472F0A" w:rsidRPr="001A14D6" w:rsidRDefault="00CE2DF9">
            <w:pPr>
              <w:numPr>
                <w:ilvl w:val="0"/>
                <w:numId w:val="10"/>
              </w:numPr>
              <w:overflowPunct w:val="0"/>
              <w:adjustRightInd w:val="0"/>
              <w:spacing w:after="180"/>
              <w:textAlignment w:val="baseline"/>
              <w:rPr>
                <w:rFonts w:ascii="Arial" w:eastAsia="等线" w:hAnsi="Arial" w:cs="Arial"/>
                <w:sz w:val="16"/>
                <w:szCs w:val="20"/>
              </w:rPr>
            </w:pPr>
            <w:ins w:id="22" w:author="vivo (Stephen)" w:date="2023-03-20T16:52:00Z">
              <w:r>
                <w:rPr>
                  <w:rFonts w:ascii="Arial" w:eastAsia="等线" w:hAnsi="Arial" w:cs="Arial"/>
                  <w:szCs w:val="20"/>
                </w:rPr>
                <w:t>Whether separate CSS for R18 multicast MCCH</w:t>
              </w:r>
              <w:r>
                <w:rPr>
                  <w:rFonts w:ascii="Arial" w:eastAsia="等线" w:hAnsi="Arial" w:cs="Arial" w:hint="eastAsia"/>
                  <w:szCs w:val="20"/>
                </w:rPr>
                <w:t>/</w:t>
              </w:r>
              <w:r>
                <w:rPr>
                  <w:rFonts w:ascii="Arial" w:eastAsia="等线" w:hAnsi="Arial" w:cs="Arial"/>
                  <w:szCs w:val="20"/>
                </w:rPr>
                <w:t>MTCH is supported</w:t>
              </w:r>
            </w:ins>
            <w:ins w:id="23" w:author="vivo (Stephen)" w:date="2023-03-20T16:53:00Z">
              <w:r>
                <w:rPr>
                  <w:rFonts w:ascii="Arial" w:eastAsia="等线" w:hAnsi="Arial" w:cs="Arial"/>
                  <w:szCs w:val="20"/>
                </w:rPr>
                <w:t xml:space="preserve"> (CFR configuration related)</w:t>
              </w:r>
            </w:ins>
            <w:ins w:id="24" w:author="vivo (Stephen)" w:date="2023-03-20T16:52:00Z">
              <w:r>
                <w:rPr>
                  <w:rFonts w:ascii="Arial" w:eastAsia="等线" w:hAnsi="Arial" w:cs="Arial"/>
                  <w:szCs w:val="20"/>
                </w:rPr>
                <w:t xml:space="preserve">? </w:t>
              </w:r>
            </w:ins>
          </w:p>
          <w:p w14:paraId="7A32BAB6" w14:textId="1B68E928" w:rsidR="001A14D6" w:rsidRDefault="001A14D6" w:rsidP="001A14D6">
            <w:pPr>
              <w:overflowPunct w:val="0"/>
              <w:adjustRightInd w:val="0"/>
              <w:spacing w:after="180"/>
              <w:ind w:left="360"/>
              <w:textAlignment w:val="baseline"/>
              <w:rPr>
                <w:rFonts w:ascii="Arial" w:eastAsia="等线" w:hAnsi="Arial" w:cs="Arial"/>
                <w:sz w:val="16"/>
                <w:szCs w:val="20"/>
              </w:rPr>
            </w:pPr>
            <w:r>
              <w:rPr>
                <w:rFonts w:ascii="Arial" w:eastAsia="等线" w:hAnsi="Arial" w:cs="Arial"/>
                <w:sz w:val="20"/>
                <w:szCs w:val="20"/>
              </w:rPr>
              <w:t>[QC] This is related to DCI formats. So, can be discussed in detail later. Our initial view is type-3 CSS (same as in CONN) should be used in INACTIVE.</w:t>
            </w:r>
          </w:p>
        </w:tc>
      </w:tr>
      <w:tr w:rsidR="00472F0A" w14:paraId="2DDFD4F3" w14:textId="77777777" w:rsidTr="001629BA">
        <w:trPr>
          <w:trHeight w:val="238"/>
          <w:jc w:val="center"/>
        </w:trPr>
        <w:tc>
          <w:tcPr>
            <w:tcW w:w="586" w:type="pct"/>
            <w:tcBorders>
              <w:top w:val="single" w:sz="4" w:space="0" w:color="auto"/>
              <w:left w:val="single" w:sz="4" w:space="0" w:color="auto"/>
              <w:bottom w:val="single" w:sz="4" w:space="0" w:color="auto"/>
              <w:right w:val="single" w:sz="4" w:space="0" w:color="auto"/>
            </w:tcBorders>
            <w:noWrap/>
          </w:tcPr>
          <w:p w14:paraId="1EEE2BFC"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4414" w:type="pct"/>
            <w:tcBorders>
              <w:top w:val="single" w:sz="4" w:space="0" w:color="auto"/>
              <w:left w:val="single" w:sz="4" w:space="0" w:color="auto"/>
              <w:bottom w:val="single" w:sz="4" w:space="0" w:color="auto"/>
              <w:right w:val="single" w:sz="4" w:space="0" w:color="auto"/>
            </w:tcBorders>
            <w:noWrap/>
          </w:tcPr>
          <w:p w14:paraId="321A168C"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as in Q15, how is PDCP initialized may be worth some further check.</w:t>
            </w:r>
          </w:p>
        </w:tc>
      </w:tr>
      <w:tr w:rsidR="00472F0A" w14:paraId="609174C6" w14:textId="77777777" w:rsidTr="001629BA">
        <w:trPr>
          <w:trHeight w:val="238"/>
          <w:jc w:val="center"/>
        </w:trPr>
        <w:tc>
          <w:tcPr>
            <w:tcW w:w="586" w:type="pct"/>
            <w:tcBorders>
              <w:top w:val="single" w:sz="4" w:space="0" w:color="auto"/>
              <w:left w:val="single" w:sz="4" w:space="0" w:color="auto"/>
              <w:bottom w:val="single" w:sz="4" w:space="0" w:color="auto"/>
              <w:right w:val="single" w:sz="4" w:space="0" w:color="auto"/>
            </w:tcBorders>
            <w:noWrap/>
          </w:tcPr>
          <w:p w14:paraId="7EF92AD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4414" w:type="pct"/>
            <w:tcBorders>
              <w:top w:val="single" w:sz="4" w:space="0" w:color="auto"/>
              <w:left w:val="single" w:sz="4" w:space="0" w:color="auto"/>
              <w:bottom w:val="single" w:sz="4" w:space="0" w:color="auto"/>
              <w:right w:val="single" w:sz="4" w:space="0" w:color="auto"/>
            </w:tcBorders>
            <w:noWrap/>
          </w:tcPr>
          <w:p w14:paraId="37EC8B23" w14:textId="77777777" w:rsidR="00472F0A" w:rsidRDefault="00CE2DF9">
            <w:pPr>
              <w:overflowPunct w:val="0"/>
              <w:adjustRightInd w:val="0"/>
              <w:spacing w:after="180"/>
              <w:textAlignment w:val="baseline"/>
              <w:rPr>
                <w:rFonts w:ascii="Arial" w:eastAsia="等线" w:hAnsi="Arial" w:cs="Arial"/>
                <w:szCs w:val="20"/>
                <w:lang w:val="zh-CN"/>
              </w:rPr>
            </w:pPr>
            <w:r>
              <w:rPr>
                <w:rFonts w:ascii="Arial" w:eastAsia="等线" w:hAnsi="Arial" w:cs="Arial"/>
                <w:szCs w:val="20"/>
              </w:rPr>
              <w:t>Whether PDSCH aggregation is supported (HARQ related)? A Rel-17 UE may be configured to receive</w:t>
            </w:r>
            <w:r>
              <w:rPr>
                <w:rFonts w:ascii="Arial" w:eastAsia="等线" w:hAnsi="Arial" w:cs="Arial" w:hint="eastAsia"/>
                <w:szCs w:val="20"/>
              </w:rPr>
              <w:t xml:space="preserve"> </w:t>
            </w:r>
            <w:r>
              <w:rPr>
                <w:rFonts w:ascii="Arial" w:eastAsia="等线" w:hAnsi="Arial" w:cs="Arial"/>
                <w:szCs w:val="20"/>
              </w:rPr>
              <w:t>blind repetitions via RRC signalling (and DCI) for multicast and for broadcast. Same would be needed for RRC_INACTIVE UEs.</w:t>
            </w:r>
          </w:p>
          <w:p w14:paraId="08A29742" w14:textId="77777777" w:rsidR="00472F0A" w:rsidRDefault="00472F0A">
            <w:pPr>
              <w:overflowPunct w:val="0"/>
              <w:adjustRightInd w:val="0"/>
              <w:spacing w:after="180"/>
              <w:textAlignment w:val="baseline"/>
              <w:rPr>
                <w:rFonts w:ascii="Arial" w:hAnsi="Arial" w:cs="Arial"/>
                <w:szCs w:val="20"/>
              </w:rPr>
            </w:pPr>
          </w:p>
        </w:tc>
      </w:tr>
      <w:tr w:rsidR="001A14D6" w14:paraId="0648CE28" w14:textId="77777777" w:rsidTr="001629BA">
        <w:trPr>
          <w:trHeight w:val="238"/>
          <w:jc w:val="center"/>
        </w:trPr>
        <w:tc>
          <w:tcPr>
            <w:tcW w:w="586" w:type="pct"/>
            <w:tcBorders>
              <w:top w:val="single" w:sz="4" w:space="0" w:color="auto"/>
              <w:left w:val="single" w:sz="4" w:space="0" w:color="auto"/>
              <w:bottom w:val="single" w:sz="4" w:space="0" w:color="auto"/>
              <w:right w:val="single" w:sz="4" w:space="0" w:color="auto"/>
            </w:tcBorders>
            <w:noWrap/>
          </w:tcPr>
          <w:p w14:paraId="4739B9CE" w14:textId="74252CA4" w:rsidR="001A14D6" w:rsidRDefault="001A14D6" w:rsidP="001A14D6">
            <w:pPr>
              <w:overflowPunct w:val="0"/>
              <w:adjustRightInd w:val="0"/>
              <w:spacing w:after="180"/>
              <w:textAlignment w:val="baseline"/>
              <w:rPr>
                <w:rFonts w:ascii="Arial" w:hAnsi="Arial" w:cs="Arial"/>
                <w:szCs w:val="20"/>
              </w:rPr>
            </w:pPr>
            <w:r>
              <w:rPr>
                <w:rFonts w:ascii="Arial" w:hAnsi="Arial" w:cs="Arial"/>
                <w:sz w:val="20"/>
                <w:szCs w:val="20"/>
              </w:rPr>
              <w:t>Qualcomm</w:t>
            </w:r>
          </w:p>
        </w:tc>
        <w:tc>
          <w:tcPr>
            <w:tcW w:w="4414" w:type="pct"/>
            <w:tcBorders>
              <w:top w:val="single" w:sz="4" w:space="0" w:color="auto"/>
              <w:left w:val="single" w:sz="4" w:space="0" w:color="auto"/>
              <w:bottom w:val="single" w:sz="4" w:space="0" w:color="auto"/>
              <w:right w:val="single" w:sz="4" w:space="0" w:color="auto"/>
            </w:tcBorders>
            <w:noWrap/>
          </w:tcPr>
          <w:p w14:paraId="512E916E" w14:textId="77777777" w:rsidR="001A14D6" w:rsidRDefault="001A14D6" w:rsidP="001A14D6">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1.  Is Rel-18 MBS UE in CONNECTED expected to receive and use multicast MCCH?</w:t>
            </w:r>
          </w:p>
          <w:p w14:paraId="0C99E091" w14:textId="028DFA90" w:rsidR="001A14D6" w:rsidRDefault="001A14D6" w:rsidP="001A14D6">
            <w:pPr>
              <w:overflowPunct w:val="0"/>
              <w:adjustRightInd w:val="0"/>
              <w:spacing w:after="180"/>
              <w:textAlignment w:val="baseline"/>
              <w:rPr>
                <w:rFonts w:ascii="Arial" w:hAnsi="Arial" w:cs="Arial"/>
                <w:szCs w:val="20"/>
              </w:rPr>
            </w:pPr>
            <w:r>
              <w:rPr>
                <w:rFonts w:ascii="Arial" w:hAnsi="Arial" w:cs="Arial"/>
                <w:sz w:val="20"/>
                <w:szCs w:val="20"/>
              </w:rPr>
              <w:t>[Qualcomm] it should not be needed/expected as otherwise it might be NBC to rel17 UEs in the same cell.</w:t>
            </w:r>
          </w:p>
        </w:tc>
      </w:tr>
      <w:tr w:rsidR="001A14D6" w14:paraId="14CCBA5D" w14:textId="77777777" w:rsidTr="001629BA">
        <w:trPr>
          <w:trHeight w:val="238"/>
          <w:jc w:val="center"/>
        </w:trPr>
        <w:tc>
          <w:tcPr>
            <w:tcW w:w="586" w:type="pct"/>
            <w:tcBorders>
              <w:top w:val="single" w:sz="4" w:space="0" w:color="auto"/>
              <w:left w:val="single" w:sz="4" w:space="0" w:color="auto"/>
              <w:bottom w:val="single" w:sz="4" w:space="0" w:color="auto"/>
              <w:right w:val="single" w:sz="4" w:space="0" w:color="auto"/>
            </w:tcBorders>
            <w:noWrap/>
          </w:tcPr>
          <w:p w14:paraId="32197FD7" w14:textId="77777777" w:rsidR="001A14D6" w:rsidRDefault="001A14D6" w:rsidP="001A14D6">
            <w:pPr>
              <w:overflowPunct w:val="0"/>
              <w:adjustRightInd w:val="0"/>
              <w:spacing w:after="180"/>
              <w:textAlignment w:val="baseline"/>
              <w:rPr>
                <w:rFonts w:ascii="Arial" w:hAnsi="Arial" w:cs="Arial"/>
                <w:szCs w:val="20"/>
              </w:rPr>
            </w:pPr>
          </w:p>
        </w:tc>
        <w:tc>
          <w:tcPr>
            <w:tcW w:w="4414" w:type="pct"/>
            <w:tcBorders>
              <w:top w:val="single" w:sz="4" w:space="0" w:color="auto"/>
              <w:left w:val="single" w:sz="4" w:space="0" w:color="auto"/>
              <w:bottom w:val="single" w:sz="4" w:space="0" w:color="auto"/>
              <w:right w:val="single" w:sz="4" w:space="0" w:color="auto"/>
            </w:tcBorders>
            <w:noWrap/>
          </w:tcPr>
          <w:p w14:paraId="174A347F" w14:textId="77777777" w:rsidR="001A14D6" w:rsidRDefault="001A14D6" w:rsidP="001A14D6">
            <w:pPr>
              <w:overflowPunct w:val="0"/>
              <w:adjustRightInd w:val="0"/>
              <w:spacing w:after="180"/>
              <w:textAlignment w:val="baseline"/>
              <w:rPr>
                <w:rFonts w:ascii="Arial" w:hAnsi="Arial" w:cs="Arial"/>
                <w:szCs w:val="20"/>
              </w:rPr>
            </w:pPr>
          </w:p>
        </w:tc>
      </w:tr>
    </w:tbl>
    <w:p w14:paraId="0D164D8B" w14:textId="77777777" w:rsidR="00472F0A" w:rsidRDefault="00472F0A"/>
    <w:p w14:paraId="2BA9731D" w14:textId="77777777" w:rsidR="00472F0A" w:rsidRDefault="00472F0A">
      <w:pPr>
        <w:overflowPunct w:val="0"/>
        <w:adjustRightInd w:val="0"/>
        <w:spacing w:after="180"/>
        <w:textAlignment w:val="baseline"/>
        <w:rPr>
          <w:rFonts w:ascii="Arial" w:hAnsi="Arial" w:cs="Arial"/>
          <w:szCs w:val="20"/>
        </w:rPr>
      </w:pPr>
    </w:p>
    <w:p w14:paraId="1EB1DA0E" w14:textId="77777777" w:rsidR="00472F0A" w:rsidRDefault="00CE2DF9">
      <w:pPr>
        <w:pStyle w:val="1"/>
        <w:jc w:val="both"/>
      </w:pPr>
      <w:r>
        <w:t>Conclusion</w:t>
      </w:r>
    </w:p>
    <w:p w14:paraId="28071F9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Based on the above discussion, we</w:t>
      </w:r>
      <w:r>
        <w:rPr>
          <w:rFonts w:ascii="Arial" w:hAnsi="Arial" w:cs="Arial"/>
          <w:b/>
          <w:szCs w:val="20"/>
        </w:rPr>
        <w:t xml:space="preserve"> </w:t>
      </w:r>
      <w:r>
        <w:rPr>
          <w:rFonts w:ascii="Arial" w:hAnsi="Arial" w:cs="Arial"/>
          <w:szCs w:val="20"/>
        </w:rPr>
        <w:t>propose that:</w:t>
      </w:r>
    </w:p>
    <w:p w14:paraId="345452F4" w14:textId="77777777" w:rsidR="00472F0A" w:rsidRDefault="00472F0A">
      <w:pPr>
        <w:overflowPunct w:val="0"/>
        <w:adjustRightInd w:val="0"/>
        <w:spacing w:after="180"/>
        <w:textAlignment w:val="baseline"/>
        <w:rPr>
          <w:rFonts w:ascii="Arial" w:hAnsi="Arial" w:cs="Arial"/>
          <w:szCs w:val="20"/>
        </w:rPr>
      </w:pPr>
    </w:p>
    <w:p w14:paraId="21FF25B9" w14:textId="77777777" w:rsidR="00472F0A" w:rsidRDefault="00CE2DF9">
      <w:pPr>
        <w:pStyle w:val="1"/>
        <w:jc w:val="both"/>
      </w:pPr>
      <w:r>
        <w:t>Reference</w:t>
      </w:r>
    </w:p>
    <w:p w14:paraId="5456DDD5"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w:t>
      </w:r>
      <w:r>
        <w:rPr>
          <w:rFonts w:ascii="Arial" w:hAnsi="Arial" w:cs="Arial"/>
          <w:szCs w:val="20"/>
        </w:rPr>
        <w:tab/>
        <w:t xml:space="preserve">RAN2#121 </w:t>
      </w:r>
      <w:r>
        <w:rPr>
          <w:rFonts w:ascii="Arial" w:hAnsi="Arial" w:cs="Arial"/>
          <w:szCs w:val="20"/>
        </w:rPr>
        <w:tab/>
        <w:t>MBS session notes</w:t>
      </w:r>
    </w:p>
    <w:p w14:paraId="238913FD"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2]</w:t>
      </w:r>
      <w:r>
        <w:rPr>
          <w:rFonts w:ascii="Arial" w:hAnsi="Arial" w:cs="Arial"/>
          <w:szCs w:val="20"/>
        </w:rPr>
        <w:tab/>
        <w:t>R2-2300286</w:t>
      </w:r>
      <w:r>
        <w:rPr>
          <w:rFonts w:ascii="Arial" w:hAnsi="Arial" w:cs="Arial"/>
          <w:szCs w:val="20"/>
        </w:rPr>
        <w:tab/>
      </w:r>
      <w:r>
        <w:rPr>
          <w:rFonts w:ascii="Arial" w:hAnsi="Arial" w:cs="Arial"/>
          <w:szCs w:val="20"/>
        </w:rPr>
        <w:tab/>
        <w:t>Discuss on PTM configuration for multicast in RRC INACTIVE</w:t>
      </w:r>
      <w:r>
        <w:rPr>
          <w:rFonts w:ascii="Arial" w:hAnsi="Arial" w:cs="Arial"/>
          <w:szCs w:val="20"/>
        </w:rPr>
        <w:tab/>
        <w:t>MediaTek inc.</w:t>
      </w:r>
      <w:r>
        <w:rPr>
          <w:rFonts w:ascii="Arial" w:hAnsi="Arial" w:cs="Arial"/>
          <w:szCs w:val="20"/>
        </w:rPr>
        <w:tab/>
      </w:r>
    </w:p>
    <w:p w14:paraId="5CD0A20E"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3]</w:t>
      </w:r>
      <w:r>
        <w:rPr>
          <w:rFonts w:ascii="Arial" w:hAnsi="Arial" w:cs="Arial"/>
          <w:szCs w:val="20"/>
        </w:rPr>
        <w:tab/>
        <w:t>R2-2300335</w:t>
      </w:r>
      <w:r>
        <w:rPr>
          <w:rFonts w:ascii="Arial" w:hAnsi="Arial" w:cs="Arial"/>
          <w:szCs w:val="20"/>
        </w:rPr>
        <w:tab/>
      </w:r>
      <w:r>
        <w:rPr>
          <w:rFonts w:ascii="Arial" w:hAnsi="Arial" w:cs="Arial"/>
          <w:szCs w:val="20"/>
        </w:rPr>
        <w:tab/>
        <w:t>PTM configuration and mobility aspects for multicast reception in RRC_INACTIVE</w:t>
      </w:r>
      <w:r>
        <w:rPr>
          <w:rFonts w:ascii="Arial" w:hAnsi="Arial" w:cs="Arial"/>
          <w:szCs w:val="20"/>
        </w:rPr>
        <w:tab/>
        <w:t xml:space="preserve">Qualcomm </w:t>
      </w:r>
    </w:p>
    <w:p w14:paraId="4AE5E86C"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4]</w:t>
      </w:r>
      <w:r>
        <w:rPr>
          <w:rFonts w:ascii="Arial" w:hAnsi="Arial" w:cs="Arial"/>
          <w:szCs w:val="20"/>
        </w:rPr>
        <w:tab/>
        <w:t>R2-2300178</w:t>
      </w:r>
      <w:r>
        <w:rPr>
          <w:rFonts w:ascii="Arial" w:hAnsi="Arial" w:cs="Arial"/>
          <w:szCs w:val="20"/>
        </w:rPr>
        <w:tab/>
      </w:r>
      <w:r>
        <w:rPr>
          <w:rFonts w:ascii="Arial" w:hAnsi="Arial" w:cs="Arial"/>
          <w:szCs w:val="20"/>
        </w:rPr>
        <w:tab/>
        <w:t>Discussions on PTM Configuration and Mobility</w:t>
      </w:r>
      <w:r>
        <w:rPr>
          <w:rFonts w:ascii="Arial" w:hAnsi="Arial" w:cs="Arial"/>
          <w:szCs w:val="20"/>
        </w:rPr>
        <w:tab/>
        <w:t>CATT, CBN</w:t>
      </w:r>
      <w:r>
        <w:rPr>
          <w:rFonts w:ascii="Arial" w:hAnsi="Arial" w:cs="Arial"/>
          <w:szCs w:val="20"/>
        </w:rPr>
        <w:tab/>
      </w:r>
    </w:p>
    <w:p w14:paraId="7112624E"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5]</w:t>
      </w:r>
      <w:r>
        <w:rPr>
          <w:rFonts w:ascii="Arial" w:hAnsi="Arial" w:cs="Arial"/>
          <w:szCs w:val="20"/>
        </w:rPr>
        <w:tab/>
        <w:t>R2-2300100</w:t>
      </w:r>
      <w:r>
        <w:rPr>
          <w:rFonts w:ascii="Arial" w:hAnsi="Arial" w:cs="Arial"/>
          <w:szCs w:val="20"/>
        </w:rPr>
        <w:tab/>
      </w:r>
      <w:r>
        <w:rPr>
          <w:rFonts w:ascii="Arial" w:hAnsi="Arial" w:cs="Arial"/>
          <w:szCs w:val="20"/>
        </w:rPr>
        <w:tab/>
        <w:t>Discussion on multicast reception in RRC_INACTIVE state</w:t>
      </w:r>
      <w:r>
        <w:rPr>
          <w:rFonts w:ascii="Arial" w:hAnsi="Arial" w:cs="Arial"/>
          <w:szCs w:val="20"/>
        </w:rPr>
        <w:tab/>
        <w:t>OPPO</w:t>
      </w:r>
      <w:r>
        <w:rPr>
          <w:rFonts w:ascii="Arial" w:hAnsi="Arial" w:cs="Arial"/>
          <w:szCs w:val="20"/>
        </w:rPr>
        <w:tab/>
      </w:r>
    </w:p>
    <w:p w14:paraId="695239D4"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6]</w:t>
      </w:r>
      <w:r>
        <w:rPr>
          <w:rFonts w:ascii="Arial" w:hAnsi="Arial" w:cs="Arial"/>
          <w:szCs w:val="20"/>
        </w:rPr>
        <w:tab/>
        <w:t>R2-2300243</w:t>
      </w:r>
      <w:r>
        <w:rPr>
          <w:rFonts w:ascii="Arial" w:hAnsi="Arial" w:cs="Arial"/>
          <w:szCs w:val="20"/>
        </w:rPr>
        <w:tab/>
      </w:r>
      <w:r>
        <w:rPr>
          <w:rFonts w:ascii="Arial" w:hAnsi="Arial" w:cs="Arial"/>
          <w:szCs w:val="20"/>
        </w:rPr>
        <w:tab/>
        <w:t>Discussion on Mixed Approach from PHY Aspect</w:t>
      </w:r>
      <w:r>
        <w:rPr>
          <w:rFonts w:ascii="Arial" w:hAnsi="Arial" w:cs="Arial"/>
          <w:szCs w:val="20"/>
        </w:rPr>
        <w:tab/>
        <w:t>vivo Mobile Com. (Chongqing)</w:t>
      </w:r>
    </w:p>
    <w:p w14:paraId="12815EA6"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7]</w:t>
      </w:r>
      <w:r>
        <w:rPr>
          <w:rFonts w:ascii="Arial" w:hAnsi="Arial" w:cs="Arial"/>
          <w:szCs w:val="20"/>
        </w:rPr>
        <w:tab/>
        <w:t>R2-2300283</w:t>
      </w:r>
      <w:r>
        <w:rPr>
          <w:rFonts w:ascii="Arial" w:hAnsi="Arial" w:cs="Arial"/>
          <w:szCs w:val="20"/>
        </w:rPr>
        <w:tab/>
      </w:r>
      <w:r>
        <w:rPr>
          <w:rFonts w:ascii="Arial" w:hAnsi="Arial" w:cs="Arial"/>
          <w:szCs w:val="20"/>
        </w:rPr>
        <w:tab/>
        <w:t>Analysis of MCCH for sending PTM configuration</w:t>
      </w:r>
      <w:r>
        <w:rPr>
          <w:rFonts w:ascii="Arial" w:hAnsi="Arial" w:cs="Arial"/>
          <w:szCs w:val="20"/>
        </w:rPr>
        <w:tab/>
        <w:t>TD Tech, Chengdu TD Tech</w:t>
      </w:r>
      <w:r>
        <w:rPr>
          <w:rFonts w:ascii="Arial" w:hAnsi="Arial" w:cs="Arial"/>
          <w:szCs w:val="20"/>
        </w:rPr>
        <w:tab/>
      </w:r>
    </w:p>
    <w:p w14:paraId="0818B79C"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8]</w:t>
      </w:r>
      <w:r>
        <w:rPr>
          <w:rFonts w:ascii="Arial" w:hAnsi="Arial" w:cs="Arial"/>
          <w:szCs w:val="20"/>
        </w:rPr>
        <w:tab/>
        <w:t>R2-2300672</w:t>
      </w:r>
      <w:r>
        <w:rPr>
          <w:rFonts w:ascii="Arial" w:hAnsi="Arial" w:cs="Arial"/>
          <w:szCs w:val="20"/>
        </w:rPr>
        <w:tab/>
      </w:r>
      <w:r>
        <w:rPr>
          <w:rFonts w:ascii="Arial" w:hAnsi="Arial" w:cs="Arial"/>
          <w:szCs w:val="20"/>
        </w:rPr>
        <w:tab/>
        <w:t xml:space="preserve">Discussion on PTM configuration and mobility </w:t>
      </w:r>
      <w:r>
        <w:rPr>
          <w:rFonts w:ascii="Arial" w:hAnsi="Arial" w:cs="Arial"/>
          <w:szCs w:val="20"/>
        </w:rPr>
        <w:tab/>
        <w:t>NEC Corporation</w:t>
      </w:r>
      <w:r>
        <w:rPr>
          <w:rFonts w:ascii="Arial" w:hAnsi="Arial" w:cs="Arial"/>
          <w:szCs w:val="20"/>
        </w:rPr>
        <w:tab/>
      </w:r>
    </w:p>
    <w:p w14:paraId="3748A314"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9]</w:t>
      </w:r>
      <w:r>
        <w:rPr>
          <w:rFonts w:ascii="Arial" w:hAnsi="Arial" w:cs="Arial"/>
          <w:szCs w:val="20"/>
        </w:rPr>
        <w:tab/>
        <w:t>R2-2300735</w:t>
      </w:r>
      <w:r>
        <w:rPr>
          <w:rFonts w:ascii="Arial" w:hAnsi="Arial" w:cs="Arial"/>
          <w:szCs w:val="20"/>
        </w:rPr>
        <w:tab/>
      </w:r>
      <w:r>
        <w:rPr>
          <w:rFonts w:ascii="Arial" w:hAnsi="Arial" w:cs="Arial"/>
          <w:szCs w:val="20"/>
        </w:rPr>
        <w:tab/>
        <w:t>PTM Configuration and Mobility for INACTIVE Multicast Reception</w:t>
      </w:r>
      <w:r>
        <w:rPr>
          <w:rFonts w:ascii="Arial" w:hAnsi="Arial" w:cs="Arial"/>
          <w:szCs w:val="20"/>
        </w:rPr>
        <w:tab/>
        <w:t>Apple</w:t>
      </w:r>
      <w:r>
        <w:rPr>
          <w:rFonts w:ascii="Arial" w:hAnsi="Arial" w:cs="Arial"/>
          <w:szCs w:val="20"/>
        </w:rPr>
        <w:tab/>
      </w:r>
    </w:p>
    <w:p w14:paraId="78A51413"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10] R2-2300876</w:t>
      </w:r>
      <w:r>
        <w:rPr>
          <w:rFonts w:ascii="Arial" w:hAnsi="Arial" w:cs="Arial"/>
          <w:szCs w:val="20"/>
        </w:rPr>
        <w:tab/>
        <w:t xml:space="preserve"> PTM configuration aspects and mobility</w:t>
      </w:r>
      <w:r>
        <w:rPr>
          <w:rFonts w:ascii="Arial" w:hAnsi="Arial" w:cs="Arial"/>
          <w:szCs w:val="20"/>
        </w:rPr>
        <w:tab/>
        <w:t>Nokia, Nokia Shanghai Bell</w:t>
      </w:r>
      <w:r>
        <w:rPr>
          <w:rFonts w:ascii="Arial" w:hAnsi="Arial" w:cs="Arial"/>
          <w:szCs w:val="20"/>
        </w:rPr>
        <w:tab/>
      </w:r>
    </w:p>
    <w:p w14:paraId="700006A0"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11] R2-2300947 PTM configuration and mobility for multicast reception in RRC_INACTIVE</w:t>
      </w:r>
      <w:r>
        <w:rPr>
          <w:rFonts w:ascii="Arial" w:hAnsi="Arial" w:cs="Arial"/>
          <w:szCs w:val="20"/>
        </w:rPr>
        <w:tab/>
        <w:t>Lenovo</w:t>
      </w:r>
    </w:p>
    <w:p w14:paraId="4C0B0D5A"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 xml:space="preserve">12] R2-2301162 </w:t>
      </w:r>
      <w:r>
        <w:rPr>
          <w:rFonts w:ascii="Arial" w:hAnsi="Arial" w:cs="Arial"/>
          <w:szCs w:val="20"/>
        </w:rPr>
        <w:tab/>
      </w:r>
      <w:r>
        <w:rPr>
          <w:rFonts w:ascii="Arial" w:hAnsi="Arial" w:cs="Arial"/>
          <w:szCs w:val="20"/>
        </w:rPr>
        <w:tab/>
        <w:t>PTM configuration and mobility for multicast reception in RRC_INACTIVE</w:t>
      </w:r>
      <w:r>
        <w:rPr>
          <w:rFonts w:ascii="Arial" w:hAnsi="Arial" w:cs="Arial"/>
          <w:szCs w:val="20"/>
        </w:rPr>
        <w:tab/>
        <w:t>Huawei, HiSilicon</w:t>
      </w:r>
      <w:r>
        <w:rPr>
          <w:rFonts w:ascii="Arial" w:hAnsi="Arial" w:cs="Arial"/>
          <w:szCs w:val="20"/>
        </w:rPr>
        <w:tab/>
      </w:r>
    </w:p>
    <w:p w14:paraId="5F0C1ED1"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13] R2-2301843</w:t>
      </w:r>
      <w:r>
        <w:rPr>
          <w:rFonts w:ascii="Arial" w:hAnsi="Arial" w:cs="Arial"/>
          <w:szCs w:val="20"/>
        </w:rPr>
        <w:tab/>
        <w:t>PTM Configuration delivery for multicast reception in RRC_INACTIVE</w:t>
      </w:r>
      <w:r>
        <w:rPr>
          <w:rFonts w:ascii="Arial" w:hAnsi="Arial" w:cs="Arial"/>
          <w:szCs w:val="20"/>
        </w:rPr>
        <w:tab/>
        <w:t>ZTE, Sanechips</w:t>
      </w:r>
    </w:p>
    <w:p w14:paraId="6F07320E"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14] R2-2300877</w:t>
      </w:r>
      <w:r>
        <w:rPr>
          <w:rFonts w:ascii="Arial" w:hAnsi="Arial" w:cs="Arial"/>
          <w:szCs w:val="20"/>
        </w:rPr>
        <w:tab/>
        <w:t>Notifications and RRC state transitions</w:t>
      </w:r>
      <w:r>
        <w:rPr>
          <w:rFonts w:ascii="Arial" w:hAnsi="Arial" w:cs="Arial"/>
          <w:szCs w:val="20"/>
        </w:rPr>
        <w:tab/>
        <w:t>Nokia, Nokia Shanghai Bell</w:t>
      </w:r>
      <w:r>
        <w:rPr>
          <w:rFonts w:ascii="Arial" w:hAnsi="Arial" w:cs="Arial"/>
          <w:szCs w:val="20"/>
        </w:rPr>
        <w:tab/>
      </w:r>
    </w:p>
    <w:p w14:paraId="02184624"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15] R2-2300252</w:t>
      </w:r>
      <w:r>
        <w:rPr>
          <w:rFonts w:ascii="Arial" w:hAnsi="Arial" w:cs="Arial"/>
          <w:szCs w:val="20"/>
        </w:rPr>
        <w:tab/>
        <w:t>HARQ operation during RRC state transitions for multicast reception</w:t>
      </w:r>
      <w:r>
        <w:rPr>
          <w:rFonts w:ascii="Arial" w:hAnsi="Arial" w:cs="Arial"/>
          <w:szCs w:val="20"/>
        </w:rPr>
        <w:tab/>
        <w:t>NEC</w:t>
      </w:r>
      <w:r>
        <w:rPr>
          <w:rFonts w:ascii="Arial" w:hAnsi="Arial" w:cs="Arial"/>
          <w:szCs w:val="20"/>
        </w:rPr>
        <w:tab/>
      </w:r>
    </w:p>
    <w:p w14:paraId="78477AB6"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16] R2-2301236</w:t>
      </w:r>
      <w:r>
        <w:rPr>
          <w:rFonts w:ascii="Arial" w:hAnsi="Arial" w:cs="Arial"/>
          <w:szCs w:val="20"/>
        </w:rPr>
        <w:tab/>
        <w:t>Discussion on notification for RRC_INACTIVE multicast reception Ues</w:t>
      </w:r>
      <w:r>
        <w:rPr>
          <w:rFonts w:ascii="Arial" w:hAnsi="Arial" w:cs="Arial"/>
          <w:szCs w:val="20"/>
        </w:rPr>
        <w:tab/>
        <w:t>CMCC</w:t>
      </w:r>
    </w:p>
    <w:p w14:paraId="693B9BB1" w14:textId="77777777" w:rsidR="00472F0A" w:rsidRDefault="00CE2DF9">
      <w:pPr>
        <w:overflowPunct w:val="0"/>
        <w:adjustRightInd w:val="0"/>
        <w:spacing w:after="180"/>
        <w:textAlignment w:val="baseline"/>
        <w:rPr>
          <w:rFonts w:ascii="Arial" w:hAnsi="Arial" w:cs="Arial"/>
          <w:szCs w:val="20"/>
        </w:rPr>
      </w:pPr>
      <w:bookmarkStart w:id="25" w:name="_Hlt129873460"/>
      <w:r>
        <w:rPr>
          <w:rFonts w:ascii="Arial" w:hAnsi="Arial" w:cs="Arial" w:hint="eastAsia"/>
          <w:szCs w:val="20"/>
        </w:rPr>
        <w:t>[</w:t>
      </w:r>
      <w:r>
        <w:rPr>
          <w:rFonts w:ascii="Arial" w:hAnsi="Arial" w:cs="Arial"/>
          <w:szCs w:val="20"/>
        </w:rPr>
        <w:t>17] R2-2301587</w:t>
      </w:r>
      <w:bookmarkEnd w:id="25"/>
      <w:r>
        <w:rPr>
          <w:rFonts w:ascii="Arial" w:hAnsi="Arial" w:cs="Arial"/>
          <w:szCs w:val="20"/>
        </w:rPr>
        <w:tab/>
        <w:t xml:space="preserve">Notification and RRC state transition aspects on multicast reception in RRC INACTIVE </w:t>
      </w:r>
      <w:r>
        <w:rPr>
          <w:rFonts w:ascii="Arial" w:hAnsi="Arial" w:cs="Arial"/>
          <w:szCs w:val="20"/>
        </w:rPr>
        <w:tab/>
        <w:t>Kyocera</w:t>
      </w:r>
    </w:p>
    <w:p w14:paraId="2ED0C4B8" w14:textId="77777777" w:rsidR="00472F0A" w:rsidRDefault="00CE2DF9">
      <w:pPr>
        <w:overflowPunct w:val="0"/>
        <w:adjustRightInd w:val="0"/>
        <w:spacing w:after="180"/>
        <w:textAlignment w:val="baseline"/>
        <w:rPr>
          <w:rFonts w:ascii="Arial" w:hAnsi="Arial" w:cs="Arial"/>
          <w:szCs w:val="20"/>
        </w:rPr>
      </w:pPr>
      <w:bookmarkStart w:id="26" w:name="OLE_LINK5"/>
      <w:bookmarkStart w:id="27" w:name="OLE_LINK6"/>
      <w:r>
        <w:rPr>
          <w:rFonts w:ascii="Arial" w:hAnsi="Arial" w:cs="Arial" w:hint="eastAsia"/>
          <w:szCs w:val="20"/>
        </w:rPr>
        <w:t>[</w:t>
      </w:r>
      <w:r>
        <w:rPr>
          <w:rFonts w:ascii="Arial" w:hAnsi="Arial" w:cs="Arial"/>
          <w:szCs w:val="20"/>
        </w:rPr>
        <w:t>18] R2-2301038</w:t>
      </w:r>
      <w:bookmarkEnd w:id="26"/>
      <w:bookmarkEnd w:id="27"/>
      <w:r>
        <w:rPr>
          <w:rFonts w:ascii="Arial" w:hAnsi="Arial" w:cs="Arial"/>
          <w:szCs w:val="20"/>
        </w:rPr>
        <w:tab/>
        <w:t>Available multicast CFR in RRC_INACTIVE</w:t>
      </w:r>
      <w:r>
        <w:rPr>
          <w:rFonts w:ascii="Arial" w:hAnsi="Arial" w:cs="Arial"/>
          <w:szCs w:val="20"/>
        </w:rPr>
        <w:tab/>
        <w:t>LG Electronics Inc.</w:t>
      </w:r>
      <w:r>
        <w:rPr>
          <w:rFonts w:ascii="Arial" w:hAnsi="Arial" w:cs="Arial"/>
          <w:szCs w:val="20"/>
        </w:rPr>
        <w:tab/>
      </w:r>
    </w:p>
    <w:p w14:paraId="1A17A482"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19] R2-2301070</w:t>
      </w:r>
      <w:r>
        <w:rPr>
          <w:rFonts w:ascii="Arial" w:hAnsi="Arial" w:cs="Arial"/>
          <w:szCs w:val="20"/>
        </w:rPr>
        <w:tab/>
        <w:t>Ensuring desired level of reliability for an MBS session in RRC_INACTIVE</w:t>
      </w:r>
      <w:r>
        <w:rPr>
          <w:rFonts w:ascii="Arial" w:hAnsi="Arial" w:cs="Arial"/>
          <w:szCs w:val="20"/>
        </w:rPr>
        <w:tab/>
        <w:t>InterDigital Inc.</w:t>
      </w:r>
      <w:r>
        <w:rPr>
          <w:rFonts w:ascii="Arial" w:hAnsi="Arial" w:cs="Arial"/>
          <w:szCs w:val="20"/>
        </w:rPr>
        <w:tab/>
      </w:r>
    </w:p>
    <w:p w14:paraId="180EC4A7" w14:textId="77777777" w:rsidR="00472F0A" w:rsidRDefault="00CE2DF9">
      <w:pPr>
        <w:pStyle w:val="1"/>
        <w:jc w:val="both"/>
      </w:pPr>
      <w:r>
        <w:t>Annex: RAN2 Agreements</w:t>
      </w:r>
    </w:p>
    <w:p w14:paraId="099B01B4" w14:textId="77777777" w:rsidR="00472F0A" w:rsidRDefault="00CE2DF9">
      <w:pPr>
        <w:pStyle w:val="2"/>
        <w:numPr>
          <w:ilvl w:val="0"/>
          <w:numId w:val="0"/>
        </w:numPr>
        <w:rPr>
          <w:lang w:val="en-US" w:eastAsia="zh-CN"/>
        </w:rPr>
      </w:pPr>
      <w:r>
        <w:rPr>
          <w:lang w:val="en-US" w:eastAsia="zh-CN"/>
        </w:rPr>
        <w:t>RAN2#121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2F0A" w14:paraId="46395DE8" w14:textId="77777777">
        <w:tc>
          <w:tcPr>
            <w:tcW w:w="9855" w:type="dxa"/>
            <w:tcBorders>
              <w:bottom w:val="single" w:sz="4" w:space="0" w:color="auto"/>
            </w:tcBorders>
            <w:shd w:val="clear" w:color="auto" w:fill="D9E2F3"/>
          </w:tcPr>
          <w:p w14:paraId="1A9D115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Multicast reception in RRC_INACTIVE </w:t>
            </w:r>
          </w:p>
          <w:p w14:paraId="16AFCE64" w14:textId="77777777" w:rsidR="00472F0A" w:rsidRDefault="00CE2DF9">
            <w:pPr>
              <w:numPr>
                <w:ilvl w:val="0"/>
                <w:numId w:val="11"/>
              </w:numPr>
              <w:overflowPunct w:val="0"/>
              <w:adjustRightInd w:val="0"/>
              <w:spacing w:after="180"/>
              <w:textAlignment w:val="baseline"/>
              <w:rPr>
                <w:rFonts w:ascii="Arial" w:hAnsi="Arial" w:cs="Arial"/>
                <w:i/>
                <w:szCs w:val="20"/>
              </w:rPr>
            </w:pPr>
            <w:r>
              <w:rPr>
                <w:rFonts w:ascii="Arial" w:hAnsi="Arial" w:cs="Arial"/>
                <w:i/>
                <w:szCs w:val="20"/>
              </w:rPr>
              <w:t>PTM configuration aspects and mobility</w:t>
            </w:r>
          </w:p>
          <w:p w14:paraId="718D8F3E" w14:textId="77777777" w:rsidR="00472F0A" w:rsidRDefault="00CE2DF9">
            <w:pPr>
              <w:pStyle w:val="Agreement"/>
              <w:tabs>
                <w:tab w:val="clear" w:pos="3819"/>
                <w:tab w:val="left" w:pos="1619"/>
              </w:tabs>
              <w:ind w:left="1619"/>
              <w:rPr>
                <w:szCs w:val="20"/>
              </w:rPr>
            </w:pPr>
            <w:r>
              <w:rPr>
                <w:szCs w:val="20"/>
              </w:rPr>
              <w:t>UE shall join in the multicast session before receiving multicast in RRC INACTIVE.</w:t>
            </w:r>
          </w:p>
          <w:p w14:paraId="5EBD3136" w14:textId="77777777" w:rsidR="00472F0A" w:rsidRDefault="00CE2DF9">
            <w:pPr>
              <w:pStyle w:val="Agreement"/>
              <w:tabs>
                <w:tab w:val="clear" w:pos="3819"/>
                <w:tab w:val="left" w:pos="1619"/>
              </w:tabs>
              <w:ind w:left="1619"/>
              <w:rPr>
                <w:szCs w:val="20"/>
              </w:rPr>
            </w:pPr>
            <w:r>
              <w:rPr>
                <w:szCs w:val="20"/>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1B15CFD8" w14:textId="77777777" w:rsidR="00472F0A" w:rsidRDefault="00CE2DF9">
            <w:pPr>
              <w:pStyle w:val="Agreement"/>
              <w:tabs>
                <w:tab w:val="clear" w:pos="3819"/>
                <w:tab w:val="left" w:pos="1619"/>
              </w:tabs>
              <w:ind w:left="1619"/>
              <w:rPr>
                <w:szCs w:val="20"/>
              </w:rPr>
            </w:pPr>
            <w:r>
              <w:rPr>
                <w:szCs w:val="20"/>
              </w:rPr>
              <w:lastRenderedPageBreak/>
              <w:t>When network configures UE to receive multicast in INACTIVE state, RRCRelease message with suspendconfig can be used to deliver the PTM configuration. Other dedicated RRC messages will not be used to provide PTM configuration for MBS multicast for INACTIVE.</w:t>
            </w:r>
          </w:p>
          <w:p w14:paraId="2ED3422C" w14:textId="77777777" w:rsidR="00472F0A" w:rsidRDefault="00CE2DF9">
            <w:pPr>
              <w:pStyle w:val="Agreement"/>
              <w:tabs>
                <w:tab w:val="clear" w:pos="3819"/>
                <w:tab w:val="left" w:pos="1619"/>
              </w:tabs>
              <w:ind w:left="1619"/>
              <w:rPr>
                <w:szCs w:val="20"/>
                <w:highlight w:val="yellow"/>
              </w:rPr>
            </w:pPr>
            <w:r>
              <w:rPr>
                <w:szCs w:val="20"/>
                <w:highlight w:val="yellow"/>
              </w:rPr>
              <w:t>We introduce a new MCCH logical channel for multicast in INACTIVE (different from broadcast MCCH)</w:t>
            </w:r>
          </w:p>
          <w:p w14:paraId="799E6E5E" w14:textId="77777777" w:rsidR="00472F0A" w:rsidRDefault="00CE2DF9">
            <w:pPr>
              <w:pStyle w:val="Agreement"/>
              <w:tabs>
                <w:tab w:val="clear" w:pos="3819"/>
                <w:tab w:val="left" w:pos="1619"/>
              </w:tabs>
              <w:ind w:left="1619"/>
              <w:rPr>
                <w:szCs w:val="20"/>
                <w:highlight w:val="yellow"/>
              </w:rPr>
            </w:pPr>
            <w:r>
              <w:rPr>
                <w:szCs w:val="20"/>
                <w:highlight w:val="yellow"/>
              </w:rPr>
              <w:t xml:space="preserve">Multicast MCCH configuration is provided via new SIB. </w:t>
            </w:r>
          </w:p>
          <w:p w14:paraId="4DFD0AED" w14:textId="77777777" w:rsidR="00472F0A" w:rsidRDefault="00CE2DF9">
            <w:pPr>
              <w:pStyle w:val="Agreement"/>
              <w:tabs>
                <w:tab w:val="clear" w:pos="3819"/>
                <w:tab w:val="left" w:pos="1619"/>
              </w:tabs>
              <w:ind w:left="1619"/>
              <w:rPr>
                <w:szCs w:val="20"/>
              </w:rPr>
            </w:pPr>
            <w:r>
              <w:rPr>
                <w:szCs w:val="20"/>
              </w:rPr>
              <w:t>Optionally, Multicast MCCH configuration for the serving cell can also be provided in dedicated signalling. Understanding is we are not optimizing mobility case because of this.</w:t>
            </w:r>
          </w:p>
          <w:p w14:paraId="7F990CD2" w14:textId="77777777" w:rsidR="00472F0A" w:rsidRDefault="00CE2DF9">
            <w:pPr>
              <w:pStyle w:val="Agreement"/>
              <w:tabs>
                <w:tab w:val="clear" w:pos="3819"/>
                <w:tab w:val="left" w:pos="1619"/>
              </w:tabs>
              <w:ind w:left="1619"/>
              <w:rPr>
                <w:szCs w:val="20"/>
              </w:rPr>
            </w:pPr>
            <w:r>
              <w:rPr>
                <w:szCs w:val="20"/>
              </w:rPr>
              <w:t>Serving cell will not provide the PTM configuration of neighbour cells from other gNBs.</w:t>
            </w:r>
          </w:p>
          <w:p w14:paraId="2D8DD59E" w14:textId="77777777" w:rsidR="00472F0A" w:rsidRDefault="00CE2DF9">
            <w:pPr>
              <w:pStyle w:val="Agreement"/>
              <w:tabs>
                <w:tab w:val="clear" w:pos="3819"/>
                <w:tab w:val="left" w:pos="1619"/>
              </w:tabs>
              <w:ind w:left="1619"/>
              <w:rPr>
                <w:szCs w:val="20"/>
              </w:rPr>
            </w:pPr>
            <w:r>
              <w:rPr>
                <w:szCs w:val="20"/>
              </w:rPr>
              <w:t xml:space="preserve">FFS whether the network can provide PTM configuration for intra-gNB cells. </w:t>
            </w:r>
          </w:p>
          <w:p w14:paraId="3548D5A8" w14:textId="77777777" w:rsidR="00472F0A" w:rsidRDefault="00472F0A">
            <w:pPr>
              <w:overflowPunct w:val="0"/>
              <w:adjustRightInd w:val="0"/>
              <w:spacing w:after="180"/>
              <w:textAlignment w:val="baseline"/>
              <w:rPr>
                <w:rFonts w:ascii="Arial" w:hAnsi="Arial" w:cs="Arial"/>
                <w:szCs w:val="20"/>
              </w:rPr>
            </w:pPr>
          </w:p>
        </w:tc>
      </w:tr>
      <w:tr w:rsidR="00472F0A" w14:paraId="6FCCF0AD" w14:textId="77777777">
        <w:tc>
          <w:tcPr>
            <w:tcW w:w="9855" w:type="dxa"/>
            <w:shd w:val="clear" w:color="auto" w:fill="F2F2F2"/>
          </w:tcPr>
          <w:p w14:paraId="21D458E3"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lastRenderedPageBreak/>
              <w:t>Shared processing for MBS broadcast and Unicast reception</w:t>
            </w:r>
          </w:p>
          <w:p w14:paraId="6A62BA81" w14:textId="77777777" w:rsidR="00472F0A" w:rsidRDefault="00CE2DF9">
            <w:pPr>
              <w:pStyle w:val="Agreement"/>
              <w:tabs>
                <w:tab w:val="clear" w:pos="3819"/>
                <w:tab w:val="left" w:pos="1619"/>
              </w:tabs>
              <w:ind w:left="1619"/>
              <w:rPr>
                <w:szCs w:val="20"/>
              </w:rPr>
            </w:pPr>
            <w:r>
              <w:rPr>
                <w:szCs w:val="20"/>
              </w:rPr>
              <w:t>Indicate the capability of receiving MBS broadcast from a non-serving cell. FFS whether the granularity is at FeatureSetDownlink or FeatureSetDownlinkPerCC level.</w:t>
            </w:r>
          </w:p>
          <w:p w14:paraId="6899CFFC" w14:textId="77777777" w:rsidR="00472F0A" w:rsidRDefault="00CE2DF9">
            <w:pPr>
              <w:pStyle w:val="Agreement"/>
              <w:tabs>
                <w:tab w:val="clear" w:pos="3819"/>
                <w:tab w:val="left" w:pos="1619"/>
              </w:tabs>
              <w:ind w:left="1619"/>
              <w:rPr>
                <w:szCs w:val="20"/>
              </w:rPr>
            </w:pPr>
            <w:r>
              <w:rPr>
                <w:szCs w:val="20"/>
              </w:rPr>
              <w:t>FFS Whether to include additional information in MII can be controlled by the network. Should consider whether this would be two-step procedure or one-step procedure (e.g. having more info in SIB1)</w:t>
            </w:r>
          </w:p>
        </w:tc>
      </w:tr>
    </w:tbl>
    <w:p w14:paraId="243A1FE6" w14:textId="77777777" w:rsidR="00472F0A" w:rsidRDefault="00472F0A">
      <w:pPr>
        <w:overflowPunct w:val="0"/>
        <w:adjustRightInd w:val="0"/>
        <w:spacing w:after="180"/>
        <w:textAlignment w:val="baseline"/>
        <w:rPr>
          <w:rFonts w:ascii="Arial" w:hAnsi="Arial" w:cs="Arial"/>
          <w:szCs w:val="20"/>
        </w:rPr>
      </w:pPr>
    </w:p>
    <w:p w14:paraId="64E6888E" w14:textId="77777777" w:rsidR="00472F0A" w:rsidRDefault="00CE2DF9">
      <w:pPr>
        <w:pStyle w:val="2"/>
        <w:numPr>
          <w:ilvl w:val="0"/>
          <w:numId w:val="0"/>
        </w:numPr>
        <w:rPr>
          <w:lang w:val="en-US" w:eastAsia="zh-CN"/>
        </w:rPr>
      </w:pPr>
      <w:r>
        <w:rPr>
          <w:lang w:val="en-US" w:eastAsia="zh-CN"/>
        </w:rPr>
        <w:t>RAN2#120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629"/>
      </w:tblGrid>
      <w:tr w:rsidR="00472F0A" w14:paraId="2C5E492E" w14:textId="77777777">
        <w:tc>
          <w:tcPr>
            <w:tcW w:w="9855" w:type="dxa"/>
            <w:shd w:val="clear" w:color="auto" w:fill="D9E2F3"/>
          </w:tcPr>
          <w:p w14:paraId="7B118CC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Multicast reception in RRC_INACTIVE</w:t>
            </w:r>
          </w:p>
          <w:p w14:paraId="6B534673" w14:textId="77777777" w:rsidR="00472F0A" w:rsidRDefault="00CE2DF9">
            <w:pPr>
              <w:numPr>
                <w:ilvl w:val="0"/>
                <w:numId w:val="11"/>
              </w:numPr>
              <w:overflowPunct w:val="0"/>
              <w:adjustRightInd w:val="0"/>
              <w:spacing w:after="180"/>
              <w:textAlignment w:val="baseline"/>
              <w:rPr>
                <w:rFonts w:ascii="Arial" w:hAnsi="Arial" w:cs="Arial"/>
                <w:i/>
                <w:szCs w:val="20"/>
              </w:rPr>
            </w:pPr>
            <w:r>
              <w:rPr>
                <w:rFonts w:ascii="Arial" w:hAnsi="Arial" w:cs="Arial"/>
                <w:i/>
                <w:szCs w:val="20"/>
              </w:rPr>
              <w:t>PTM configuration and PTM reconifguration during mobility</w:t>
            </w:r>
          </w:p>
          <w:p w14:paraId="74C2899C" w14:textId="77777777" w:rsidR="00472F0A" w:rsidRDefault="00CE2DF9">
            <w:pPr>
              <w:pStyle w:val="Agreement"/>
              <w:tabs>
                <w:tab w:val="clear" w:pos="3819"/>
                <w:tab w:val="left" w:pos="1619"/>
              </w:tabs>
              <w:ind w:left="1619"/>
              <w:rPr>
                <w:szCs w:val="20"/>
              </w:rPr>
            </w:pPr>
            <w:r>
              <w:rPr>
                <w:szCs w:val="20"/>
              </w:rPr>
              <w:t>We will have a mixed approach and we start with the following:</w:t>
            </w:r>
          </w:p>
          <w:p w14:paraId="66260BCC" w14:textId="77777777" w:rsidR="00472F0A" w:rsidRDefault="00CE2DF9">
            <w:pPr>
              <w:pStyle w:val="Agreement"/>
              <w:numPr>
                <w:ilvl w:val="2"/>
                <w:numId w:val="12"/>
              </w:numPr>
              <w:ind w:left="2160"/>
              <w:rPr>
                <w:szCs w:val="20"/>
              </w:rPr>
            </w:pPr>
            <w:r>
              <w:rPr>
                <w:szCs w:val="20"/>
              </w:rPr>
              <w:t>When NW configures UE to continue the multicast reception in INACTIVE state, NW provides the PTM configuration for the activated multicast session via the RRC dedicated signalling, at least for the serving cell (FFS other cases).</w:t>
            </w:r>
          </w:p>
          <w:p w14:paraId="5C9F8120" w14:textId="77777777" w:rsidR="00472F0A" w:rsidRDefault="00CE2DF9">
            <w:pPr>
              <w:pStyle w:val="Doc-text2"/>
              <w:numPr>
                <w:ilvl w:val="2"/>
                <w:numId w:val="12"/>
              </w:numPr>
              <w:ind w:left="2160"/>
              <w:rPr>
                <w:b/>
                <w:szCs w:val="20"/>
              </w:rPr>
            </w:pPr>
            <w:r>
              <w:rPr>
                <w:b/>
                <w:szCs w:val="20"/>
              </w:rPr>
              <w:t xml:space="preserve">MCCH is used in case there is a need to indicate a PTM configuration in case there is a need for change in PTM config or during mobility beyond serving cell / gNB. FFS session status change and other indications. </w:t>
            </w:r>
          </w:p>
          <w:p w14:paraId="6E2997AB" w14:textId="77777777" w:rsidR="00472F0A" w:rsidRDefault="00CE2DF9">
            <w:pPr>
              <w:pStyle w:val="Doc-text2"/>
              <w:numPr>
                <w:ilvl w:val="2"/>
                <w:numId w:val="12"/>
              </w:numPr>
              <w:ind w:left="2160"/>
              <w:rPr>
                <w:b/>
                <w:szCs w:val="20"/>
              </w:rPr>
            </w:pPr>
            <w:r>
              <w:rPr>
                <w:b/>
                <w:szCs w:val="20"/>
              </w:rPr>
              <w:t>We assume that the UE can only receive multicast service after it joined the session.</w:t>
            </w:r>
          </w:p>
          <w:p w14:paraId="4CAC5C4D" w14:textId="77777777" w:rsidR="00472F0A" w:rsidRDefault="00CE2DF9">
            <w:pPr>
              <w:pStyle w:val="Doc-text2"/>
              <w:numPr>
                <w:ilvl w:val="2"/>
                <w:numId w:val="12"/>
              </w:numPr>
              <w:ind w:left="2160"/>
              <w:rPr>
                <w:b/>
                <w:szCs w:val="20"/>
              </w:rPr>
            </w:pPr>
            <w:r>
              <w:rPr>
                <w:b/>
                <w:szCs w:val="20"/>
              </w:rPr>
              <w:t>FFS whether MCCH configuration is initially provided to the UE via dedicated signalling.</w:t>
            </w:r>
          </w:p>
          <w:p w14:paraId="0B5DE672" w14:textId="77777777" w:rsidR="00472F0A" w:rsidRDefault="00472F0A">
            <w:pPr>
              <w:overflowPunct w:val="0"/>
              <w:adjustRightInd w:val="0"/>
              <w:spacing w:after="180"/>
              <w:textAlignment w:val="baseline"/>
              <w:rPr>
                <w:rFonts w:ascii="Arial" w:hAnsi="Arial" w:cs="Arial"/>
                <w:szCs w:val="20"/>
              </w:rPr>
            </w:pPr>
          </w:p>
        </w:tc>
      </w:tr>
    </w:tbl>
    <w:p w14:paraId="382A322B" w14:textId="77777777" w:rsidR="00472F0A" w:rsidRDefault="00472F0A">
      <w:pPr>
        <w:overflowPunct w:val="0"/>
        <w:adjustRightInd w:val="0"/>
        <w:spacing w:after="180"/>
        <w:textAlignment w:val="baseline"/>
        <w:rPr>
          <w:rFonts w:ascii="Arial" w:hAnsi="Arial" w:cs="Arial"/>
          <w:szCs w:val="20"/>
        </w:rPr>
      </w:pPr>
    </w:p>
    <w:p w14:paraId="45D367E6" w14:textId="77777777" w:rsidR="00472F0A" w:rsidRDefault="00CE2DF9">
      <w:pPr>
        <w:pStyle w:val="2"/>
        <w:numPr>
          <w:ilvl w:val="0"/>
          <w:numId w:val="0"/>
        </w:numPr>
        <w:rPr>
          <w:lang w:val="en-US" w:eastAsia="zh-CN"/>
        </w:rPr>
      </w:pPr>
      <w:r>
        <w:rPr>
          <w:lang w:val="en-US" w:eastAsia="zh-CN"/>
        </w:rPr>
        <w:t>RAN2#119bis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2F0A" w14:paraId="34893E93" w14:textId="77777777">
        <w:tc>
          <w:tcPr>
            <w:tcW w:w="9855" w:type="dxa"/>
            <w:tcBorders>
              <w:bottom w:val="single" w:sz="4" w:space="0" w:color="auto"/>
            </w:tcBorders>
            <w:shd w:val="clear" w:color="auto" w:fill="D9E2F3"/>
          </w:tcPr>
          <w:p w14:paraId="5A45B8F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Multicast reception in RRC_INACTIVE</w:t>
            </w:r>
          </w:p>
          <w:p w14:paraId="3FD50650" w14:textId="77777777" w:rsidR="00472F0A" w:rsidRDefault="00CE2DF9">
            <w:pPr>
              <w:pStyle w:val="Agreement"/>
              <w:tabs>
                <w:tab w:val="clear" w:pos="3819"/>
                <w:tab w:val="left" w:pos="1619"/>
              </w:tabs>
              <w:ind w:left="1619"/>
            </w:pPr>
            <w:r>
              <w:t>The following general description is taken as baseline for PTM configuration delivery Option 1:</w:t>
            </w:r>
          </w:p>
          <w:p w14:paraId="6A600234" w14:textId="77777777" w:rsidR="00472F0A" w:rsidRDefault="00CE2DF9">
            <w:pPr>
              <w:pStyle w:val="Agreement"/>
              <w:numPr>
                <w:ilvl w:val="0"/>
                <w:numId w:val="0"/>
              </w:numPr>
              <w:ind w:left="1619"/>
            </w:pPr>
            <w:r>
              <w:t xml:space="preserve">(1-a) PTM configuration(s) (i.e., configurations used for multicast reception in RRC_INACTIVE) of one or more multicast sessions for at least one cell are provided via dedicated RRC signaling to a UE. </w:t>
            </w:r>
          </w:p>
          <w:p w14:paraId="00416840" w14:textId="77777777" w:rsidR="00472F0A" w:rsidRDefault="00CE2DF9">
            <w:pPr>
              <w:pStyle w:val="Agreement"/>
              <w:numPr>
                <w:ilvl w:val="0"/>
                <w:numId w:val="0"/>
              </w:numPr>
              <w:ind w:left="1619"/>
            </w:pPr>
            <w:r>
              <w:lastRenderedPageBreak/>
              <w:t>(1-b) The RRC message for this includes RRCReconfiguration and/or RRCRelease and/or RRCResume (details FFS)</w:t>
            </w:r>
          </w:p>
          <w:p w14:paraId="68490D2E" w14:textId="77777777" w:rsidR="00472F0A" w:rsidRDefault="00CE2DF9">
            <w:pPr>
              <w:pStyle w:val="Agreement"/>
              <w:numPr>
                <w:ilvl w:val="0"/>
                <w:numId w:val="0"/>
              </w:numPr>
              <w:ind w:left="1619"/>
            </w:pPr>
            <w: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558B84D0" w14:textId="77777777" w:rsidR="00472F0A" w:rsidRDefault="00472F0A">
            <w:pPr>
              <w:pStyle w:val="Doc-text2"/>
            </w:pPr>
          </w:p>
          <w:p w14:paraId="64730563" w14:textId="77777777" w:rsidR="00472F0A" w:rsidRDefault="00CE2DF9">
            <w:pPr>
              <w:pStyle w:val="Agreement"/>
              <w:tabs>
                <w:tab w:val="clear" w:pos="3819"/>
                <w:tab w:val="left" w:pos="1619"/>
              </w:tabs>
              <w:ind w:left="1619"/>
            </w:pPr>
            <w:r>
              <w:t>The following general description is taken as baseline for PTM configuration delivery Option 2:</w:t>
            </w:r>
          </w:p>
          <w:p w14:paraId="2BA2A166" w14:textId="77777777" w:rsidR="00472F0A" w:rsidRDefault="00CE2DF9">
            <w:pPr>
              <w:pStyle w:val="Agreement"/>
              <w:numPr>
                <w:ilvl w:val="0"/>
                <w:numId w:val="0"/>
              </w:numPr>
              <w:ind w:left="1619"/>
            </w:pPr>
            <w:r>
              <w:t>(2-a) PTM configurations (i.e., configurations used for multicast reception in RRC_INACTIVE) are provided via an MCCH-like channel (same or different as used for MBS broadcast), and information regarding MCCH scheduling is provided via SIB, FFS dedicated signalling</w:t>
            </w:r>
          </w:p>
          <w:p w14:paraId="19169841" w14:textId="77777777" w:rsidR="00472F0A" w:rsidRDefault="00CE2DF9">
            <w:pPr>
              <w:pStyle w:val="Agreement"/>
              <w:numPr>
                <w:ilvl w:val="0"/>
                <w:numId w:val="0"/>
              </w:numPr>
              <w:ind w:left="1619"/>
            </w:pPr>
            <w:r>
              <w:t>(2-b) UE can receive such configurations when it is in RRC_INACTIVE, FFS whether it is allowed/needed to also receive when UE is in RRC_CONNECTED</w:t>
            </w:r>
          </w:p>
          <w:p w14:paraId="12DBB30F" w14:textId="77777777" w:rsidR="00472F0A" w:rsidRDefault="00CE2DF9">
            <w:pPr>
              <w:pStyle w:val="Agreement"/>
              <w:numPr>
                <w:ilvl w:val="0"/>
                <w:numId w:val="0"/>
              </w:numPr>
              <w:ind w:left="1619"/>
            </w:pPr>
            <w:r>
              <w:t>(2-c) If there is a need to update some or all the received configurations, UE does not need to resume RRC connection but is notified of such changes (e.g. via MCCH DCI) and obtains the updated configurations via MCCH.</w:t>
            </w:r>
          </w:p>
          <w:p w14:paraId="1170F7D5" w14:textId="77777777" w:rsidR="00472F0A" w:rsidRDefault="00CE2DF9">
            <w:pPr>
              <w:pStyle w:val="Agreement"/>
              <w:tabs>
                <w:tab w:val="clear" w:pos="3819"/>
                <w:tab w:val="left" w:pos="1619"/>
              </w:tabs>
              <w:ind w:left="1619"/>
            </w:pPr>
            <w:r>
              <w:t>Dedicated RRC signalling (i.e. RRC release message with suspendConfig) is used for switching a multicast receiving UE from RRC_CONNECTED to RRC_INACTIVE and continue multicast reception (details FFS).</w:t>
            </w:r>
          </w:p>
          <w:p w14:paraId="35E04E64" w14:textId="77777777" w:rsidR="00472F0A" w:rsidRDefault="00CE2DF9">
            <w:pPr>
              <w:pStyle w:val="Agreement"/>
              <w:tabs>
                <w:tab w:val="clear" w:pos="3819"/>
                <w:tab w:val="left" w:pos="1619"/>
              </w:tabs>
              <w:ind w:left="1619"/>
            </w:pPr>
            <w: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792C2C04" w14:textId="77777777" w:rsidR="00472F0A" w:rsidRDefault="00CE2DF9">
            <w:pPr>
              <w:pStyle w:val="Agreement"/>
              <w:tabs>
                <w:tab w:val="clear" w:pos="3819"/>
                <w:tab w:val="left" w:pos="1619"/>
              </w:tabs>
              <w:ind w:left="1619"/>
            </w:pPr>
            <w:r>
              <w:t>Rel-18 UE in INACTIVE can be informed when the session is activated (Details FFS).</w:t>
            </w:r>
          </w:p>
          <w:p w14:paraId="2EA17F8E" w14:textId="77777777" w:rsidR="00472F0A" w:rsidRDefault="00CE2DF9">
            <w:pPr>
              <w:pStyle w:val="Agreement"/>
              <w:tabs>
                <w:tab w:val="clear" w:pos="3819"/>
                <w:tab w:val="left" w:pos="1619"/>
              </w:tabs>
              <w:ind w:left="1619"/>
            </w:pPr>
            <w:r>
              <w:t>As a baseline, group paging can be used to inform Rel-18 UE(s) about the session activation (Details FFS, e.g., UE behavior when receiving such group notification).</w:t>
            </w:r>
          </w:p>
          <w:p w14:paraId="04A725DC" w14:textId="77777777" w:rsidR="00472F0A" w:rsidRDefault="00CE2DF9">
            <w:pPr>
              <w:pStyle w:val="Agreement"/>
              <w:tabs>
                <w:tab w:val="clear" w:pos="3819"/>
                <w:tab w:val="left" w:pos="1619"/>
              </w:tabs>
              <w:ind w:left="1619"/>
            </w:pPr>
            <w:r>
              <w:t>If a UE is in RRC_INACTIVE and is configured to receive a multicast session in RRC_INACTIVE, the UE may be notified when the multicast session is deactivated. FFS how (e.g., informed via group paging, MCCH, or other ways).</w:t>
            </w:r>
          </w:p>
          <w:p w14:paraId="1B641009" w14:textId="77777777" w:rsidR="00472F0A" w:rsidRDefault="00CE2DF9">
            <w:pPr>
              <w:pStyle w:val="Agreement"/>
              <w:tabs>
                <w:tab w:val="clear" w:pos="3819"/>
                <w:tab w:val="left" w:pos="1619"/>
              </w:tabs>
              <w:ind w:left="1619"/>
            </w:pPr>
            <w:r>
              <w:t>Rel-17 mechanism (NAS-based indication) is applicable for multicast session release. FFS if any enhancement is needed.</w:t>
            </w:r>
          </w:p>
          <w:p w14:paraId="68C7FC10" w14:textId="77777777" w:rsidR="00472F0A" w:rsidRDefault="00CE2DF9">
            <w:pPr>
              <w:pStyle w:val="Agreement"/>
              <w:tabs>
                <w:tab w:val="clear" w:pos="3819"/>
                <w:tab w:val="left" w:pos="1619"/>
              </w:tabs>
              <w:ind w:left="1619"/>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5B1DE700" w14:textId="77777777" w:rsidR="00472F0A" w:rsidRDefault="00CE2DF9">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2533C823" w14:textId="77777777" w:rsidR="00472F0A" w:rsidRDefault="00CE2DF9">
            <w:pPr>
              <w:pStyle w:val="Agreement"/>
              <w:numPr>
                <w:ilvl w:val="0"/>
                <w:numId w:val="0"/>
              </w:numPr>
              <w:ind w:left="1619"/>
            </w:pPr>
            <w:r>
              <w:t>2. When the multicast session is activated, UE is indicated by group paging whether it can receive the multicast session in RRC_INACTIVE or not (detailed signaling FFS).</w:t>
            </w:r>
          </w:p>
          <w:p w14:paraId="4E91B816" w14:textId="77777777" w:rsidR="00472F0A" w:rsidRDefault="00CE2DF9">
            <w:pPr>
              <w:pStyle w:val="Agreement"/>
              <w:numPr>
                <w:ilvl w:val="0"/>
                <w:numId w:val="0"/>
              </w:numPr>
              <w:ind w:left="1619"/>
            </w:pPr>
            <w:r>
              <w:t xml:space="preserve">3. UE is configured "whether it can receive the multicast session in RRC_INACTIVE" by dedicated signaling before UE is released. When the multicast session is activated, UE stays in RRC_INACTIVE or resumes RRC </w:t>
            </w:r>
            <w:r>
              <w:lastRenderedPageBreak/>
              <w:t>connection accordingly (detailed signaling FFS).</w:t>
            </w:r>
          </w:p>
          <w:p w14:paraId="475007DF" w14:textId="77777777" w:rsidR="00472F0A" w:rsidRDefault="00472F0A">
            <w:pPr>
              <w:overflowPunct w:val="0"/>
              <w:adjustRightInd w:val="0"/>
              <w:spacing w:after="180"/>
              <w:textAlignment w:val="baseline"/>
              <w:rPr>
                <w:rFonts w:ascii="Arial" w:hAnsi="Arial" w:cs="Arial"/>
                <w:szCs w:val="20"/>
              </w:rPr>
            </w:pPr>
          </w:p>
          <w:p w14:paraId="644AD4B8" w14:textId="77777777" w:rsidR="00472F0A" w:rsidRDefault="00CE2DF9">
            <w:pPr>
              <w:pStyle w:val="Agreement"/>
              <w:tabs>
                <w:tab w:val="clear" w:pos="3819"/>
                <w:tab w:val="left" w:pos="1619"/>
              </w:tabs>
              <w:ind w:left="1619"/>
            </w:pPr>
            <w:r>
              <w:t>If option 1 is supported for PTM configuration</w:t>
            </w:r>
          </w:p>
          <w:p w14:paraId="25CF8777" w14:textId="77777777" w:rsidR="00472F0A" w:rsidRDefault="00CE2DF9">
            <w:pPr>
              <w:pStyle w:val="Agreement"/>
              <w:numPr>
                <w:ilvl w:val="0"/>
                <w:numId w:val="0"/>
              </w:numPr>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258C93EF" w14:textId="77777777" w:rsidR="00472F0A" w:rsidRDefault="00CE2DF9">
            <w:pPr>
              <w:pStyle w:val="Agreement"/>
              <w:numPr>
                <w:ilvl w:val="0"/>
                <w:numId w:val="0"/>
              </w:numPr>
              <w:ind w:left="1619"/>
            </w:pPr>
            <w:r>
              <w:t>FFS whether and how to solve the issue in signalling/system load when a large number of UEs in the cell need PTM configuration update.</w:t>
            </w:r>
          </w:p>
          <w:p w14:paraId="1D13F80A" w14:textId="77777777" w:rsidR="00472F0A" w:rsidRDefault="00472F0A">
            <w:pPr>
              <w:overflowPunct w:val="0"/>
              <w:adjustRightInd w:val="0"/>
              <w:spacing w:after="180"/>
              <w:textAlignment w:val="baseline"/>
              <w:rPr>
                <w:rFonts w:ascii="Arial" w:hAnsi="Arial" w:cs="Arial"/>
                <w:szCs w:val="20"/>
              </w:rPr>
            </w:pPr>
          </w:p>
          <w:p w14:paraId="221F64A9" w14:textId="77777777" w:rsidR="00472F0A" w:rsidRDefault="00CE2DF9">
            <w:pPr>
              <w:pStyle w:val="Agreement"/>
              <w:tabs>
                <w:tab w:val="clear" w:pos="3819"/>
                <w:tab w:val="left" w:pos="1619"/>
              </w:tabs>
              <w:ind w:left="1619"/>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296576BF" w14:textId="77777777" w:rsidR="00472F0A" w:rsidRDefault="00472F0A">
            <w:pPr>
              <w:overflowPunct w:val="0"/>
              <w:adjustRightInd w:val="0"/>
              <w:spacing w:after="180"/>
              <w:textAlignment w:val="baseline"/>
              <w:rPr>
                <w:rFonts w:ascii="Arial" w:hAnsi="Arial" w:cs="Arial"/>
                <w:szCs w:val="20"/>
              </w:rPr>
            </w:pPr>
          </w:p>
        </w:tc>
      </w:tr>
      <w:tr w:rsidR="00472F0A" w14:paraId="214E5CA2" w14:textId="77777777">
        <w:tc>
          <w:tcPr>
            <w:tcW w:w="9855" w:type="dxa"/>
            <w:shd w:val="clear" w:color="auto" w:fill="F2F2F2"/>
          </w:tcPr>
          <w:p w14:paraId="1032684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lastRenderedPageBreak/>
              <w:t>Shared processing for MBS broadcast and Unicast reception</w:t>
            </w:r>
          </w:p>
          <w:p w14:paraId="78D7C562" w14:textId="77777777" w:rsidR="00472F0A" w:rsidRDefault="00CE2DF9">
            <w:pPr>
              <w:pStyle w:val="Agreement"/>
              <w:tabs>
                <w:tab w:val="clear" w:pos="3819"/>
                <w:tab w:val="left" w:pos="1619"/>
              </w:tabs>
              <w:ind w:left="1619"/>
            </w:pPr>
            <w:r>
              <w:t xml:space="preserve">For shared processing we adopt the following as a baseline: </w:t>
            </w:r>
          </w:p>
          <w:p w14:paraId="08BC2D07" w14:textId="77777777" w:rsidR="00472F0A" w:rsidRDefault="00CE2DF9">
            <w:pPr>
              <w:pStyle w:val="Agreement"/>
              <w:numPr>
                <w:ilvl w:val="0"/>
                <w:numId w:val="0"/>
              </w:numPr>
              <w:ind w:left="1619"/>
            </w:pPr>
            <w:r>
              <w:t xml:space="preserve">1) new IE is added in system information to control whether MBSInterestIndication for shared processing can be sent or not; </w:t>
            </w:r>
          </w:p>
          <w:p w14:paraId="361812BA" w14:textId="77777777" w:rsidR="00472F0A" w:rsidRDefault="00CE2DF9">
            <w:pPr>
              <w:pStyle w:val="Agreement"/>
              <w:numPr>
                <w:ilvl w:val="0"/>
                <w:numId w:val="0"/>
              </w:numPr>
              <w:ind w:left="1619"/>
            </w:pPr>
            <w:r>
              <w:t>2) MBSInterestIndication message content and related procedure is updated for shared processing.</w:t>
            </w:r>
          </w:p>
          <w:p w14:paraId="5493315A" w14:textId="77777777" w:rsidR="00472F0A" w:rsidRDefault="00CE2DF9">
            <w:pPr>
              <w:pStyle w:val="Agreement"/>
              <w:tabs>
                <w:tab w:val="clear" w:pos="3819"/>
                <w:tab w:val="left" w:pos="1619"/>
              </w:tabs>
              <w:ind w:left="1619"/>
            </w:pPr>
            <w:r>
              <w:t xml:space="preserve">New IE to control whether MBSInterestIndication for shared processing can be sent or not is added to SIB1. </w:t>
            </w:r>
          </w:p>
          <w:p w14:paraId="2DD923FC" w14:textId="77777777" w:rsidR="00472F0A" w:rsidRDefault="00472F0A">
            <w:pPr>
              <w:pStyle w:val="Doc-text2"/>
              <w:ind w:left="0" w:firstLine="0"/>
            </w:pPr>
          </w:p>
          <w:p w14:paraId="7E464FA9" w14:textId="77777777" w:rsidR="00472F0A" w:rsidRDefault="00CE2DF9">
            <w:pPr>
              <w:pStyle w:val="Agreement"/>
              <w:tabs>
                <w:tab w:val="clear" w:pos="3819"/>
                <w:tab w:val="left" w:pos="1619"/>
              </w:tabs>
              <w:ind w:left="1619"/>
            </w:pPr>
            <w:r>
              <w:t>In MBSInterestIndication,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6A6B13C8" w14:textId="77777777" w:rsidR="00472F0A" w:rsidRDefault="00CE2DF9">
            <w:pPr>
              <w:pStyle w:val="Agreement"/>
              <w:tabs>
                <w:tab w:val="clear" w:pos="3819"/>
                <w:tab w:val="left" w:pos="1619"/>
              </w:tabs>
              <w:ind w:left="1619"/>
            </w:pPr>
            <w:r>
              <w:t>FFS whether UE capability is needed to enable shared processing.</w:t>
            </w:r>
          </w:p>
          <w:p w14:paraId="28E2D692" w14:textId="77777777" w:rsidR="00472F0A" w:rsidRDefault="00472F0A">
            <w:pPr>
              <w:overflowPunct w:val="0"/>
              <w:adjustRightInd w:val="0"/>
              <w:spacing w:after="180"/>
              <w:textAlignment w:val="baseline"/>
              <w:rPr>
                <w:rFonts w:ascii="Arial" w:hAnsi="Arial" w:cs="Arial"/>
                <w:szCs w:val="20"/>
              </w:rPr>
            </w:pPr>
          </w:p>
        </w:tc>
      </w:tr>
    </w:tbl>
    <w:p w14:paraId="5644722A" w14:textId="77777777" w:rsidR="00472F0A" w:rsidRDefault="00472F0A">
      <w:pPr>
        <w:overflowPunct w:val="0"/>
        <w:adjustRightInd w:val="0"/>
        <w:spacing w:after="180"/>
        <w:textAlignment w:val="baseline"/>
        <w:rPr>
          <w:rFonts w:ascii="Arial" w:hAnsi="Arial" w:cs="Arial"/>
          <w:szCs w:val="20"/>
        </w:rPr>
      </w:pPr>
    </w:p>
    <w:p w14:paraId="1ADCA1C2" w14:textId="77777777" w:rsidR="00472F0A" w:rsidRDefault="00CE2DF9">
      <w:pPr>
        <w:pStyle w:val="2"/>
        <w:numPr>
          <w:ilvl w:val="0"/>
          <w:numId w:val="0"/>
        </w:numPr>
        <w:rPr>
          <w:lang w:val="en-US" w:eastAsia="zh-CN"/>
        </w:rPr>
      </w:pPr>
      <w:r>
        <w:rPr>
          <w:lang w:val="en-US" w:eastAsia="zh-CN"/>
        </w:rPr>
        <w:t>RAN2#119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2F0A" w14:paraId="57FA167C" w14:textId="77777777">
        <w:tc>
          <w:tcPr>
            <w:tcW w:w="9855" w:type="dxa"/>
            <w:tcBorders>
              <w:bottom w:val="single" w:sz="4" w:space="0" w:color="auto"/>
            </w:tcBorders>
            <w:shd w:val="clear" w:color="auto" w:fill="D9E2F3"/>
          </w:tcPr>
          <w:p w14:paraId="1D36438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Multicast reception in RRC_INACTIVE</w:t>
            </w:r>
          </w:p>
          <w:p w14:paraId="45CA5B47" w14:textId="77777777" w:rsidR="00472F0A" w:rsidRDefault="00CE2DF9">
            <w:pPr>
              <w:numPr>
                <w:ilvl w:val="0"/>
                <w:numId w:val="11"/>
              </w:numPr>
              <w:overflowPunct w:val="0"/>
              <w:adjustRightInd w:val="0"/>
              <w:spacing w:after="180"/>
              <w:textAlignment w:val="baseline"/>
              <w:rPr>
                <w:rFonts w:ascii="Arial" w:hAnsi="Arial" w:cs="Arial"/>
                <w:i/>
                <w:szCs w:val="20"/>
              </w:rPr>
            </w:pPr>
            <w:r>
              <w:rPr>
                <w:rFonts w:ascii="Arial" w:hAnsi="Arial" w:cs="Arial"/>
                <w:i/>
                <w:szCs w:val="20"/>
              </w:rPr>
              <w:t>General assumptions, scenarios</w:t>
            </w:r>
          </w:p>
          <w:p w14:paraId="7F1C9193" w14:textId="77777777" w:rsidR="00472F0A" w:rsidRDefault="00CE2DF9">
            <w:pPr>
              <w:pStyle w:val="Agreement"/>
              <w:tabs>
                <w:tab w:val="clear" w:pos="3819"/>
                <w:tab w:val="left" w:pos="1619"/>
              </w:tabs>
              <w:ind w:left="1619"/>
              <w:rPr>
                <w:szCs w:val="20"/>
              </w:rPr>
            </w:pPr>
            <w:r>
              <w:rPr>
                <w:szCs w:val="20"/>
              </w:rPr>
              <w:t>In Rel-18, multicast reception for UEs in INACTIVE supports at least the following scenarios, with the assumption that the UE already has a valid PTM configuration:</w:t>
            </w:r>
          </w:p>
          <w:p w14:paraId="0609ABFE" w14:textId="77777777" w:rsidR="00472F0A" w:rsidRDefault="00CE2DF9">
            <w:pPr>
              <w:pStyle w:val="Agreement"/>
              <w:numPr>
                <w:ilvl w:val="0"/>
                <w:numId w:val="0"/>
              </w:numPr>
              <w:ind w:left="1619"/>
              <w:rPr>
                <w:szCs w:val="20"/>
              </w:rPr>
            </w:pPr>
            <w:r>
              <w:rPr>
                <w:szCs w:val="20"/>
              </w:rPr>
              <w:t>-</w:t>
            </w:r>
            <w:r>
              <w:rPr>
                <w:szCs w:val="20"/>
              </w:rPr>
              <w:tab/>
              <w:t>Scenario 1: a UE has been receiving multicast in CONNECTED, and it enters INACTIVE and continues the multicast reception.</w:t>
            </w:r>
          </w:p>
          <w:p w14:paraId="3C17DEDA" w14:textId="77777777" w:rsidR="00472F0A" w:rsidRDefault="00CE2DF9">
            <w:pPr>
              <w:pStyle w:val="Agreement"/>
              <w:numPr>
                <w:ilvl w:val="0"/>
                <w:numId w:val="0"/>
              </w:numPr>
              <w:ind w:left="1619"/>
              <w:rPr>
                <w:szCs w:val="20"/>
              </w:rPr>
            </w:pPr>
            <w:r>
              <w:rPr>
                <w:szCs w:val="20"/>
              </w:rPr>
              <w:t>-</w:t>
            </w:r>
            <w:r>
              <w:rPr>
                <w:szCs w:val="20"/>
              </w:rPr>
              <w:tab/>
              <w:t>Scenario 2: a UE has joined a multicast session and has been directed to INACTIVE, the UE starts to receive the multicast session</w:t>
            </w:r>
          </w:p>
          <w:p w14:paraId="7ACD3825" w14:textId="77777777" w:rsidR="00472F0A" w:rsidRDefault="00CE2DF9">
            <w:pPr>
              <w:pStyle w:val="Doc-text2"/>
              <w:rPr>
                <w:b/>
                <w:szCs w:val="20"/>
              </w:rPr>
            </w:pPr>
            <w:r>
              <w:rPr>
                <w:b/>
                <w:szCs w:val="20"/>
              </w:rPr>
              <w:t xml:space="preserve">    FFS for state changes, e.g. due to service being not provided in INACTIVE anymore etc.</w:t>
            </w:r>
          </w:p>
          <w:p w14:paraId="2DEFD350" w14:textId="77777777" w:rsidR="00472F0A" w:rsidRDefault="00472F0A">
            <w:pPr>
              <w:pStyle w:val="Doc-text2"/>
              <w:rPr>
                <w:b/>
                <w:szCs w:val="20"/>
              </w:rPr>
            </w:pPr>
          </w:p>
          <w:p w14:paraId="648A5EE1" w14:textId="77777777" w:rsidR="00472F0A" w:rsidRDefault="00CE2DF9">
            <w:pPr>
              <w:pStyle w:val="Agreement"/>
              <w:tabs>
                <w:tab w:val="clear" w:pos="3819"/>
                <w:tab w:val="left" w:pos="1619"/>
              </w:tabs>
              <w:ind w:left="1619"/>
              <w:rPr>
                <w:szCs w:val="20"/>
              </w:rPr>
            </w:pPr>
            <w:r>
              <w:rPr>
                <w:szCs w:val="20"/>
              </w:rPr>
              <w:t>It is up to gNB to decide whether a multicast session may be received by UE(s) in INACTIVE. FFS what information gNB may be provided to form such decision (related to SA2 discussion).</w:t>
            </w:r>
          </w:p>
          <w:p w14:paraId="2B66CE22" w14:textId="77777777" w:rsidR="00472F0A" w:rsidRDefault="00CE2DF9">
            <w:pPr>
              <w:pStyle w:val="Agreement"/>
              <w:tabs>
                <w:tab w:val="clear" w:pos="3819"/>
                <w:tab w:val="left" w:pos="1619"/>
              </w:tabs>
              <w:ind w:left="1619"/>
              <w:rPr>
                <w:szCs w:val="20"/>
              </w:rPr>
            </w:pPr>
            <w:r>
              <w:rPr>
                <w:szCs w:val="20"/>
                <w:highlight w:val="yellow"/>
              </w:rPr>
              <w:lastRenderedPageBreak/>
              <w:t>It is supported that gNB transmit one multicast session to both UEs in CONNECTED and INACTIVE in the same cell.</w:t>
            </w:r>
            <w:r>
              <w:rPr>
                <w:szCs w:val="20"/>
              </w:rPr>
              <w:t xml:space="preserve"> FFS how the gNB configures this. </w:t>
            </w:r>
          </w:p>
          <w:p w14:paraId="21FEB383" w14:textId="77777777" w:rsidR="00472F0A" w:rsidRDefault="00CE2DF9">
            <w:pPr>
              <w:pStyle w:val="Agreement"/>
              <w:tabs>
                <w:tab w:val="clear" w:pos="3819"/>
                <w:tab w:val="left" w:pos="1619"/>
              </w:tabs>
              <w:ind w:left="1619"/>
              <w:rPr>
                <w:szCs w:val="20"/>
              </w:rPr>
            </w:pPr>
            <w:r>
              <w:rPr>
                <w:szCs w:val="20"/>
              </w:rPr>
              <w:t>It is assumed the network can choose which UEs receive in RRC INACTIVE and which in RRC Connected and can move UEs between the states for Multicast service reception.</w:t>
            </w:r>
          </w:p>
          <w:p w14:paraId="4339752B" w14:textId="77777777" w:rsidR="00472F0A" w:rsidRDefault="00CE2DF9">
            <w:pPr>
              <w:pStyle w:val="Agreement"/>
              <w:tabs>
                <w:tab w:val="clear" w:pos="3819"/>
                <w:tab w:val="left" w:pos="1619"/>
              </w:tabs>
              <w:ind w:left="1619"/>
              <w:rPr>
                <w:szCs w:val="20"/>
              </w:rPr>
            </w:pPr>
            <w:r>
              <w:rPr>
                <w:szCs w:val="20"/>
              </w:rPr>
              <w:t xml:space="preserve">The following is taken as baseline: </w:t>
            </w:r>
            <w:r>
              <w:rPr>
                <w:szCs w:val="20"/>
                <w:highlight w:val="yellow"/>
              </w:rPr>
              <w:t>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0E50BE87" w14:textId="77777777" w:rsidR="00472F0A" w:rsidRDefault="00472F0A">
            <w:pPr>
              <w:pStyle w:val="Doc-text2"/>
              <w:rPr>
                <w:szCs w:val="20"/>
              </w:rPr>
            </w:pPr>
          </w:p>
          <w:p w14:paraId="4AA9F498" w14:textId="77777777" w:rsidR="00472F0A" w:rsidRDefault="00CE2DF9">
            <w:pPr>
              <w:numPr>
                <w:ilvl w:val="0"/>
                <w:numId w:val="11"/>
              </w:numPr>
              <w:overflowPunct w:val="0"/>
              <w:adjustRightInd w:val="0"/>
              <w:spacing w:after="180"/>
              <w:textAlignment w:val="baseline"/>
              <w:rPr>
                <w:rFonts w:ascii="Arial" w:hAnsi="Arial" w:cs="Arial"/>
                <w:i/>
                <w:szCs w:val="20"/>
              </w:rPr>
            </w:pPr>
            <w:r>
              <w:rPr>
                <w:rFonts w:ascii="Arial" w:hAnsi="Arial" w:cs="Arial"/>
                <w:i/>
                <w:szCs w:val="20"/>
              </w:rPr>
              <w:t>PTM configuration for RRC_INACTIVE</w:t>
            </w:r>
          </w:p>
          <w:p w14:paraId="751943DB" w14:textId="77777777" w:rsidR="00472F0A" w:rsidRDefault="00CE2DF9">
            <w:pPr>
              <w:pStyle w:val="Agreement"/>
              <w:tabs>
                <w:tab w:val="clear" w:pos="3819"/>
                <w:tab w:val="left" w:pos="1619"/>
              </w:tabs>
              <w:ind w:left="1619"/>
              <w:rPr>
                <w:szCs w:val="20"/>
              </w:rPr>
            </w:pPr>
            <w:r>
              <w:rPr>
                <w:szCs w:val="20"/>
              </w:rPr>
              <w:t>For PTM configuration delivery, RAN2 further investigates the following solutions:</w:t>
            </w:r>
          </w:p>
          <w:p w14:paraId="654D2430" w14:textId="77777777" w:rsidR="00472F0A" w:rsidRDefault="00CE2DF9">
            <w:pPr>
              <w:pStyle w:val="Agreement"/>
              <w:numPr>
                <w:ilvl w:val="0"/>
                <w:numId w:val="0"/>
              </w:numPr>
              <w:ind w:left="1619"/>
              <w:rPr>
                <w:szCs w:val="20"/>
              </w:rPr>
            </w:pPr>
            <w:r>
              <w:rPr>
                <w:szCs w:val="20"/>
              </w:rPr>
              <w:t>Option 1: Dedicated signalling</w:t>
            </w:r>
          </w:p>
          <w:p w14:paraId="5B723A8D" w14:textId="77777777" w:rsidR="00472F0A" w:rsidRDefault="00CE2DF9">
            <w:pPr>
              <w:pStyle w:val="Agreement"/>
              <w:numPr>
                <w:ilvl w:val="0"/>
                <w:numId w:val="0"/>
              </w:numPr>
              <w:ind w:left="1619"/>
              <w:rPr>
                <w:szCs w:val="20"/>
              </w:rPr>
            </w:pPr>
            <w:r>
              <w:rPr>
                <w:szCs w:val="20"/>
              </w:rPr>
              <w:t>Option 2: Solution based on SIB+MCCH</w:t>
            </w:r>
          </w:p>
          <w:p w14:paraId="483D0964" w14:textId="77777777" w:rsidR="00472F0A" w:rsidRDefault="00CE2DF9">
            <w:pPr>
              <w:pStyle w:val="Agreement"/>
              <w:numPr>
                <w:ilvl w:val="0"/>
                <w:numId w:val="0"/>
              </w:numPr>
              <w:ind w:left="1619"/>
              <w:rPr>
                <w:szCs w:val="20"/>
              </w:rPr>
            </w:pPr>
            <w:r>
              <w:rPr>
                <w:szCs w:val="20"/>
              </w:rPr>
              <w:t>We do not preclude some “mix” of the options</w:t>
            </w:r>
          </w:p>
          <w:p w14:paraId="689E16D2" w14:textId="77777777" w:rsidR="00472F0A" w:rsidRDefault="00CE2DF9">
            <w:pPr>
              <w:pStyle w:val="Agreement"/>
              <w:tabs>
                <w:tab w:val="clear" w:pos="3819"/>
                <w:tab w:val="left" w:pos="1619"/>
              </w:tabs>
              <w:ind w:left="1619"/>
              <w:rPr>
                <w:szCs w:val="20"/>
                <w:highlight w:val="yellow"/>
              </w:rPr>
            </w:pPr>
            <w:r>
              <w:rPr>
                <w:szCs w:val="20"/>
                <w:highlight w:val="yellow"/>
              </w:rPr>
              <w:t xml:space="preserve">HARQ feedback and PTP are not supported for multicast reception in RRC_INACTIVE. </w:t>
            </w:r>
          </w:p>
          <w:p w14:paraId="13DE59CC" w14:textId="77777777" w:rsidR="00472F0A" w:rsidRDefault="00472F0A">
            <w:pPr>
              <w:pStyle w:val="Doc-text2"/>
              <w:rPr>
                <w:szCs w:val="20"/>
              </w:rPr>
            </w:pPr>
          </w:p>
          <w:p w14:paraId="5427A2FA" w14:textId="77777777" w:rsidR="00472F0A" w:rsidRDefault="00CE2DF9">
            <w:pPr>
              <w:numPr>
                <w:ilvl w:val="0"/>
                <w:numId w:val="13"/>
              </w:numPr>
              <w:overflowPunct w:val="0"/>
              <w:adjustRightInd w:val="0"/>
              <w:spacing w:after="180"/>
              <w:textAlignment w:val="baseline"/>
              <w:rPr>
                <w:rFonts w:ascii="Arial" w:hAnsi="Arial" w:cs="Arial"/>
                <w:i/>
                <w:iCs/>
                <w:szCs w:val="20"/>
              </w:rPr>
            </w:pPr>
            <w:r>
              <w:rPr>
                <w:rFonts w:ascii="Arial" w:hAnsi="Arial" w:cs="Arial"/>
                <w:i/>
                <w:iCs/>
                <w:szCs w:val="20"/>
              </w:rPr>
              <w:t>Mobility support</w:t>
            </w:r>
          </w:p>
          <w:p w14:paraId="0FA42FAF" w14:textId="77777777" w:rsidR="00472F0A" w:rsidRDefault="00CE2DF9">
            <w:pPr>
              <w:pStyle w:val="Agreement"/>
              <w:tabs>
                <w:tab w:val="clear" w:pos="3819"/>
                <w:tab w:val="left" w:pos="1619"/>
              </w:tabs>
              <w:ind w:left="1619"/>
              <w:rPr>
                <w:szCs w:val="20"/>
              </w:rPr>
            </w:pPr>
            <w:r>
              <w:rPr>
                <w:szCs w:val="20"/>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28C5FE67" w14:textId="77777777" w:rsidR="00472F0A" w:rsidRDefault="00CE2DF9">
            <w:pPr>
              <w:pStyle w:val="Agreement"/>
              <w:tabs>
                <w:tab w:val="clear" w:pos="3819"/>
                <w:tab w:val="left" w:pos="1619"/>
              </w:tabs>
              <w:ind w:left="1619"/>
              <w:rPr>
                <w:szCs w:val="20"/>
              </w:rPr>
            </w:pPr>
            <w:r>
              <w:rPr>
                <w:szCs w:val="20"/>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4EBD873D" w14:textId="77777777" w:rsidR="00472F0A" w:rsidRDefault="00472F0A">
            <w:pPr>
              <w:overflowPunct w:val="0"/>
              <w:adjustRightInd w:val="0"/>
              <w:spacing w:after="180"/>
              <w:textAlignment w:val="baseline"/>
              <w:rPr>
                <w:rFonts w:ascii="Arial" w:hAnsi="Arial" w:cs="Arial"/>
                <w:szCs w:val="20"/>
              </w:rPr>
            </w:pPr>
          </w:p>
        </w:tc>
      </w:tr>
      <w:tr w:rsidR="00472F0A" w14:paraId="562C161E" w14:textId="77777777">
        <w:tc>
          <w:tcPr>
            <w:tcW w:w="9855" w:type="dxa"/>
            <w:shd w:val="clear" w:color="auto" w:fill="F2F2F2"/>
          </w:tcPr>
          <w:p w14:paraId="303D7F6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lastRenderedPageBreak/>
              <w:t>Shared processing for MBS broadcast and Unicast reception</w:t>
            </w:r>
          </w:p>
          <w:p w14:paraId="424D1232" w14:textId="77777777" w:rsidR="00472F0A" w:rsidRDefault="00CE2DF9">
            <w:pPr>
              <w:pStyle w:val="Agreement"/>
              <w:tabs>
                <w:tab w:val="clear" w:pos="3819"/>
                <w:tab w:val="left" w:pos="1619"/>
              </w:tabs>
              <w:ind w:left="1619"/>
            </w:pPr>
            <w:r>
              <w:t>RAN2 focuses on solutions taking multi-Rx UEs (i.e. no specific enhancements for 1Rx UEs).</w:t>
            </w:r>
          </w:p>
          <w:p w14:paraId="21BFCD1A" w14:textId="77777777" w:rsidR="00472F0A" w:rsidRDefault="00472F0A">
            <w:pPr>
              <w:overflowPunct w:val="0"/>
              <w:adjustRightInd w:val="0"/>
              <w:spacing w:after="180"/>
              <w:textAlignment w:val="baseline"/>
              <w:rPr>
                <w:rFonts w:ascii="Arial" w:hAnsi="Arial" w:cs="Arial"/>
                <w:szCs w:val="20"/>
              </w:rPr>
            </w:pPr>
          </w:p>
        </w:tc>
      </w:tr>
    </w:tbl>
    <w:p w14:paraId="74595529" w14:textId="77777777" w:rsidR="00472F0A" w:rsidRDefault="00472F0A">
      <w:pPr>
        <w:overflowPunct w:val="0"/>
        <w:adjustRightInd w:val="0"/>
        <w:spacing w:after="180"/>
        <w:textAlignment w:val="baseline"/>
        <w:rPr>
          <w:rFonts w:ascii="Arial" w:hAnsi="Arial" w:cs="Arial"/>
          <w:szCs w:val="20"/>
        </w:rPr>
      </w:pPr>
    </w:p>
    <w:p w14:paraId="2225050D" w14:textId="77777777" w:rsidR="00472F0A" w:rsidRDefault="00472F0A">
      <w:pPr>
        <w:overflowPunct w:val="0"/>
        <w:adjustRightInd w:val="0"/>
        <w:spacing w:after="180"/>
        <w:textAlignment w:val="baseline"/>
        <w:rPr>
          <w:rFonts w:ascii="Arial" w:hAnsi="Arial" w:cs="Arial"/>
          <w:szCs w:val="20"/>
        </w:rPr>
      </w:pPr>
    </w:p>
    <w:p w14:paraId="013F80A5" w14:textId="77777777" w:rsidR="00472F0A" w:rsidRDefault="00472F0A">
      <w:pPr>
        <w:overflowPunct w:val="0"/>
        <w:adjustRightInd w:val="0"/>
        <w:spacing w:after="180"/>
        <w:textAlignment w:val="baseline"/>
        <w:rPr>
          <w:rFonts w:ascii="Arial" w:hAnsi="Arial" w:cs="Arial"/>
          <w:szCs w:val="20"/>
        </w:rPr>
      </w:pPr>
    </w:p>
    <w:sectPr w:rsidR="00472F0A">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68971" w14:textId="77777777" w:rsidR="009A68BD" w:rsidRDefault="009A68BD" w:rsidP="002C61FE">
      <w:r>
        <w:separator/>
      </w:r>
    </w:p>
  </w:endnote>
  <w:endnote w:type="continuationSeparator" w:id="0">
    <w:p w14:paraId="2A44F945" w14:textId="77777777" w:rsidR="009A68BD" w:rsidRDefault="009A68BD" w:rsidP="002C6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73784" w14:textId="77777777" w:rsidR="009A68BD" w:rsidRDefault="009A68BD" w:rsidP="002C61FE">
      <w:r>
        <w:separator/>
      </w:r>
    </w:p>
  </w:footnote>
  <w:footnote w:type="continuationSeparator" w:id="0">
    <w:p w14:paraId="1D7D97A6" w14:textId="77777777" w:rsidR="009A68BD" w:rsidRDefault="009A68BD" w:rsidP="002C6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B2833"/>
    <w:multiLevelType w:val="multilevel"/>
    <w:tmpl w:val="16CB2833"/>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 w15:restartNumberingAfterBreak="0">
    <w:nsid w:val="2DD34631"/>
    <w:multiLevelType w:val="multilevel"/>
    <w:tmpl w:val="2DD34631"/>
    <w:lvl w:ilvl="0">
      <w:start w:val="1"/>
      <w:numFmt w:val="decimal"/>
      <w:lvlText w:val="%1)"/>
      <w:lvlJc w:val="left"/>
      <w:pPr>
        <w:ind w:left="360" w:hanging="360"/>
      </w:pPr>
      <w:rPr>
        <w:rFonts w:hint="default"/>
        <w:b w:val="0"/>
        <w:bCs w:val="0"/>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decimal"/>
      <w:lvlText w:val="%3."/>
      <w:lvlJc w:val="left"/>
      <w:pPr>
        <w:ind w:left="901" w:hanging="360"/>
      </w:pPr>
      <w:rPr>
        <w:rFont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 w15:restartNumberingAfterBreak="0">
    <w:nsid w:val="485F2C5A"/>
    <w:multiLevelType w:val="multilevel"/>
    <w:tmpl w:val="485F2C5A"/>
    <w:lvl w:ilvl="0">
      <w:start w:val="1"/>
      <w:numFmt w:val="decimal"/>
      <w:pStyle w:val="1"/>
      <w:lvlText w:val="%1"/>
      <w:lvlJc w:val="left"/>
      <w:pPr>
        <w:ind w:left="432" w:hanging="432"/>
      </w:pPr>
    </w:lvl>
    <w:lvl w:ilvl="1">
      <w:start w:val="1"/>
      <w:numFmt w:val="decimal"/>
      <w:pStyle w:val="2"/>
      <w:lvlText w:val="%1.%2"/>
      <w:lvlJc w:val="left"/>
      <w:pPr>
        <w:ind w:left="434" w:hanging="576"/>
      </w:pPr>
    </w:lvl>
    <w:lvl w:ilvl="2">
      <w:start w:val="1"/>
      <w:numFmt w:val="decimal"/>
      <w:pStyle w:val="3"/>
      <w:lvlText w:val="%1.%2.%3"/>
      <w:lvlJc w:val="left"/>
      <w:pPr>
        <w:ind w:left="578" w:hanging="720"/>
      </w:pPr>
    </w:lvl>
    <w:lvl w:ilvl="3">
      <w:start w:val="1"/>
      <w:numFmt w:val="decimal"/>
      <w:pStyle w:val="4"/>
      <w:lvlText w:val="%1.%2.%3.%4"/>
      <w:lvlJc w:val="left"/>
      <w:pPr>
        <w:ind w:left="722" w:hanging="864"/>
      </w:pPr>
    </w:lvl>
    <w:lvl w:ilvl="4">
      <w:start w:val="1"/>
      <w:numFmt w:val="decimal"/>
      <w:pStyle w:val="5"/>
      <w:lvlText w:val="%1.%2.%3.%4.%5"/>
      <w:lvlJc w:val="left"/>
      <w:pPr>
        <w:ind w:left="866" w:hanging="1008"/>
      </w:pPr>
    </w:lvl>
    <w:lvl w:ilvl="5">
      <w:start w:val="1"/>
      <w:numFmt w:val="decimal"/>
      <w:pStyle w:val="6"/>
      <w:lvlText w:val="%1.%2.%3.%4.%5.%6"/>
      <w:lvlJc w:val="left"/>
      <w:pPr>
        <w:ind w:left="1010" w:hanging="1152"/>
      </w:pPr>
    </w:lvl>
    <w:lvl w:ilvl="6">
      <w:start w:val="1"/>
      <w:numFmt w:val="decimal"/>
      <w:pStyle w:val="7"/>
      <w:lvlText w:val="%1.%2.%3.%4.%5.%6.%7"/>
      <w:lvlJc w:val="left"/>
      <w:pPr>
        <w:ind w:left="1154" w:hanging="1296"/>
      </w:pPr>
    </w:lvl>
    <w:lvl w:ilvl="7">
      <w:start w:val="1"/>
      <w:numFmt w:val="decimal"/>
      <w:pStyle w:val="8"/>
      <w:lvlText w:val="%1.%2.%3.%4.%5.%6.%7.%8"/>
      <w:lvlJc w:val="left"/>
      <w:pPr>
        <w:ind w:left="1298" w:hanging="1440"/>
      </w:pPr>
    </w:lvl>
    <w:lvl w:ilvl="8">
      <w:start w:val="1"/>
      <w:numFmt w:val="decimal"/>
      <w:pStyle w:val="9"/>
      <w:lvlText w:val="%1.%2.%3.%4.%5.%6.%7.%8.%9"/>
      <w:lvlJc w:val="left"/>
      <w:pPr>
        <w:ind w:left="1442" w:hanging="1584"/>
      </w:pPr>
    </w:lvl>
  </w:abstractNum>
  <w:abstractNum w:abstractNumId="3" w15:restartNumberingAfterBreak="0">
    <w:nsid w:val="4B7F0376"/>
    <w:multiLevelType w:val="multilevel"/>
    <w:tmpl w:val="4B7F03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E6070A1"/>
    <w:multiLevelType w:val="multilevel"/>
    <w:tmpl w:val="4E6070A1"/>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4580653"/>
    <w:multiLevelType w:val="multilevel"/>
    <w:tmpl w:val="54580653"/>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D4B57FD"/>
    <w:multiLevelType w:val="multilevel"/>
    <w:tmpl w:val="5D4B57FD"/>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1A55470"/>
    <w:multiLevelType w:val="multilevel"/>
    <w:tmpl w:val="61A554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F87B80"/>
    <w:multiLevelType w:val="multilevel"/>
    <w:tmpl w:val="6AF87B80"/>
    <w:lvl w:ilvl="0">
      <w:start w:val="5"/>
      <w:numFmt w:val="bullet"/>
      <w:lvlText w:val="-"/>
      <w:lvlJc w:val="left"/>
      <w:pPr>
        <w:ind w:left="928" w:hanging="360"/>
      </w:pPr>
      <w:rPr>
        <w:rFonts w:ascii="Times New Roman" w:eastAsia="宋体" w:hAnsi="Times New Roman" w:cs="Times New Roman"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0" w15:restartNumberingAfterBreak="0">
    <w:nsid w:val="6E4C22F5"/>
    <w:multiLevelType w:val="multilevel"/>
    <w:tmpl w:val="6E4C22F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3819"/>
        </w:tabs>
        <w:ind w:left="3819"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abstractNum w:abstractNumId="12" w15:restartNumberingAfterBreak="0">
    <w:nsid w:val="711D39A3"/>
    <w:multiLevelType w:val="multilevel"/>
    <w:tmpl w:val="711D39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5"/>
  </w:num>
  <w:num w:numId="3">
    <w:abstractNumId w:val="11"/>
  </w:num>
  <w:num w:numId="4">
    <w:abstractNumId w:val="4"/>
  </w:num>
  <w:num w:numId="5">
    <w:abstractNumId w:val="12"/>
  </w:num>
  <w:num w:numId="6">
    <w:abstractNumId w:val="3"/>
  </w:num>
  <w:num w:numId="7">
    <w:abstractNumId w:val="8"/>
  </w:num>
  <w:num w:numId="8">
    <w:abstractNumId w:val="9"/>
  </w:num>
  <w:num w:numId="9">
    <w:abstractNumId w:val="0"/>
  </w:num>
  <w:num w:numId="10">
    <w:abstractNumId w:val="10"/>
  </w:num>
  <w:num w:numId="11">
    <w:abstractNumId w:val="6"/>
  </w:num>
  <w:num w:numId="12">
    <w:abstractNumId w:val="1"/>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 (Umesh)">
    <w15:presenceInfo w15:providerId="None" w15:userId="QC (Umesh)"/>
  </w15:person>
  <w15:person w15:author="ZTE, tao">
    <w15:presenceInfo w15:providerId="None" w15:userId="ZTE, tao"/>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oNotDisplayPageBoundaries/>
  <w:bordersDoNotSurroundHeader/>
  <w:bordersDoNotSurroundFooter/>
  <w:hideSpellingError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G2MLQwNzW2NDQ2MjRW0lEKTi0uzszPAykwqgUAAd4IaCwAAAA="/>
  </w:docVars>
  <w:rsids>
    <w:rsidRoot w:val="002B2813"/>
    <w:rsid w:val="0000004A"/>
    <w:rsid w:val="0000048E"/>
    <w:rsid w:val="00000492"/>
    <w:rsid w:val="0000054B"/>
    <w:rsid w:val="000007A3"/>
    <w:rsid w:val="00000C01"/>
    <w:rsid w:val="00000C14"/>
    <w:rsid w:val="00000FA0"/>
    <w:rsid w:val="0000101A"/>
    <w:rsid w:val="000011A7"/>
    <w:rsid w:val="0000120B"/>
    <w:rsid w:val="00001370"/>
    <w:rsid w:val="000015BA"/>
    <w:rsid w:val="0000171A"/>
    <w:rsid w:val="00001824"/>
    <w:rsid w:val="00001A7E"/>
    <w:rsid w:val="00001CCA"/>
    <w:rsid w:val="00001EBF"/>
    <w:rsid w:val="0000232D"/>
    <w:rsid w:val="0000238E"/>
    <w:rsid w:val="000028F8"/>
    <w:rsid w:val="00003079"/>
    <w:rsid w:val="00003084"/>
    <w:rsid w:val="00003130"/>
    <w:rsid w:val="000041AB"/>
    <w:rsid w:val="00004259"/>
    <w:rsid w:val="000047BD"/>
    <w:rsid w:val="00005190"/>
    <w:rsid w:val="00005606"/>
    <w:rsid w:val="00005A38"/>
    <w:rsid w:val="00005A76"/>
    <w:rsid w:val="00005C7F"/>
    <w:rsid w:val="00005EE4"/>
    <w:rsid w:val="0000629E"/>
    <w:rsid w:val="0000708D"/>
    <w:rsid w:val="0000711B"/>
    <w:rsid w:val="000071A5"/>
    <w:rsid w:val="000074C4"/>
    <w:rsid w:val="00007972"/>
    <w:rsid w:val="000079DA"/>
    <w:rsid w:val="00007D89"/>
    <w:rsid w:val="00007F93"/>
    <w:rsid w:val="0001004D"/>
    <w:rsid w:val="0001007E"/>
    <w:rsid w:val="0001052E"/>
    <w:rsid w:val="00010554"/>
    <w:rsid w:val="00010B1C"/>
    <w:rsid w:val="00010FE9"/>
    <w:rsid w:val="0001154A"/>
    <w:rsid w:val="000115EB"/>
    <w:rsid w:val="0001173B"/>
    <w:rsid w:val="0001188F"/>
    <w:rsid w:val="000119B5"/>
    <w:rsid w:val="00011ABF"/>
    <w:rsid w:val="00011B75"/>
    <w:rsid w:val="00011E87"/>
    <w:rsid w:val="00011ECA"/>
    <w:rsid w:val="00011F58"/>
    <w:rsid w:val="000120C6"/>
    <w:rsid w:val="00012528"/>
    <w:rsid w:val="0001258E"/>
    <w:rsid w:val="0001283C"/>
    <w:rsid w:val="00012B1C"/>
    <w:rsid w:val="00012B75"/>
    <w:rsid w:val="00012DC4"/>
    <w:rsid w:val="00013078"/>
    <w:rsid w:val="000130BB"/>
    <w:rsid w:val="00013162"/>
    <w:rsid w:val="000136D0"/>
    <w:rsid w:val="00013708"/>
    <w:rsid w:val="00013801"/>
    <w:rsid w:val="00013936"/>
    <w:rsid w:val="00013A91"/>
    <w:rsid w:val="00013AEA"/>
    <w:rsid w:val="00013CD8"/>
    <w:rsid w:val="00013D67"/>
    <w:rsid w:val="00013FD0"/>
    <w:rsid w:val="00014219"/>
    <w:rsid w:val="00014720"/>
    <w:rsid w:val="000149A7"/>
    <w:rsid w:val="00014F30"/>
    <w:rsid w:val="00014FD3"/>
    <w:rsid w:val="0001523E"/>
    <w:rsid w:val="0001548A"/>
    <w:rsid w:val="00015801"/>
    <w:rsid w:val="00015805"/>
    <w:rsid w:val="00015820"/>
    <w:rsid w:val="00015919"/>
    <w:rsid w:val="00015ADB"/>
    <w:rsid w:val="00015C20"/>
    <w:rsid w:val="00015E4B"/>
    <w:rsid w:val="0001609E"/>
    <w:rsid w:val="000161C5"/>
    <w:rsid w:val="0001680D"/>
    <w:rsid w:val="00017155"/>
    <w:rsid w:val="00017EDA"/>
    <w:rsid w:val="000200E4"/>
    <w:rsid w:val="00020184"/>
    <w:rsid w:val="000201B0"/>
    <w:rsid w:val="00020316"/>
    <w:rsid w:val="00020372"/>
    <w:rsid w:val="00020969"/>
    <w:rsid w:val="00020975"/>
    <w:rsid w:val="00020EB3"/>
    <w:rsid w:val="00020ECC"/>
    <w:rsid w:val="000214E4"/>
    <w:rsid w:val="0002176C"/>
    <w:rsid w:val="000218D9"/>
    <w:rsid w:val="0002198B"/>
    <w:rsid w:val="00021D68"/>
    <w:rsid w:val="00021DDE"/>
    <w:rsid w:val="00021F62"/>
    <w:rsid w:val="00022C8C"/>
    <w:rsid w:val="00022CCB"/>
    <w:rsid w:val="00022E20"/>
    <w:rsid w:val="00023587"/>
    <w:rsid w:val="00023680"/>
    <w:rsid w:val="00023730"/>
    <w:rsid w:val="000239B1"/>
    <w:rsid w:val="00023BED"/>
    <w:rsid w:val="00023D7B"/>
    <w:rsid w:val="00023E77"/>
    <w:rsid w:val="000241C2"/>
    <w:rsid w:val="000244D1"/>
    <w:rsid w:val="00024770"/>
    <w:rsid w:val="00024837"/>
    <w:rsid w:val="00024ADF"/>
    <w:rsid w:val="00024AFB"/>
    <w:rsid w:val="00024B26"/>
    <w:rsid w:val="00024B29"/>
    <w:rsid w:val="00024C2D"/>
    <w:rsid w:val="00024E09"/>
    <w:rsid w:val="00025073"/>
    <w:rsid w:val="000250FF"/>
    <w:rsid w:val="00025174"/>
    <w:rsid w:val="00025403"/>
    <w:rsid w:val="0002576F"/>
    <w:rsid w:val="000257B5"/>
    <w:rsid w:val="000258D8"/>
    <w:rsid w:val="00025C81"/>
    <w:rsid w:val="00025D9A"/>
    <w:rsid w:val="00025EDB"/>
    <w:rsid w:val="00025FB4"/>
    <w:rsid w:val="00026083"/>
    <w:rsid w:val="00026549"/>
    <w:rsid w:val="00026594"/>
    <w:rsid w:val="00026681"/>
    <w:rsid w:val="00026D7A"/>
    <w:rsid w:val="00027216"/>
    <w:rsid w:val="00027493"/>
    <w:rsid w:val="0002774F"/>
    <w:rsid w:val="00027896"/>
    <w:rsid w:val="000279D9"/>
    <w:rsid w:val="00027C47"/>
    <w:rsid w:val="00027CC7"/>
    <w:rsid w:val="00027E1C"/>
    <w:rsid w:val="00030399"/>
    <w:rsid w:val="000308CB"/>
    <w:rsid w:val="000309A8"/>
    <w:rsid w:val="000309BE"/>
    <w:rsid w:val="00030C58"/>
    <w:rsid w:val="00030CC5"/>
    <w:rsid w:val="000313AA"/>
    <w:rsid w:val="000313B5"/>
    <w:rsid w:val="000317E3"/>
    <w:rsid w:val="00031AB9"/>
    <w:rsid w:val="00031D01"/>
    <w:rsid w:val="00031DEB"/>
    <w:rsid w:val="00032536"/>
    <w:rsid w:val="00032BE3"/>
    <w:rsid w:val="00032C2B"/>
    <w:rsid w:val="00032D12"/>
    <w:rsid w:val="00032DBE"/>
    <w:rsid w:val="0003333A"/>
    <w:rsid w:val="00033560"/>
    <w:rsid w:val="00033C71"/>
    <w:rsid w:val="00034151"/>
    <w:rsid w:val="000347A8"/>
    <w:rsid w:val="00034C09"/>
    <w:rsid w:val="00034F29"/>
    <w:rsid w:val="00034FBD"/>
    <w:rsid w:val="000352C7"/>
    <w:rsid w:val="000359AC"/>
    <w:rsid w:val="00035BF3"/>
    <w:rsid w:val="0003612E"/>
    <w:rsid w:val="0003655B"/>
    <w:rsid w:val="0003727E"/>
    <w:rsid w:val="0003730D"/>
    <w:rsid w:val="000374D9"/>
    <w:rsid w:val="000375BB"/>
    <w:rsid w:val="0003764E"/>
    <w:rsid w:val="00037859"/>
    <w:rsid w:val="00037CA2"/>
    <w:rsid w:val="00037CAB"/>
    <w:rsid w:val="00037DEA"/>
    <w:rsid w:val="00037E8B"/>
    <w:rsid w:val="0004001E"/>
    <w:rsid w:val="000402AE"/>
    <w:rsid w:val="0004050A"/>
    <w:rsid w:val="00041082"/>
    <w:rsid w:val="00041874"/>
    <w:rsid w:val="00041C5A"/>
    <w:rsid w:val="00042272"/>
    <w:rsid w:val="00042693"/>
    <w:rsid w:val="000426F5"/>
    <w:rsid w:val="00042774"/>
    <w:rsid w:val="0004280F"/>
    <w:rsid w:val="00042846"/>
    <w:rsid w:val="00043029"/>
    <w:rsid w:val="00043159"/>
    <w:rsid w:val="0004330A"/>
    <w:rsid w:val="000434E2"/>
    <w:rsid w:val="00043571"/>
    <w:rsid w:val="000439D5"/>
    <w:rsid w:val="00043C93"/>
    <w:rsid w:val="00043DB4"/>
    <w:rsid w:val="00043F51"/>
    <w:rsid w:val="00044148"/>
    <w:rsid w:val="0004419F"/>
    <w:rsid w:val="00044729"/>
    <w:rsid w:val="0004473F"/>
    <w:rsid w:val="00044A43"/>
    <w:rsid w:val="00044A4F"/>
    <w:rsid w:val="00044DF8"/>
    <w:rsid w:val="000457E0"/>
    <w:rsid w:val="00045A5C"/>
    <w:rsid w:val="00045C83"/>
    <w:rsid w:val="000462A8"/>
    <w:rsid w:val="00046A9F"/>
    <w:rsid w:val="00046D2F"/>
    <w:rsid w:val="00047035"/>
    <w:rsid w:val="00047302"/>
    <w:rsid w:val="00047672"/>
    <w:rsid w:val="00047747"/>
    <w:rsid w:val="00047DFF"/>
    <w:rsid w:val="00050751"/>
    <w:rsid w:val="00050833"/>
    <w:rsid w:val="00050834"/>
    <w:rsid w:val="00050963"/>
    <w:rsid w:val="00050A3D"/>
    <w:rsid w:val="00050C9D"/>
    <w:rsid w:val="00050E32"/>
    <w:rsid w:val="000511F9"/>
    <w:rsid w:val="00051247"/>
    <w:rsid w:val="00051744"/>
    <w:rsid w:val="00051782"/>
    <w:rsid w:val="00051844"/>
    <w:rsid w:val="0005187E"/>
    <w:rsid w:val="00051919"/>
    <w:rsid w:val="00051CA6"/>
    <w:rsid w:val="00051E79"/>
    <w:rsid w:val="00052030"/>
    <w:rsid w:val="000522C4"/>
    <w:rsid w:val="00052563"/>
    <w:rsid w:val="0005258C"/>
    <w:rsid w:val="00052643"/>
    <w:rsid w:val="0005264D"/>
    <w:rsid w:val="000528A2"/>
    <w:rsid w:val="00052A5D"/>
    <w:rsid w:val="00052DB8"/>
    <w:rsid w:val="00053301"/>
    <w:rsid w:val="00053334"/>
    <w:rsid w:val="00053789"/>
    <w:rsid w:val="00053C90"/>
    <w:rsid w:val="00053F24"/>
    <w:rsid w:val="00054006"/>
    <w:rsid w:val="00054199"/>
    <w:rsid w:val="00054282"/>
    <w:rsid w:val="000544AD"/>
    <w:rsid w:val="000544DA"/>
    <w:rsid w:val="0005450E"/>
    <w:rsid w:val="000546B2"/>
    <w:rsid w:val="000546EE"/>
    <w:rsid w:val="0005475F"/>
    <w:rsid w:val="000547EA"/>
    <w:rsid w:val="000547F6"/>
    <w:rsid w:val="00054804"/>
    <w:rsid w:val="000548C0"/>
    <w:rsid w:val="000549D1"/>
    <w:rsid w:val="00054A67"/>
    <w:rsid w:val="000553C5"/>
    <w:rsid w:val="00055713"/>
    <w:rsid w:val="0005572F"/>
    <w:rsid w:val="00055846"/>
    <w:rsid w:val="00055F53"/>
    <w:rsid w:val="00056000"/>
    <w:rsid w:val="0005600B"/>
    <w:rsid w:val="000560A9"/>
    <w:rsid w:val="0005621B"/>
    <w:rsid w:val="0005635B"/>
    <w:rsid w:val="000564D0"/>
    <w:rsid w:val="00056544"/>
    <w:rsid w:val="00056558"/>
    <w:rsid w:val="000567F3"/>
    <w:rsid w:val="00056846"/>
    <w:rsid w:val="00056A54"/>
    <w:rsid w:val="0005759C"/>
    <w:rsid w:val="00057643"/>
    <w:rsid w:val="00057721"/>
    <w:rsid w:val="00057A4B"/>
    <w:rsid w:val="00057CCF"/>
    <w:rsid w:val="00057CF9"/>
    <w:rsid w:val="00060360"/>
    <w:rsid w:val="000604D6"/>
    <w:rsid w:val="00060D0F"/>
    <w:rsid w:val="0006103E"/>
    <w:rsid w:val="00061139"/>
    <w:rsid w:val="0006127F"/>
    <w:rsid w:val="00061946"/>
    <w:rsid w:val="000619BF"/>
    <w:rsid w:val="00061A86"/>
    <w:rsid w:val="0006206D"/>
    <w:rsid w:val="00062117"/>
    <w:rsid w:val="000627EA"/>
    <w:rsid w:val="000628F5"/>
    <w:rsid w:val="00062E94"/>
    <w:rsid w:val="000632DC"/>
    <w:rsid w:val="0006351B"/>
    <w:rsid w:val="000637ED"/>
    <w:rsid w:val="00063A7B"/>
    <w:rsid w:val="00063BD4"/>
    <w:rsid w:val="00063D2D"/>
    <w:rsid w:val="00063D9E"/>
    <w:rsid w:val="00063DD1"/>
    <w:rsid w:val="000646A4"/>
    <w:rsid w:val="000646E0"/>
    <w:rsid w:val="00064AD3"/>
    <w:rsid w:val="00064BB4"/>
    <w:rsid w:val="00064C27"/>
    <w:rsid w:val="00064EF5"/>
    <w:rsid w:val="00064EFA"/>
    <w:rsid w:val="00065088"/>
    <w:rsid w:val="00065204"/>
    <w:rsid w:val="000656E9"/>
    <w:rsid w:val="000657B8"/>
    <w:rsid w:val="000659A2"/>
    <w:rsid w:val="000659A3"/>
    <w:rsid w:val="00065C3B"/>
    <w:rsid w:val="000662D4"/>
    <w:rsid w:val="00066343"/>
    <w:rsid w:val="0006636E"/>
    <w:rsid w:val="00066C2B"/>
    <w:rsid w:val="00066D83"/>
    <w:rsid w:val="000671D2"/>
    <w:rsid w:val="00067294"/>
    <w:rsid w:val="000676DF"/>
    <w:rsid w:val="000677BF"/>
    <w:rsid w:val="00067993"/>
    <w:rsid w:val="00067A6E"/>
    <w:rsid w:val="00067C75"/>
    <w:rsid w:val="000700F2"/>
    <w:rsid w:val="000701C3"/>
    <w:rsid w:val="00070261"/>
    <w:rsid w:val="000702E6"/>
    <w:rsid w:val="000708EC"/>
    <w:rsid w:val="00070922"/>
    <w:rsid w:val="00070CBC"/>
    <w:rsid w:val="00070DEC"/>
    <w:rsid w:val="00071B1C"/>
    <w:rsid w:val="000728C8"/>
    <w:rsid w:val="0007299E"/>
    <w:rsid w:val="00072AD0"/>
    <w:rsid w:val="00072D02"/>
    <w:rsid w:val="00073C83"/>
    <w:rsid w:val="00074117"/>
    <w:rsid w:val="00074146"/>
    <w:rsid w:val="0007468B"/>
    <w:rsid w:val="00074718"/>
    <w:rsid w:val="00074A9F"/>
    <w:rsid w:val="00074AC0"/>
    <w:rsid w:val="00074AD5"/>
    <w:rsid w:val="00074B53"/>
    <w:rsid w:val="00074CDB"/>
    <w:rsid w:val="00074FBF"/>
    <w:rsid w:val="0007521A"/>
    <w:rsid w:val="0007539D"/>
    <w:rsid w:val="00075A12"/>
    <w:rsid w:val="00075A66"/>
    <w:rsid w:val="00075ACD"/>
    <w:rsid w:val="00075FDA"/>
    <w:rsid w:val="000760FF"/>
    <w:rsid w:val="000761DD"/>
    <w:rsid w:val="00076794"/>
    <w:rsid w:val="00076A49"/>
    <w:rsid w:val="00076A4B"/>
    <w:rsid w:val="00076B3B"/>
    <w:rsid w:val="00076EA2"/>
    <w:rsid w:val="000770D2"/>
    <w:rsid w:val="000771DA"/>
    <w:rsid w:val="000775F1"/>
    <w:rsid w:val="00077EB6"/>
    <w:rsid w:val="000800FF"/>
    <w:rsid w:val="000804B4"/>
    <w:rsid w:val="000804B8"/>
    <w:rsid w:val="00080507"/>
    <w:rsid w:val="000806AB"/>
    <w:rsid w:val="000806F5"/>
    <w:rsid w:val="00080D1E"/>
    <w:rsid w:val="00081881"/>
    <w:rsid w:val="00081898"/>
    <w:rsid w:val="0008194E"/>
    <w:rsid w:val="00081D37"/>
    <w:rsid w:val="00081D41"/>
    <w:rsid w:val="00081F9F"/>
    <w:rsid w:val="00081FA1"/>
    <w:rsid w:val="00082092"/>
    <w:rsid w:val="000822AF"/>
    <w:rsid w:val="000825D9"/>
    <w:rsid w:val="0008284F"/>
    <w:rsid w:val="00082944"/>
    <w:rsid w:val="000830D8"/>
    <w:rsid w:val="000833B9"/>
    <w:rsid w:val="00083A1D"/>
    <w:rsid w:val="00084003"/>
    <w:rsid w:val="00084421"/>
    <w:rsid w:val="000844BA"/>
    <w:rsid w:val="0008451D"/>
    <w:rsid w:val="00084711"/>
    <w:rsid w:val="0008493C"/>
    <w:rsid w:val="000849DD"/>
    <w:rsid w:val="00084B0A"/>
    <w:rsid w:val="00084D03"/>
    <w:rsid w:val="00084D80"/>
    <w:rsid w:val="00084EC7"/>
    <w:rsid w:val="00085043"/>
    <w:rsid w:val="0008513B"/>
    <w:rsid w:val="00085540"/>
    <w:rsid w:val="000855C5"/>
    <w:rsid w:val="0008576B"/>
    <w:rsid w:val="000857F1"/>
    <w:rsid w:val="000859A5"/>
    <w:rsid w:val="00085AF1"/>
    <w:rsid w:val="00085C34"/>
    <w:rsid w:val="00085D19"/>
    <w:rsid w:val="00085D4A"/>
    <w:rsid w:val="00086DDE"/>
    <w:rsid w:val="00087597"/>
    <w:rsid w:val="00087609"/>
    <w:rsid w:val="00087C8B"/>
    <w:rsid w:val="00087DB9"/>
    <w:rsid w:val="00087F1E"/>
    <w:rsid w:val="000901B0"/>
    <w:rsid w:val="000902D1"/>
    <w:rsid w:val="00090552"/>
    <w:rsid w:val="00090888"/>
    <w:rsid w:val="0009098D"/>
    <w:rsid w:val="00090A7B"/>
    <w:rsid w:val="00090ACA"/>
    <w:rsid w:val="00090B6B"/>
    <w:rsid w:val="00091059"/>
    <w:rsid w:val="00091770"/>
    <w:rsid w:val="000918CD"/>
    <w:rsid w:val="0009197C"/>
    <w:rsid w:val="0009198D"/>
    <w:rsid w:val="00091CAD"/>
    <w:rsid w:val="00091E41"/>
    <w:rsid w:val="000922C3"/>
    <w:rsid w:val="00092BAB"/>
    <w:rsid w:val="00092BB2"/>
    <w:rsid w:val="00092BC6"/>
    <w:rsid w:val="00093C96"/>
    <w:rsid w:val="00093F1F"/>
    <w:rsid w:val="00094ADB"/>
    <w:rsid w:val="00094F49"/>
    <w:rsid w:val="00095096"/>
    <w:rsid w:val="00095103"/>
    <w:rsid w:val="00095C91"/>
    <w:rsid w:val="00095E59"/>
    <w:rsid w:val="00095E9A"/>
    <w:rsid w:val="00095F2C"/>
    <w:rsid w:val="0009602D"/>
    <w:rsid w:val="000963C9"/>
    <w:rsid w:val="00096667"/>
    <w:rsid w:val="00096675"/>
    <w:rsid w:val="00096E1F"/>
    <w:rsid w:val="00096FAC"/>
    <w:rsid w:val="00097046"/>
    <w:rsid w:val="0009712E"/>
    <w:rsid w:val="00097239"/>
    <w:rsid w:val="000974BF"/>
    <w:rsid w:val="00097855"/>
    <w:rsid w:val="000978C5"/>
    <w:rsid w:val="00097D86"/>
    <w:rsid w:val="000A0335"/>
    <w:rsid w:val="000A054E"/>
    <w:rsid w:val="000A0CDE"/>
    <w:rsid w:val="000A0FE6"/>
    <w:rsid w:val="000A11C1"/>
    <w:rsid w:val="000A124A"/>
    <w:rsid w:val="000A1487"/>
    <w:rsid w:val="000A1520"/>
    <w:rsid w:val="000A15DA"/>
    <w:rsid w:val="000A16A2"/>
    <w:rsid w:val="000A18D7"/>
    <w:rsid w:val="000A1A2A"/>
    <w:rsid w:val="000A1D11"/>
    <w:rsid w:val="000A1E22"/>
    <w:rsid w:val="000A1F0D"/>
    <w:rsid w:val="000A20BA"/>
    <w:rsid w:val="000A239D"/>
    <w:rsid w:val="000A25A1"/>
    <w:rsid w:val="000A2B13"/>
    <w:rsid w:val="000A2F2E"/>
    <w:rsid w:val="000A328A"/>
    <w:rsid w:val="000A3944"/>
    <w:rsid w:val="000A3A49"/>
    <w:rsid w:val="000A3B2A"/>
    <w:rsid w:val="000A3C8A"/>
    <w:rsid w:val="000A3C8D"/>
    <w:rsid w:val="000A42A8"/>
    <w:rsid w:val="000A4512"/>
    <w:rsid w:val="000A45DB"/>
    <w:rsid w:val="000A493C"/>
    <w:rsid w:val="000A5428"/>
    <w:rsid w:val="000A5737"/>
    <w:rsid w:val="000A5924"/>
    <w:rsid w:val="000A5926"/>
    <w:rsid w:val="000A5BD6"/>
    <w:rsid w:val="000A5DBC"/>
    <w:rsid w:val="000A62F8"/>
    <w:rsid w:val="000A632E"/>
    <w:rsid w:val="000A6430"/>
    <w:rsid w:val="000A6562"/>
    <w:rsid w:val="000A6581"/>
    <w:rsid w:val="000A696D"/>
    <w:rsid w:val="000A6C5C"/>
    <w:rsid w:val="000A6CAA"/>
    <w:rsid w:val="000A70B0"/>
    <w:rsid w:val="000A72B5"/>
    <w:rsid w:val="000A7D30"/>
    <w:rsid w:val="000A7FA6"/>
    <w:rsid w:val="000A7FFB"/>
    <w:rsid w:val="000B0018"/>
    <w:rsid w:val="000B0754"/>
    <w:rsid w:val="000B078A"/>
    <w:rsid w:val="000B078D"/>
    <w:rsid w:val="000B0AA7"/>
    <w:rsid w:val="000B0C16"/>
    <w:rsid w:val="000B0CE3"/>
    <w:rsid w:val="000B0EF0"/>
    <w:rsid w:val="000B13B8"/>
    <w:rsid w:val="000B1E12"/>
    <w:rsid w:val="000B1EC9"/>
    <w:rsid w:val="000B206B"/>
    <w:rsid w:val="000B2074"/>
    <w:rsid w:val="000B2286"/>
    <w:rsid w:val="000B277E"/>
    <w:rsid w:val="000B2856"/>
    <w:rsid w:val="000B2878"/>
    <w:rsid w:val="000B2897"/>
    <w:rsid w:val="000B28BA"/>
    <w:rsid w:val="000B2CA8"/>
    <w:rsid w:val="000B2F96"/>
    <w:rsid w:val="000B3275"/>
    <w:rsid w:val="000B33E8"/>
    <w:rsid w:val="000B3D7A"/>
    <w:rsid w:val="000B3F7D"/>
    <w:rsid w:val="000B4108"/>
    <w:rsid w:val="000B4180"/>
    <w:rsid w:val="000B42B9"/>
    <w:rsid w:val="000B43D6"/>
    <w:rsid w:val="000B49B1"/>
    <w:rsid w:val="000B4BCA"/>
    <w:rsid w:val="000B4CFC"/>
    <w:rsid w:val="000B4DE7"/>
    <w:rsid w:val="000B4DF7"/>
    <w:rsid w:val="000B4F11"/>
    <w:rsid w:val="000B5AC4"/>
    <w:rsid w:val="000B5DF0"/>
    <w:rsid w:val="000B6404"/>
    <w:rsid w:val="000B68B7"/>
    <w:rsid w:val="000B6919"/>
    <w:rsid w:val="000B6AB3"/>
    <w:rsid w:val="000B6D5D"/>
    <w:rsid w:val="000B728F"/>
    <w:rsid w:val="000B7479"/>
    <w:rsid w:val="000B758F"/>
    <w:rsid w:val="000B77A9"/>
    <w:rsid w:val="000B7EF1"/>
    <w:rsid w:val="000C0844"/>
    <w:rsid w:val="000C0B63"/>
    <w:rsid w:val="000C0C35"/>
    <w:rsid w:val="000C0CB4"/>
    <w:rsid w:val="000C0DA5"/>
    <w:rsid w:val="000C109A"/>
    <w:rsid w:val="000C110C"/>
    <w:rsid w:val="000C1760"/>
    <w:rsid w:val="000C181E"/>
    <w:rsid w:val="000C1B03"/>
    <w:rsid w:val="000C1C45"/>
    <w:rsid w:val="000C1CB7"/>
    <w:rsid w:val="000C1EFD"/>
    <w:rsid w:val="000C214A"/>
    <w:rsid w:val="000C215F"/>
    <w:rsid w:val="000C227A"/>
    <w:rsid w:val="000C28E2"/>
    <w:rsid w:val="000C2B3E"/>
    <w:rsid w:val="000C2C13"/>
    <w:rsid w:val="000C2DCD"/>
    <w:rsid w:val="000C2E65"/>
    <w:rsid w:val="000C2EFB"/>
    <w:rsid w:val="000C3115"/>
    <w:rsid w:val="000C3320"/>
    <w:rsid w:val="000C36E1"/>
    <w:rsid w:val="000C3AD2"/>
    <w:rsid w:val="000C3EAE"/>
    <w:rsid w:val="000C41AC"/>
    <w:rsid w:val="000C435A"/>
    <w:rsid w:val="000C4685"/>
    <w:rsid w:val="000C4988"/>
    <w:rsid w:val="000C4A6C"/>
    <w:rsid w:val="000C4AC5"/>
    <w:rsid w:val="000C4DB8"/>
    <w:rsid w:val="000C4F68"/>
    <w:rsid w:val="000C54FC"/>
    <w:rsid w:val="000C568D"/>
    <w:rsid w:val="000C570E"/>
    <w:rsid w:val="000C58FD"/>
    <w:rsid w:val="000C5CD8"/>
    <w:rsid w:val="000C5CEE"/>
    <w:rsid w:val="000C5DCB"/>
    <w:rsid w:val="000C5E1E"/>
    <w:rsid w:val="000C5E75"/>
    <w:rsid w:val="000C605F"/>
    <w:rsid w:val="000C6183"/>
    <w:rsid w:val="000C624F"/>
    <w:rsid w:val="000C6262"/>
    <w:rsid w:val="000C62DD"/>
    <w:rsid w:val="000C701D"/>
    <w:rsid w:val="000C703E"/>
    <w:rsid w:val="000C7215"/>
    <w:rsid w:val="000C7AA2"/>
    <w:rsid w:val="000D007B"/>
    <w:rsid w:val="000D007F"/>
    <w:rsid w:val="000D015F"/>
    <w:rsid w:val="000D0181"/>
    <w:rsid w:val="000D03D2"/>
    <w:rsid w:val="000D0493"/>
    <w:rsid w:val="000D05B7"/>
    <w:rsid w:val="000D0C5E"/>
    <w:rsid w:val="000D1142"/>
    <w:rsid w:val="000D11D8"/>
    <w:rsid w:val="000D13B0"/>
    <w:rsid w:val="000D1608"/>
    <w:rsid w:val="000D1831"/>
    <w:rsid w:val="000D18CB"/>
    <w:rsid w:val="000D1BB8"/>
    <w:rsid w:val="000D1C01"/>
    <w:rsid w:val="000D1D5F"/>
    <w:rsid w:val="000D1F41"/>
    <w:rsid w:val="000D2275"/>
    <w:rsid w:val="000D23A3"/>
    <w:rsid w:val="000D267A"/>
    <w:rsid w:val="000D2756"/>
    <w:rsid w:val="000D29DC"/>
    <w:rsid w:val="000D2AB6"/>
    <w:rsid w:val="000D2E83"/>
    <w:rsid w:val="000D2ECA"/>
    <w:rsid w:val="000D398E"/>
    <w:rsid w:val="000D3CD9"/>
    <w:rsid w:val="000D3E8A"/>
    <w:rsid w:val="000D3FEA"/>
    <w:rsid w:val="000D41FD"/>
    <w:rsid w:val="000D46DE"/>
    <w:rsid w:val="000D471F"/>
    <w:rsid w:val="000D4A42"/>
    <w:rsid w:val="000D4CE1"/>
    <w:rsid w:val="000D516E"/>
    <w:rsid w:val="000D5264"/>
    <w:rsid w:val="000D55A7"/>
    <w:rsid w:val="000D5788"/>
    <w:rsid w:val="000D5B6A"/>
    <w:rsid w:val="000D5B82"/>
    <w:rsid w:val="000D6110"/>
    <w:rsid w:val="000D627F"/>
    <w:rsid w:val="000D63A9"/>
    <w:rsid w:val="000D6B4B"/>
    <w:rsid w:val="000D6B80"/>
    <w:rsid w:val="000D6DB0"/>
    <w:rsid w:val="000D70D2"/>
    <w:rsid w:val="000D713A"/>
    <w:rsid w:val="000D7152"/>
    <w:rsid w:val="000D71F4"/>
    <w:rsid w:val="000D71F5"/>
    <w:rsid w:val="000D7729"/>
    <w:rsid w:val="000D7C43"/>
    <w:rsid w:val="000D7D2E"/>
    <w:rsid w:val="000E012A"/>
    <w:rsid w:val="000E0151"/>
    <w:rsid w:val="000E03F3"/>
    <w:rsid w:val="000E042A"/>
    <w:rsid w:val="000E069E"/>
    <w:rsid w:val="000E08EC"/>
    <w:rsid w:val="000E0991"/>
    <w:rsid w:val="000E0CD9"/>
    <w:rsid w:val="000E0E83"/>
    <w:rsid w:val="000E0FFB"/>
    <w:rsid w:val="000E1034"/>
    <w:rsid w:val="000E1369"/>
    <w:rsid w:val="000E13DB"/>
    <w:rsid w:val="000E19E9"/>
    <w:rsid w:val="000E1B4D"/>
    <w:rsid w:val="000E1DB2"/>
    <w:rsid w:val="000E247A"/>
    <w:rsid w:val="000E254A"/>
    <w:rsid w:val="000E2DE3"/>
    <w:rsid w:val="000E2E89"/>
    <w:rsid w:val="000E30D3"/>
    <w:rsid w:val="000E32A1"/>
    <w:rsid w:val="000E337A"/>
    <w:rsid w:val="000E38C4"/>
    <w:rsid w:val="000E3BFB"/>
    <w:rsid w:val="000E421C"/>
    <w:rsid w:val="000E4443"/>
    <w:rsid w:val="000E4683"/>
    <w:rsid w:val="000E4706"/>
    <w:rsid w:val="000E4923"/>
    <w:rsid w:val="000E4974"/>
    <w:rsid w:val="000E4C1D"/>
    <w:rsid w:val="000E4C28"/>
    <w:rsid w:val="000E5422"/>
    <w:rsid w:val="000E5901"/>
    <w:rsid w:val="000E5B32"/>
    <w:rsid w:val="000E5DDB"/>
    <w:rsid w:val="000E60A4"/>
    <w:rsid w:val="000E612E"/>
    <w:rsid w:val="000E6222"/>
    <w:rsid w:val="000E65FF"/>
    <w:rsid w:val="000E69EE"/>
    <w:rsid w:val="000E6C53"/>
    <w:rsid w:val="000E6FB3"/>
    <w:rsid w:val="000E7DF1"/>
    <w:rsid w:val="000E7FEC"/>
    <w:rsid w:val="000F0173"/>
    <w:rsid w:val="000F01B6"/>
    <w:rsid w:val="000F02A0"/>
    <w:rsid w:val="000F048D"/>
    <w:rsid w:val="000F04AA"/>
    <w:rsid w:val="000F04AB"/>
    <w:rsid w:val="000F04F9"/>
    <w:rsid w:val="000F07DC"/>
    <w:rsid w:val="000F090B"/>
    <w:rsid w:val="000F09D5"/>
    <w:rsid w:val="000F0C07"/>
    <w:rsid w:val="000F11E2"/>
    <w:rsid w:val="000F1436"/>
    <w:rsid w:val="000F1540"/>
    <w:rsid w:val="000F16D1"/>
    <w:rsid w:val="000F192C"/>
    <w:rsid w:val="000F1B37"/>
    <w:rsid w:val="000F202A"/>
    <w:rsid w:val="000F20C7"/>
    <w:rsid w:val="000F21A4"/>
    <w:rsid w:val="000F225D"/>
    <w:rsid w:val="000F23F6"/>
    <w:rsid w:val="000F2451"/>
    <w:rsid w:val="000F282A"/>
    <w:rsid w:val="000F2C08"/>
    <w:rsid w:val="000F2D88"/>
    <w:rsid w:val="000F2D97"/>
    <w:rsid w:val="000F2E48"/>
    <w:rsid w:val="000F3038"/>
    <w:rsid w:val="000F324A"/>
    <w:rsid w:val="000F353E"/>
    <w:rsid w:val="000F354E"/>
    <w:rsid w:val="000F36B8"/>
    <w:rsid w:val="000F3931"/>
    <w:rsid w:val="000F3FE9"/>
    <w:rsid w:val="000F40C1"/>
    <w:rsid w:val="000F4455"/>
    <w:rsid w:val="000F446B"/>
    <w:rsid w:val="000F4E41"/>
    <w:rsid w:val="000F51F5"/>
    <w:rsid w:val="000F5406"/>
    <w:rsid w:val="000F57B0"/>
    <w:rsid w:val="000F58A4"/>
    <w:rsid w:val="000F5A36"/>
    <w:rsid w:val="000F5BDA"/>
    <w:rsid w:val="000F5D9A"/>
    <w:rsid w:val="000F6543"/>
    <w:rsid w:val="000F6576"/>
    <w:rsid w:val="000F6C40"/>
    <w:rsid w:val="000F6E14"/>
    <w:rsid w:val="000F6E86"/>
    <w:rsid w:val="000F7140"/>
    <w:rsid w:val="000F7156"/>
    <w:rsid w:val="000F75C8"/>
    <w:rsid w:val="000F7999"/>
    <w:rsid w:val="000F7A2B"/>
    <w:rsid w:val="000F7ACD"/>
    <w:rsid w:val="000F7AF8"/>
    <w:rsid w:val="00100032"/>
    <w:rsid w:val="0010050E"/>
    <w:rsid w:val="00100576"/>
    <w:rsid w:val="0010095C"/>
    <w:rsid w:val="00100B50"/>
    <w:rsid w:val="00100CD7"/>
    <w:rsid w:val="00100E53"/>
    <w:rsid w:val="00100F1C"/>
    <w:rsid w:val="00101177"/>
    <w:rsid w:val="001011D4"/>
    <w:rsid w:val="0010128B"/>
    <w:rsid w:val="001013A1"/>
    <w:rsid w:val="001014E8"/>
    <w:rsid w:val="00101653"/>
    <w:rsid w:val="00101921"/>
    <w:rsid w:val="00101960"/>
    <w:rsid w:val="00101DF4"/>
    <w:rsid w:val="00101E7D"/>
    <w:rsid w:val="001024B4"/>
    <w:rsid w:val="0010253A"/>
    <w:rsid w:val="001025D8"/>
    <w:rsid w:val="00102706"/>
    <w:rsid w:val="0010292B"/>
    <w:rsid w:val="001029B4"/>
    <w:rsid w:val="00102B8B"/>
    <w:rsid w:val="00102C1B"/>
    <w:rsid w:val="0010345E"/>
    <w:rsid w:val="00103520"/>
    <w:rsid w:val="0010382A"/>
    <w:rsid w:val="001039A4"/>
    <w:rsid w:val="00103CF5"/>
    <w:rsid w:val="00103E61"/>
    <w:rsid w:val="00103E98"/>
    <w:rsid w:val="001041F8"/>
    <w:rsid w:val="00104411"/>
    <w:rsid w:val="00104620"/>
    <w:rsid w:val="00104659"/>
    <w:rsid w:val="00104E8A"/>
    <w:rsid w:val="0010505F"/>
    <w:rsid w:val="0010517E"/>
    <w:rsid w:val="001055CD"/>
    <w:rsid w:val="00105D10"/>
    <w:rsid w:val="00105D6A"/>
    <w:rsid w:val="001060DC"/>
    <w:rsid w:val="0010642A"/>
    <w:rsid w:val="00106460"/>
    <w:rsid w:val="001066FD"/>
    <w:rsid w:val="001069DA"/>
    <w:rsid w:val="00106B97"/>
    <w:rsid w:val="00106BAD"/>
    <w:rsid w:val="00106DB7"/>
    <w:rsid w:val="0010761B"/>
    <w:rsid w:val="0010765F"/>
    <w:rsid w:val="001077B6"/>
    <w:rsid w:val="00107C36"/>
    <w:rsid w:val="00107CFB"/>
    <w:rsid w:val="00110379"/>
    <w:rsid w:val="001104E5"/>
    <w:rsid w:val="0011063D"/>
    <w:rsid w:val="001106C6"/>
    <w:rsid w:val="0011071E"/>
    <w:rsid w:val="00110753"/>
    <w:rsid w:val="00110B41"/>
    <w:rsid w:val="00111272"/>
    <w:rsid w:val="00111428"/>
    <w:rsid w:val="001115A6"/>
    <w:rsid w:val="001116A2"/>
    <w:rsid w:val="001118ED"/>
    <w:rsid w:val="001119B9"/>
    <w:rsid w:val="00111C52"/>
    <w:rsid w:val="0011241F"/>
    <w:rsid w:val="001125B2"/>
    <w:rsid w:val="001126D5"/>
    <w:rsid w:val="00112900"/>
    <w:rsid w:val="0011336C"/>
    <w:rsid w:val="00113D93"/>
    <w:rsid w:val="00113E9B"/>
    <w:rsid w:val="00113EB6"/>
    <w:rsid w:val="001144BD"/>
    <w:rsid w:val="00114ECB"/>
    <w:rsid w:val="001150CA"/>
    <w:rsid w:val="001158B0"/>
    <w:rsid w:val="00115DD5"/>
    <w:rsid w:val="00116203"/>
    <w:rsid w:val="0011652D"/>
    <w:rsid w:val="001165BD"/>
    <w:rsid w:val="0011688C"/>
    <w:rsid w:val="001169A5"/>
    <w:rsid w:val="00116A00"/>
    <w:rsid w:val="00116F36"/>
    <w:rsid w:val="001171E7"/>
    <w:rsid w:val="00117227"/>
    <w:rsid w:val="00117709"/>
    <w:rsid w:val="001177B6"/>
    <w:rsid w:val="00117AA2"/>
    <w:rsid w:val="00117CBA"/>
    <w:rsid w:val="00117CF2"/>
    <w:rsid w:val="00117EAE"/>
    <w:rsid w:val="001200F4"/>
    <w:rsid w:val="001205E7"/>
    <w:rsid w:val="0012069B"/>
    <w:rsid w:val="001209A0"/>
    <w:rsid w:val="001209C0"/>
    <w:rsid w:val="00120A93"/>
    <w:rsid w:val="00120E22"/>
    <w:rsid w:val="00120E98"/>
    <w:rsid w:val="00120F10"/>
    <w:rsid w:val="00120F75"/>
    <w:rsid w:val="0012189C"/>
    <w:rsid w:val="00121B4A"/>
    <w:rsid w:val="00122077"/>
    <w:rsid w:val="0012247C"/>
    <w:rsid w:val="00122B34"/>
    <w:rsid w:val="00122BA5"/>
    <w:rsid w:val="00122E1D"/>
    <w:rsid w:val="00122EBB"/>
    <w:rsid w:val="0012303C"/>
    <w:rsid w:val="001234D7"/>
    <w:rsid w:val="0012374F"/>
    <w:rsid w:val="001239A2"/>
    <w:rsid w:val="00123BCB"/>
    <w:rsid w:val="001241D7"/>
    <w:rsid w:val="00124249"/>
    <w:rsid w:val="0012436A"/>
    <w:rsid w:val="001243C3"/>
    <w:rsid w:val="0012440D"/>
    <w:rsid w:val="0012465C"/>
    <w:rsid w:val="00125116"/>
    <w:rsid w:val="0012571F"/>
    <w:rsid w:val="0012572A"/>
    <w:rsid w:val="00125DD8"/>
    <w:rsid w:val="00126186"/>
    <w:rsid w:val="0012621C"/>
    <w:rsid w:val="0012634F"/>
    <w:rsid w:val="0012673D"/>
    <w:rsid w:val="00126FC0"/>
    <w:rsid w:val="00127031"/>
    <w:rsid w:val="0012723E"/>
    <w:rsid w:val="00127426"/>
    <w:rsid w:val="00127505"/>
    <w:rsid w:val="001277FA"/>
    <w:rsid w:val="00127E83"/>
    <w:rsid w:val="00127EBA"/>
    <w:rsid w:val="00130460"/>
    <w:rsid w:val="0013078C"/>
    <w:rsid w:val="00130870"/>
    <w:rsid w:val="00130AA3"/>
    <w:rsid w:val="00130AC8"/>
    <w:rsid w:val="00130E34"/>
    <w:rsid w:val="0013140F"/>
    <w:rsid w:val="00131550"/>
    <w:rsid w:val="00131B06"/>
    <w:rsid w:val="00131C8C"/>
    <w:rsid w:val="00131DEE"/>
    <w:rsid w:val="00132573"/>
    <w:rsid w:val="0013260A"/>
    <w:rsid w:val="00132F5D"/>
    <w:rsid w:val="00133349"/>
    <w:rsid w:val="00133C38"/>
    <w:rsid w:val="00133C42"/>
    <w:rsid w:val="00133C59"/>
    <w:rsid w:val="00134078"/>
    <w:rsid w:val="001340DB"/>
    <w:rsid w:val="00134134"/>
    <w:rsid w:val="00134183"/>
    <w:rsid w:val="00134216"/>
    <w:rsid w:val="001342B7"/>
    <w:rsid w:val="0013446F"/>
    <w:rsid w:val="001345F9"/>
    <w:rsid w:val="00134B33"/>
    <w:rsid w:val="00134F66"/>
    <w:rsid w:val="00134FF9"/>
    <w:rsid w:val="00135307"/>
    <w:rsid w:val="00135365"/>
    <w:rsid w:val="00135CD4"/>
    <w:rsid w:val="00135D25"/>
    <w:rsid w:val="00135D70"/>
    <w:rsid w:val="001363C9"/>
    <w:rsid w:val="0013645E"/>
    <w:rsid w:val="00136865"/>
    <w:rsid w:val="001369FB"/>
    <w:rsid w:val="0013759E"/>
    <w:rsid w:val="0013769D"/>
    <w:rsid w:val="00137D78"/>
    <w:rsid w:val="00137E90"/>
    <w:rsid w:val="00140074"/>
    <w:rsid w:val="001401FB"/>
    <w:rsid w:val="001402E6"/>
    <w:rsid w:val="00140329"/>
    <w:rsid w:val="00140606"/>
    <w:rsid w:val="001406C9"/>
    <w:rsid w:val="001408C9"/>
    <w:rsid w:val="00140990"/>
    <w:rsid w:val="00140DB7"/>
    <w:rsid w:val="00141923"/>
    <w:rsid w:val="00141E38"/>
    <w:rsid w:val="00141E58"/>
    <w:rsid w:val="001420C9"/>
    <w:rsid w:val="00142348"/>
    <w:rsid w:val="001424C0"/>
    <w:rsid w:val="00142A23"/>
    <w:rsid w:val="00143314"/>
    <w:rsid w:val="001436A6"/>
    <w:rsid w:val="001437BD"/>
    <w:rsid w:val="00143894"/>
    <w:rsid w:val="0014394E"/>
    <w:rsid w:val="00143A66"/>
    <w:rsid w:val="00143B22"/>
    <w:rsid w:val="00143D30"/>
    <w:rsid w:val="00143DA2"/>
    <w:rsid w:val="00143DD7"/>
    <w:rsid w:val="00143F2E"/>
    <w:rsid w:val="00143F9F"/>
    <w:rsid w:val="001441F4"/>
    <w:rsid w:val="001448C5"/>
    <w:rsid w:val="001448FF"/>
    <w:rsid w:val="00144D0B"/>
    <w:rsid w:val="00144EBA"/>
    <w:rsid w:val="00145246"/>
    <w:rsid w:val="00145926"/>
    <w:rsid w:val="00145C26"/>
    <w:rsid w:val="00145D8A"/>
    <w:rsid w:val="00146B6A"/>
    <w:rsid w:val="0014704C"/>
    <w:rsid w:val="0014742D"/>
    <w:rsid w:val="00147A6D"/>
    <w:rsid w:val="00147B28"/>
    <w:rsid w:val="00147C6C"/>
    <w:rsid w:val="00147CC2"/>
    <w:rsid w:val="00147E80"/>
    <w:rsid w:val="00147F07"/>
    <w:rsid w:val="001500F3"/>
    <w:rsid w:val="00150913"/>
    <w:rsid w:val="00150DA6"/>
    <w:rsid w:val="00150FC7"/>
    <w:rsid w:val="0015160B"/>
    <w:rsid w:val="001516A3"/>
    <w:rsid w:val="001516C9"/>
    <w:rsid w:val="00151975"/>
    <w:rsid w:val="00151B09"/>
    <w:rsid w:val="00151C61"/>
    <w:rsid w:val="00151D50"/>
    <w:rsid w:val="00151F44"/>
    <w:rsid w:val="001523B9"/>
    <w:rsid w:val="001524C8"/>
    <w:rsid w:val="001525FD"/>
    <w:rsid w:val="0015263D"/>
    <w:rsid w:val="00152DAA"/>
    <w:rsid w:val="00152DC2"/>
    <w:rsid w:val="00152E37"/>
    <w:rsid w:val="00153009"/>
    <w:rsid w:val="001532C7"/>
    <w:rsid w:val="00153AD6"/>
    <w:rsid w:val="00153C94"/>
    <w:rsid w:val="00153EB5"/>
    <w:rsid w:val="00154014"/>
    <w:rsid w:val="00154156"/>
    <w:rsid w:val="001543CA"/>
    <w:rsid w:val="001544C6"/>
    <w:rsid w:val="00154659"/>
    <w:rsid w:val="0015477C"/>
    <w:rsid w:val="00154BA0"/>
    <w:rsid w:val="00154DCF"/>
    <w:rsid w:val="001550BD"/>
    <w:rsid w:val="001550F5"/>
    <w:rsid w:val="001559A5"/>
    <w:rsid w:val="00155C00"/>
    <w:rsid w:val="00155C4C"/>
    <w:rsid w:val="00155EFC"/>
    <w:rsid w:val="00155F0D"/>
    <w:rsid w:val="00155FB3"/>
    <w:rsid w:val="00156481"/>
    <w:rsid w:val="00156729"/>
    <w:rsid w:val="00156929"/>
    <w:rsid w:val="00156A4B"/>
    <w:rsid w:val="00156A81"/>
    <w:rsid w:val="00156E34"/>
    <w:rsid w:val="001570E3"/>
    <w:rsid w:val="001571F3"/>
    <w:rsid w:val="001572EE"/>
    <w:rsid w:val="001576E6"/>
    <w:rsid w:val="00157D10"/>
    <w:rsid w:val="00157D46"/>
    <w:rsid w:val="00157D9B"/>
    <w:rsid w:val="00157EF3"/>
    <w:rsid w:val="00160015"/>
    <w:rsid w:val="0016016A"/>
    <w:rsid w:val="00160848"/>
    <w:rsid w:val="00160A8E"/>
    <w:rsid w:val="00160B30"/>
    <w:rsid w:val="00160B54"/>
    <w:rsid w:val="00160E50"/>
    <w:rsid w:val="00160F34"/>
    <w:rsid w:val="0016130B"/>
    <w:rsid w:val="0016174A"/>
    <w:rsid w:val="00161C5D"/>
    <w:rsid w:val="00162165"/>
    <w:rsid w:val="0016228A"/>
    <w:rsid w:val="00162420"/>
    <w:rsid w:val="00162514"/>
    <w:rsid w:val="00162536"/>
    <w:rsid w:val="001625D4"/>
    <w:rsid w:val="001629BA"/>
    <w:rsid w:val="00162AD5"/>
    <w:rsid w:val="00162CA3"/>
    <w:rsid w:val="00162D66"/>
    <w:rsid w:val="00162E24"/>
    <w:rsid w:val="00162E3D"/>
    <w:rsid w:val="00162F06"/>
    <w:rsid w:val="001632C3"/>
    <w:rsid w:val="00163387"/>
    <w:rsid w:val="001636E1"/>
    <w:rsid w:val="00163BCA"/>
    <w:rsid w:val="00163C43"/>
    <w:rsid w:val="00163D67"/>
    <w:rsid w:val="00163DF6"/>
    <w:rsid w:val="00163E8F"/>
    <w:rsid w:val="0016433C"/>
    <w:rsid w:val="00164482"/>
    <w:rsid w:val="00164A5A"/>
    <w:rsid w:val="00164BF3"/>
    <w:rsid w:val="00164D01"/>
    <w:rsid w:val="00164E4B"/>
    <w:rsid w:val="00165033"/>
    <w:rsid w:val="00165248"/>
    <w:rsid w:val="00165286"/>
    <w:rsid w:val="00165373"/>
    <w:rsid w:val="0016537D"/>
    <w:rsid w:val="001655AA"/>
    <w:rsid w:val="00165945"/>
    <w:rsid w:val="0016605C"/>
    <w:rsid w:val="001661A6"/>
    <w:rsid w:val="001661BD"/>
    <w:rsid w:val="0016634E"/>
    <w:rsid w:val="001663EF"/>
    <w:rsid w:val="00166643"/>
    <w:rsid w:val="00166B24"/>
    <w:rsid w:val="00166FFF"/>
    <w:rsid w:val="00167001"/>
    <w:rsid w:val="0016701D"/>
    <w:rsid w:val="001670EA"/>
    <w:rsid w:val="00167305"/>
    <w:rsid w:val="001673BC"/>
    <w:rsid w:val="001674A0"/>
    <w:rsid w:val="00167757"/>
    <w:rsid w:val="001677C8"/>
    <w:rsid w:val="00167E7A"/>
    <w:rsid w:val="00167EFB"/>
    <w:rsid w:val="00170015"/>
    <w:rsid w:val="00170191"/>
    <w:rsid w:val="001702A5"/>
    <w:rsid w:val="00170451"/>
    <w:rsid w:val="001705D8"/>
    <w:rsid w:val="001706EB"/>
    <w:rsid w:val="0017085A"/>
    <w:rsid w:val="00170960"/>
    <w:rsid w:val="00170B98"/>
    <w:rsid w:val="00170D38"/>
    <w:rsid w:val="00170F7F"/>
    <w:rsid w:val="00171149"/>
    <w:rsid w:val="00171393"/>
    <w:rsid w:val="0017168F"/>
    <w:rsid w:val="00171C08"/>
    <w:rsid w:val="00171DAC"/>
    <w:rsid w:val="0017217E"/>
    <w:rsid w:val="001729D1"/>
    <w:rsid w:val="00172C1E"/>
    <w:rsid w:val="00172D29"/>
    <w:rsid w:val="00173153"/>
    <w:rsid w:val="001732E6"/>
    <w:rsid w:val="0017337E"/>
    <w:rsid w:val="00173998"/>
    <w:rsid w:val="00173C7F"/>
    <w:rsid w:val="00173E8E"/>
    <w:rsid w:val="001741BD"/>
    <w:rsid w:val="0017452F"/>
    <w:rsid w:val="0017482A"/>
    <w:rsid w:val="00174A7D"/>
    <w:rsid w:val="00174AC5"/>
    <w:rsid w:val="00175178"/>
    <w:rsid w:val="001753F5"/>
    <w:rsid w:val="00175B5A"/>
    <w:rsid w:val="00175B5C"/>
    <w:rsid w:val="00175B71"/>
    <w:rsid w:val="00175E80"/>
    <w:rsid w:val="00176450"/>
    <w:rsid w:val="001766BB"/>
    <w:rsid w:val="0017671E"/>
    <w:rsid w:val="00176CF3"/>
    <w:rsid w:val="00176F98"/>
    <w:rsid w:val="0017726A"/>
    <w:rsid w:val="001773D2"/>
    <w:rsid w:val="00177446"/>
    <w:rsid w:val="001775C8"/>
    <w:rsid w:val="001775F9"/>
    <w:rsid w:val="00177706"/>
    <w:rsid w:val="001777B9"/>
    <w:rsid w:val="001778F8"/>
    <w:rsid w:val="00177946"/>
    <w:rsid w:val="00177A6B"/>
    <w:rsid w:val="00177D68"/>
    <w:rsid w:val="00177EA3"/>
    <w:rsid w:val="00180348"/>
    <w:rsid w:val="001803E3"/>
    <w:rsid w:val="0018049E"/>
    <w:rsid w:val="0018090F"/>
    <w:rsid w:val="00180AE5"/>
    <w:rsid w:val="00180E08"/>
    <w:rsid w:val="00180ED9"/>
    <w:rsid w:val="0018108D"/>
    <w:rsid w:val="00181218"/>
    <w:rsid w:val="00181280"/>
    <w:rsid w:val="001813E6"/>
    <w:rsid w:val="001813EF"/>
    <w:rsid w:val="00181446"/>
    <w:rsid w:val="00181958"/>
    <w:rsid w:val="00181B0B"/>
    <w:rsid w:val="00181C9A"/>
    <w:rsid w:val="00182183"/>
    <w:rsid w:val="001821E5"/>
    <w:rsid w:val="001822A1"/>
    <w:rsid w:val="001825AF"/>
    <w:rsid w:val="00182758"/>
    <w:rsid w:val="001828A8"/>
    <w:rsid w:val="00182D55"/>
    <w:rsid w:val="0018311F"/>
    <w:rsid w:val="001839BE"/>
    <w:rsid w:val="00183AF8"/>
    <w:rsid w:val="001849EC"/>
    <w:rsid w:val="00184B72"/>
    <w:rsid w:val="00185003"/>
    <w:rsid w:val="001851FD"/>
    <w:rsid w:val="001852F3"/>
    <w:rsid w:val="0018530B"/>
    <w:rsid w:val="00185331"/>
    <w:rsid w:val="00185389"/>
    <w:rsid w:val="001855AF"/>
    <w:rsid w:val="0018562A"/>
    <w:rsid w:val="001858B0"/>
    <w:rsid w:val="00185BB9"/>
    <w:rsid w:val="00185BE8"/>
    <w:rsid w:val="00186347"/>
    <w:rsid w:val="00186402"/>
    <w:rsid w:val="00186643"/>
    <w:rsid w:val="00186B40"/>
    <w:rsid w:val="00186BD7"/>
    <w:rsid w:val="001876ED"/>
    <w:rsid w:val="001878DB"/>
    <w:rsid w:val="00190047"/>
    <w:rsid w:val="001904D8"/>
    <w:rsid w:val="00190739"/>
    <w:rsid w:val="001909EB"/>
    <w:rsid w:val="00190C57"/>
    <w:rsid w:val="00191009"/>
    <w:rsid w:val="001910F4"/>
    <w:rsid w:val="0019135F"/>
    <w:rsid w:val="00191976"/>
    <w:rsid w:val="00191C25"/>
    <w:rsid w:val="00191E98"/>
    <w:rsid w:val="0019240C"/>
    <w:rsid w:val="00192D52"/>
    <w:rsid w:val="00192E15"/>
    <w:rsid w:val="00192EEF"/>
    <w:rsid w:val="00192F42"/>
    <w:rsid w:val="00192F48"/>
    <w:rsid w:val="00193481"/>
    <w:rsid w:val="00193707"/>
    <w:rsid w:val="00193986"/>
    <w:rsid w:val="00193D2C"/>
    <w:rsid w:val="00194326"/>
    <w:rsid w:val="00194635"/>
    <w:rsid w:val="001946B4"/>
    <w:rsid w:val="0019495C"/>
    <w:rsid w:val="00194B87"/>
    <w:rsid w:val="00194F7E"/>
    <w:rsid w:val="00195231"/>
    <w:rsid w:val="001952A1"/>
    <w:rsid w:val="00195C1E"/>
    <w:rsid w:val="00195C9B"/>
    <w:rsid w:val="00195FB1"/>
    <w:rsid w:val="0019604E"/>
    <w:rsid w:val="00196163"/>
    <w:rsid w:val="00196229"/>
    <w:rsid w:val="0019637F"/>
    <w:rsid w:val="0019638B"/>
    <w:rsid w:val="00196662"/>
    <w:rsid w:val="001967AC"/>
    <w:rsid w:val="00196B6F"/>
    <w:rsid w:val="00196D7A"/>
    <w:rsid w:val="00196FB7"/>
    <w:rsid w:val="00196FCC"/>
    <w:rsid w:val="001970F2"/>
    <w:rsid w:val="001973AD"/>
    <w:rsid w:val="001975FF"/>
    <w:rsid w:val="00197780"/>
    <w:rsid w:val="001979E7"/>
    <w:rsid w:val="00197CBF"/>
    <w:rsid w:val="00197D30"/>
    <w:rsid w:val="00197D86"/>
    <w:rsid w:val="001A00C9"/>
    <w:rsid w:val="001A018D"/>
    <w:rsid w:val="001A047D"/>
    <w:rsid w:val="001A0B56"/>
    <w:rsid w:val="001A0EBF"/>
    <w:rsid w:val="001A0F38"/>
    <w:rsid w:val="001A1179"/>
    <w:rsid w:val="001A1194"/>
    <w:rsid w:val="001A14D6"/>
    <w:rsid w:val="001A1620"/>
    <w:rsid w:val="001A1657"/>
    <w:rsid w:val="001A1D23"/>
    <w:rsid w:val="001A1FC7"/>
    <w:rsid w:val="001A2322"/>
    <w:rsid w:val="001A26E1"/>
    <w:rsid w:val="001A277B"/>
    <w:rsid w:val="001A2806"/>
    <w:rsid w:val="001A288A"/>
    <w:rsid w:val="001A29BF"/>
    <w:rsid w:val="001A2D8F"/>
    <w:rsid w:val="001A2D92"/>
    <w:rsid w:val="001A2EAE"/>
    <w:rsid w:val="001A30C7"/>
    <w:rsid w:val="001A3318"/>
    <w:rsid w:val="001A336A"/>
    <w:rsid w:val="001A35A6"/>
    <w:rsid w:val="001A391A"/>
    <w:rsid w:val="001A4143"/>
    <w:rsid w:val="001A424A"/>
    <w:rsid w:val="001A4597"/>
    <w:rsid w:val="001A47BB"/>
    <w:rsid w:val="001A47EC"/>
    <w:rsid w:val="001A4894"/>
    <w:rsid w:val="001A48C6"/>
    <w:rsid w:val="001A4BCF"/>
    <w:rsid w:val="001A4EDE"/>
    <w:rsid w:val="001A5437"/>
    <w:rsid w:val="001A5535"/>
    <w:rsid w:val="001A56F6"/>
    <w:rsid w:val="001A5771"/>
    <w:rsid w:val="001A59CE"/>
    <w:rsid w:val="001A5C3F"/>
    <w:rsid w:val="001A5D3E"/>
    <w:rsid w:val="001A5FE5"/>
    <w:rsid w:val="001A6563"/>
    <w:rsid w:val="001A667A"/>
    <w:rsid w:val="001A6BC9"/>
    <w:rsid w:val="001A6BD3"/>
    <w:rsid w:val="001A6C10"/>
    <w:rsid w:val="001A6C3E"/>
    <w:rsid w:val="001A6E6F"/>
    <w:rsid w:val="001A713C"/>
    <w:rsid w:val="001A7AA4"/>
    <w:rsid w:val="001A7B40"/>
    <w:rsid w:val="001A7C7B"/>
    <w:rsid w:val="001B01FA"/>
    <w:rsid w:val="001B0583"/>
    <w:rsid w:val="001B0592"/>
    <w:rsid w:val="001B07BB"/>
    <w:rsid w:val="001B0C59"/>
    <w:rsid w:val="001B0D9C"/>
    <w:rsid w:val="001B11E0"/>
    <w:rsid w:val="001B120F"/>
    <w:rsid w:val="001B15A5"/>
    <w:rsid w:val="001B16D5"/>
    <w:rsid w:val="001B1B19"/>
    <w:rsid w:val="001B1BEB"/>
    <w:rsid w:val="001B1BFC"/>
    <w:rsid w:val="001B1D36"/>
    <w:rsid w:val="001B1ECC"/>
    <w:rsid w:val="001B1FB4"/>
    <w:rsid w:val="001B24D6"/>
    <w:rsid w:val="001B2507"/>
    <w:rsid w:val="001B2706"/>
    <w:rsid w:val="001B29D9"/>
    <w:rsid w:val="001B2AC7"/>
    <w:rsid w:val="001B2B73"/>
    <w:rsid w:val="001B3DA5"/>
    <w:rsid w:val="001B3E0A"/>
    <w:rsid w:val="001B3FF3"/>
    <w:rsid w:val="001B4077"/>
    <w:rsid w:val="001B41CE"/>
    <w:rsid w:val="001B4236"/>
    <w:rsid w:val="001B45DD"/>
    <w:rsid w:val="001B46AF"/>
    <w:rsid w:val="001B48A5"/>
    <w:rsid w:val="001B4A9D"/>
    <w:rsid w:val="001B4B48"/>
    <w:rsid w:val="001B5144"/>
    <w:rsid w:val="001B51C8"/>
    <w:rsid w:val="001B57F1"/>
    <w:rsid w:val="001B5836"/>
    <w:rsid w:val="001B5854"/>
    <w:rsid w:val="001B59E5"/>
    <w:rsid w:val="001B5BFC"/>
    <w:rsid w:val="001B5D9E"/>
    <w:rsid w:val="001B5E01"/>
    <w:rsid w:val="001B60FE"/>
    <w:rsid w:val="001B6323"/>
    <w:rsid w:val="001B65B3"/>
    <w:rsid w:val="001B66CC"/>
    <w:rsid w:val="001B69BA"/>
    <w:rsid w:val="001B6BE3"/>
    <w:rsid w:val="001B7189"/>
    <w:rsid w:val="001B71D5"/>
    <w:rsid w:val="001B73DF"/>
    <w:rsid w:val="001B757F"/>
    <w:rsid w:val="001B77A3"/>
    <w:rsid w:val="001B7936"/>
    <w:rsid w:val="001B7F27"/>
    <w:rsid w:val="001C0631"/>
    <w:rsid w:val="001C06A6"/>
    <w:rsid w:val="001C07FA"/>
    <w:rsid w:val="001C0859"/>
    <w:rsid w:val="001C0A2D"/>
    <w:rsid w:val="001C112F"/>
    <w:rsid w:val="001C1495"/>
    <w:rsid w:val="001C1772"/>
    <w:rsid w:val="001C1EA4"/>
    <w:rsid w:val="001C2109"/>
    <w:rsid w:val="001C2231"/>
    <w:rsid w:val="001C22CD"/>
    <w:rsid w:val="001C268F"/>
    <w:rsid w:val="001C2835"/>
    <w:rsid w:val="001C2866"/>
    <w:rsid w:val="001C29DA"/>
    <w:rsid w:val="001C2A89"/>
    <w:rsid w:val="001C2BA3"/>
    <w:rsid w:val="001C2BB2"/>
    <w:rsid w:val="001C2CE9"/>
    <w:rsid w:val="001C33E1"/>
    <w:rsid w:val="001C35EB"/>
    <w:rsid w:val="001C3713"/>
    <w:rsid w:val="001C372C"/>
    <w:rsid w:val="001C3D73"/>
    <w:rsid w:val="001C40F2"/>
    <w:rsid w:val="001C4182"/>
    <w:rsid w:val="001C4315"/>
    <w:rsid w:val="001C4D57"/>
    <w:rsid w:val="001C4F32"/>
    <w:rsid w:val="001C5079"/>
    <w:rsid w:val="001C52E6"/>
    <w:rsid w:val="001C581A"/>
    <w:rsid w:val="001C5B7C"/>
    <w:rsid w:val="001C5BFF"/>
    <w:rsid w:val="001C6D36"/>
    <w:rsid w:val="001C733E"/>
    <w:rsid w:val="001C73E5"/>
    <w:rsid w:val="001C78FE"/>
    <w:rsid w:val="001C7A33"/>
    <w:rsid w:val="001C7C38"/>
    <w:rsid w:val="001D00BE"/>
    <w:rsid w:val="001D011E"/>
    <w:rsid w:val="001D01DD"/>
    <w:rsid w:val="001D02F4"/>
    <w:rsid w:val="001D02F5"/>
    <w:rsid w:val="001D05C4"/>
    <w:rsid w:val="001D08D5"/>
    <w:rsid w:val="001D0A5C"/>
    <w:rsid w:val="001D0B43"/>
    <w:rsid w:val="001D0ECA"/>
    <w:rsid w:val="001D0ECB"/>
    <w:rsid w:val="001D1485"/>
    <w:rsid w:val="001D14C0"/>
    <w:rsid w:val="001D1661"/>
    <w:rsid w:val="001D1ABD"/>
    <w:rsid w:val="001D1E94"/>
    <w:rsid w:val="001D1EE4"/>
    <w:rsid w:val="001D23F8"/>
    <w:rsid w:val="001D2606"/>
    <w:rsid w:val="001D2670"/>
    <w:rsid w:val="001D2A17"/>
    <w:rsid w:val="001D34DF"/>
    <w:rsid w:val="001D387D"/>
    <w:rsid w:val="001D388E"/>
    <w:rsid w:val="001D3ADC"/>
    <w:rsid w:val="001D4014"/>
    <w:rsid w:val="001D4418"/>
    <w:rsid w:val="001D441B"/>
    <w:rsid w:val="001D4DC3"/>
    <w:rsid w:val="001D52ED"/>
    <w:rsid w:val="001D5359"/>
    <w:rsid w:val="001D5477"/>
    <w:rsid w:val="001D54EB"/>
    <w:rsid w:val="001D562C"/>
    <w:rsid w:val="001D5670"/>
    <w:rsid w:val="001D5D15"/>
    <w:rsid w:val="001D5F27"/>
    <w:rsid w:val="001D606A"/>
    <w:rsid w:val="001D61C9"/>
    <w:rsid w:val="001D6206"/>
    <w:rsid w:val="001D62CB"/>
    <w:rsid w:val="001D63A3"/>
    <w:rsid w:val="001D63C0"/>
    <w:rsid w:val="001D63D0"/>
    <w:rsid w:val="001D65A6"/>
    <w:rsid w:val="001D67F1"/>
    <w:rsid w:val="001D69C6"/>
    <w:rsid w:val="001D69D5"/>
    <w:rsid w:val="001D6BAE"/>
    <w:rsid w:val="001D7338"/>
    <w:rsid w:val="001D74F4"/>
    <w:rsid w:val="001D7610"/>
    <w:rsid w:val="001D7AAC"/>
    <w:rsid w:val="001E028A"/>
    <w:rsid w:val="001E05A9"/>
    <w:rsid w:val="001E07D2"/>
    <w:rsid w:val="001E0C9C"/>
    <w:rsid w:val="001E13EF"/>
    <w:rsid w:val="001E1422"/>
    <w:rsid w:val="001E14C2"/>
    <w:rsid w:val="001E161C"/>
    <w:rsid w:val="001E19E0"/>
    <w:rsid w:val="001E1A9A"/>
    <w:rsid w:val="001E1DF3"/>
    <w:rsid w:val="001E1EC1"/>
    <w:rsid w:val="001E20C9"/>
    <w:rsid w:val="001E2243"/>
    <w:rsid w:val="001E224C"/>
    <w:rsid w:val="001E25E2"/>
    <w:rsid w:val="001E2794"/>
    <w:rsid w:val="001E2AF4"/>
    <w:rsid w:val="001E2D38"/>
    <w:rsid w:val="001E2E2F"/>
    <w:rsid w:val="001E3094"/>
    <w:rsid w:val="001E32C1"/>
    <w:rsid w:val="001E3449"/>
    <w:rsid w:val="001E34C0"/>
    <w:rsid w:val="001E3565"/>
    <w:rsid w:val="001E35BC"/>
    <w:rsid w:val="001E35CD"/>
    <w:rsid w:val="001E361E"/>
    <w:rsid w:val="001E3636"/>
    <w:rsid w:val="001E38CC"/>
    <w:rsid w:val="001E3B35"/>
    <w:rsid w:val="001E3C1A"/>
    <w:rsid w:val="001E4355"/>
    <w:rsid w:val="001E4538"/>
    <w:rsid w:val="001E45FB"/>
    <w:rsid w:val="001E4901"/>
    <w:rsid w:val="001E4D1D"/>
    <w:rsid w:val="001E4F22"/>
    <w:rsid w:val="001E4F5A"/>
    <w:rsid w:val="001E509F"/>
    <w:rsid w:val="001E5299"/>
    <w:rsid w:val="001E57BA"/>
    <w:rsid w:val="001E588B"/>
    <w:rsid w:val="001E5947"/>
    <w:rsid w:val="001E5B40"/>
    <w:rsid w:val="001E5CFA"/>
    <w:rsid w:val="001E5D57"/>
    <w:rsid w:val="001E5EE3"/>
    <w:rsid w:val="001E6208"/>
    <w:rsid w:val="001E6555"/>
    <w:rsid w:val="001E65CF"/>
    <w:rsid w:val="001E6671"/>
    <w:rsid w:val="001E671E"/>
    <w:rsid w:val="001E7060"/>
    <w:rsid w:val="001E70E6"/>
    <w:rsid w:val="001E72DD"/>
    <w:rsid w:val="001E72FB"/>
    <w:rsid w:val="001E76CC"/>
    <w:rsid w:val="001E7829"/>
    <w:rsid w:val="001E7A77"/>
    <w:rsid w:val="001E7C81"/>
    <w:rsid w:val="001E7E43"/>
    <w:rsid w:val="001E7F3D"/>
    <w:rsid w:val="001E7FBA"/>
    <w:rsid w:val="001F01BE"/>
    <w:rsid w:val="001F0302"/>
    <w:rsid w:val="001F0424"/>
    <w:rsid w:val="001F0535"/>
    <w:rsid w:val="001F0557"/>
    <w:rsid w:val="001F0643"/>
    <w:rsid w:val="001F0644"/>
    <w:rsid w:val="001F0652"/>
    <w:rsid w:val="001F0658"/>
    <w:rsid w:val="001F09D8"/>
    <w:rsid w:val="001F0A8C"/>
    <w:rsid w:val="001F0BFF"/>
    <w:rsid w:val="001F0CAA"/>
    <w:rsid w:val="001F1077"/>
    <w:rsid w:val="001F10C2"/>
    <w:rsid w:val="001F1259"/>
    <w:rsid w:val="001F16E6"/>
    <w:rsid w:val="001F1812"/>
    <w:rsid w:val="001F1B06"/>
    <w:rsid w:val="001F1CBD"/>
    <w:rsid w:val="001F2270"/>
    <w:rsid w:val="001F23E3"/>
    <w:rsid w:val="001F243C"/>
    <w:rsid w:val="001F2619"/>
    <w:rsid w:val="001F27E5"/>
    <w:rsid w:val="001F292D"/>
    <w:rsid w:val="001F2C4F"/>
    <w:rsid w:val="001F3254"/>
    <w:rsid w:val="001F339F"/>
    <w:rsid w:val="001F3755"/>
    <w:rsid w:val="001F48C8"/>
    <w:rsid w:val="001F4AB2"/>
    <w:rsid w:val="001F5019"/>
    <w:rsid w:val="001F5AAC"/>
    <w:rsid w:val="001F5B8C"/>
    <w:rsid w:val="001F5DBD"/>
    <w:rsid w:val="001F5E2C"/>
    <w:rsid w:val="001F616F"/>
    <w:rsid w:val="001F61EB"/>
    <w:rsid w:val="001F6829"/>
    <w:rsid w:val="001F6A4B"/>
    <w:rsid w:val="001F6CF7"/>
    <w:rsid w:val="001F758A"/>
    <w:rsid w:val="001F7CC5"/>
    <w:rsid w:val="001F7EC0"/>
    <w:rsid w:val="00200014"/>
    <w:rsid w:val="002000FD"/>
    <w:rsid w:val="0020047A"/>
    <w:rsid w:val="00200F00"/>
    <w:rsid w:val="002010B3"/>
    <w:rsid w:val="0020113D"/>
    <w:rsid w:val="00201219"/>
    <w:rsid w:val="0020124A"/>
    <w:rsid w:val="002016FF"/>
    <w:rsid w:val="00201716"/>
    <w:rsid w:val="00201780"/>
    <w:rsid w:val="0020197D"/>
    <w:rsid w:val="002019DB"/>
    <w:rsid w:val="00201EE6"/>
    <w:rsid w:val="002022F0"/>
    <w:rsid w:val="00202335"/>
    <w:rsid w:val="002024B7"/>
    <w:rsid w:val="00202556"/>
    <w:rsid w:val="00202AD3"/>
    <w:rsid w:val="0020358A"/>
    <w:rsid w:val="002035D0"/>
    <w:rsid w:val="0020395B"/>
    <w:rsid w:val="00203963"/>
    <w:rsid w:val="00203D78"/>
    <w:rsid w:val="00203E41"/>
    <w:rsid w:val="00203EE9"/>
    <w:rsid w:val="00204840"/>
    <w:rsid w:val="0020488D"/>
    <w:rsid w:val="00204A14"/>
    <w:rsid w:val="00204B3A"/>
    <w:rsid w:val="00204E41"/>
    <w:rsid w:val="00204F01"/>
    <w:rsid w:val="00205295"/>
    <w:rsid w:val="002053FA"/>
    <w:rsid w:val="00205682"/>
    <w:rsid w:val="00205C70"/>
    <w:rsid w:val="00206099"/>
    <w:rsid w:val="002060E1"/>
    <w:rsid w:val="002060EC"/>
    <w:rsid w:val="00206717"/>
    <w:rsid w:val="002067C0"/>
    <w:rsid w:val="002068A6"/>
    <w:rsid w:val="00206B62"/>
    <w:rsid w:val="00206E03"/>
    <w:rsid w:val="00206E79"/>
    <w:rsid w:val="00207006"/>
    <w:rsid w:val="00207015"/>
    <w:rsid w:val="0020724A"/>
    <w:rsid w:val="00207326"/>
    <w:rsid w:val="0020757E"/>
    <w:rsid w:val="00207664"/>
    <w:rsid w:val="002079C9"/>
    <w:rsid w:val="00207A92"/>
    <w:rsid w:val="00207CB4"/>
    <w:rsid w:val="00207E01"/>
    <w:rsid w:val="002106AC"/>
    <w:rsid w:val="002107EC"/>
    <w:rsid w:val="002113A0"/>
    <w:rsid w:val="00211880"/>
    <w:rsid w:val="00211957"/>
    <w:rsid w:val="00211D94"/>
    <w:rsid w:val="00211DAF"/>
    <w:rsid w:val="00211EB6"/>
    <w:rsid w:val="00211F8B"/>
    <w:rsid w:val="00212761"/>
    <w:rsid w:val="00212C39"/>
    <w:rsid w:val="00212D5C"/>
    <w:rsid w:val="00213789"/>
    <w:rsid w:val="002137BE"/>
    <w:rsid w:val="00213921"/>
    <w:rsid w:val="00214087"/>
    <w:rsid w:val="00214148"/>
    <w:rsid w:val="0021417E"/>
    <w:rsid w:val="002141AD"/>
    <w:rsid w:val="002146D1"/>
    <w:rsid w:val="0021481C"/>
    <w:rsid w:val="002149AF"/>
    <w:rsid w:val="00214B01"/>
    <w:rsid w:val="00214CFE"/>
    <w:rsid w:val="00214F13"/>
    <w:rsid w:val="00215233"/>
    <w:rsid w:val="00215472"/>
    <w:rsid w:val="002155B6"/>
    <w:rsid w:val="00215BAC"/>
    <w:rsid w:val="00215CE6"/>
    <w:rsid w:val="00215F55"/>
    <w:rsid w:val="00216102"/>
    <w:rsid w:val="00216205"/>
    <w:rsid w:val="00216301"/>
    <w:rsid w:val="002165F8"/>
    <w:rsid w:val="00216CE5"/>
    <w:rsid w:val="002173D7"/>
    <w:rsid w:val="002174FD"/>
    <w:rsid w:val="00217613"/>
    <w:rsid w:val="00217D87"/>
    <w:rsid w:val="00217E3A"/>
    <w:rsid w:val="0022000C"/>
    <w:rsid w:val="00220017"/>
    <w:rsid w:val="0022001A"/>
    <w:rsid w:val="002207FF"/>
    <w:rsid w:val="00220926"/>
    <w:rsid w:val="00220990"/>
    <w:rsid w:val="002209CC"/>
    <w:rsid w:val="00220FEB"/>
    <w:rsid w:val="0022118B"/>
    <w:rsid w:val="0022145D"/>
    <w:rsid w:val="00221578"/>
    <w:rsid w:val="00221685"/>
    <w:rsid w:val="00221788"/>
    <w:rsid w:val="002218BB"/>
    <w:rsid w:val="002218D0"/>
    <w:rsid w:val="00221C3F"/>
    <w:rsid w:val="002222F1"/>
    <w:rsid w:val="0022244D"/>
    <w:rsid w:val="00222461"/>
    <w:rsid w:val="002224C3"/>
    <w:rsid w:val="0022271B"/>
    <w:rsid w:val="002229D1"/>
    <w:rsid w:val="00222A7A"/>
    <w:rsid w:val="00222BBE"/>
    <w:rsid w:val="00222CC6"/>
    <w:rsid w:val="00223019"/>
    <w:rsid w:val="00223501"/>
    <w:rsid w:val="002235C0"/>
    <w:rsid w:val="00223690"/>
    <w:rsid w:val="0022376A"/>
    <w:rsid w:val="00223968"/>
    <w:rsid w:val="00223A78"/>
    <w:rsid w:val="00223C05"/>
    <w:rsid w:val="00224026"/>
    <w:rsid w:val="00224055"/>
    <w:rsid w:val="00224487"/>
    <w:rsid w:val="0022450D"/>
    <w:rsid w:val="0022459D"/>
    <w:rsid w:val="00224725"/>
    <w:rsid w:val="0022499C"/>
    <w:rsid w:val="00224A2C"/>
    <w:rsid w:val="00224BA5"/>
    <w:rsid w:val="00224E45"/>
    <w:rsid w:val="00225237"/>
    <w:rsid w:val="00225421"/>
    <w:rsid w:val="002254EC"/>
    <w:rsid w:val="002258C6"/>
    <w:rsid w:val="00225D21"/>
    <w:rsid w:val="002260AF"/>
    <w:rsid w:val="00226169"/>
    <w:rsid w:val="0022662C"/>
    <w:rsid w:val="00226B85"/>
    <w:rsid w:val="00226EED"/>
    <w:rsid w:val="00227398"/>
    <w:rsid w:val="002275A4"/>
    <w:rsid w:val="002275CA"/>
    <w:rsid w:val="00227807"/>
    <w:rsid w:val="00227C12"/>
    <w:rsid w:val="00227CE9"/>
    <w:rsid w:val="00227F9B"/>
    <w:rsid w:val="0023076D"/>
    <w:rsid w:val="002307C0"/>
    <w:rsid w:val="002309F0"/>
    <w:rsid w:val="00230D48"/>
    <w:rsid w:val="00230F6B"/>
    <w:rsid w:val="00231098"/>
    <w:rsid w:val="002312F4"/>
    <w:rsid w:val="0023173F"/>
    <w:rsid w:val="002318E0"/>
    <w:rsid w:val="00231C55"/>
    <w:rsid w:val="00231FC7"/>
    <w:rsid w:val="00232016"/>
    <w:rsid w:val="002323D9"/>
    <w:rsid w:val="00232442"/>
    <w:rsid w:val="002324CA"/>
    <w:rsid w:val="0023278A"/>
    <w:rsid w:val="00232842"/>
    <w:rsid w:val="00232ABD"/>
    <w:rsid w:val="00232BF1"/>
    <w:rsid w:val="00232C60"/>
    <w:rsid w:val="00232D9A"/>
    <w:rsid w:val="00232E67"/>
    <w:rsid w:val="00232F7C"/>
    <w:rsid w:val="002330AE"/>
    <w:rsid w:val="00233151"/>
    <w:rsid w:val="0023368F"/>
    <w:rsid w:val="00233C0E"/>
    <w:rsid w:val="00233D8E"/>
    <w:rsid w:val="00233E64"/>
    <w:rsid w:val="00233FD3"/>
    <w:rsid w:val="002346FC"/>
    <w:rsid w:val="00234763"/>
    <w:rsid w:val="002349A8"/>
    <w:rsid w:val="00234CA5"/>
    <w:rsid w:val="00234D1B"/>
    <w:rsid w:val="0023508D"/>
    <w:rsid w:val="002350DB"/>
    <w:rsid w:val="002351F9"/>
    <w:rsid w:val="0023540B"/>
    <w:rsid w:val="0023589F"/>
    <w:rsid w:val="00235E3D"/>
    <w:rsid w:val="0023604A"/>
    <w:rsid w:val="002363FC"/>
    <w:rsid w:val="00236450"/>
    <w:rsid w:val="0023651B"/>
    <w:rsid w:val="00236667"/>
    <w:rsid w:val="002366CC"/>
    <w:rsid w:val="00236801"/>
    <w:rsid w:val="00236B0C"/>
    <w:rsid w:val="00236B95"/>
    <w:rsid w:val="002375D6"/>
    <w:rsid w:val="00237630"/>
    <w:rsid w:val="002376EA"/>
    <w:rsid w:val="002379EF"/>
    <w:rsid w:val="00237BCD"/>
    <w:rsid w:val="00237ED9"/>
    <w:rsid w:val="00237F16"/>
    <w:rsid w:val="00237FBE"/>
    <w:rsid w:val="00240014"/>
    <w:rsid w:val="0024027E"/>
    <w:rsid w:val="00240514"/>
    <w:rsid w:val="00240675"/>
    <w:rsid w:val="00241079"/>
    <w:rsid w:val="002412BF"/>
    <w:rsid w:val="00241B33"/>
    <w:rsid w:val="00241D95"/>
    <w:rsid w:val="00242193"/>
    <w:rsid w:val="002424AB"/>
    <w:rsid w:val="00242915"/>
    <w:rsid w:val="00242C6B"/>
    <w:rsid w:val="00242CCC"/>
    <w:rsid w:val="00242EAE"/>
    <w:rsid w:val="0024336B"/>
    <w:rsid w:val="00243A5D"/>
    <w:rsid w:val="00243B13"/>
    <w:rsid w:val="00243BE6"/>
    <w:rsid w:val="0024404C"/>
    <w:rsid w:val="002441A3"/>
    <w:rsid w:val="00244445"/>
    <w:rsid w:val="0024478C"/>
    <w:rsid w:val="00244C40"/>
    <w:rsid w:val="002450BD"/>
    <w:rsid w:val="00245200"/>
    <w:rsid w:val="00245400"/>
    <w:rsid w:val="002455B9"/>
    <w:rsid w:val="00245938"/>
    <w:rsid w:val="00245ADB"/>
    <w:rsid w:val="00245D76"/>
    <w:rsid w:val="00245E4B"/>
    <w:rsid w:val="002462F2"/>
    <w:rsid w:val="00246367"/>
    <w:rsid w:val="002463B0"/>
    <w:rsid w:val="00246482"/>
    <w:rsid w:val="002464E8"/>
    <w:rsid w:val="002465DF"/>
    <w:rsid w:val="00246717"/>
    <w:rsid w:val="002467BF"/>
    <w:rsid w:val="00246968"/>
    <w:rsid w:val="00246B46"/>
    <w:rsid w:val="002472BA"/>
    <w:rsid w:val="00247446"/>
    <w:rsid w:val="002474B8"/>
    <w:rsid w:val="00247665"/>
    <w:rsid w:val="00247689"/>
    <w:rsid w:val="002476B4"/>
    <w:rsid w:val="00247C1C"/>
    <w:rsid w:val="00247DCC"/>
    <w:rsid w:val="002506CB"/>
    <w:rsid w:val="00250A80"/>
    <w:rsid w:val="00250F99"/>
    <w:rsid w:val="00250FEF"/>
    <w:rsid w:val="00251284"/>
    <w:rsid w:val="002512A7"/>
    <w:rsid w:val="002519E0"/>
    <w:rsid w:val="00251D2E"/>
    <w:rsid w:val="00251E51"/>
    <w:rsid w:val="00251FA5"/>
    <w:rsid w:val="00252199"/>
    <w:rsid w:val="002526B3"/>
    <w:rsid w:val="00252948"/>
    <w:rsid w:val="00252C17"/>
    <w:rsid w:val="00252D81"/>
    <w:rsid w:val="00252F99"/>
    <w:rsid w:val="00253211"/>
    <w:rsid w:val="00253508"/>
    <w:rsid w:val="002535DD"/>
    <w:rsid w:val="00253601"/>
    <w:rsid w:val="002537AA"/>
    <w:rsid w:val="00253B55"/>
    <w:rsid w:val="0025407E"/>
    <w:rsid w:val="002545CD"/>
    <w:rsid w:val="00254BF3"/>
    <w:rsid w:val="00255254"/>
    <w:rsid w:val="00255291"/>
    <w:rsid w:val="00255300"/>
    <w:rsid w:val="00255480"/>
    <w:rsid w:val="002554D6"/>
    <w:rsid w:val="002555D3"/>
    <w:rsid w:val="002558C9"/>
    <w:rsid w:val="00255963"/>
    <w:rsid w:val="00256115"/>
    <w:rsid w:val="002564FA"/>
    <w:rsid w:val="002566D4"/>
    <w:rsid w:val="00256707"/>
    <w:rsid w:val="00256843"/>
    <w:rsid w:val="00256BEC"/>
    <w:rsid w:val="00256CB6"/>
    <w:rsid w:val="0025701B"/>
    <w:rsid w:val="00257335"/>
    <w:rsid w:val="002575FF"/>
    <w:rsid w:val="00257639"/>
    <w:rsid w:val="002576D1"/>
    <w:rsid w:val="00257736"/>
    <w:rsid w:val="00257B5A"/>
    <w:rsid w:val="00257C35"/>
    <w:rsid w:val="00257E24"/>
    <w:rsid w:val="002603B5"/>
    <w:rsid w:val="002604D1"/>
    <w:rsid w:val="00260695"/>
    <w:rsid w:val="002612E3"/>
    <w:rsid w:val="00261403"/>
    <w:rsid w:val="00261445"/>
    <w:rsid w:val="00261531"/>
    <w:rsid w:val="0026163C"/>
    <w:rsid w:val="002616BD"/>
    <w:rsid w:val="00261A1C"/>
    <w:rsid w:val="00261FBA"/>
    <w:rsid w:val="0026286D"/>
    <w:rsid w:val="002628E7"/>
    <w:rsid w:val="00262985"/>
    <w:rsid w:val="00263023"/>
    <w:rsid w:val="0026309B"/>
    <w:rsid w:val="00263393"/>
    <w:rsid w:val="0026346C"/>
    <w:rsid w:val="00263618"/>
    <w:rsid w:val="00263727"/>
    <w:rsid w:val="00263821"/>
    <w:rsid w:val="00263A30"/>
    <w:rsid w:val="00263A5C"/>
    <w:rsid w:val="00263CAB"/>
    <w:rsid w:val="00263D6B"/>
    <w:rsid w:val="00263DEB"/>
    <w:rsid w:val="00263EC1"/>
    <w:rsid w:val="002643AB"/>
    <w:rsid w:val="002643B7"/>
    <w:rsid w:val="00264416"/>
    <w:rsid w:val="00264922"/>
    <w:rsid w:val="00264C76"/>
    <w:rsid w:val="00264F72"/>
    <w:rsid w:val="00265290"/>
    <w:rsid w:val="002654B2"/>
    <w:rsid w:val="0026588C"/>
    <w:rsid w:val="00265E05"/>
    <w:rsid w:val="00265F52"/>
    <w:rsid w:val="00266060"/>
    <w:rsid w:val="00266073"/>
    <w:rsid w:val="00266378"/>
    <w:rsid w:val="0026639E"/>
    <w:rsid w:val="002667C0"/>
    <w:rsid w:val="0026682A"/>
    <w:rsid w:val="00266979"/>
    <w:rsid w:val="00266B5C"/>
    <w:rsid w:val="00267256"/>
    <w:rsid w:val="0026739A"/>
    <w:rsid w:val="0026743C"/>
    <w:rsid w:val="00267756"/>
    <w:rsid w:val="002679E6"/>
    <w:rsid w:val="00270196"/>
    <w:rsid w:val="002703F4"/>
    <w:rsid w:val="00270B62"/>
    <w:rsid w:val="00270C50"/>
    <w:rsid w:val="00271D60"/>
    <w:rsid w:val="002720D2"/>
    <w:rsid w:val="00272104"/>
    <w:rsid w:val="00272119"/>
    <w:rsid w:val="00272233"/>
    <w:rsid w:val="0027227C"/>
    <w:rsid w:val="002722C3"/>
    <w:rsid w:val="00272882"/>
    <w:rsid w:val="00272DDC"/>
    <w:rsid w:val="00273033"/>
    <w:rsid w:val="0027344C"/>
    <w:rsid w:val="00273492"/>
    <w:rsid w:val="002734B4"/>
    <w:rsid w:val="002735AF"/>
    <w:rsid w:val="0027394A"/>
    <w:rsid w:val="00273B7B"/>
    <w:rsid w:val="002743D3"/>
    <w:rsid w:val="002743D6"/>
    <w:rsid w:val="00274563"/>
    <w:rsid w:val="0027491D"/>
    <w:rsid w:val="00274BD2"/>
    <w:rsid w:val="00274CCF"/>
    <w:rsid w:val="00274D09"/>
    <w:rsid w:val="0027510B"/>
    <w:rsid w:val="002754BD"/>
    <w:rsid w:val="002755F9"/>
    <w:rsid w:val="0027579C"/>
    <w:rsid w:val="00275B08"/>
    <w:rsid w:val="00275B98"/>
    <w:rsid w:val="00275BF1"/>
    <w:rsid w:val="00275CC3"/>
    <w:rsid w:val="00275D1D"/>
    <w:rsid w:val="00275D59"/>
    <w:rsid w:val="00275F2E"/>
    <w:rsid w:val="0027608A"/>
    <w:rsid w:val="002762A8"/>
    <w:rsid w:val="0027647B"/>
    <w:rsid w:val="00277124"/>
    <w:rsid w:val="00277195"/>
    <w:rsid w:val="0027738D"/>
    <w:rsid w:val="00277845"/>
    <w:rsid w:val="0027794A"/>
    <w:rsid w:val="002779C7"/>
    <w:rsid w:val="00277A2E"/>
    <w:rsid w:val="00277B2E"/>
    <w:rsid w:val="00277C3D"/>
    <w:rsid w:val="00277F62"/>
    <w:rsid w:val="00280049"/>
    <w:rsid w:val="002804D3"/>
    <w:rsid w:val="0028063C"/>
    <w:rsid w:val="00280BEE"/>
    <w:rsid w:val="00280C41"/>
    <w:rsid w:val="00280FBB"/>
    <w:rsid w:val="00281197"/>
    <w:rsid w:val="00281271"/>
    <w:rsid w:val="00281308"/>
    <w:rsid w:val="002818CD"/>
    <w:rsid w:val="00281A3C"/>
    <w:rsid w:val="00281CA9"/>
    <w:rsid w:val="00282023"/>
    <w:rsid w:val="002820D5"/>
    <w:rsid w:val="00282790"/>
    <w:rsid w:val="002828A1"/>
    <w:rsid w:val="00282918"/>
    <w:rsid w:val="00282C40"/>
    <w:rsid w:val="00282D7E"/>
    <w:rsid w:val="00282E56"/>
    <w:rsid w:val="00282E8E"/>
    <w:rsid w:val="00282EEB"/>
    <w:rsid w:val="00282F0B"/>
    <w:rsid w:val="00282FE7"/>
    <w:rsid w:val="0028320A"/>
    <w:rsid w:val="002832D9"/>
    <w:rsid w:val="002833EE"/>
    <w:rsid w:val="00283782"/>
    <w:rsid w:val="002837EB"/>
    <w:rsid w:val="00283ED6"/>
    <w:rsid w:val="00284045"/>
    <w:rsid w:val="00284981"/>
    <w:rsid w:val="00284E15"/>
    <w:rsid w:val="002852F9"/>
    <w:rsid w:val="002853F2"/>
    <w:rsid w:val="00285510"/>
    <w:rsid w:val="00285819"/>
    <w:rsid w:val="002858A5"/>
    <w:rsid w:val="00285F2F"/>
    <w:rsid w:val="002863FB"/>
    <w:rsid w:val="00286933"/>
    <w:rsid w:val="00286A29"/>
    <w:rsid w:val="00286CDF"/>
    <w:rsid w:val="00287280"/>
    <w:rsid w:val="00287303"/>
    <w:rsid w:val="00287510"/>
    <w:rsid w:val="002877BD"/>
    <w:rsid w:val="00287953"/>
    <w:rsid w:val="00287DF4"/>
    <w:rsid w:val="002900C2"/>
    <w:rsid w:val="00290290"/>
    <w:rsid w:val="002903E7"/>
    <w:rsid w:val="002904AB"/>
    <w:rsid w:val="002906F9"/>
    <w:rsid w:val="00290754"/>
    <w:rsid w:val="002907CD"/>
    <w:rsid w:val="00290FD1"/>
    <w:rsid w:val="00290FF5"/>
    <w:rsid w:val="00291076"/>
    <w:rsid w:val="002910B8"/>
    <w:rsid w:val="00291275"/>
    <w:rsid w:val="002919D4"/>
    <w:rsid w:val="00291A83"/>
    <w:rsid w:val="00291AB9"/>
    <w:rsid w:val="00291B98"/>
    <w:rsid w:val="00291FEF"/>
    <w:rsid w:val="0029279D"/>
    <w:rsid w:val="002927CC"/>
    <w:rsid w:val="002928F5"/>
    <w:rsid w:val="00292903"/>
    <w:rsid w:val="00292C56"/>
    <w:rsid w:val="00292CCB"/>
    <w:rsid w:val="00292FE9"/>
    <w:rsid w:val="00293158"/>
    <w:rsid w:val="002931C3"/>
    <w:rsid w:val="00293386"/>
    <w:rsid w:val="002934A6"/>
    <w:rsid w:val="0029389F"/>
    <w:rsid w:val="00293916"/>
    <w:rsid w:val="0029419A"/>
    <w:rsid w:val="00294412"/>
    <w:rsid w:val="00294807"/>
    <w:rsid w:val="00294881"/>
    <w:rsid w:val="002949CD"/>
    <w:rsid w:val="0029533A"/>
    <w:rsid w:val="00295539"/>
    <w:rsid w:val="002958C2"/>
    <w:rsid w:val="0029592F"/>
    <w:rsid w:val="00295BF9"/>
    <w:rsid w:val="00295F48"/>
    <w:rsid w:val="00296099"/>
    <w:rsid w:val="00296373"/>
    <w:rsid w:val="00296384"/>
    <w:rsid w:val="0029690A"/>
    <w:rsid w:val="00296C68"/>
    <w:rsid w:val="00296EDC"/>
    <w:rsid w:val="00296F0F"/>
    <w:rsid w:val="00297114"/>
    <w:rsid w:val="0029761E"/>
    <w:rsid w:val="0029771F"/>
    <w:rsid w:val="002979F4"/>
    <w:rsid w:val="002A0000"/>
    <w:rsid w:val="002A0157"/>
    <w:rsid w:val="002A040F"/>
    <w:rsid w:val="002A04C2"/>
    <w:rsid w:val="002A06AB"/>
    <w:rsid w:val="002A09AF"/>
    <w:rsid w:val="002A0AA6"/>
    <w:rsid w:val="002A0EB6"/>
    <w:rsid w:val="002A15EE"/>
    <w:rsid w:val="002A179D"/>
    <w:rsid w:val="002A1870"/>
    <w:rsid w:val="002A236D"/>
    <w:rsid w:val="002A2EE1"/>
    <w:rsid w:val="002A2F0A"/>
    <w:rsid w:val="002A315E"/>
    <w:rsid w:val="002A3265"/>
    <w:rsid w:val="002A3325"/>
    <w:rsid w:val="002A343F"/>
    <w:rsid w:val="002A352A"/>
    <w:rsid w:val="002A35FC"/>
    <w:rsid w:val="002A366F"/>
    <w:rsid w:val="002A37AF"/>
    <w:rsid w:val="002A387E"/>
    <w:rsid w:val="002A3B72"/>
    <w:rsid w:val="002A3CA9"/>
    <w:rsid w:val="002A3DF0"/>
    <w:rsid w:val="002A4661"/>
    <w:rsid w:val="002A4699"/>
    <w:rsid w:val="002A46FA"/>
    <w:rsid w:val="002A4875"/>
    <w:rsid w:val="002A4B8E"/>
    <w:rsid w:val="002A4D4D"/>
    <w:rsid w:val="002A4E05"/>
    <w:rsid w:val="002A4FE4"/>
    <w:rsid w:val="002A515C"/>
    <w:rsid w:val="002A52D9"/>
    <w:rsid w:val="002A53E8"/>
    <w:rsid w:val="002A56D9"/>
    <w:rsid w:val="002A5830"/>
    <w:rsid w:val="002A5BD4"/>
    <w:rsid w:val="002A5EC3"/>
    <w:rsid w:val="002A6579"/>
    <w:rsid w:val="002A67BD"/>
    <w:rsid w:val="002A68EB"/>
    <w:rsid w:val="002A6B82"/>
    <w:rsid w:val="002A7020"/>
    <w:rsid w:val="002A7408"/>
    <w:rsid w:val="002A74E9"/>
    <w:rsid w:val="002A765D"/>
    <w:rsid w:val="002A77B0"/>
    <w:rsid w:val="002A7CC4"/>
    <w:rsid w:val="002A7E2E"/>
    <w:rsid w:val="002A7E47"/>
    <w:rsid w:val="002A7E91"/>
    <w:rsid w:val="002B02F9"/>
    <w:rsid w:val="002B033B"/>
    <w:rsid w:val="002B0C22"/>
    <w:rsid w:val="002B0D7D"/>
    <w:rsid w:val="002B113B"/>
    <w:rsid w:val="002B1211"/>
    <w:rsid w:val="002B124C"/>
    <w:rsid w:val="002B132E"/>
    <w:rsid w:val="002B139D"/>
    <w:rsid w:val="002B160A"/>
    <w:rsid w:val="002B16B9"/>
    <w:rsid w:val="002B16F6"/>
    <w:rsid w:val="002B1898"/>
    <w:rsid w:val="002B1F83"/>
    <w:rsid w:val="002B2277"/>
    <w:rsid w:val="002B27CB"/>
    <w:rsid w:val="002B2813"/>
    <w:rsid w:val="002B28DE"/>
    <w:rsid w:val="002B28F6"/>
    <w:rsid w:val="002B2E2A"/>
    <w:rsid w:val="002B2E3B"/>
    <w:rsid w:val="002B3275"/>
    <w:rsid w:val="002B333D"/>
    <w:rsid w:val="002B341C"/>
    <w:rsid w:val="002B3B22"/>
    <w:rsid w:val="002B3C1C"/>
    <w:rsid w:val="002B3D18"/>
    <w:rsid w:val="002B3EDE"/>
    <w:rsid w:val="002B3EF1"/>
    <w:rsid w:val="002B3FF1"/>
    <w:rsid w:val="002B463C"/>
    <w:rsid w:val="002B4A6E"/>
    <w:rsid w:val="002B4B6F"/>
    <w:rsid w:val="002B501A"/>
    <w:rsid w:val="002B540D"/>
    <w:rsid w:val="002B55DC"/>
    <w:rsid w:val="002B59EB"/>
    <w:rsid w:val="002B5A0B"/>
    <w:rsid w:val="002B5B53"/>
    <w:rsid w:val="002B5D4A"/>
    <w:rsid w:val="002B5EE9"/>
    <w:rsid w:val="002B61B2"/>
    <w:rsid w:val="002B62F8"/>
    <w:rsid w:val="002B65F2"/>
    <w:rsid w:val="002B6998"/>
    <w:rsid w:val="002B6A72"/>
    <w:rsid w:val="002B6BF0"/>
    <w:rsid w:val="002B6C07"/>
    <w:rsid w:val="002B6D46"/>
    <w:rsid w:val="002B6DBB"/>
    <w:rsid w:val="002B77DA"/>
    <w:rsid w:val="002B79DB"/>
    <w:rsid w:val="002B7DB4"/>
    <w:rsid w:val="002B7E46"/>
    <w:rsid w:val="002C0320"/>
    <w:rsid w:val="002C0520"/>
    <w:rsid w:val="002C0751"/>
    <w:rsid w:val="002C07E4"/>
    <w:rsid w:val="002C0BBC"/>
    <w:rsid w:val="002C0CD4"/>
    <w:rsid w:val="002C0D5A"/>
    <w:rsid w:val="002C0E01"/>
    <w:rsid w:val="002C107A"/>
    <w:rsid w:val="002C12E5"/>
    <w:rsid w:val="002C149E"/>
    <w:rsid w:val="002C153B"/>
    <w:rsid w:val="002C16F4"/>
    <w:rsid w:val="002C1B12"/>
    <w:rsid w:val="002C1CA9"/>
    <w:rsid w:val="002C1CB5"/>
    <w:rsid w:val="002C20A8"/>
    <w:rsid w:val="002C2392"/>
    <w:rsid w:val="002C244B"/>
    <w:rsid w:val="002C24F7"/>
    <w:rsid w:val="002C25F6"/>
    <w:rsid w:val="002C26A1"/>
    <w:rsid w:val="002C27A9"/>
    <w:rsid w:val="002C2CC5"/>
    <w:rsid w:val="002C2E37"/>
    <w:rsid w:val="002C3006"/>
    <w:rsid w:val="002C325E"/>
    <w:rsid w:val="002C333E"/>
    <w:rsid w:val="002C38A1"/>
    <w:rsid w:val="002C3E35"/>
    <w:rsid w:val="002C40DD"/>
    <w:rsid w:val="002C4765"/>
    <w:rsid w:val="002C477A"/>
    <w:rsid w:val="002C49FB"/>
    <w:rsid w:val="002C4A0D"/>
    <w:rsid w:val="002C4A4D"/>
    <w:rsid w:val="002C4E96"/>
    <w:rsid w:val="002C510E"/>
    <w:rsid w:val="002C537B"/>
    <w:rsid w:val="002C5571"/>
    <w:rsid w:val="002C567F"/>
    <w:rsid w:val="002C571E"/>
    <w:rsid w:val="002C574C"/>
    <w:rsid w:val="002C59E3"/>
    <w:rsid w:val="002C5B43"/>
    <w:rsid w:val="002C6034"/>
    <w:rsid w:val="002C61FE"/>
    <w:rsid w:val="002C670B"/>
    <w:rsid w:val="002C6F5E"/>
    <w:rsid w:val="002C785D"/>
    <w:rsid w:val="002C79FA"/>
    <w:rsid w:val="002C7A98"/>
    <w:rsid w:val="002C7C46"/>
    <w:rsid w:val="002D0131"/>
    <w:rsid w:val="002D0554"/>
    <w:rsid w:val="002D0811"/>
    <w:rsid w:val="002D0B23"/>
    <w:rsid w:val="002D0B71"/>
    <w:rsid w:val="002D0CF6"/>
    <w:rsid w:val="002D0EF0"/>
    <w:rsid w:val="002D111F"/>
    <w:rsid w:val="002D16BF"/>
    <w:rsid w:val="002D1825"/>
    <w:rsid w:val="002D1B57"/>
    <w:rsid w:val="002D1CE8"/>
    <w:rsid w:val="002D20E8"/>
    <w:rsid w:val="002D2267"/>
    <w:rsid w:val="002D2284"/>
    <w:rsid w:val="002D29D8"/>
    <w:rsid w:val="002D2AC0"/>
    <w:rsid w:val="002D365F"/>
    <w:rsid w:val="002D383C"/>
    <w:rsid w:val="002D3A9C"/>
    <w:rsid w:val="002D3E20"/>
    <w:rsid w:val="002D4232"/>
    <w:rsid w:val="002D4527"/>
    <w:rsid w:val="002D4606"/>
    <w:rsid w:val="002D4619"/>
    <w:rsid w:val="002D46DE"/>
    <w:rsid w:val="002D4E01"/>
    <w:rsid w:val="002D4E27"/>
    <w:rsid w:val="002D4F9D"/>
    <w:rsid w:val="002D4FE5"/>
    <w:rsid w:val="002D50C5"/>
    <w:rsid w:val="002D50CA"/>
    <w:rsid w:val="002D53D4"/>
    <w:rsid w:val="002D5595"/>
    <w:rsid w:val="002D5793"/>
    <w:rsid w:val="002D58A4"/>
    <w:rsid w:val="002D59BB"/>
    <w:rsid w:val="002D5B71"/>
    <w:rsid w:val="002D5B8F"/>
    <w:rsid w:val="002D5DAD"/>
    <w:rsid w:val="002D5F4A"/>
    <w:rsid w:val="002D5FA3"/>
    <w:rsid w:val="002D603B"/>
    <w:rsid w:val="002D6636"/>
    <w:rsid w:val="002D66D7"/>
    <w:rsid w:val="002D6758"/>
    <w:rsid w:val="002D6855"/>
    <w:rsid w:val="002D693A"/>
    <w:rsid w:val="002D707E"/>
    <w:rsid w:val="002D73A9"/>
    <w:rsid w:val="002D7609"/>
    <w:rsid w:val="002D7729"/>
    <w:rsid w:val="002D7AC2"/>
    <w:rsid w:val="002D7FEB"/>
    <w:rsid w:val="002E008A"/>
    <w:rsid w:val="002E065B"/>
    <w:rsid w:val="002E097D"/>
    <w:rsid w:val="002E0BC9"/>
    <w:rsid w:val="002E0EC9"/>
    <w:rsid w:val="002E117C"/>
    <w:rsid w:val="002E15DA"/>
    <w:rsid w:val="002E16FD"/>
    <w:rsid w:val="002E19E1"/>
    <w:rsid w:val="002E1A2C"/>
    <w:rsid w:val="002E1B29"/>
    <w:rsid w:val="002E1BE0"/>
    <w:rsid w:val="002E1D8C"/>
    <w:rsid w:val="002E1E61"/>
    <w:rsid w:val="002E1FE8"/>
    <w:rsid w:val="002E22E5"/>
    <w:rsid w:val="002E2446"/>
    <w:rsid w:val="002E2955"/>
    <w:rsid w:val="002E2DCD"/>
    <w:rsid w:val="002E2EF9"/>
    <w:rsid w:val="002E3357"/>
    <w:rsid w:val="002E361C"/>
    <w:rsid w:val="002E36DA"/>
    <w:rsid w:val="002E3BA5"/>
    <w:rsid w:val="002E3BB4"/>
    <w:rsid w:val="002E3CE2"/>
    <w:rsid w:val="002E3D4E"/>
    <w:rsid w:val="002E3DB0"/>
    <w:rsid w:val="002E3F3F"/>
    <w:rsid w:val="002E43E1"/>
    <w:rsid w:val="002E4480"/>
    <w:rsid w:val="002E4E38"/>
    <w:rsid w:val="002E5273"/>
    <w:rsid w:val="002E532F"/>
    <w:rsid w:val="002E53BE"/>
    <w:rsid w:val="002E59BE"/>
    <w:rsid w:val="002E59F6"/>
    <w:rsid w:val="002E5E8F"/>
    <w:rsid w:val="002E5EB9"/>
    <w:rsid w:val="002E6020"/>
    <w:rsid w:val="002E614F"/>
    <w:rsid w:val="002E61C1"/>
    <w:rsid w:val="002E63FC"/>
    <w:rsid w:val="002E65A1"/>
    <w:rsid w:val="002E6BD8"/>
    <w:rsid w:val="002E6C48"/>
    <w:rsid w:val="002E6D77"/>
    <w:rsid w:val="002E6DBB"/>
    <w:rsid w:val="002E6E0C"/>
    <w:rsid w:val="002E6E82"/>
    <w:rsid w:val="002E7256"/>
    <w:rsid w:val="002E72A2"/>
    <w:rsid w:val="002E72D5"/>
    <w:rsid w:val="002E765A"/>
    <w:rsid w:val="002E7763"/>
    <w:rsid w:val="002E77DE"/>
    <w:rsid w:val="002E786A"/>
    <w:rsid w:val="002E7870"/>
    <w:rsid w:val="002E7D25"/>
    <w:rsid w:val="002E7D6C"/>
    <w:rsid w:val="002F0336"/>
    <w:rsid w:val="002F0438"/>
    <w:rsid w:val="002F0673"/>
    <w:rsid w:val="002F079C"/>
    <w:rsid w:val="002F08A2"/>
    <w:rsid w:val="002F099E"/>
    <w:rsid w:val="002F09B0"/>
    <w:rsid w:val="002F0B30"/>
    <w:rsid w:val="002F10E1"/>
    <w:rsid w:val="002F1CEB"/>
    <w:rsid w:val="002F20F4"/>
    <w:rsid w:val="002F2112"/>
    <w:rsid w:val="002F221D"/>
    <w:rsid w:val="002F22E6"/>
    <w:rsid w:val="002F23E3"/>
    <w:rsid w:val="002F24DD"/>
    <w:rsid w:val="002F2B0E"/>
    <w:rsid w:val="002F3290"/>
    <w:rsid w:val="002F3355"/>
    <w:rsid w:val="002F3693"/>
    <w:rsid w:val="002F387C"/>
    <w:rsid w:val="002F38E6"/>
    <w:rsid w:val="002F3A79"/>
    <w:rsid w:val="002F3B38"/>
    <w:rsid w:val="002F4348"/>
    <w:rsid w:val="002F43BD"/>
    <w:rsid w:val="002F472E"/>
    <w:rsid w:val="002F480F"/>
    <w:rsid w:val="002F496D"/>
    <w:rsid w:val="002F4D79"/>
    <w:rsid w:val="002F4E43"/>
    <w:rsid w:val="002F5037"/>
    <w:rsid w:val="002F526D"/>
    <w:rsid w:val="002F52C9"/>
    <w:rsid w:val="002F5360"/>
    <w:rsid w:val="002F5402"/>
    <w:rsid w:val="002F5563"/>
    <w:rsid w:val="002F60FF"/>
    <w:rsid w:val="002F6138"/>
    <w:rsid w:val="002F64B3"/>
    <w:rsid w:val="002F6B3A"/>
    <w:rsid w:val="002F6E5D"/>
    <w:rsid w:val="002F72DA"/>
    <w:rsid w:val="002F78C2"/>
    <w:rsid w:val="002F7D5E"/>
    <w:rsid w:val="003007F2"/>
    <w:rsid w:val="003008C5"/>
    <w:rsid w:val="00300AEC"/>
    <w:rsid w:val="00300AF5"/>
    <w:rsid w:val="00300E9F"/>
    <w:rsid w:val="00301177"/>
    <w:rsid w:val="003015A5"/>
    <w:rsid w:val="003015F1"/>
    <w:rsid w:val="00301D7B"/>
    <w:rsid w:val="00301EE1"/>
    <w:rsid w:val="00302030"/>
    <w:rsid w:val="0030212B"/>
    <w:rsid w:val="00302208"/>
    <w:rsid w:val="00302540"/>
    <w:rsid w:val="0030275F"/>
    <w:rsid w:val="003027F4"/>
    <w:rsid w:val="00302877"/>
    <w:rsid w:val="003028E1"/>
    <w:rsid w:val="003028E9"/>
    <w:rsid w:val="00302B36"/>
    <w:rsid w:val="00302E5D"/>
    <w:rsid w:val="003032F4"/>
    <w:rsid w:val="003035AC"/>
    <w:rsid w:val="003035F4"/>
    <w:rsid w:val="0030375C"/>
    <w:rsid w:val="003038B5"/>
    <w:rsid w:val="00303902"/>
    <w:rsid w:val="0030397A"/>
    <w:rsid w:val="00303D18"/>
    <w:rsid w:val="00303F2D"/>
    <w:rsid w:val="00303F66"/>
    <w:rsid w:val="003040D3"/>
    <w:rsid w:val="003044D1"/>
    <w:rsid w:val="003045F5"/>
    <w:rsid w:val="00304680"/>
    <w:rsid w:val="003048D7"/>
    <w:rsid w:val="00304C27"/>
    <w:rsid w:val="00305A46"/>
    <w:rsid w:val="00305E2A"/>
    <w:rsid w:val="00305EF0"/>
    <w:rsid w:val="003060C4"/>
    <w:rsid w:val="00306404"/>
    <w:rsid w:val="0030686B"/>
    <w:rsid w:val="00306CA4"/>
    <w:rsid w:val="00306EC1"/>
    <w:rsid w:val="0030702F"/>
    <w:rsid w:val="003071F6"/>
    <w:rsid w:val="00307705"/>
    <w:rsid w:val="00307A24"/>
    <w:rsid w:val="00307A33"/>
    <w:rsid w:val="0031042E"/>
    <w:rsid w:val="003107EE"/>
    <w:rsid w:val="003109ED"/>
    <w:rsid w:val="00310A95"/>
    <w:rsid w:val="00310C23"/>
    <w:rsid w:val="00310C83"/>
    <w:rsid w:val="00310CF2"/>
    <w:rsid w:val="00310D10"/>
    <w:rsid w:val="003111C2"/>
    <w:rsid w:val="003113C5"/>
    <w:rsid w:val="0031155D"/>
    <w:rsid w:val="00311614"/>
    <w:rsid w:val="00311934"/>
    <w:rsid w:val="00311989"/>
    <w:rsid w:val="00311D74"/>
    <w:rsid w:val="00311DE5"/>
    <w:rsid w:val="0031244C"/>
    <w:rsid w:val="00312453"/>
    <w:rsid w:val="00312550"/>
    <w:rsid w:val="003128F3"/>
    <w:rsid w:val="0031290D"/>
    <w:rsid w:val="00312BE8"/>
    <w:rsid w:val="00313102"/>
    <w:rsid w:val="00313514"/>
    <w:rsid w:val="00313749"/>
    <w:rsid w:val="003137D4"/>
    <w:rsid w:val="00313BB9"/>
    <w:rsid w:val="00313CB0"/>
    <w:rsid w:val="00313D99"/>
    <w:rsid w:val="00313F96"/>
    <w:rsid w:val="00314580"/>
    <w:rsid w:val="00314741"/>
    <w:rsid w:val="00314AD7"/>
    <w:rsid w:val="00314CAA"/>
    <w:rsid w:val="00315299"/>
    <w:rsid w:val="0031543B"/>
    <w:rsid w:val="00315A04"/>
    <w:rsid w:val="00315C2B"/>
    <w:rsid w:val="00315FD5"/>
    <w:rsid w:val="003161C2"/>
    <w:rsid w:val="003165B5"/>
    <w:rsid w:val="003166C0"/>
    <w:rsid w:val="003166C6"/>
    <w:rsid w:val="00316754"/>
    <w:rsid w:val="00316B00"/>
    <w:rsid w:val="00316B99"/>
    <w:rsid w:val="00316D79"/>
    <w:rsid w:val="00316EBB"/>
    <w:rsid w:val="0031715D"/>
    <w:rsid w:val="0031743C"/>
    <w:rsid w:val="003174C0"/>
    <w:rsid w:val="00317860"/>
    <w:rsid w:val="00317A8B"/>
    <w:rsid w:val="00317CC6"/>
    <w:rsid w:val="00317DE5"/>
    <w:rsid w:val="00320196"/>
    <w:rsid w:val="003202A9"/>
    <w:rsid w:val="0032060E"/>
    <w:rsid w:val="0032087F"/>
    <w:rsid w:val="003208C3"/>
    <w:rsid w:val="003209DA"/>
    <w:rsid w:val="00320F4C"/>
    <w:rsid w:val="0032125C"/>
    <w:rsid w:val="00321334"/>
    <w:rsid w:val="003215C5"/>
    <w:rsid w:val="003216C6"/>
    <w:rsid w:val="003219AE"/>
    <w:rsid w:val="00321DA2"/>
    <w:rsid w:val="00321DC8"/>
    <w:rsid w:val="00321E29"/>
    <w:rsid w:val="00321EE3"/>
    <w:rsid w:val="00322134"/>
    <w:rsid w:val="0032228A"/>
    <w:rsid w:val="0032241F"/>
    <w:rsid w:val="00322713"/>
    <w:rsid w:val="003229B2"/>
    <w:rsid w:val="003229B5"/>
    <w:rsid w:val="00322B93"/>
    <w:rsid w:val="00323386"/>
    <w:rsid w:val="00323593"/>
    <w:rsid w:val="003235EE"/>
    <w:rsid w:val="00323627"/>
    <w:rsid w:val="003236F2"/>
    <w:rsid w:val="00323BF0"/>
    <w:rsid w:val="00323D48"/>
    <w:rsid w:val="003243BD"/>
    <w:rsid w:val="003244EB"/>
    <w:rsid w:val="003247C3"/>
    <w:rsid w:val="00324BC1"/>
    <w:rsid w:val="003255CA"/>
    <w:rsid w:val="00325670"/>
    <w:rsid w:val="003256EB"/>
    <w:rsid w:val="00325908"/>
    <w:rsid w:val="00325A83"/>
    <w:rsid w:val="00325D7A"/>
    <w:rsid w:val="00325FCC"/>
    <w:rsid w:val="0032629E"/>
    <w:rsid w:val="00326476"/>
    <w:rsid w:val="003264FF"/>
    <w:rsid w:val="00326763"/>
    <w:rsid w:val="00326953"/>
    <w:rsid w:val="00326C27"/>
    <w:rsid w:val="00326CBA"/>
    <w:rsid w:val="00326F86"/>
    <w:rsid w:val="0032738B"/>
    <w:rsid w:val="003273E7"/>
    <w:rsid w:val="003277AD"/>
    <w:rsid w:val="003278E5"/>
    <w:rsid w:val="00327B60"/>
    <w:rsid w:val="00327F5C"/>
    <w:rsid w:val="003306DA"/>
    <w:rsid w:val="00330953"/>
    <w:rsid w:val="00330990"/>
    <w:rsid w:val="003309D4"/>
    <w:rsid w:val="00330A97"/>
    <w:rsid w:val="00330DFD"/>
    <w:rsid w:val="0033104F"/>
    <w:rsid w:val="00331132"/>
    <w:rsid w:val="0033134C"/>
    <w:rsid w:val="0033149D"/>
    <w:rsid w:val="003316D4"/>
    <w:rsid w:val="003317AE"/>
    <w:rsid w:val="00331896"/>
    <w:rsid w:val="003318D9"/>
    <w:rsid w:val="00331D82"/>
    <w:rsid w:val="00332438"/>
    <w:rsid w:val="0033248F"/>
    <w:rsid w:val="003325E1"/>
    <w:rsid w:val="00332C79"/>
    <w:rsid w:val="00333843"/>
    <w:rsid w:val="00333FFD"/>
    <w:rsid w:val="0033418B"/>
    <w:rsid w:val="0033452E"/>
    <w:rsid w:val="00334687"/>
    <w:rsid w:val="00334762"/>
    <w:rsid w:val="00334882"/>
    <w:rsid w:val="00334DFE"/>
    <w:rsid w:val="00334EF4"/>
    <w:rsid w:val="00335254"/>
    <w:rsid w:val="00335693"/>
    <w:rsid w:val="00335733"/>
    <w:rsid w:val="00335989"/>
    <w:rsid w:val="003359C4"/>
    <w:rsid w:val="003359CA"/>
    <w:rsid w:val="00335E0B"/>
    <w:rsid w:val="00335E82"/>
    <w:rsid w:val="00335ED1"/>
    <w:rsid w:val="00335FCD"/>
    <w:rsid w:val="003360C7"/>
    <w:rsid w:val="00336403"/>
    <w:rsid w:val="0033643B"/>
    <w:rsid w:val="00336581"/>
    <w:rsid w:val="003368A1"/>
    <w:rsid w:val="0033697A"/>
    <w:rsid w:val="00336D80"/>
    <w:rsid w:val="00336E65"/>
    <w:rsid w:val="00336F22"/>
    <w:rsid w:val="003373FD"/>
    <w:rsid w:val="00337838"/>
    <w:rsid w:val="003378E9"/>
    <w:rsid w:val="00337BD3"/>
    <w:rsid w:val="00337CA9"/>
    <w:rsid w:val="00340043"/>
    <w:rsid w:val="00340080"/>
    <w:rsid w:val="003402E4"/>
    <w:rsid w:val="00340798"/>
    <w:rsid w:val="00340AC9"/>
    <w:rsid w:val="00340C2B"/>
    <w:rsid w:val="00340E70"/>
    <w:rsid w:val="0034111C"/>
    <w:rsid w:val="00341368"/>
    <w:rsid w:val="00341486"/>
    <w:rsid w:val="00341747"/>
    <w:rsid w:val="00341905"/>
    <w:rsid w:val="00341DDD"/>
    <w:rsid w:val="00341E98"/>
    <w:rsid w:val="003420AF"/>
    <w:rsid w:val="0034217F"/>
    <w:rsid w:val="0034236B"/>
    <w:rsid w:val="00342468"/>
    <w:rsid w:val="00342782"/>
    <w:rsid w:val="0034328B"/>
    <w:rsid w:val="0034336B"/>
    <w:rsid w:val="00343C7A"/>
    <w:rsid w:val="00343DE1"/>
    <w:rsid w:val="00343ED0"/>
    <w:rsid w:val="003442C8"/>
    <w:rsid w:val="003446BA"/>
    <w:rsid w:val="003448AE"/>
    <w:rsid w:val="00344BC3"/>
    <w:rsid w:val="00344CD5"/>
    <w:rsid w:val="00344D93"/>
    <w:rsid w:val="0034517D"/>
    <w:rsid w:val="00345253"/>
    <w:rsid w:val="00345320"/>
    <w:rsid w:val="0034539D"/>
    <w:rsid w:val="00345405"/>
    <w:rsid w:val="00345619"/>
    <w:rsid w:val="00345D26"/>
    <w:rsid w:val="00345D2B"/>
    <w:rsid w:val="003461A4"/>
    <w:rsid w:val="003462D7"/>
    <w:rsid w:val="0034698B"/>
    <w:rsid w:val="00347098"/>
    <w:rsid w:val="003474A2"/>
    <w:rsid w:val="003475EA"/>
    <w:rsid w:val="003476F3"/>
    <w:rsid w:val="0034775A"/>
    <w:rsid w:val="0034792B"/>
    <w:rsid w:val="00347C16"/>
    <w:rsid w:val="00350083"/>
    <w:rsid w:val="00350196"/>
    <w:rsid w:val="003501C8"/>
    <w:rsid w:val="0035042C"/>
    <w:rsid w:val="003504FD"/>
    <w:rsid w:val="003506CB"/>
    <w:rsid w:val="0035089F"/>
    <w:rsid w:val="00350A00"/>
    <w:rsid w:val="003511B5"/>
    <w:rsid w:val="003513F2"/>
    <w:rsid w:val="003515F5"/>
    <w:rsid w:val="003519C3"/>
    <w:rsid w:val="00351AB7"/>
    <w:rsid w:val="00351D48"/>
    <w:rsid w:val="00351D7F"/>
    <w:rsid w:val="00352028"/>
    <w:rsid w:val="00352138"/>
    <w:rsid w:val="003524A2"/>
    <w:rsid w:val="00352CF1"/>
    <w:rsid w:val="00352D21"/>
    <w:rsid w:val="00352DB0"/>
    <w:rsid w:val="003530B2"/>
    <w:rsid w:val="003532DF"/>
    <w:rsid w:val="00353371"/>
    <w:rsid w:val="0035360D"/>
    <w:rsid w:val="00353738"/>
    <w:rsid w:val="0035376B"/>
    <w:rsid w:val="003537A5"/>
    <w:rsid w:val="00353CD3"/>
    <w:rsid w:val="00353CE7"/>
    <w:rsid w:val="00353D8B"/>
    <w:rsid w:val="003542BE"/>
    <w:rsid w:val="003544B7"/>
    <w:rsid w:val="003544FF"/>
    <w:rsid w:val="003548C3"/>
    <w:rsid w:val="00354A18"/>
    <w:rsid w:val="00354C05"/>
    <w:rsid w:val="00355018"/>
    <w:rsid w:val="00355071"/>
    <w:rsid w:val="00355271"/>
    <w:rsid w:val="0035537D"/>
    <w:rsid w:val="0035558D"/>
    <w:rsid w:val="003556BF"/>
    <w:rsid w:val="003557DA"/>
    <w:rsid w:val="00355BD2"/>
    <w:rsid w:val="00355C80"/>
    <w:rsid w:val="00355CF1"/>
    <w:rsid w:val="00355D69"/>
    <w:rsid w:val="00355E87"/>
    <w:rsid w:val="003560BA"/>
    <w:rsid w:val="00356226"/>
    <w:rsid w:val="0035660F"/>
    <w:rsid w:val="00356772"/>
    <w:rsid w:val="00356815"/>
    <w:rsid w:val="00356868"/>
    <w:rsid w:val="00356C78"/>
    <w:rsid w:val="00356D69"/>
    <w:rsid w:val="00356E60"/>
    <w:rsid w:val="00357159"/>
    <w:rsid w:val="003573FF"/>
    <w:rsid w:val="0035740D"/>
    <w:rsid w:val="00357A5F"/>
    <w:rsid w:val="00357B9C"/>
    <w:rsid w:val="00357DE2"/>
    <w:rsid w:val="00360115"/>
    <w:rsid w:val="003608A4"/>
    <w:rsid w:val="00360B25"/>
    <w:rsid w:val="00360B7C"/>
    <w:rsid w:val="00360F16"/>
    <w:rsid w:val="00361081"/>
    <w:rsid w:val="0036132A"/>
    <w:rsid w:val="00361558"/>
    <w:rsid w:val="00361617"/>
    <w:rsid w:val="003617DC"/>
    <w:rsid w:val="00361A6E"/>
    <w:rsid w:val="00361A7F"/>
    <w:rsid w:val="00361ABE"/>
    <w:rsid w:val="00361E00"/>
    <w:rsid w:val="00361EE5"/>
    <w:rsid w:val="00361F6B"/>
    <w:rsid w:val="003620B8"/>
    <w:rsid w:val="00362265"/>
    <w:rsid w:val="003623E2"/>
    <w:rsid w:val="0036312D"/>
    <w:rsid w:val="0036315D"/>
    <w:rsid w:val="00363178"/>
    <w:rsid w:val="00363434"/>
    <w:rsid w:val="00363A5C"/>
    <w:rsid w:val="00363A6A"/>
    <w:rsid w:val="003642A6"/>
    <w:rsid w:val="0036430B"/>
    <w:rsid w:val="00364319"/>
    <w:rsid w:val="003643BF"/>
    <w:rsid w:val="00364756"/>
    <w:rsid w:val="00364AB2"/>
    <w:rsid w:val="00364D17"/>
    <w:rsid w:val="00364DFD"/>
    <w:rsid w:val="00364E05"/>
    <w:rsid w:val="00364FE6"/>
    <w:rsid w:val="0036518D"/>
    <w:rsid w:val="00365198"/>
    <w:rsid w:val="003653C5"/>
    <w:rsid w:val="003657B9"/>
    <w:rsid w:val="00365806"/>
    <w:rsid w:val="00365824"/>
    <w:rsid w:val="00365959"/>
    <w:rsid w:val="00365A94"/>
    <w:rsid w:val="00365AEB"/>
    <w:rsid w:val="00365BC3"/>
    <w:rsid w:val="00365C90"/>
    <w:rsid w:val="00365CAF"/>
    <w:rsid w:val="00365E6C"/>
    <w:rsid w:val="00365E8E"/>
    <w:rsid w:val="0036637E"/>
    <w:rsid w:val="003665A0"/>
    <w:rsid w:val="00366776"/>
    <w:rsid w:val="00366BD9"/>
    <w:rsid w:val="00366F32"/>
    <w:rsid w:val="00367038"/>
    <w:rsid w:val="0036703C"/>
    <w:rsid w:val="00367077"/>
    <w:rsid w:val="0036730C"/>
    <w:rsid w:val="00367399"/>
    <w:rsid w:val="003674F8"/>
    <w:rsid w:val="00367C9C"/>
    <w:rsid w:val="00367F7F"/>
    <w:rsid w:val="00370014"/>
    <w:rsid w:val="00370094"/>
    <w:rsid w:val="0037014F"/>
    <w:rsid w:val="00370258"/>
    <w:rsid w:val="00370399"/>
    <w:rsid w:val="00370584"/>
    <w:rsid w:val="00370D8D"/>
    <w:rsid w:val="00370E44"/>
    <w:rsid w:val="00370E7A"/>
    <w:rsid w:val="00370FC4"/>
    <w:rsid w:val="00371058"/>
    <w:rsid w:val="00371063"/>
    <w:rsid w:val="00371321"/>
    <w:rsid w:val="00371338"/>
    <w:rsid w:val="00371492"/>
    <w:rsid w:val="00371647"/>
    <w:rsid w:val="0037175B"/>
    <w:rsid w:val="003719CF"/>
    <w:rsid w:val="00371A0E"/>
    <w:rsid w:val="00371B32"/>
    <w:rsid w:val="00371D1D"/>
    <w:rsid w:val="00371D39"/>
    <w:rsid w:val="0037234B"/>
    <w:rsid w:val="003724A2"/>
    <w:rsid w:val="00372507"/>
    <w:rsid w:val="00372BFE"/>
    <w:rsid w:val="00372C66"/>
    <w:rsid w:val="00372F19"/>
    <w:rsid w:val="003732AC"/>
    <w:rsid w:val="003733B0"/>
    <w:rsid w:val="003734A4"/>
    <w:rsid w:val="003734EA"/>
    <w:rsid w:val="00373590"/>
    <w:rsid w:val="00373A51"/>
    <w:rsid w:val="0037461D"/>
    <w:rsid w:val="00374A4B"/>
    <w:rsid w:val="00374BEB"/>
    <w:rsid w:val="00374C85"/>
    <w:rsid w:val="00374D82"/>
    <w:rsid w:val="00374F75"/>
    <w:rsid w:val="003754E5"/>
    <w:rsid w:val="0037558D"/>
    <w:rsid w:val="003757C4"/>
    <w:rsid w:val="00375B1B"/>
    <w:rsid w:val="003761E7"/>
    <w:rsid w:val="003763AB"/>
    <w:rsid w:val="00376643"/>
    <w:rsid w:val="00376822"/>
    <w:rsid w:val="00376B31"/>
    <w:rsid w:val="00376B70"/>
    <w:rsid w:val="0037718B"/>
    <w:rsid w:val="003772F7"/>
    <w:rsid w:val="0037743E"/>
    <w:rsid w:val="003774CD"/>
    <w:rsid w:val="0037751C"/>
    <w:rsid w:val="0037784B"/>
    <w:rsid w:val="003778D4"/>
    <w:rsid w:val="003778E5"/>
    <w:rsid w:val="00377CFE"/>
    <w:rsid w:val="00377D94"/>
    <w:rsid w:val="00380281"/>
    <w:rsid w:val="0038059F"/>
    <w:rsid w:val="00380C5F"/>
    <w:rsid w:val="00381169"/>
    <w:rsid w:val="003812E9"/>
    <w:rsid w:val="00381BC3"/>
    <w:rsid w:val="003820A2"/>
    <w:rsid w:val="003820B0"/>
    <w:rsid w:val="00382BC6"/>
    <w:rsid w:val="00382C1F"/>
    <w:rsid w:val="00383035"/>
    <w:rsid w:val="0038342F"/>
    <w:rsid w:val="00383685"/>
    <w:rsid w:val="00383814"/>
    <w:rsid w:val="0038382E"/>
    <w:rsid w:val="00383B1A"/>
    <w:rsid w:val="00383F5A"/>
    <w:rsid w:val="00383FCB"/>
    <w:rsid w:val="0038402C"/>
    <w:rsid w:val="00384034"/>
    <w:rsid w:val="00384042"/>
    <w:rsid w:val="00384068"/>
    <w:rsid w:val="0038427C"/>
    <w:rsid w:val="003842B8"/>
    <w:rsid w:val="003844C4"/>
    <w:rsid w:val="00384689"/>
    <w:rsid w:val="0038493A"/>
    <w:rsid w:val="00384CC3"/>
    <w:rsid w:val="00385297"/>
    <w:rsid w:val="00385526"/>
    <w:rsid w:val="00385612"/>
    <w:rsid w:val="00385EF4"/>
    <w:rsid w:val="0038611D"/>
    <w:rsid w:val="00386133"/>
    <w:rsid w:val="00386197"/>
    <w:rsid w:val="003861FF"/>
    <w:rsid w:val="003863C5"/>
    <w:rsid w:val="00386479"/>
    <w:rsid w:val="003864D3"/>
    <w:rsid w:val="003865B6"/>
    <w:rsid w:val="003865CA"/>
    <w:rsid w:val="003866E8"/>
    <w:rsid w:val="003868EF"/>
    <w:rsid w:val="00386A7F"/>
    <w:rsid w:val="00386CD4"/>
    <w:rsid w:val="00386DC5"/>
    <w:rsid w:val="00386EDF"/>
    <w:rsid w:val="00386F17"/>
    <w:rsid w:val="00387716"/>
    <w:rsid w:val="003878EC"/>
    <w:rsid w:val="00387A35"/>
    <w:rsid w:val="00387ADF"/>
    <w:rsid w:val="00387D59"/>
    <w:rsid w:val="00387E37"/>
    <w:rsid w:val="00387F31"/>
    <w:rsid w:val="00390044"/>
    <w:rsid w:val="003901DF"/>
    <w:rsid w:val="00390371"/>
    <w:rsid w:val="003904BB"/>
    <w:rsid w:val="00390681"/>
    <w:rsid w:val="00390998"/>
    <w:rsid w:val="00390BC5"/>
    <w:rsid w:val="00390CFC"/>
    <w:rsid w:val="0039175A"/>
    <w:rsid w:val="00391ACF"/>
    <w:rsid w:val="00391EDF"/>
    <w:rsid w:val="0039220C"/>
    <w:rsid w:val="0039227A"/>
    <w:rsid w:val="0039247A"/>
    <w:rsid w:val="00392D3D"/>
    <w:rsid w:val="00393277"/>
    <w:rsid w:val="00393ABD"/>
    <w:rsid w:val="00393B27"/>
    <w:rsid w:val="00393B2D"/>
    <w:rsid w:val="00393D9B"/>
    <w:rsid w:val="00393EC8"/>
    <w:rsid w:val="00394082"/>
    <w:rsid w:val="003941A2"/>
    <w:rsid w:val="00394340"/>
    <w:rsid w:val="003945AB"/>
    <w:rsid w:val="00394900"/>
    <w:rsid w:val="00394E1C"/>
    <w:rsid w:val="00394F47"/>
    <w:rsid w:val="003951C6"/>
    <w:rsid w:val="0039545C"/>
    <w:rsid w:val="00395784"/>
    <w:rsid w:val="00395F4D"/>
    <w:rsid w:val="0039600A"/>
    <w:rsid w:val="003960FE"/>
    <w:rsid w:val="003965A7"/>
    <w:rsid w:val="00396657"/>
    <w:rsid w:val="00396920"/>
    <w:rsid w:val="00396BAA"/>
    <w:rsid w:val="00396F42"/>
    <w:rsid w:val="00396F77"/>
    <w:rsid w:val="00397415"/>
    <w:rsid w:val="003974A4"/>
    <w:rsid w:val="003974AD"/>
    <w:rsid w:val="003A00E4"/>
    <w:rsid w:val="003A00F1"/>
    <w:rsid w:val="003A013B"/>
    <w:rsid w:val="003A018D"/>
    <w:rsid w:val="003A03A7"/>
    <w:rsid w:val="003A03D1"/>
    <w:rsid w:val="003A03FD"/>
    <w:rsid w:val="003A0471"/>
    <w:rsid w:val="003A0480"/>
    <w:rsid w:val="003A0538"/>
    <w:rsid w:val="003A069D"/>
    <w:rsid w:val="003A0709"/>
    <w:rsid w:val="003A0733"/>
    <w:rsid w:val="003A0814"/>
    <w:rsid w:val="003A0BAA"/>
    <w:rsid w:val="003A108D"/>
    <w:rsid w:val="003A15C5"/>
    <w:rsid w:val="003A1653"/>
    <w:rsid w:val="003A17AA"/>
    <w:rsid w:val="003A1ABB"/>
    <w:rsid w:val="003A1F86"/>
    <w:rsid w:val="003A21E8"/>
    <w:rsid w:val="003A2A7D"/>
    <w:rsid w:val="003A2B86"/>
    <w:rsid w:val="003A2E11"/>
    <w:rsid w:val="003A32B6"/>
    <w:rsid w:val="003A33B8"/>
    <w:rsid w:val="003A363B"/>
    <w:rsid w:val="003A390F"/>
    <w:rsid w:val="003A3966"/>
    <w:rsid w:val="003A3A60"/>
    <w:rsid w:val="003A3B2C"/>
    <w:rsid w:val="003A3BDE"/>
    <w:rsid w:val="003A3CA0"/>
    <w:rsid w:val="003A3DF4"/>
    <w:rsid w:val="003A5534"/>
    <w:rsid w:val="003A558F"/>
    <w:rsid w:val="003A560F"/>
    <w:rsid w:val="003A597F"/>
    <w:rsid w:val="003A5A23"/>
    <w:rsid w:val="003A5B35"/>
    <w:rsid w:val="003A5C19"/>
    <w:rsid w:val="003A6536"/>
    <w:rsid w:val="003A6543"/>
    <w:rsid w:val="003A6832"/>
    <w:rsid w:val="003A71A8"/>
    <w:rsid w:val="003A7205"/>
    <w:rsid w:val="003A73BA"/>
    <w:rsid w:val="003A755B"/>
    <w:rsid w:val="003A7841"/>
    <w:rsid w:val="003A78B8"/>
    <w:rsid w:val="003A7B7F"/>
    <w:rsid w:val="003A7BE5"/>
    <w:rsid w:val="003B0058"/>
    <w:rsid w:val="003B030B"/>
    <w:rsid w:val="003B112E"/>
    <w:rsid w:val="003B14A5"/>
    <w:rsid w:val="003B15E6"/>
    <w:rsid w:val="003B1640"/>
    <w:rsid w:val="003B1BE4"/>
    <w:rsid w:val="003B1D57"/>
    <w:rsid w:val="003B1DED"/>
    <w:rsid w:val="003B1E4A"/>
    <w:rsid w:val="003B224E"/>
    <w:rsid w:val="003B2706"/>
    <w:rsid w:val="003B2A90"/>
    <w:rsid w:val="003B2B88"/>
    <w:rsid w:val="003B2ED2"/>
    <w:rsid w:val="003B2EF5"/>
    <w:rsid w:val="003B307D"/>
    <w:rsid w:val="003B33AC"/>
    <w:rsid w:val="003B3424"/>
    <w:rsid w:val="003B3728"/>
    <w:rsid w:val="003B3752"/>
    <w:rsid w:val="003B3839"/>
    <w:rsid w:val="003B3D71"/>
    <w:rsid w:val="003B4020"/>
    <w:rsid w:val="003B41AF"/>
    <w:rsid w:val="003B43B0"/>
    <w:rsid w:val="003B4473"/>
    <w:rsid w:val="003B45CA"/>
    <w:rsid w:val="003B45CD"/>
    <w:rsid w:val="003B4CC6"/>
    <w:rsid w:val="003B4DE6"/>
    <w:rsid w:val="003B518A"/>
    <w:rsid w:val="003B522A"/>
    <w:rsid w:val="003B53A5"/>
    <w:rsid w:val="003B55C6"/>
    <w:rsid w:val="003B56B5"/>
    <w:rsid w:val="003B58E7"/>
    <w:rsid w:val="003B592C"/>
    <w:rsid w:val="003B5D57"/>
    <w:rsid w:val="003B5F45"/>
    <w:rsid w:val="003B607D"/>
    <w:rsid w:val="003B611C"/>
    <w:rsid w:val="003B6464"/>
    <w:rsid w:val="003B6E22"/>
    <w:rsid w:val="003B6FBE"/>
    <w:rsid w:val="003B6FD0"/>
    <w:rsid w:val="003B6FD1"/>
    <w:rsid w:val="003B7229"/>
    <w:rsid w:val="003B72C7"/>
    <w:rsid w:val="003B746D"/>
    <w:rsid w:val="003B78F1"/>
    <w:rsid w:val="003B7A09"/>
    <w:rsid w:val="003B7B36"/>
    <w:rsid w:val="003B7BBA"/>
    <w:rsid w:val="003B7C28"/>
    <w:rsid w:val="003B7DE4"/>
    <w:rsid w:val="003B7E98"/>
    <w:rsid w:val="003C00F3"/>
    <w:rsid w:val="003C04D7"/>
    <w:rsid w:val="003C05D2"/>
    <w:rsid w:val="003C0611"/>
    <w:rsid w:val="003C08D3"/>
    <w:rsid w:val="003C0919"/>
    <w:rsid w:val="003C09A8"/>
    <w:rsid w:val="003C0F6F"/>
    <w:rsid w:val="003C0F85"/>
    <w:rsid w:val="003C10E3"/>
    <w:rsid w:val="003C16E4"/>
    <w:rsid w:val="003C1813"/>
    <w:rsid w:val="003C1AF6"/>
    <w:rsid w:val="003C1B4F"/>
    <w:rsid w:val="003C1C4B"/>
    <w:rsid w:val="003C1E60"/>
    <w:rsid w:val="003C2914"/>
    <w:rsid w:val="003C2CD9"/>
    <w:rsid w:val="003C2EF3"/>
    <w:rsid w:val="003C3140"/>
    <w:rsid w:val="003C3315"/>
    <w:rsid w:val="003C34B7"/>
    <w:rsid w:val="003C3536"/>
    <w:rsid w:val="003C3797"/>
    <w:rsid w:val="003C3A29"/>
    <w:rsid w:val="003C3C2A"/>
    <w:rsid w:val="003C3C4E"/>
    <w:rsid w:val="003C4102"/>
    <w:rsid w:val="003C4510"/>
    <w:rsid w:val="003C47F4"/>
    <w:rsid w:val="003C4C0D"/>
    <w:rsid w:val="003C551E"/>
    <w:rsid w:val="003C5D2B"/>
    <w:rsid w:val="003C5E1B"/>
    <w:rsid w:val="003C5E68"/>
    <w:rsid w:val="003C5FEB"/>
    <w:rsid w:val="003C6478"/>
    <w:rsid w:val="003C67B5"/>
    <w:rsid w:val="003C6B75"/>
    <w:rsid w:val="003C6DEE"/>
    <w:rsid w:val="003C6F1A"/>
    <w:rsid w:val="003C6F30"/>
    <w:rsid w:val="003C6FE9"/>
    <w:rsid w:val="003C7768"/>
    <w:rsid w:val="003C77D5"/>
    <w:rsid w:val="003C7C7C"/>
    <w:rsid w:val="003D012E"/>
    <w:rsid w:val="003D021B"/>
    <w:rsid w:val="003D045B"/>
    <w:rsid w:val="003D0593"/>
    <w:rsid w:val="003D05E9"/>
    <w:rsid w:val="003D06BC"/>
    <w:rsid w:val="003D0738"/>
    <w:rsid w:val="003D0796"/>
    <w:rsid w:val="003D0B03"/>
    <w:rsid w:val="003D0EE5"/>
    <w:rsid w:val="003D0F5C"/>
    <w:rsid w:val="003D11DE"/>
    <w:rsid w:val="003D1480"/>
    <w:rsid w:val="003D14CB"/>
    <w:rsid w:val="003D15C4"/>
    <w:rsid w:val="003D1769"/>
    <w:rsid w:val="003D1A0F"/>
    <w:rsid w:val="003D1B22"/>
    <w:rsid w:val="003D21D8"/>
    <w:rsid w:val="003D22E9"/>
    <w:rsid w:val="003D23B1"/>
    <w:rsid w:val="003D26F2"/>
    <w:rsid w:val="003D28BF"/>
    <w:rsid w:val="003D2D6F"/>
    <w:rsid w:val="003D35B4"/>
    <w:rsid w:val="003D3789"/>
    <w:rsid w:val="003D3963"/>
    <w:rsid w:val="003D402B"/>
    <w:rsid w:val="003D447B"/>
    <w:rsid w:val="003D4781"/>
    <w:rsid w:val="003D478B"/>
    <w:rsid w:val="003D4FCD"/>
    <w:rsid w:val="003D5044"/>
    <w:rsid w:val="003D51F1"/>
    <w:rsid w:val="003D5723"/>
    <w:rsid w:val="003D5B74"/>
    <w:rsid w:val="003D5CBC"/>
    <w:rsid w:val="003D5EA8"/>
    <w:rsid w:val="003D62C3"/>
    <w:rsid w:val="003D633C"/>
    <w:rsid w:val="003D6421"/>
    <w:rsid w:val="003D6A0C"/>
    <w:rsid w:val="003D6A11"/>
    <w:rsid w:val="003D6B2A"/>
    <w:rsid w:val="003D747E"/>
    <w:rsid w:val="003D7B59"/>
    <w:rsid w:val="003D7D6A"/>
    <w:rsid w:val="003D7E2A"/>
    <w:rsid w:val="003E008D"/>
    <w:rsid w:val="003E0398"/>
    <w:rsid w:val="003E08EC"/>
    <w:rsid w:val="003E0ADD"/>
    <w:rsid w:val="003E0CC1"/>
    <w:rsid w:val="003E113B"/>
    <w:rsid w:val="003E12AA"/>
    <w:rsid w:val="003E1469"/>
    <w:rsid w:val="003E15AE"/>
    <w:rsid w:val="003E1D51"/>
    <w:rsid w:val="003E1F0A"/>
    <w:rsid w:val="003E209A"/>
    <w:rsid w:val="003E20D3"/>
    <w:rsid w:val="003E238F"/>
    <w:rsid w:val="003E2942"/>
    <w:rsid w:val="003E2B19"/>
    <w:rsid w:val="003E2BFF"/>
    <w:rsid w:val="003E2CD0"/>
    <w:rsid w:val="003E2CEF"/>
    <w:rsid w:val="003E2D52"/>
    <w:rsid w:val="003E33FB"/>
    <w:rsid w:val="003E36CC"/>
    <w:rsid w:val="003E3800"/>
    <w:rsid w:val="003E38A1"/>
    <w:rsid w:val="003E3DE1"/>
    <w:rsid w:val="003E40BC"/>
    <w:rsid w:val="003E41FA"/>
    <w:rsid w:val="003E424D"/>
    <w:rsid w:val="003E4845"/>
    <w:rsid w:val="003E4C07"/>
    <w:rsid w:val="003E4C4A"/>
    <w:rsid w:val="003E5613"/>
    <w:rsid w:val="003E56A1"/>
    <w:rsid w:val="003E57ED"/>
    <w:rsid w:val="003E57F0"/>
    <w:rsid w:val="003E58BE"/>
    <w:rsid w:val="003E5A1C"/>
    <w:rsid w:val="003E5A36"/>
    <w:rsid w:val="003E5B86"/>
    <w:rsid w:val="003E5E69"/>
    <w:rsid w:val="003E5FEB"/>
    <w:rsid w:val="003E623A"/>
    <w:rsid w:val="003E6273"/>
    <w:rsid w:val="003E6383"/>
    <w:rsid w:val="003E649B"/>
    <w:rsid w:val="003E649E"/>
    <w:rsid w:val="003E6764"/>
    <w:rsid w:val="003E69B0"/>
    <w:rsid w:val="003E6B4B"/>
    <w:rsid w:val="003E6F11"/>
    <w:rsid w:val="003E7467"/>
    <w:rsid w:val="003E74AD"/>
    <w:rsid w:val="003E7866"/>
    <w:rsid w:val="003E78B9"/>
    <w:rsid w:val="003E7A02"/>
    <w:rsid w:val="003E7BFB"/>
    <w:rsid w:val="003E7F0E"/>
    <w:rsid w:val="003F01AA"/>
    <w:rsid w:val="003F01F1"/>
    <w:rsid w:val="003F0BB1"/>
    <w:rsid w:val="003F0C9E"/>
    <w:rsid w:val="003F0E07"/>
    <w:rsid w:val="003F0E5B"/>
    <w:rsid w:val="003F0ECD"/>
    <w:rsid w:val="003F1286"/>
    <w:rsid w:val="003F16B5"/>
    <w:rsid w:val="003F16F3"/>
    <w:rsid w:val="003F1B0D"/>
    <w:rsid w:val="003F1BA1"/>
    <w:rsid w:val="003F1BBE"/>
    <w:rsid w:val="003F1C6A"/>
    <w:rsid w:val="003F1D7E"/>
    <w:rsid w:val="003F1E51"/>
    <w:rsid w:val="003F2054"/>
    <w:rsid w:val="003F2177"/>
    <w:rsid w:val="003F238F"/>
    <w:rsid w:val="003F2579"/>
    <w:rsid w:val="003F27EF"/>
    <w:rsid w:val="003F2970"/>
    <w:rsid w:val="003F29B5"/>
    <w:rsid w:val="003F36C7"/>
    <w:rsid w:val="003F38E0"/>
    <w:rsid w:val="003F397E"/>
    <w:rsid w:val="003F3D28"/>
    <w:rsid w:val="003F3D43"/>
    <w:rsid w:val="003F4060"/>
    <w:rsid w:val="003F44F5"/>
    <w:rsid w:val="003F4578"/>
    <w:rsid w:val="003F4681"/>
    <w:rsid w:val="003F4B34"/>
    <w:rsid w:val="003F4B65"/>
    <w:rsid w:val="003F4D08"/>
    <w:rsid w:val="003F4F92"/>
    <w:rsid w:val="003F5283"/>
    <w:rsid w:val="003F533A"/>
    <w:rsid w:val="003F5F25"/>
    <w:rsid w:val="003F61F6"/>
    <w:rsid w:val="003F6579"/>
    <w:rsid w:val="003F6A94"/>
    <w:rsid w:val="003F6C72"/>
    <w:rsid w:val="003F6DB1"/>
    <w:rsid w:val="003F6E3A"/>
    <w:rsid w:val="003F70DC"/>
    <w:rsid w:val="003F7336"/>
    <w:rsid w:val="003F75D1"/>
    <w:rsid w:val="003F7620"/>
    <w:rsid w:val="003F79AC"/>
    <w:rsid w:val="003F7D1E"/>
    <w:rsid w:val="003F7DCC"/>
    <w:rsid w:val="0040027D"/>
    <w:rsid w:val="0040032A"/>
    <w:rsid w:val="00400A6D"/>
    <w:rsid w:val="00400AA1"/>
    <w:rsid w:val="00400CF9"/>
    <w:rsid w:val="00400D79"/>
    <w:rsid w:val="00400D9A"/>
    <w:rsid w:val="00400DD3"/>
    <w:rsid w:val="00400E14"/>
    <w:rsid w:val="004011A4"/>
    <w:rsid w:val="00401223"/>
    <w:rsid w:val="004016E9"/>
    <w:rsid w:val="0040199D"/>
    <w:rsid w:val="00401E7B"/>
    <w:rsid w:val="00401EB2"/>
    <w:rsid w:val="00401F8E"/>
    <w:rsid w:val="0040246C"/>
    <w:rsid w:val="00402471"/>
    <w:rsid w:val="0040275E"/>
    <w:rsid w:val="00402AED"/>
    <w:rsid w:val="00402AF5"/>
    <w:rsid w:val="00402B57"/>
    <w:rsid w:val="00402CD4"/>
    <w:rsid w:val="00402D77"/>
    <w:rsid w:val="00402F06"/>
    <w:rsid w:val="00402FFA"/>
    <w:rsid w:val="004030C3"/>
    <w:rsid w:val="004034AC"/>
    <w:rsid w:val="00403652"/>
    <w:rsid w:val="00403880"/>
    <w:rsid w:val="00403C7A"/>
    <w:rsid w:val="00403E26"/>
    <w:rsid w:val="00403E4D"/>
    <w:rsid w:val="00404038"/>
    <w:rsid w:val="004044A0"/>
    <w:rsid w:val="0040456D"/>
    <w:rsid w:val="004046ED"/>
    <w:rsid w:val="00404840"/>
    <w:rsid w:val="00404879"/>
    <w:rsid w:val="004048F9"/>
    <w:rsid w:val="00404A12"/>
    <w:rsid w:val="00404A37"/>
    <w:rsid w:val="00404A92"/>
    <w:rsid w:val="00404B0E"/>
    <w:rsid w:val="00404FB0"/>
    <w:rsid w:val="004051CB"/>
    <w:rsid w:val="00405423"/>
    <w:rsid w:val="0040557A"/>
    <w:rsid w:val="0040558D"/>
    <w:rsid w:val="004055EC"/>
    <w:rsid w:val="00405661"/>
    <w:rsid w:val="00405826"/>
    <w:rsid w:val="00405D19"/>
    <w:rsid w:val="00405F66"/>
    <w:rsid w:val="00405FA1"/>
    <w:rsid w:val="00406371"/>
    <w:rsid w:val="00406C55"/>
    <w:rsid w:val="00406EA6"/>
    <w:rsid w:val="0040712E"/>
    <w:rsid w:val="0040739B"/>
    <w:rsid w:val="0040758B"/>
    <w:rsid w:val="00407AB8"/>
    <w:rsid w:val="00407C52"/>
    <w:rsid w:val="00407D54"/>
    <w:rsid w:val="00407E72"/>
    <w:rsid w:val="004104E0"/>
    <w:rsid w:val="0041074A"/>
    <w:rsid w:val="00410DC9"/>
    <w:rsid w:val="00410DF0"/>
    <w:rsid w:val="00410EE3"/>
    <w:rsid w:val="00410EEA"/>
    <w:rsid w:val="00411148"/>
    <w:rsid w:val="004111A4"/>
    <w:rsid w:val="00411286"/>
    <w:rsid w:val="00411446"/>
    <w:rsid w:val="004117BF"/>
    <w:rsid w:val="00411836"/>
    <w:rsid w:val="004118A4"/>
    <w:rsid w:val="00411A18"/>
    <w:rsid w:val="00411AE5"/>
    <w:rsid w:val="00411EC2"/>
    <w:rsid w:val="00411F50"/>
    <w:rsid w:val="004121CC"/>
    <w:rsid w:val="00412417"/>
    <w:rsid w:val="004125AD"/>
    <w:rsid w:val="00412683"/>
    <w:rsid w:val="00412C72"/>
    <w:rsid w:val="0041321F"/>
    <w:rsid w:val="004135D5"/>
    <w:rsid w:val="00413E92"/>
    <w:rsid w:val="00414081"/>
    <w:rsid w:val="00414766"/>
    <w:rsid w:val="004147D6"/>
    <w:rsid w:val="00414B90"/>
    <w:rsid w:val="00414CA8"/>
    <w:rsid w:val="00414E1C"/>
    <w:rsid w:val="00414F9E"/>
    <w:rsid w:val="00415368"/>
    <w:rsid w:val="004153B7"/>
    <w:rsid w:val="00415498"/>
    <w:rsid w:val="00415602"/>
    <w:rsid w:val="004156B2"/>
    <w:rsid w:val="00415831"/>
    <w:rsid w:val="00415917"/>
    <w:rsid w:val="00415991"/>
    <w:rsid w:val="00415D77"/>
    <w:rsid w:val="00415F50"/>
    <w:rsid w:val="00415FC2"/>
    <w:rsid w:val="004164F7"/>
    <w:rsid w:val="004165D5"/>
    <w:rsid w:val="00416604"/>
    <w:rsid w:val="004166F6"/>
    <w:rsid w:val="004167DE"/>
    <w:rsid w:val="00416CED"/>
    <w:rsid w:val="00416DA9"/>
    <w:rsid w:val="0041715F"/>
    <w:rsid w:val="004173CB"/>
    <w:rsid w:val="00417496"/>
    <w:rsid w:val="004176FF"/>
    <w:rsid w:val="004179DA"/>
    <w:rsid w:val="00417A8E"/>
    <w:rsid w:val="00417B54"/>
    <w:rsid w:val="00417EB0"/>
    <w:rsid w:val="00417F01"/>
    <w:rsid w:val="00420187"/>
    <w:rsid w:val="00420447"/>
    <w:rsid w:val="00420501"/>
    <w:rsid w:val="00420551"/>
    <w:rsid w:val="0042059F"/>
    <w:rsid w:val="00420750"/>
    <w:rsid w:val="00420EC8"/>
    <w:rsid w:val="0042100C"/>
    <w:rsid w:val="0042117B"/>
    <w:rsid w:val="00421205"/>
    <w:rsid w:val="0042157B"/>
    <w:rsid w:val="004215C1"/>
    <w:rsid w:val="00421702"/>
    <w:rsid w:val="00421C2D"/>
    <w:rsid w:val="00421E8F"/>
    <w:rsid w:val="00422023"/>
    <w:rsid w:val="00422057"/>
    <w:rsid w:val="00422172"/>
    <w:rsid w:val="00422550"/>
    <w:rsid w:val="004225E6"/>
    <w:rsid w:val="00422710"/>
    <w:rsid w:val="0042294B"/>
    <w:rsid w:val="00422977"/>
    <w:rsid w:val="00422D9E"/>
    <w:rsid w:val="0042301B"/>
    <w:rsid w:val="004231B1"/>
    <w:rsid w:val="004232B3"/>
    <w:rsid w:val="004232E2"/>
    <w:rsid w:val="00423B72"/>
    <w:rsid w:val="00423E18"/>
    <w:rsid w:val="00423F32"/>
    <w:rsid w:val="00423FA7"/>
    <w:rsid w:val="00424253"/>
    <w:rsid w:val="00424591"/>
    <w:rsid w:val="0042473A"/>
    <w:rsid w:val="004247A6"/>
    <w:rsid w:val="004249C6"/>
    <w:rsid w:val="00424B04"/>
    <w:rsid w:val="00424F32"/>
    <w:rsid w:val="00424FA7"/>
    <w:rsid w:val="004252FF"/>
    <w:rsid w:val="004256F2"/>
    <w:rsid w:val="00425756"/>
    <w:rsid w:val="00425A1A"/>
    <w:rsid w:val="00425CC3"/>
    <w:rsid w:val="00425CFB"/>
    <w:rsid w:val="00425E72"/>
    <w:rsid w:val="00425FA4"/>
    <w:rsid w:val="0042608C"/>
    <w:rsid w:val="00426482"/>
    <w:rsid w:val="00426592"/>
    <w:rsid w:val="00426BB7"/>
    <w:rsid w:val="00426CCD"/>
    <w:rsid w:val="00426DE0"/>
    <w:rsid w:val="00427094"/>
    <w:rsid w:val="004271F1"/>
    <w:rsid w:val="00427722"/>
    <w:rsid w:val="0042772D"/>
    <w:rsid w:val="0042784A"/>
    <w:rsid w:val="00427887"/>
    <w:rsid w:val="00427916"/>
    <w:rsid w:val="00427C7E"/>
    <w:rsid w:val="00427CC2"/>
    <w:rsid w:val="00427E83"/>
    <w:rsid w:val="00427F91"/>
    <w:rsid w:val="004301E0"/>
    <w:rsid w:val="00430281"/>
    <w:rsid w:val="0043062F"/>
    <w:rsid w:val="0043068E"/>
    <w:rsid w:val="004306E3"/>
    <w:rsid w:val="004307D4"/>
    <w:rsid w:val="00430858"/>
    <w:rsid w:val="004308A9"/>
    <w:rsid w:val="00430978"/>
    <w:rsid w:val="004309F3"/>
    <w:rsid w:val="00430A77"/>
    <w:rsid w:val="00430F6A"/>
    <w:rsid w:val="004310D5"/>
    <w:rsid w:val="00431642"/>
    <w:rsid w:val="00431748"/>
    <w:rsid w:val="00431902"/>
    <w:rsid w:val="00431C51"/>
    <w:rsid w:val="00431E20"/>
    <w:rsid w:val="004320BE"/>
    <w:rsid w:val="00432110"/>
    <w:rsid w:val="0043239F"/>
    <w:rsid w:val="00432646"/>
    <w:rsid w:val="0043272F"/>
    <w:rsid w:val="004327C7"/>
    <w:rsid w:val="00432801"/>
    <w:rsid w:val="00432CFC"/>
    <w:rsid w:val="00432F8B"/>
    <w:rsid w:val="0043300C"/>
    <w:rsid w:val="004330B9"/>
    <w:rsid w:val="004336AF"/>
    <w:rsid w:val="0043395D"/>
    <w:rsid w:val="00433CD6"/>
    <w:rsid w:val="00434088"/>
    <w:rsid w:val="004341A5"/>
    <w:rsid w:val="00434680"/>
    <w:rsid w:val="004349DF"/>
    <w:rsid w:val="00434A1F"/>
    <w:rsid w:val="00434CA9"/>
    <w:rsid w:val="0043513C"/>
    <w:rsid w:val="004351BD"/>
    <w:rsid w:val="004356D3"/>
    <w:rsid w:val="00435824"/>
    <w:rsid w:val="00435DA8"/>
    <w:rsid w:val="00435DD8"/>
    <w:rsid w:val="00435FC8"/>
    <w:rsid w:val="004360A2"/>
    <w:rsid w:val="0043621B"/>
    <w:rsid w:val="004364BD"/>
    <w:rsid w:val="0043655A"/>
    <w:rsid w:val="0043699E"/>
    <w:rsid w:val="004369FD"/>
    <w:rsid w:val="00436ADD"/>
    <w:rsid w:val="00436EFE"/>
    <w:rsid w:val="00436F56"/>
    <w:rsid w:val="00437286"/>
    <w:rsid w:val="004378C5"/>
    <w:rsid w:val="00437B79"/>
    <w:rsid w:val="00437D93"/>
    <w:rsid w:val="00437D98"/>
    <w:rsid w:val="00437F76"/>
    <w:rsid w:val="00440074"/>
    <w:rsid w:val="004400B5"/>
    <w:rsid w:val="00440125"/>
    <w:rsid w:val="0044042C"/>
    <w:rsid w:val="004404F5"/>
    <w:rsid w:val="00440AF5"/>
    <w:rsid w:val="00440BC3"/>
    <w:rsid w:val="00440E37"/>
    <w:rsid w:val="00440F1D"/>
    <w:rsid w:val="00440F74"/>
    <w:rsid w:val="004410A8"/>
    <w:rsid w:val="00441142"/>
    <w:rsid w:val="0044187A"/>
    <w:rsid w:val="00442608"/>
    <w:rsid w:val="004426CE"/>
    <w:rsid w:val="004427C0"/>
    <w:rsid w:val="0044291B"/>
    <w:rsid w:val="00442AB0"/>
    <w:rsid w:val="00442B2B"/>
    <w:rsid w:val="00442D91"/>
    <w:rsid w:val="00442EAD"/>
    <w:rsid w:val="0044321F"/>
    <w:rsid w:val="00443332"/>
    <w:rsid w:val="00443867"/>
    <w:rsid w:val="004439E4"/>
    <w:rsid w:val="00443AEA"/>
    <w:rsid w:val="00443D6C"/>
    <w:rsid w:val="004442E7"/>
    <w:rsid w:val="004442F2"/>
    <w:rsid w:val="00444314"/>
    <w:rsid w:val="00444511"/>
    <w:rsid w:val="004446E8"/>
    <w:rsid w:val="0044502D"/>
    <w:rsid w:val="004450EC"/>
    <w:rsid w:val="00445158"/>
    <w:rsid w:val="0044580B"/>
    <w:rsid w:val="004459DD"/>
    <w:rsid w:val="00445CD5"/>
    <w:rsid w:val="00445EDE"/>
    <w:rsid w:val="00445FF7"/>
    <w:rsid w:val="0044606E"/>
    <w:rsid w:val="00446082"/>
    <w:rsid w:val="004464B9"/>
    <w:rsid w:val="00446AAE"/>
    <w:rsid w:val="00446C87"/>
    <w:rsid w:val="0044719C"/>
    <w:rsid w:val="00447426"/>
    <w:rsid w:val="004474C6"/>
    <w:rsid w:val="004476E5"/>
    <w:rsid w:val="004478FC"/>
    <w:rsid w:val="00447A57"/>
    <w:rsid w:val="00447C33"/>
    <w:rsid w:val="00450040"/>
    <w:rsid w:val="0045017E"/>
    <w:rsid w:val="00450347"/>
    <w:rsid w:val="00450461"/>
    <w:rsid w:val="00450465"/>
    <w:rsid w:val="00450B5A"/>
    <w:rsid w:val="00450E7D"/>
    <w:rsid w:val="00450E89"/>
    <w:rsid w:val="0045118E"/>
    <w:rsid w:val="004512C9"/>
    <w:rsid w:val="00451972"/>
    <w:rsid w:val="004521C0"/>
    <w:rsid w:val="00452264"/>
    <w:rsid w:val="004523C5"/>
    <w:rsid w:val="00452616"/>
    <w:rsid w:val="0045264E"/>
    <w:rsid w:val="004526C8"/>
    <w:rsid w:val="0045274E"/>
    <w:rsid w:val="004528DB"/>
    <w:rsid w:val="00452928"/>
    <w:rsid w:val="00452B87"/>
    <w:rsid w:val="00452BC7"/>
    <w:rsid w:val="00452E51"/>
    <w:rsid w:val="00452E84"/>
    <w:rsid w:val="004531A1"/>
    <w:rsid w:val="004531D8"/>
    <w:rsid w:val="004531DB"/>
    <w:rsid w:val="004532B6"/>
    <w:rsid w:val="004532FC"/>
    <w:rsid w:val="00453341"/>
    <w:rsid w:val="004533FA"/>
    <w:rsid w:val="00453432"/>
    <w:rsid w:val="004536A8"/>
    <w:rsid w:val="00453DEE"/>
    <w:rsid w:val="00453F01"/>
    <w:rsid w:val="004540E9"/>
    <w:rsid w:val="00454332"/>
    <w:rsid w:val="004544AC"/>
    <w:rsid w:val="00454568"/>
    <w:rsid w:val="00454797"/>
    <w:rsid w:val="004548F2"/>
    <w:rsid w:val="00454AD5"/>
    <w:rsid w:val="00454C39"/>
    <w:rsid w:val="00454ECB"/>
    <w:rsid w:val="00455045"/>
    <w:rsid w:val="00455529"/>
    <w:rsid w:val="00455854"/>
    <w:rsid w:val="004558E8"/>
    <w:rsid w:val="00455980"/>
    <w:rsid w:val="00455B30"/>
    <w:rsid w:val="00455B3A"/>
    <w:rsid w:val="00455CC7"/>
    <w:rsid w:val="00455D8A"/>
    <w:rsid w:val="00455E80"/>
    <w:rsid w:val="00455EA5"/>
    <w:rsid w:val="0045653D"/>
    <w:rsid w:val="004567B7"/>
    <w:rsid w:val="00456B04"/>
    <w:rsid w:val="00456B55"/>
    <w:rsid w:val="00456B57"/>
    <w:rsid w:val="00456D8D"/>
    <w:rsid w:val="00456DE9"/>
    <w:rsid w:val="00457FE3"/>
    <w:rsid w:val="00460138"/>
    <w:rsid w:val="00460420"/>
    <w:rsid w:val="00460792"/>
    <w:rsid w:val="00460A1D"/>
    <w:rsid w:val="00460AE7"/>
    <w:rsid w:val="00460E76"/>
    <w:rsid w:val="00460F79"/>
    <w:rsid w:val="00460FF2"/>
    <w:rsid w:val="004611D6"/>
    <w:rsid w:val="00461210"/>
    <w:rsid w:val="004615F0"/>
    <w:rsid w:val="004618F9"/>
    <w:rsid w:val="00462697"/>
    <w:rsid w:val="0046278F"/>
    <w:rsid w:val="00462BF5"/>
    <w:rsid w:val="00463163"/>
    <w:rsid w:val="004632D0"/>
    <w:rsid w:val="00463554"/>
    <w:rsid w:val="00463790"/>
    <w:rsid w:val="004638FA"/>
    <w:rsid w:val="00463C9A"/>
    <w:rsid w:val="00463DFB"/>
    <w:rsid w:val="004640A2"/>
    <w:rsid w:val="00464193"/>
    <w:rsid w:val="0046422B"/>
    <w:rsid w:val="00464371"/>
    <w:rsid w:val="0046445D"/>
    <w:rsid w:val="0046467F"/>
    <w:rsid w:val="004646AF"/>
    <w:rsid w:val="0046478A"/>
    <w:rsid w:val="00464826"/>
    <w:rsid w:val="00464904"/>
    <w:rsid w:val="00464A5A"/>
    <w:rsid w:val="00464E66"/>
    <w:rsid w:val="00464E9F"/>
    <w:rsid w:val="0046507A"/>
    <w:rsid w:val="00465360"/>
    <w:rsid w:val="00465531"/>
    <w:rsid w:val="0046566E"/>
    <w:rsid w:val="00465769"/>
    <w:rsid w:val="00465A94"/>
    <w:rsid w:val="00465D4F"/>
    <w:rsid w:val="00465DB4"/>
    <w:rsid w:val="004662BC"/>
    <w:rsid w:val="0046634A"/>
    <w:rsid w:val="00466B8D"/>
    <w:rsid w:val="004674B5"/>
    <w:rsid w:val="00467797"/>
    <w:rsid w:val="004678D0"/>
    <w:rsid w:val="004679C0"/>
    <w:rsid w:val="00467A86"/>
    <w:rsid w:val="00467A87"/>
    <w:rsid w:val="00467AC6"/>
    <w:rsid w:val="00467AD7"/>
    <w:rsid w:val="00467BC3"/>
    <w:rsid w:val="00470344"/>
    <w:rsid w:val="0047041B"/>
    <w:rsid w:val="004706B9"/>
    <w:rsid w:val="00470987"/>
    <w:rsid w:val="00470A65"/>
    <w:rsid w:val="00470D60"/>
    <w:rsid w:val="0047140C"/>
    <w:rsid w:val="00471718"/>
    <w:rsid w:val="004719EC"/>
    <w:rsid w:val="00471B47"/>
    <w:rsid w:val="00471E33"/>
    <w:rsid w:val="00471E7B"/>
    <w:rsid w:val="004722BE"/>
    <w:rsid w:val="004728AF"/>
    <w:rsid w:val="00472C7E"/>
    <w:rsid w:val="00472D38"/>
    <w:rsid w:val="00472F0A"/>
    <w:rsid w:val="0047318B"/>
    <w:rsid w:val="0047351D"/>
    <w:rsid w:val="00473808"/>
    <w:rsid w:val="00473828"/>
    <w:rsid w:val="004738D9"/>
    <w:rsid w:val="00473B28"/>
    <w:rsid w:val="00473B80"/>
    <w:rsid w:val="00473C49"/>
    <w:rsid w:val="00473DEB"/>
    <w:rsid w:val="00473E10"/>
    <w:rsid w:val="0047449C"/>
    <w:rsid w:val="00474598"/>
    <w:rsid w:val="00474604"/>
    <w:rsid w:val="0047468C"/>
    <w:rsid w:val="00474959"/>
    <w:rsid w:val="00474A8C"/>
    <w:rsid w:val="00474EB8"/>
    <w:rsid w:val="00474FFB"/>
    <w:rsid w:val="0047579F"/>
    <w:rsid w:val="00475839"/>
    <w:rsid w:val="00475BFC"/>
    <w:rsid w:val="00475E41"/>
    <w:rsid w:val="00475ECA"/>
    <w:rsid w:val="004761AB"/>
    <w:rsid w:val="004762F0"/>
    <w:rsid w:val="0047632D"/>
    <w:rsid w:val="00476869"/>
    <w:rsid w:val="00476AAA"/>
    <w:rsid w:val="00476B9B"/>
    <w:rsid w:val="00476D63"/>
    <w:rsid w:val="00476FE4"/>
    <w:rsid w:val="004770DB"/>
    <w:rsid w:val="00477138"/>
    <w:rsid w:val="004772FB"/>
    <w:rsid w:val="00477457"/>
    <w:rsid w:val="004774F6"/>
    <w:rsid w:val="00477768"/>
    <w:rsid w:val="0047777C"/>
    <w:rsid w:val="004778D8"/>
    <w:rsid w:val="004802D0"/>
    <w:rsid w:val="0048044F"/>
    <w:rsid w:val="004804B4"/>
    <w:rsid w:val="0048061B"/>
    <w:rsid w:val="004806DC"/>
    <w:rsid w:val="00480A8E"/>
    <w:rsid w:val="0048126C"/>
    <w:rsid w:val="00481280"/>
    <w:rsid w:val="004815A4"/>
    <w:rsid w:val="00481645"/>
    <w:rsid w:val="004819CF"/>
    <w:rsid w:val="00481D03"/>
    <w:rsid w:val="00481F2D"/>
    <w:rsid w:val="004829BA"/>
    <w:rsid w:val="00482E52"/>
    <w:rsid w:val="00482EDF"/>
    <w:rsid w:val="0048320B"/>
    <w:rsid w:val="00483261"/>
    <w:rsid w:val="00483836"/>
    <w:rsid w:val="00483A1D"/>
    <w:rsid w:val="00483CFC"/>
    <w:rsid w:val="00483E6E"/>
    <w:rsid w:val="00483FF9"/>
    <w:rsid w:val="004840AE"/>
    <w:rsid w:val="004842B6"/>
    <w:rsid w:val="00484306"/>
    <w:rsid w:val="0048434F"/>
    <w:rsid w:val="0048436B"/>
    <w:rsid w:val="004845A7"/>
    <w:rsid w:val="00484835"/>
    <w:rsid w:val="00484B66"/>
    <w:rsid w:val="00484D2D"/>
    <w:rsid w:val="00484D79"/>
    <w:rsid w:val="00484F70"/>
    <w:rsid w:val="00484FF7"/>
    <w:rsid w:val="004850B7"/>
    <w:rsid w:val="004851A1"/>
    <w:rsid w:val="004857E6"/>
    <w:rsid w:val="0048594F"/>
    <w:rsid w:val="004864AD"/>
    <w:rsid w:val="00486894"/>
    <w:rsid w:val="00486ADD"/>
    <w:rsid w:val="00487050"/>
    <w:rsid w:val="0048768F"/>
    <w:rsid w:val="004876E7"/>
    <w:rsid w:val="00490065"/>
    <w:rsid w:val="004900D7"/>
    <w:rsid w:val="00490305"/>
    <w:rsid w:val="00490522"/>
    <w:rsid w:val="00490682"/>
    <w:rsid w:val="00490A71"/>
    <w:rsid w:val="00490BB1"/>
    <w:rsid w:val="00490BE6"/>
    <w:rsid w:val="00490EBD"/>
    <w:rsid w:val="00490F1B"/>
    <w:rsid w:val="00490FAA"/>
    <w:rsid w:val="00491298"/>
    <w:rsid w:val="00491A21"/>
    <w:rsid w:val="00491A84"/>
    <w:rsid w:val="00491C5F"/>
    <w:rsid w:val="004921C0"/>
    <w:rsid w:val="004922D5"/>
    <w:rsid w:val="00492521"/>
    <w:rsid w:val="0049263B"/>
    <w:rsid w:val="00492B9A"/>
    <w:rsid w:val="00492BF6"/>
    <w:rsid w:val="00492DB8"/>
    <w:rsid w:val="00492F0D"/>
    <w:rsid w:val="004930CB"/>
    <w:rsid w:val="00493627"/>
    <w:rsid w:val="00493CDB"/>
    <w:rsid w:val="00493DE4"/>
    <w:rsid w:val="004943C9"/>
    <w:rsid w:val="00494982"/>
    <w:rsid w:val="00494A36"/>
    <w:rsid w:val="00494A8D"/>
    <w:rsid w:val="00494AAB"/>
    <w:rsid w:val="00494CD9"/>
    <w:rsid w:val="00494D23"/>
    <w:rsid w:val="00495152"/>
    <w:rsid w:val="004958A2"/>
    <w:rsid w:val="00495A72"/>
    <w:rsid w:val="004966FC"/>
    <w:rsid w:val="00496764"/>
    <w:rsid w:val="00496ACC"/>
    <w:rsid w:val="00496C65"/>
    <w:rsid w:val="00496D33"/>
    <w:rsid w:val="004974B1"/>
    <w:rsid w:val="00497710"/>
    <w:rsid w:val="00497761"/>
    <w:rsid w:val="004977D2"/>
    <w:rsid w:val="0049796B"/>
    <w:rsid w:val="00497A1A"/>
    <w:rsid w:val="00497A99"/>
    <w:rsid w:val="00497B4B"/>
    <w:rsid w:val="00497CD3"/>
    <w:rsid w:val="004A00AB"/>
    <w:rsid w:val="004A0621"/>
    <w:rsid w:val="004A0A7B"/>
    <w:rsid w:val="004A0C13"/>
    <w:rsid w:val="004A0CAA"/>
    <w:rsid w:val="004A0EAD"/>
    <w:rsid w:val="004A0FFC"/>
    <w:rsid w:val="004A10F4"/>
    <w:rsid w:val="004A120C"/>
    <w:rsid w:val="004A1495"/>
    <w:rsid w:val="004A14F0"/>
    <w:rsid w:val="004A1548"/>
    <w:rsid w:val="004A1600"/>
    <w:rsid w:val="004A167A"/>
    <w:rsid w:val="004A1975"/>
    <w:rsid w:val="004A1AE4"/>
    <w:rsid w:val="004A22CA"/>
    <w:rsid w:val="004A28CD"/>
    <w:rsid w:val="004A2E13"/>
    <w:rsid w:val="004A2E29"/>
    <w:rsid w:val="004A3642"/>
    <w:rsid w:val="004A3770"/>
    <w:rsid w:val="004A37FA"/>
    <w:rsid w:val="004A395B"/>
    <w:rsid w:val="004A3A38"/>
    <w:rsid w:val="004A3B34"/>
    <w:rsid w:val="004A43F1"/>
    <w:rsid w:val="004A444B"/>
    <w:rsid w:val="004A451F"/>
    <w:rsid w:val="004A46A4"/>
    <w:rsid w:val="004A4A80"/>
    <w:rsid w:val="004A4C4C"/>
    <w:rsid w:val="004A4DEB"/>
    <w:rsid w:val="004A50DF"/>
    <w:rsid w:val="004A5219"/>
    <w:rsid w:val="004A55DC"/>
    <w:rsid w:val="004A57A7"/>
    <w:rsid w:val="004A5A24"/>
    <w:rsid w:val="004A5A67"/>
    <w:rsid w:val="004A5BDF"/>
    <w:rsid w:val="004A5C10"/>
    <w:rsid w:val="004A6011"/>
    <w:rsid w:val="004A67DA"/>
    <w:rsid w:val="004A6831"/>
    <w:rsid w:val="004A6931"/>
    <w:rsid w:val="004A69A9"/>
    <w:rsid w:val="004A69CC"/>
    <w:rsid w:val="004A6B42"/>
    <w:rsid w:val="004A6FD1"/>
    <w:rsid w:val="004A70A2"/>
    <w:rsid w:val="004A7593"/>
    <w:rsid w:val="004A78EC"/>
    <w:rsid w:val="004A7D51"/>
    <w:rsid w:val="004A7DBD"/>
    <w:rsid w:val="004A7EC9"/>
    <w:rsid w:val="004B012E"/>
    <w:rsid w:val="004B0185"/>
    <w:rsid w:val="004B01C5"/>
    <w:rsid w:val="004B078D"/>
    <w:rsid w:val="004B09C3"/>
    <w:rsid w:val="004B0BFA"/>
    <w:rsid w:val="004B0D50"/>
    <w:rsid w:val="004B1B04"/>
    <w:rsid w:val="004B1B7D"/>
    <w:rsid w:val="004B1B84"/>
    <w:rsid w:val="004B2A5E"/>
    <w:rsid w:val="004B2D6A"/>
    <w:rsid w:val="004B3092"/>
    <w:rsid w:val="004B309B"/>
    <w:rsid w:val="004B3954"/>
    <w:rsid w:val="004B3997"/>
    <w:rsid w:val="004B39F5"/>
    <w:rsid w:val="004B3C6D"/>
    <w:rsid w:val="004B42B1"/>
    <w:rsid w:val="004B4648"/>
    <w:rsid w:val="004B47D1"/>
    <w:rsid w:val="004B4989"/>
    <w:rsid w:val="004B4DEA"/>
    <w:rsid w:val="004B5166"/>
    <w:rsid w:val="004B55EF"/>
    <w:rsid w:val="004B5777"/>
    <w:rsid w:val="004B5A99"/>
    <w:rsid w:val="004B5C7F"/>
    <w:rsid w:val="004B5DE7"/>
    <w:rsid w:val="004B5E2E"/>
    <w:rsid w:val="004B609A"/>
    <w:rsid w:val="004B662A"/>
    <w:rsid w:val="004B69C7"/>
    <w:rsid w:val="004B6AA4"/>
    <w:rsid w:val="004B737A"/>
    <w:rsid w:val="004B74FF"/>
    <w:rsid w:val="004B7796"/>
    <w:rsid w:val="004B77FD"/>
    <w:rsid w:val="004B7A00"/>
    <w:rsid w:val="004C089D"/>
    <w:rsid w:val="004C1087"/>
    <w:rsid w:val="004C137C"/>
    <w:rsid w:val="004C15D3"/>
    <w:rsid w:val="004C1689"/>
    <w:rsid w:val="004C18DC"/>
    <w:rsid w:val="004C1BF4"/>
    <w:rsid w:val="004C21AC"/>
    <w:rsid w:val="004C21B0"/>
    <w:rsid w:val="004C21B4"/>
    <w:rsid w:val="004C26FC"/>
    <w:rsid w:val="004C2769"/>
    <w:rsid w:val="004C2890"/>
    <w:rsid w:val="004C2CFD"/>
    <w:rsid w:val="004C34C2"/>
    <w:rsid w:val="004C39CF"/>
    <w:rsid w:val="004C3DA2"/>
    <w:rsid w:val="004C3DB9"/>
    <w:rsid w:val="004C3E36"/>
    <w:rsid w:val="004C43D1"/>
    <w:rsid w:val="004C43E9"/>
    <w:rsid w:val="004C4567"/>
    <w:rsid w:val="004C45B7"/>
    <w:rsid w:val="004C4633"/>
    <w:rsid w:val="004C4DAF"/>
    <w:rsid w:val="004C5490"/>
    <w:rsid w:val="004C58FE"/>
    <w:rsid w:val="004C5954"/>
    <w:rsid w:val="004C5BD1"/>
    <w:rsid w:val="004C5C5D"/>
    <w:rsid w:val="004C60EA"/>
    <w:rsid w:val="004C630D"/>
    <w:rsid w:val="004C652E"/>
    <w:rsid w:val="004C65BC"/>
    <w:rsid w:val="004C675B"/>
    <w:rsid w:val="004C67DD"/>
    <w:rsid w:val="004C6A05"/>
    <w:rsid w:val="004C6B66"/>
    <w:rsid w:val="004C6C8F"/>
    <w:rsid w:val="004C6CA2"/>
    <w:rsid w:val="004C70D7"/>
    <w:rsid w:val="004C7257"/>
    <w:rsid w:val="004C743E"/>
    <w:rsid w:val="004C74C9"/>
    <w:rsid w:val="004C759C"/>
    <w:rsid w:val="004C7608"/>
    <w:rsid w:val="004C765A"/>
    <w:rsid w:val="004C795A"/>
    <w:rsid w:val="004C7BC3"/>
    <w:rsid w:val="004C7C99"/>
    <w:rsid w:val="004C7F93"/>
    <w:rsid w:val="004D0197"/>
    <w:rsid w:val="004D051F"/>
    <w:rsid w:val="004D0A85"/>
    <w:rsid w:val="004D0D02"/>
    <w:rsid w:val="004D1073"/>
    <w:rsid w:val="004D1250"/>
    <w:rsid w:val="004D126E"/>
    <w:rsid w:val="004D1BA6"/>
    <w:rsid w:val="004D1BBE"/>
    <w:rsid w:val="004D1F21"/>
    <w:rsid w:val="004D204C"/>
    <w:rsid w:val="004D23AB"/>
    <w:rsid w:val="004D2553"/>
    <w:rsid w:val="004D25DC"/>
    <w:rsid w:val="004D26D9"/>
    <w:rsid w:val="004D2AD7"/>
    <w:rsid w:val="004D2AD8"/>
    <w:rsid w:val="004D2C32"/>
    <w:rsid w:val="004D2C7E"/>
    <w:rsid w:val="004D302C"/>
    <w:rsid w:val="004D3324"/>
    <w:rsid w:val="004D361A"/>
    <w:rsid w:val="004D36C3"/>
    <w:rsid w:val="004D395B"/>
    <w:rsid w:val="004D42E3"/>
    <w:rsid w:val="004D4516"/>
    <w:rsid w:val="004D4EE7"/>
    <w:rsid w:val="004D52F1"/>
    <w:rsid w:val="004D54AF"/>
    <w:rsid w:val="004D5B87"/>
    <w:rsid w:val="004D5CB8"/>
    <w:rsid w:val="004D6DF4"/>
    <w:rsid w:val="004D6F17"/>
    <w:rsid w:val="004D6F9A"/>
    <w:rsid w:val="004D7199"/>
    <w:rsid w:val="004D7302"/>
    <w:rsid w:val="004D76B8"/>
    <w:rsid w:val="004D7702"/>
    <w:rsid w:val="004D7818"/>
    <w:rsid w:val="004D78EE"/>
    <w:rsid w:val="004D7FDA"/>
    <w:rsid w:val="004E004E"/>
    <w:rsid w:val="004E0181"/>
    <w:rsid w:val="004E02FC"/>
    <w:rsid w:val="004E043C"/>
    <w:rsid w:val="004E049E"/>
    <w:rsid w:val="004E0762"/>
    <w:rsid w:val="004E0780"/>
    <w:rsid w:val="004E09AB"/>
    <w:rsid w:val="004E0DC6"/>
    <w:rsid w:val="004E0E40"/>
    <w:rsid w:val="004E0F20"/>
    <w:rsid w:val="004E1649"/>
    <w:rsid w:val="004E171A"/>
    <w:rsid w:val="004E1C9F"/>
    <w:rsid w:val="004E260B"/>
    <w:rsid w:val="004E280C"/>
    <w:rsid w:val="004E3160"/>
    <w:rsid w:val="004E32A1"/>
    <w:rsid w:val="004E32DC"/>
    <w:rsid w:val="004E3597"/>
    <w:rsid w:val="004E380B"/>
    <w:rsid w:val="004E3D48"/>
    <w:rsid w:val="004E3DB6"/>
    <w:rsid w:val="004E5041"/>
    <w:rsid w:val="004E5267"/>
    <w:rsid w:val="004E54A0"/>
    <w:rsid w:val="004E5592"/>
    <w:rsid w:val="004E55DD"/>
    <w:rsid w:val="004E57C0"/>
    <w:rsid w:val="004E5A4C"/>
    <w:rsid w:val="004E5C88"/>
    <w:rsid w:val="004E6287"/>
    <w:rsid w:val="004E62A4"/>
    <w:rsid w:val="004E69E6"/>
    <w:rsid w:val="004E6EDA"/>
    <w:rsid w:val="004E70E1"/>
    <w:rsid w:val="004E7175"/>
    <w:rsid w:val="004E718A"/>
    <w:rsid w:val="004E72E8"/>
    <w:rsid w:val="004E7621"/>
    <w:rsid w:val="004E7C50"/>
    <w:rsid w:val="004E7ED4"/>
    <w:rsid w:val="004E7F2B"/>
    <w:rsid w:val="004F0241"/>
    <w:rsid w:val="004F02E1"/>
    <w:rsid w:val="004F0473"/>
    <w:rsid w:val="004F061F"/>
    <w:rsid w:val="004F0BA1"/>
    <w:rsid w:val="004F0DB4"/>
    <w:rsid w:val="004F0E5B"/>
    <w:rsid w:val="004F1205"/>
    <w:rsid w:val="004F1568"/>
    <w:rsid w:val="004F1779"/>
    <w:rsid w:val="004F1AE5"/>
    <w:rsid w:val="004F1E86"/>
    <w:rsid w:val="004F1EC3"/>
    <w:rsid w:val="004F1F79"/>
    <w:rsid w:val="004F1FD9"/>
    <w:rsid w:val="004F2051"/>
    <w:rsid w:val="004F20E5"/>
    <w:rsid w:val="004F223A"/>
    <w:rsid w:val="004F2294"/>
    <w:rsid w:val="004F258B"/>
    <w:rsid w:val="004F27B5"/>
    <w:rsid w:val="004F282E"/>
    <w:rsid w:val="004F299D"/>
    <w:rsid w:val="004F2C9D"/>
    <w:rsid w:val="004F2FBD"/>
    <w:rsid w:val="004F304C"/>
    <w:rsid w:val="004F3344"/>
    <w:rsid w:val="004F360B"/>
    <w:rsid w:val="004F3690"/>
    <w:rsid w:val="004F3C71"/>
    <w:rsid w:val="004F3F6D"/>
    <w:rsid w:val="004F4252"/>
    <w:rsid w:val="004F43E1"/>
    <w:rsid w:val="004F4CE0"/>
    <w:rsid w:val="004F4CF3"/>
    <w:rsid w:val="004F500D"/>
    <w:rsid w:val="004F5369"/>
    <w:rsid w:val="004F5835"/>
    <w:rsid w:val="004F5867"/>
    <w:rsid w:val="004F58F1"/>
    <w:rsid w:val="004F5D75"/>
    <w:rsid w:val="004F5E54"/>
    <w:rsid w:val="004F5EB7"/>
    <w:rsid w:val="004F5F2A"/>
    <w:rsid w:val="004F5F59"/>
    <w:rsid w:val="004F62BE"/>
    <w:rsid w:val="004F6996"/>
    <w:rsid w:val="004F6A35"/>
    <w:rsid w:val="004F6B71"/>
    <w:rsid w:val="004F6FB1"/>
    <w:rsid w:val="004F7280"/>
    <w:rsid w:val="004F7468"/>
    <w:rsid w:val="004F7623"/>
    <w:rsid w:val="004F7668"/>
    <w:rsid w:val="004F7778"/>
    <w:rsid w:val="004F77AE"/>
    <w:rsid w:val="004F7A58"/>
    <w:rsid w:val="004F7B7D"/>
    <w:rsid w:val="004F7CEE"/>
    <w:rsid w:val="004F7CFC"/>
    <w:rsid w:val="004F7EEA"/>
    <w:rsid w:val="00500032"/>
    <w:rsid w:val="0050010C"/>
    <w:rsid w:val="0050019B"/>
    <w:rsid w:val="0050038A"/>
    <w:rsid w:val="005004DB"/>
    <w:rsid w:val="0050056B"/>
    <w:rsid w:val="00500E11"/>
    <w:rsid w:val="00501182"/>
    <w:rsid w:val="0050149F"/>
    <w:rsid w:val="00501628"/>
    <w:rsid w:val="0050177B"/>
    <w:rsid w:val="005017F1"/>
    <w:rsid w:val="00501A11"/>
    <w:rsid w:val="00501E95"/>
    <w:rsid w:val="00502084"/>
    <w:rsid w:val="00502156"/>
    <w:rsid w:val="005021FD"/>
    <w:rsid w:val="00502363"/>
    <w:rsid w:val="0050239F"/>
    <w:rsid w:val="005024FE"/>
    <w:rsid w:val="005025E2"/>
    <w:rsid w:val="0050288D"/>
    <w:rsid w:val="005028C2"/>
    <w:rsid w:val="00502AA5"/>
    <w:rsid w:val="00502CD8"/>
    <w:rsid w:val="00502DC3"/>
    <w:rsid w:val="00503102"/>
    <w:rsid w:val="00503797"/>
    <w:rsid w:val="005037D1"/>
    <w:rsid w:val="00503816"/>
    <w:rsid w:val="00503872"/>
    <w:rsid w:val="00503BF0"/>
    <w:rsid w:val="0050419A"/>
    <w:rsid w:val="00504748"/>
    <w:rsid w:val="00504785"/>
    <w:rsid w:val="00504BF6"/>
    <w:rsid w:val="00504F8D"/>
    <w:rsid w:val="0050505B"/>
    <w:rsid w:val="00505607"/>
    <w:rsid w:val="0050564B"/>
    <w:rsid w:val="005059AF"/>
    <w:rsid w:val="00505A23"/>
    <w:rsid w:val="00505D04"/>
    <w:rsid w:val="00505D07"/>
    <w:rsid w:val="00506323"/>
    <w:rsid w:val="005068DE"/>
    <w:rsid w:val="00506995"/>
    <w:rsid w:val="00506E70"/>
    <w:rsid w:val="00506ED0"/>
    <w:rsid w:val="005075D2"/>
    <w:rsid w:val="005077EC"/>
    <w:rsid w:val="00507D65"/>
    <w:rsid w:val="005100B5"/>
    <w:rsid w:val="0051017B"/>
    <w:rsid w:val="005109C9"/>
    <w:rsid w:val="00510F3D"/>
    <w:rsid w:val="0051102E"/>
    <w:rsid w:val="00511079"/>
    <w:rsid w:val="00511192"/>
    <w:rsid w:val="00511454"/>
    <w:rsid w:val="00511456"/>
    <w:rsid w:val="00511526"/>
    <w:rsid w:val="005116C0"/>
    <w:rsid w:val="005125D4"/>
    <w:rsid w:val="005128F0"/>
    <w:rsid w:val="00512AE5"/>
    <w:rsid w:val="00512CDC"/>
    <w:rsid w:val="00512E30"/>
    <w:rsid w:val="00512ED2"/>
    <w:rsid w:val="0051307E"/>
    <w:rsid w:val="0051320D"/>
    <w:rsid w:val="005135A2"/>
    <w:rsid w:val="0051386E"/>
    <w:rsid w:val="0051423C"/>
    <w:rsid w:val="00514601"/>
    <w:rsid w:val="005147CC"/>
    <w:rsid w:val="00514B8B"/>
    <w:rsid w:val="00514B8C"/>
    <w:rsid w:val="00514B93"/>
    <w:rsid w:val="00514FA3"/>
    <w:rsid w:val="005152A8"/>
    <w:rsid w:val="00515356"/>
    <w:rsid w:val="0051562E"/>
    <w:rsid w:val="00515D98"/>
    <w:rsid w:val="00515E2B"/>
    <w:rsid w:val="005161CB"/>
    <w:rsid w:val="00516B70"/>
    <w:rsid w:val="00516FD9"/>
    <w:rsid w:val="0051744F"/>
    <w:rsid w:val="005177EA"/>
    <w:rsid w:val="0051794A"/>
    <w:rsid w:val="00517D6D"/>
    <w:rsid w:val="005201D2"/>
    <w:rsid w:val="005207C7"/>
    <w:rsid w:val="005207DD"/>
    <w:rsid w:val="00520BE5"/>
    <w:rsid w:val="00520C9E"/>
    <w:rsid w:val="00520E9D"/>
    <w:rsid w:val="00521094"/>
    <w:rsid w:val="0052172A"/>
    <w:rsid w:val="0052173F"/>
    <w:rsid w:val="00521C41"/>
    <w:rsid w:val="0052207B"/>
    <w:rsid w:val="0052244B"/>
    <w:rsid w:val="00522816"/>
    <w:rsid w:val="00522898"/>
    <w:rsid w:val="00522A18"/>
    <w:rsid w:val="00522A51"/>
    <w:rsid w:val="00522C67"/>
    <w:rsid w:val="00523368"/>
    <w:rsid w:val="005233E8"/>
    <w:rsid w:val="005235C9"/>
    <w:rsid w:val="0052363B"/>
    <w:rsid w:val="00523749"/>
    <w:rsid w:val="005238B3"/>
    <w:rsid w:val="00523DDC"/>
    <w:rsid w:val="005242BA"/>
    <w:rsid w:val="005246D8"/>
    <w:rsid w:val="00524C3D"/>
    <w:rsid w:val="00524CC7"/>
    <w:rsid w:val="00524DD7"/>
    <w:rsid w:val="00524E06"/>
    <w:rsid w:val="00524F59"/>
    <w:rsid w:val="0052542F"/>
    <w:rsid w:val="0052571B"/>
    <w:rsid w:val="00525889"/>
    <w:rsid w:val="00525BC1"/>
    <w:rsid w:val="00525CF5"/>
    <w:rsid w:val="00525F2F"/>
    <w:rsid w:val="00526226"/>
    <w:rsid w:val="00526634"/>
    <w:rsid w:val="00526667"/>
    <w:rsid w:val="005266A5"/>
    <w:rsid w:val="00526803"/>
    <w:rsid w:val="00526B98"/>
    <w:rsid w:val="00527764"/>
    <w:rsid w:val="00527933"/>
    <w:rsid w:val="0052799D"/>
    <w:rsid w:val="005279DA"/>
    <w:rsid w:val="005279E5"/>
    <w:rsid w:val="00527B3C"/>
    <w:rsid w:val="00527E9A"/>
    <w:rsid w:val="00527ECF"/>
    <w:rsid w:val="00527F41"/>
    <w:rsid w:val="00527FCB"/>
    <w:rsid w:val="00530081"/>
    <w:rsid w:val="00530506"/>
    <w:rsid w:val="005305F5"/>
    <w:rsid w:val="0053061D"/>
    <w:rsid w:val="0053084E"/>
    <w:rsid w:val="00530B48"/>
    <w:rsid w:val="00530FBC"/>
    <w:rsid w:val="005310B7"/>
    <w:rsid w:val="0053162E"/>
    <w:rsid w:val="00531AC9"/>
    <w:rsid w:val="00531B84"/>
    <w:rsid w:val="00531D07"/>
    <w:rsid w:val="00531D60"/>
    <w:rsid w:val="005320E7"/>
    <w:rsid w:val="005324F0"/>
    <w:rsid w:val="005327CF"/>
    <w:rsid w:val="00532807"/>
    <w:rsid w:val="00532B77"/>
    <w:rsid w:val="00532C12"/>
    <w:rsid w:val="00532E41"/>
    <w:rsid w:val="00533486"/>
    <w:rsid w:val="005336E4"/>
    <w:rsid w:val="00533740"/>
    <w:rsid w:val="00533774"/>
    <w:rsid w:val="00533B0C"/>
    <w:rsid w:val="00533DA2"/>
    <w:rsid w:val="00533E26"/>
    <w:rsid w:val="00534204"/>
    <w:rsid w:val="00534770"/>
    <w:rsid w:val="00534780"/>
    <w:rsid w:val="0053482E"/>
    <w:rsid w:val="005349CB"/>
    <w:rsid w:val="00534AF6"/>
    <w:rsid w:val="00534B88"/>
    <w:rsid w:val="00535293"/>
    <w:rsid w:val="00535360"/>
    <w:rsid w:val="00535514"/>
    <w:rsid w:val="0053566F"/>
    <w:rsid w:val="0053579E"/>
    <w:rsid w:val="00535BCB"/>
    <w:rsid w:val="00535E8A"/>
    <w:rsid w:val="0053643A"/>
    <w:rsid w:val="0053647C"/>
    <w:rsid w:val="00536EDC"/>
    <w:rsid w:val="005375DA"/>
    <w:rsid w:val="005376BE"/>
    <w:rsid w:val="005378B1"/>
    <w:rsid w:val="00537AF4"/>
    <w:rsid w:val="00537C7D"/>
    <w:rsid w:val="00540487"/>
    <w:rsid w:val="0054076C"/>
    <w:rsid w:val="005408B5"/>
    <w:rsid w:val="00540AF6"/>
    <w:rsid w:val="00540B7D"/>
    <w:rsid w:val="00540D4A"/>
    <w:rsid w:val="005412D7"/>
    <w:rsid w:val="005413E8"/>
    <w:rsid w:val="005414D7"/>
    <w:rsid w:val="00541619"/>
    <w:rsid w:val="00541719"/>
    <w:rsid w:val="00541849"/>
    <w:rsid w:val="0054209D"/>
    <w:rsid w:val="0054247C"/>
    <w:rsid w:val="005425EE"/>
    <w:rsid w:val="00542788"/>
    <w:rsid w:val="00542A3F"/>
    <w:rsid w:val="00542F0E"/>
    <w:rsid w:val="0054332E"/>
    <w:rsid w:val="005433D7"/>
    <w:rsid w:val="00543577"/>
    <w:rsid w:val="005436DC"/>
    <w:rsid w:val="00543707"/>
    <w:rsid w:val="00543A26"/>
    <w:rsid w:val="00543C85"/>
    <w:rsid w:val="00543F58"/>
    <w:rsid w:val="00543F5D"/>
    <w:rsid w:val="005440C2"/>
    <w:rsid w:val="00544732"/>
    <w:rsid w:val="00544A84"/>
    <w:rsid w:val="00544CBF"/>
    <w:rsid w:val="00544FFE"/>
    <w:rsid w:val="0054546E"/>
    <w:rsid w:val="005456DA"/>
    <w:rsid w:val="00545AAB"/>
    <w:rsid w:val="005460E3"/>
    <w:rsid w:val="005462C7"/>
    <w:rsid w:val="0054645C"/>
    <w:rsid w:val="00546553"/>
    <w:rsid w:val="00546A10"/>
    <w:rsid w:val="00546B56"/>
    <w:rsid w:val="005470DA"/>
    <w:rsid w:val="005471EA"/>
    <w:rsid w:val="00547466"/>
    <w:rsid w:val="00547537"/>
    <w:rsid w:val="0054761F"/>
    <w:rsid w:val="00547923"/>
    <w:rsid w:val="00547A12"/>
    <w:rsid w:val="00547C51"/>
    <w:rsid w:val="00547FF0"/>
    <w:rsid w:val="005501B5"/>
    <w:rsid w:val="0055036E"/>
    <w:rsid w:val="005508EE"/>
    <w:rsid w:val="00550D08"/>
    <w:rsid w:val="00550D75"/>
    <w:rsid w:val="00550D87"/>
    <w:rsid w:val="00550DA5"/>
    <w:rsid w:val="00550E40"/>
    <w:rsid w:val="00550E6B"/>
    <w:rsid w:val="00550E7E"/>
    <w:rsid w:val="00551130"/>
    <w:rsid w:val="005511D5"/>
    <w:rsid w:val="0055120B"/>
    <w:rsid w:val="00551563"/>
    <w:rsid w:val="00551698"/>
    <w:rsid w:val="0055170D"/>
    <w:rsid w:val="0055205A"/>
    <w:rsid w:val="00552E2F"/>
    <w:rsid w:val="00552E90"/>
    <w:rsid w:val="0055303B"/>
    <w:rsid w:val="00553363"/>
    <w:rsid w:val="0055341D"/>
    <w:rsid w:val="005537E7"/>
    <w:rsid w:val="00553C15"/>
    <w:rsid w:val="00553F33"/>
    <w:rsid w:val="00553FD8"/>
    <w:rsid w:val="00554074"/>
    <w:rsid w:val="005540C3"/>
    <w:rsid w:val="005546E1"/>
    <w:rsid w:val="005547B1"/>
    <w:rsid w:val="005547D9"/>
    <w:rsid w:val="00554C93"/>
    <w:rsid w:val="00555233"/>
    <w:rsid w:val="00555330"/>
    <w:rsid w:val="0055563C"/>
    <w:rsid w:val="00555652"/>
    <w:rsid w:val="00555DC8"/>
    <w:rsid w:val="00555F14"/>
    <w:rsid w:val="005564BD"/>
    <w:rsid w:val="00556F05"/>
    <w:rsid w:val="00557358"/>
    <w:rsid w:val="0055779B"/>
    <w:rsid w:val="00557ABE"/>
    <w:rsid w:val="00557D65"/>
    <w:rsid w:val="00557F5F"/>
    <w:rsid w:val="00557F8D"/>
    <w:rsid w:val="00560262"/>
    <w:rsid w:val="005605D2"/>
    <w:rsid w:val="00560729"/>
    <w:rsid w:val="00560825"/>
    <w:rsid w:val="005608F4"/>
    <w:rsid w:val="00560945"/>
    <w:rsid w:val="00560CF5"/>
    <w:rsid w:val="00560DEB"/>
    <w:rsid w:val="00561143"/>
    <w:rsid w:val="0056130B"/>
    <w:rsid w:val="00561583"/>
    <w:rsid w:val="00561714"/>
    <w:rsid w:val="00561C34"/>
    <w:rsid w:val="00561E03"/>
    <w:rsid w:val="00561F0A"/>
    <w:rsid w:val="00561F5C"/>
    <w:rsid w:val="00562080"/>
    <w:rsid w:val="005622E7"/>
    <w:rsid w:val="005623DC"/>
    <w:rsid w:val="0056251E"/>
    <w:rsid w:val="005625AC"/>
    <w:rsid w:val="00562779"/>
    <w:rsid w:val="005628D5"/>
    <w:rsid w:val="0056298B"/>
    <w:rsid w:val="00562A1B"/>
    <w:rsid w:val="00562C40"/>
    <w:rsid w:val="00562C84"/>
    <w:rsid w:val="00562D5A"/>
    <w:rsid w:val="00562E50"/>
    <w:rsid w:val="005630BF"/>
    <w:rsid w:val="005632C6"/>
    <w:rsid w:val="005634E1"/>
    <w:rsid w:val="0056369A"/>
    <w:rsid w:val="0056375D"/>
    <w:rsid w:val="00563B51"/>
    <w:rsid w:val="00563B65"/>
    <w:rsid w:val="00563E82"/>
    <w:rsid w:val="00563EF7"/>
    <w:rsid w:val="00564578"/>
    <w:rsid w:val="00564684"/>
    <w:rsid w:val="00564820"/>
    <w:rsid w:val="00564885"/>
    <w:rsid w:val="00564AA2"/>
    <w:rsid w:val="00564B8F"/>
    <w:rsid w:val="00564BDA"/>
    <w:rsid w:val="00564FFE"/>
    <w:rsid w:val="00565230"/>
    <w:rsid w:val="00565281"/>
    <w:rsid w:val="00565A0A"/>
    <w:rsid w:val="00565D4D"/>
    <w:rsid w:val="00565DB9"/>
    <w:rsid w:val="00565F48"/>
    <w:rsid w:val="005660AA"/>
    <w:rsid w:val="0056643D"/>
    <w:rsid w:val="005664F6"/>
    <w:rsid w:val="005666A7"/>
    <w:rsid w:val="0056687B"/>
    <w:rsid w:val="00566CA7"/>
    <w:rsid w:val="00566D24"/>
    <w:rsid w:val="005672B9"/>
    <w:rsid w:val="0056750F"/>
    <w:rsid w:val="0056761A"/>
    <w:rsid w:val="00567757"/>
    <w:rsid w:val="005679D1"/>
    <w:rsid w:val="00567B97"/>
    <w:rsid w:val="00567CAF"/>
    <w:rsid w:val="00570B26"/>
    <w:rsid w:val="00570E87"/>
    <w:rsid w:val="0057105B"/>
    <w:rsid w:val="00571069"/>
    <w:rsid w:val="005713D8"/>
    <w:rsid w:val="005714E4"/>
    <w:rsid w:val="00571729"/>
    <w:rsid w:val="00571FB7"/>
    <w:rsid w:val="00572352"/>
    <w:rsid w:val="00572386"/>
    <w:rsid w:val="005723F8"/>
    <w:rsid w:val="00572580"/>
    <w:rsid w:val="00572C86"/>
    <w:rsid w:val="00573430"/>
    <w:rsid w:val="005738A0"/>
    <w:rsid w:val="005738B6"/>
    <w:rsid w:val="0057390E"/>
    <w:rsid w:val="005739C4"/>
    <w:rsid w:val="00573A15"/>
    <w:rsid w:val="00573B35"/>
    <w:rsid w:val="00573EC1"/>
    <w:rsid w:val="00574238"/>
    <w:rsid w:val="0057448A"/>
    <w:rsid w:val="00574885"/>
    <w:rsid w:val="00574A78"/>
    <w:rsid w:val="00575550"/>
    <w:rsid w:val="00575552"/>
    <w:rsid w:val="005756DC"/>
    <w:rsid w:val="00575922"/>
    <w:rsid w:val="00575CB2"/>
    <w:rsid w:val="00575E54"/>
    <w:rsid w:val="00576193"/>
    <w:rsid w:val="0057648D"/>
    <w:rsid w:val="0057688E"/>
    <w:rsid w:val="0057695A"/>
    <w:rsid w:val="00576985"/>
    <w:rsid w:val="00576B55"/>
    <w:rsid w:val="00576C0B"/>
    <w:rsid w:val="00576C0E"/>
    <w:rsid w:val="00577437"/>
    <w:rsid w:val="0057745E"/>
    <w:rsid w:val="005778FC"/>
    <w:rsid w:val="00577A9C"/>
    <w:rsid w:val="00577E2A"/>
    <w:rsid w:val="00577F1D"/>
    <w:rsid w:val="005810BF"/>
    <w:rsid w:val="00581616"/>
    <w:rsid w:val="0058162E"/>
    <w:rsid w:val="005816A1"/>
    <w:rsid w:val="00581F54"/>
    <w:rsid w:val="005823F9"/>
    <w:rsid w:val="0058269C"/>
    <w:rsid w:val="00582F23"/>
    <w:rsid w:val="00583016"/>
    <w:rsid w:val="005831DD"/>
    <w:rsid w:val="005833FA"/>
    <w:rsid w:val="00583415"/>
    <w:rsid w:val="0058343B"/>
    <w:rsid w:val="00583D54"/>
    <w:rsid w:val="00583DB9"/>
    <w:rsid w:val="0058441C"/>
    <w:rsid w:val="0058466E"/>
    <w:rsid w:val="00584797"/>
    <w:rsid w:val="00585512"/>
    <w:rsid w:val="005857DB"/>
    <w:rsid w:val="005859AE"/>
    <w:rsid w:val="0058640E"/>
    <w:rsid w:val="00586466"/>
    <w:rsid w:val="0058684C"/>
    <w:rsid w:val="00586864"/>
    <w:rsid w:val="00587254"/>
    <w:rsid w:val="00587331"/>
    <w:rsid w:val="00587595"/>
    <w:rsid w:val="00587665"/>
    <w:rsid w:val="005876F2"/>
    <w:rsid w:val="0058770A"/>
    <w:rsid w:val="00587836"/>
    <w:rsid w:val="00587BC4"/>
    <w:rsid w:val="00587CF1"/>
    <w:rsid w:val="00587D79"/>
    <w:rsid w:val="00587F8A"/>
    <w:rsid w:val="00587FE3"/>
    <w:rsid w:val="005902FA"/>
    <w:rsid w:val="00590346"/>
    <w:rsid w:val="0059041E"/>
    <w:rsid w:val="00590CB3"/>
    <w:rsid w:val="0059134A"/>
    <w:rsid w:val="0059134C"/>
    <w:rsid w:val="0059152F"/>
    <w:rsid w:val="0059170F"/>
    <w:rsid w:val="00591762"/>
    <w:rsid w:val="005919B1"/>
    <w:rsid w:val="005919E5"/>
    <w:rsid w:val="00591BDE"/>
    <w:rsid w:val="00591C59"/>
    <w:rsid w:val="00591D85"/>
    <w:rsid w:val="00591FD9"/>
    <w:rsid w:val="0059213A"/>
    <w:rsid w:val="00592318"/>
    <w:rsid w:val="0059260B"/>
    <w:rsid w:val="0059285D"/>
    <w:rsid w:val="005928AB"/>
    <w:rsid w:val="005929E4"/>
    <w:rsid w:val="00592BB6"/>
    <w:rsid w:val="00593016"/>
    <w:rsid w:val="005932B5"/>
    <w:rsid w:val="00593497"/>
    <w:rsid w:val="0059354D"/>
    <w:rsid w:val="00593AB3"/>
    <w:rsid w:val="00593ABA"/>
    <w:rsid w:val="00593BBE"/>
    <w:rsid w:val="00594079"/>
    <w:rsid w:val="005944ED"/>
    <w:rsid w:val="00594513"/>
    <w:rsid w:val="00594522"/>
    <w:rsid w:val="00594538"/>
    <w:rsid w:val="0059491D"/>
    <w:rsid w:val="00594B65"/>
    <w:rsid w:val="00594D77"/>
    <w:rsid w:val="0059508E"/>
    <w:rsid w:val="00595455"/>
    <w:rsid w:val="00595574"/>
    <w:rsid w:val="0059572C"/>
    <w:rsid w:val="005959F0"/>
    <w:rsid w:val="00595A63"/>
    <w:rsid w:val="00595F0F"/>
    <w:rsid w:val="00595FBA"/>
    <w:rsid w:val="0059602B"/>
    <w:rsid w:val="0059628C"/>
    <w:rsid w:val="00596290"/>
    <w:rsid w:val="005963AD"/>
    <w:rsid w:val="00596518"/>
    <w:rsid w:val="005968C4"/>
    <w:rsid w:val="005969AE"/>
    <w:rsid w:val="00596C2E"/>
    <w:rsid w:val="00596E61"/>
    <w:rsid w:val="00596E66"/>
    <w:rsid w:val="00596F5F"/>
    <w:rsid w:val="00596FAF"/>
    <w:rsid w:val="005971D9"/>
    <w:rsid w:val="005975C4"/>
    <w:rsid w:val="0059784C"/>
    <w:rsid w:val="00597898"/>
    <w:rsid w:val="00597A16"/>
    <w:rsid w:val="00597DD5"/>
    <w:rsid w:val="00597E5B"/>
    <w:rsid w:val="005A0479"/>
    <w:rsid w:val="005A0B88"/>
    <w:rsid w:val="005A0D4E"/>
    <w:rsid w:val="005A0D80"/>
    <w:rsid w:val="005A0EEE"/>
    <w:rsid w:val="005A1199"/>
    <w:rsid w:val="005A135E"/>
    <w:rsid w:val="005A150F"/>
    <w:rsid w:val="005A16E9"/>
    <w:rsid w:val="005A1DAB"/>
    <w:rsid w:val="005A1E50"/>
    <w:rsid w:val="005A1E68"/>
    <w:rsid w:val="005A2194"/>
    <w:rsid w:val="005A21A5"/>
    <w:rsid w:val="005A22B3"/>
    <w:rsid w:val="005A25AC"/>
    <w:rsid w:val="005A2783"/>
    <w:rsid w:val="005A27C8"/>
    <w:rsid w:val="005A28C9"/>
    <w:rsid w:val="005A2C4B"/>
    <w:rsid w:val="005A2EA6"/>
    <w:rsid w:val="005A36AA"/>
    <w:rsid w:val="005A37CF"/>
    <w:rsid w:val="005A3ED9"/>
    <w:rsid w:val="005A428C"/>
    <w:rsid w:val="005A4366"/>
    <w:rsid w:val="005A4978"/>
    <w:rsid w:val="005A4A7B"/>
    <w:rsid w:val="005A4B23"/>
    <w:rsid w:val="005A4D15"/>
    <w:rsid w:val="005A511F"/>
    <w:rsid w:val="005A514A"/>
    <w:rsid w:val="005A515E"/>
    <w:rsid w:val="005A52A2"/>
    <w:rsid w:val="005A56C2"/>
    <w:rsid w:val="005A5843"/>
    <w:rsid w:val="005A5D6F"/>
    <w:rsid w:val="005A605C"/>
    <w:rsid w:val="005A62A7"/>
    <w:rsid w:val="005A648D"/>
    <w:rsid w:val="005A6AC4"/>
    <w:rsid w:val="005A6B52"/>
    <w:rsid w:val="005A7283"/>
    <w:rsid w:val="005A752F"/>
    <w:rsid w:val="005A7966"/>
    <w:rsid w:val="005A7ACC"/>
    <w:rsid w:val="005A7CF4"/>
    <w:rsid w:val="005A7E6F"/>
    <w:rsid w:val="005A7EEE"/>
    <w:rsid w:val="005B01D1"/>
    <w:rsid w:val="005B04DB"/>
    <w:rsid w:val="005B09BA"/>
    <w:rsid w:val="005B0C60"/>
    <w:rsid w:val="005B1087"/>
    <w:rsid w:val="005B1187"/>
    <w:rsid w:val="005B1863"/>
    <w:rsid w:val="005B193F"/>
    <w:rsid w:val="005B21E0"/>
    <w:rsid w:val="005B255C"/>
    <w:rsid w:val="005B2D17"/>
    <w:rsid w:val="005B2F3D"/>
    <w:rsid w:val="005B3274"/>
    <w:rsid w:val="005B32DF"/>
    <w:rsid w:val="005B364A"/>
    <w:rsid w:val="005B3717"/>
    <w:rsid w:val="005B3720"/>
    <w:rsid w:val="005B37BE"/>
    <w:rsid w:val="005B3AE3"/>
    <w:rsid w:val="005B3B83"/>
    <w:rsid w:val="005B4296"/>
    <w:rsid w:val="005B42ED"/>
    <w:rsid w:val="005B43F3"/>
    <w:rsid w:val="005B44BB"/>
    <w:rsid w:val="005B4842"/>
    <w:rsid w:val="005B48DA"/>
    <w:rsid w:val="005B5155"/>
    <w:rsid w:val="005B5197"/>
    <w:rsid w:val="005B5425"/>
    <w:rsid w:val="005B59E8"/>
    <w:rsid w:val="005B5A95"/>
    <w:rsid w:val="005B5EAF"/>
    <w:rsid w:val="005B5FDF"/>
    <w:rsid w:val="005B6C27"/>
    <w:rsid w:val="005B6E9F"/>
    <w:rsid w:val="005B78B0"/>
    <w:rsid w:val="005B7AEA"/>
    <w:rsid w:val="005B7BFA"/>
    <w:rsid w:val="005B7D07"/>
    <w:rsid w:val="005C0F42"/>
    <w:rsid w:val="005C117C"/>
    <w:rsid w:val="005C121D"/>
    <w:rsid w:val="005C1360"/>
    <w:rsid w:val="005C1439"/>
    <w:rsid w:val="005C1D1B"/>
    <w:rsid w:val="005C1DE8"/>
    <w:rsid w:val="005C20F7"/>
    <w:rsid w:val="005C21E2"/>
    <w:rsid w:val="005C2349"/>
    <w:rsid w:val="005C23B2"/>
    <w:rsid w:val="005C28A7"/>
    <w:rsid w:val="005C28AF"/>
    <w:rsid w:val="005C2A2B"/>
    <w:rsid w:val="005C2A53"/>
    <w:rsid w:val="005C2AE2"/>
    <w:rsid w:val="005C2C05"/>
    <w:rsid w:val="005C2C26"/>
    <w:rsid w:val="005C2FEF"/>
    <w:rsid w:val="005C351E"/>
    <w:rsid w:val="005C35D7"/>
    <w:rsid w:val="005C3634"/>
    <w:rsid w:val="005C368B"/>
    <w:rsid w:val="005C38B1"/>
    <w:rsid w:val="005C38F3"/>
    <w:rsid w:val="005C395A"/>
    <w:rsid w:val="005C3B20"/>
    <w:rsid w:val="005C3E95"/>
    <w:rsid w:val="005C42E3"/>
    <w:rsid w:val="005C4389"/>
    <w:rsid w:val="005C47AE"/>
    <w:rsid w:val="005C49DE"/>
    <w:rsid w:val="005C4B04"/>
    <w:rsid w:val="005C4CAF"/>
    <w:rsid w:val="005C4F5E"/>
    <w:rsid w:val="005C58EA"/>
    <w:rsid w:val="005C5D78"/>
    <w:rsid w:val="005C5EB5"/>
    <w:rsid w:val="005C6357"/>
    <w:rsid w:val="005C6720"/>
    <w:rsid w:val="005C7582"/>
    <w:rsid w:val="005C7758"/>
    <w:rsid w:val="005C7985"/>
    <w:rsid w:val="005C79F3"/>
    <w:rsid w:val="005C7C75"/>
    <w:rsid w:val="005D01E1"/>
    <w:rsid w:val="005D01E8"/>
    <w:rsid w:val="005D0382"/>
    <w:rsid w:val="005D0918"/>
    <w:rsid w:val="005D0C15"/>
    <w:rsid w:val="005D14A7"/>
    <w:rsid w:val="005D14E2"/>
    <w:rsid w:val="005D1781"/>
    <w:rsid w:val="005D1A5F"/>
    <w:rsid w:val="005D1B6C"/>
    <w:rsid w:val="005D200C"/>
    <w:rsid w:val="005D2254"/>
    <w:rsid w:val="005D2643"/>
    <w:rsid w:val="005D2CB9"/>
    <w:rsid w:val="005D3124"/>
    <w:rsid w:val="005D328F"/>
    <w:rsid w:val="005D3955"/>
    <w:rsid w:val="005D398C"/>
    <w:rsid w:val="005D3C01"/>
    <w:rsid w:val="005D3DA6"/>
    <w:rsid w:val="005D3E70"/>
    <w:rsid w:val="005D3F07"/>
    <w:rsid w:val="005D40DF"/>
    <w:rsid w:val="005D4149"/>
    <w:rsid w:val="005D429D"/>
    <w:rsid w:val="005D42D7"/>
    <w:rsid w:val="005D43BB"/>
    <w:rsid w:val="005D4503"/>
    <w:rsid w:val="005D45A4"/>
    <w:rsid w:val="005D4A88"/>
    <w:rsid w:val="005D4B51"/>
    <w:rsid w:val="005D4B95"/>
    <w:rsid w:val="005D4CB4"/>
    <w:rsid w:val="005D4D56"/>
    <w:rsid w:val="005D4DB4"/>
    <w:rsid w:val="005D5155"/>
    <w:rsid w:val="005D5458"/>
    <w:rsid w:val="005D568A"/>
    <w:rsid w:val="005D57CF"/>
    <w:rsid w:val="005D5B56"/>
    <w:rsid w:val="005D5E50"/>
    <w:rsid w:val="005D5F13"/>
    <w:rsid w:val="005D62AF"/>
    <w:rsid w:val="005D64DE"/>
    <w:rsid w:val="005D65C9"/>
    <w:rsid w:val="005D668F"/>
    <w:rsid w:val="005D6B5F"/>
    <w:rsid w:val="005D6E87"/>
    <w:rsid w:val="005D7225"/>
    <w:rsid w:val="005D72C7"/>
    <w:rsid w:val="005D731F"/>
    <w:rsid w:val="005D7451"/>
    <w:rsid w:val="005D74DC"/>
    <w:rsid w:val="005D769D"/>
    <w:rsid w:val="005D76F9"/>
    <w:rsid w:val="005D790A"/>
    <w:rsid w:val="005D794C"/>
    <w:rsid w:val="005D79F3"/>
    <w:rsid w:val="005D7AB4"/>
    <w:rsid w:val="005D7B52"/>
    <w:rsid w:val="005E01D3"/>
    <w:rsid w:val="005E0349"/>
    <w:rsid w:val="005E04EB"/>
    <w:rsid w:val="005E05EF"/>
    <w:rsid w:val="005E09E1"/>
    <w:rsid w:val="005E0CC6"/>
    <w:rsid w:val="005E0DAB"/>
    <w:rsid w:val="005E0FAC"/>
    <w:rsid w:val="005E1103"/>
    <w:rsid w:val="005E15D4"/>
    <w:rsid w:val="005E198E"/>
    <w:rsid w:val="005E1A9F"/>
    <w:rsid w:val="005E1C85"/>
    <w:rsid w:val="005E1E1C"/>
    <w:rsid w:val="005E1F10"/>
    <w:rsid w:val="005E235A"/>
    <w:rsid w:val="005E2373"/>
    <w:rsid w:val="005E2428"/>
    <w:rsid w:val="005E286E"/>
    <w:rsid w:val="005E29D0"/>
    <w:rsid w:val="005E363D"/>
    <w:rsid w:val="005E3710"/>
    <w:rsid w:val="005E39DE"/>
    <w:rsid w:val="005E446D"/>
    <w:rsid w:val="005E45D4"/>
    <w:rsid w:val="005E4760"/>
    <w:rsid w:val="005E49C1"/>
    <w:rsid w:val="005E4A7E"/>
    <w:rsid w:val="005E5155"/>
    <w:rsid w:val="005E53E5"/>
    <w:rsid w:val="005E546D"/>
    <w:rsid w:val="005E555B"/>
    <w:rsid w:val="005E55D5"/>
    <w:rsid w:val="005E5659"/>
    <w:rsid w:val="005E5702"/>
    <w:rsid w:val="005E5831"/>
    <w:rsid w:val="005E59A9"/>
    <w:rsid w:val="005E5C13"/>
    <w:rsid w:val="005E5C95"/>
    <w:rsid w:val="005E5F3A"/>
    <w:rsid w:val="005E6225"/>
    <w:rsid w:val="005E6571"/>
    <w:rsid w:val="005E65F0"/>
    <w:rsid w:val="005E6ACC"/>
    <w:rsid w:val="005E7404"/>
    <w:rsid w:val="005E7562"/>
    <w:rsid w:val="005E7662"/>
    <w:rsid w:val="005E77A2"/>
    <w:rsid w:val="005E7B55"/>
    <w:rsid w:val="005F00C0"/>
    <w:rsid w:val="005F04D6"/>
    <w:rsid w:val="005F0692"/>
    <w:rsid w:val="005F07FC"/>
    <w:rsid w:val="005F0947"/>
    <w:rsid w:val="005F0D5F"/>
    <w:rsid w:val="005F0DF8"/>
    <w:rsid w:val="005F1522"/>
    <w:rsid w:val="005F15F0"/>
    <w:rsid w:val="005F1825"/>
    <w:rsid w:val="005F1B1E"/>
    <w:rsid w:val="005F1CB1"/>
    <w:rsid w:val="005F1D1D"/>
    <w:rsid w:val="005F1D72"/>
    <w:rsid w:val="005F2101"/>
    <w:rsid w:val="005F2408"/>
    <w:rsid w:val="005F285B"/>
    <w:rsid w:val="005F2A50"/>
    <w:rsid w:val="005F2BC8"/>
    <w:rsid w:val="005F2D30"/>
    <w:rsid w:val="005F2DAC"/>
    <w:rsid w:val="005F2DBF"/>
    <w:rsid w:val="005F333D"/>
    <w:rsid w:val="005F3543"/>
    <w:rsid w:val="005F3DCF"/>
    <w:rsid w:val="005F40AF"/>
    <w:rsid w:val="005F46FB"/>
    <w:rsid w:val="005F4794"/>
    <w:rsid w:val="005F4965"/>
    <w:rsid w:val="005F4B29"/>
    <w:rsid w:val="005F4B93"/>
    <w:rsid w:val="005F4F58"/>
    <w:rsid w:val="005F4F9A"/>
    <w:rsid w:val="005F5128"/>
    <w:rsid w:val="005F539C"/>
    <w:rsid w:val="005F5451"/>
    <w:rsid w:val="005F595C"/>
    <w:rsid w:val="005F60A1"/>
    <w:rsid w:val="005F66E0"/>
    <w:rsid w:val="005F6AFC"/>
    <w:rsid w:val="005F6D7A"/>
    <w:rsid w:val="005F6E18"/>
    <w:rsid w:val="005F6E7E"/>
    <w:rsid w:val="005F6F7E"/>
    <w:rsid w:val="005F7261"/>
    <w:rsid w:val="005F7548"/>
    <w:rsid w:val="005F7ED9"/>
    <w:rsid w:val="0060028E"/>
    <w:rsid w:val="006006DC"/>
    <w:rsid w:val="0060106B"/>
    <w:rsid w:val="00601097"/>
    <w:rsid w:val="006010F1"/>
    <w:rsid w:val="00601237"/>
    <w:rsid w:val="0060130B"/>
    <w:rsid w:val="00601485"/>
    <w:rsid w:val="00601C58"/>
    <w:rsid w:val="00601ED7"/>
    <w:rsid w:val="00602045"/>
    <w:rsid w:val="006020E3"/>
    <w:rsid w:val="00602762"/>
    <w:rsid w:val="006027C9"/>
    <w:rsid w:val="00602BF7"/>
    <w:rsid w:val="00603204"/>
    <w:rsid w:val="00603218"/>
    <w:rsid w:val="006032F8"/>
    <w:rsid w:val="006037E7"/>
    <w:rsid w:val="006038AD"/>
    <w:rsid w:val="00603929"/>
    <w:rsid w:val="00603B70"/>
    <w:rsid w:val="00603C40"/>
    <w:rsid w:val="00604114"/>
    <w:rsid w:val="00604367"/>
    <w:rsid w:val="006046C5"/>
    <w:rsid w:val="00604700"/>
    <w:rsid w:val="00604864"/>
    <w:rsid w:val="0060498B"/>
    <w:rsid w:val="00604A10"/>
    <w:rsid w:val="00604A7C"/>
    <w:rsid w:val="00604B75"/>
    <w:rsid w:val="00604B91"/>
    <w:rsid w:val="00605313"/>
    <w:rsid w:val="00605AA3"/>
    <w:rsid w:val="00605CB4"/>
    <w:rsid w:val="00605DE7"/>
    <w:rsid w:val="00606191"/>
    <w:rsid w:val="0060624D"/>
    <w:rsid w:val="006063B5"/>
    <w:rsid w:val="006064E1"/>
    <w:rsid w:val="006066AC"/>
    <w:rsid w:val="0060685E"/>
    <w:rsid w:val="00606F00"/>
    <w:rsid w:val="006070C2"/>
    <w:rsid w:val="00607396"/>
    <w:rsid w:val="00607579"/>
    <w:rsid w:val="00607746"/>
    <w:rsid w:val="006079FA"/>
    <w:rsid w:val="00607B68"/>
    <w:rsid w:val="00607C63"/>
    <w:rsid w:val="00607CE1"/>
    <w:rsid w:val="00607E35"/>
    <w:rsid w:val="00610165"/>
    <w:rsid w:val="006104AF"/>
    <w:rsid w:val="0061088C"/>
    <w:rsid w:val="00610F77"/>
    <w:rsid w:val="00611029"/>
    <w:rsid w:val="00611578"/>
    <w:rsid w:val="00611645"/>
    <w:rsid w:val="0061168E"/>
    <w:rsid w:val="0061171B"/>
    <w:rsid w:val="00611736"/>
    <w:rsid w:val="0061174C"/>
    <w:rsid w:val="00611972"/>
    <w:rsid w:val="00611F8E"/>
    <w:rsid w:val="0061237D"/>
    <w:rsid w:val="00612589"/>
    <w:rsid w:val="006126A1"/>
    <w:rsid w:val="00612730"/>
    <w:rsid w:val="0061287E"/>
    <w:rsid w:val="006128F9"/>
    <w:rsid w:val="00612A6F"/>
    <w:rsid w:val="00612D60"/>
    <w:rsid w:val="00613262"/>
    <w:rsid w:val="006132AD"/>
    <w:rsid w:val="00613314"/>
    <w:rsid w:val="006133F8"/>
    <w:rsid w:val="00613999"/>
    <w:rsid w:val="00613BD8"/>
    <w:rsid w:val="00613E0E"/>
    <w:rsid w:val="00614392"/>
    <w:rsid w:val="00614398"/>
    <w:rsid w:val="00614507"/>
    <w:rsid w:val="006145F4"/>
    <w:rsid w:val="0061471F"/>
    <w:rsid w:val="00614CD1"/>
    <w:rsid w:val="00614F3C"/>
    <w:rsid w:val="00615094"/>
    <w:rsid w:val="006151AE"/>
    <w:rsid w:val="0061523D"/>
    <w:rsid w:val="00615CB4"/>
    <w:rsid w:val="00615EE8"/>
    <w:rsid w:val="006161AE"/>
    <w:rsid w:val="00616D35"/>
    <w:rsid w:val="006173C2"/>
    <w:rsid w:val="006174CB"/>
    <w:rsid w:val="006175FC"/>
    <w:rsid w:val="00617832"/>
    <w:rsid w:val="00617AA1"/>
    <w:rsid w:val="00617BD0"/>
    <w:rsid w:val="00617C54"/>
    <w:rsid w:val="00617F8F"/>
    <w:rsid w:val="006200FA"/>
    <w:rsid w:val="006202AE"/>
    <w:rsid w:val="0062093E"/>
    <w:rsid w:val="00620A12"/>
    <w:rsid w:val="00620F2A"/>
    <w:rsid w:val="0062117E"/>
    <w:rsid w:val="0062146C"/>
    <w:rsid w:val="0062169D"/>
    <w:rsid w:val="00621A54"/>
    <w:rsid w:val="00621CCC"/>
    <w:rsid w:val="00621F1A"/>
    <w:rsid w:val="00622558"/>
    <w:rsid w:val="006226D4"/>
    <w:rsid w:val="0062290E"/>
    <w:rsid w:val="006229DD"/>
    <w:rsid w:val="00622B3A"/>
    <w:rsid w:val="00622C47"/>
    <w:rsid w:val="00622C4F"/>
    <w:rsid w:val="00622C58"/>
    <w:rsid w:val="00622D27"/>
    <w:rsid w:val="00622D65"/>
    <w:rsid w:val="00622E26"/>
    <w:rsid w:val="00622F8B"/>
    <w:rsid w:val="00623023"/>
    <w:rsid w:val="00623365"/>
    <w:rsid w:val="00623946"/>
    <w:rsid w:val="00623A73"/>
    <w:rsid w:val="00623BD9"/>
    <w:rsid w:val="00623BF2"/>
    <w:rsid w:val="00623ED2"/>
    <w:rsid w:val="006240B5"/>
    <w:rsid w:val="0062447B"/>
    <w:rsid w:val="0062447F"/>
    <w:rsid w:val="00624C73"/>
    <w:rsid w:val="00624C9A"/>
    <w:rsid w:val="00624F78"/>
    <w:rsid w:val="00625020"/>
    <w:rsid w:val="00625060"/>
    <w:rsid w:val="0062506B"/>
    <w:rsid w:val="006251A6"/>
    <w:rsid w:val="006255DF"/>
    <w:rsid w:val="006256A5"/>
    <w:rsid w:val="00625D91"/>
    <w:rsid w:val="006261F8"/>
    <w:rsid w:val="0062643C"/>
    <w:rsid w:val="00626505"/>
    <w:rsid w:val="006265CA"/>
    <w:rsid w:val="00626731"/>
    <w:rsid w:val="00626CAA"/>
    <w:rsid w:val="00627027"/>
    <w:rsid w:val="0062717A"/>
    <w:rsid w:val="0062742A"/>
    <w:rsid w:val="006277A0"/>
    <w:rsid w:val="006279E0"/>
    <w:rsid w:val="00627C78"/>
    <w:rsid w:val="00630067"/>
    <w:rsid w:val="0063051A"/>
    <w:rsid w:val="0063074C"/>
    <w:rsid w:val="006307F8"/>
    <w:rsid w:val="00630ADA"/>
    <w:rsid w:val="00630B26"/>
    <w:rsid w:val="006313D4"/>
    <w:rsid w:val="0063141D"/>
    <w:rsid w:val="00631A2E"/>
    <w:rsid w:val="00631CC2"/>
    <w:rsid w:val="00631EA0"/>
    <w:rsid w:val="0063208D"/>
    <w:rsid w:val="0063210C"/>
    <w:rsid w:val="0063267E"/>
    <w:rsid w:val="006328A1"/>
    <w:rsid w:val="006329EC"/>
    <w:rsid w:val="00632C1F"/>
    <w:rsid w:val="00632E10"/>
    <w:rsid w:val="006330CD"/>
    <w:rsid w:val="006330DE"/>
    <w:rsid w:val="00633207"/>
    <w:rsid w:val="00633213"/>
    <w:rsid w:val="006336AB"/>
    <w:rsid w:val="00633910"/>
    <w:rsid w:val="00633A31"/>
    <w:rsid w:val="00633BEF"/>
    <w:rsid w:val="00633C93"/>
    <w:rsid w:val="00634127"/>
    <w:rsid w:val="006341E6"/>
    <w:rsid w:val="00634244"/>
    <w:rsid w:val="00634246"/>
    <w:rsid w:val="006345C3"/>
    <w:rsid w:val="00634A8A"/>
    <w:rsid w:val="00634C1B"/>
    <w:rsid w:val="00634F93"/>
    <w:rsid w:val="0063515D"/>
    <w:rsid w:val="00635201"/>
    <w:rsid w:val="0063566A"/>
    <w:rsid w:val="00635721"/>
    <w:rsid w:val="00635818"/>
    <w:rsid w:val="00635875"/>
    <w:rsid w:val="00635CAA"/>
    <w:rsid w:val="00635CF7"/>
    <w:rsid w:val="00635D16"/>
    <w:rsid w:val="00635EBF"/>
    <w:rsid w:val="0063614B"/>
    <w:rsid w:val="00636A5F"/>
    <w:rsid w:val="00636A72"/>
    <w:rsid w:val="00636AE8"/>
    <w:rsid w:val="00636B11"/>
    <w:rsid w:val="00636E4F"/>
    <w:rsid w:val="00636F1B"/>
    <w:rsid w:val="0063703C"/>
    <w:rsid w:val="00637065"/>
    <w:rsid w:val="006370DD"/>
    <w:rsid w:val="0063711C"/>
    <w:rsid w:val="0063735A"/>
    <w:rsid w:val="0063779E"/>
    <w:rsid w:val="00637B23"/>
    <w:rsid w:val="00637E2B"/>
    <w:rsid w:val="00637EC5"/>
    <w:rsid w:val="00637F9F"/>
    <w:rsid w:val="006403A3"/>
    <w:rsid w:val="006406E3"/>
    <w:rsid w:val="006409FA"/>
    <w:rsid w:val="00640A14"/>
    <w:rsid w:val="00640C00"/>
    <w:rsid w:val="00640D93"/>
    <w:rsid w:val="00641376"/>
    <w:rsid w:val="006414D4"/>
    <w:rsid w:val="006414F5"/>
    <w:rsid w:val="0064170C"/>
    <w:rsid w:val="0064180B"/>
    <w:rsid w:val="00641942"/>
    <w:rsid w:val="00641B6B"/>
    <w:rsid w:val="00641BE2"/>
    <w:rsid w:val="006422AA"/>
    <w:rsid w:val="00642409"/>
    <w:rsid w:val="00642868"/>
    <w:rsid w:val="00642AFB"/>
    <w:rsid w:val="00642E5D"/>
    <w:rsid w:val="00642F55"/>
    <w:rsid w:val="0064319F"/>
    <w:rsid w:val="00643400"/>
    <w:rsid w:val="006435EC"/>
    <w:rsid w:val="006438D0"/>
    <w:rsid w:val="00643EC4"/>
    <w:rsid w:val="006440E7"/>
    <w:rsid w:val="0064436E"/>
    <w:rsid w:val="0064437C"/>
    <w:rsid w:val="006444E0"/>
    <w:rsid w:val="006444E4"/>
    <w:rsid w:val="006446EF"/>
    <w:rsid w:val="00644946"/>
    <w:rsid w:val="00644B6D"/>
    <w:rsid w:val="00644B95"/>
    <w:rsid w:val="00644BB2"/>
    <w:rsid w:val="00644CC5"/>
    <w:rsid w:val="00645292"/>
    <w:rsid w:val="006453BA"/>
    <w:rsid w:val="00645927"/>
    <w:rsid w:val="00645FCA"/>
    <w:rsid w:val="0064601D"/>
    <w:rsid w:val="00646051"/>
    <w:rsid w:val="00646457"/>
    <w:rsid w:val="00646711"/>
    <w:rsid w:val="00646A8F"/>
    <w:rsid w:val="00646AE9"/>
    <w:rsid w:val="00646CE9"/>
    <w:rsid w:val="00646E89"/>
    <w:rsid w:val="00647088"/>
    <w:rsid w:val="0064719D"/>
    <w:rsid w:val="0064721C"/>
    <w:rsid w:val="00647406"/>
    <w:rsid w:val="00647414"/>
    <w:rsid w:val="006477EA"/>
    <w:rsid w:val="006479FB"/>
    <w:rsid w:val="00647A8E"/>
    <w:rsid w:val="00647A96"/>
    <w:rsid w:val="00647AD7"/>
    <w:rsid w:val="00647DCD"/>
    <w:rsid w:val="006508F5"/>
    <w:rsid w:val="00650991"/>
    <w:rsid w:val="006509C4"/>
    <w:rsid w:val="00650A09"/>
    <w:rsid w:val="00651384"/>
    <w:rsid w:val="006513B5"/>
    <w:rsid w:val="0065162B"/>
    <w:rsid w:val="0065185F"/>
    <w:rsid w:val="00651BCC"/>
    <w:rsid w:val="00651D01"/>
    <w:rsid w:val="00651F22"/>
    <w:rsid w:val="00652356"/>
    <w:rsid w:val="0065245F"/>
    <w:rsid w:val="00652715"/>
    <w:rsid w:val="0065272D"/>
    <w:rsid w:val="00652776"/>
    <w:rsid w:val="0065293B"/>
    <w:rsid w:val="0065300C"/>
    <w:rsid w:val="00653804"/>
    <w:rsid w:val="00653B45"/>
    <w:rsid w:val="00653DFF"/>
    <w:rsid w:val="00654288"/>
    <w:rsid w:val="00654745"/>
    <w:rsid w:val="0065478B"/>
    <w:rsid w:val="00654A2C"/>
    <w:rsid w:val="00654CE3"/>
    <w:rsid w:val="00654F65"/>
    <w:rsid w:val="006553EE"/>
    <w:rsid w:val="006554A2"/>
    <w:rsid w:val="00655617"/>
    <w:rsid w:val="0065566F"/>
    <w:rsid w:val="006558D3"/>
    <w:rsid w:val="00655933"/>
    <w:rsid w:val="00655BE7"/>
    <w:rsid w:val="00655D17"/>
    <w:rsid w:val="00656089"/>
    <w:rsid w:val="00656102"/>
    <w:rsid w:val="00656531"/>
    <w:rsid w:val="0065660C"/>
    <w:rsid w:val="00656668"/>
    <w:rsid w:val="00656F09"/>
    <w:rsid w:val="00657723"/>
    <w:rsid w:val="0065772F"/>
    <w:rsid w:val="00657C99"/>
    <w:rsid w:val="00657DD5"/>
    <w:rsid w:val="00660000"/>
    <w:rsid w:val="00660611"/>
    <w:rsid w:val="00660925"/>
    <w:rsid w:val="00660A3E"/>
    <w:rsid w:val="00660AF0"/>
    <w:rsid w:val="00661237"/>
    <w:rsid w:val="006613FB"/>
    <w:rsid w:val="00661495"/>
    <w:rsid w:val="006618E4"/>
    <w:rsid w:val="00661B9F"/>
    <w:rsid w:val="00662232"/>
    <w:rsid w:val="00662554"/>
    <w:rsid w:val="006625D9"/>
    <w:rsid w:val="006628C5"/>
    <w:rsid w:val="00662A97"/>
    <w:rsid w:val="00662B95"/>
    <w:rsid w:val="006631E7"/>
    <w:rsid w:val="006632F7"/>
    <w:rsid w:val="00663318"/>
    <w:rsid w:val="00663375"/>
    <w:rsid w:val="006638C5"/>
    <w:rsid w:val="00663C27"/>
    <w:rsid w:val="00663F75"/>
    <w:rsid w:val="006640F9"/>
    <w:rsid w:val="0066431A"/>
    <w:rsid w:val="006648F4"/>
    <w:rsid w:val="00664945"/>
    <w:rsid w:val="006649B2"/>
    <w:rsid w:val="00664BBB"/>
    <w:rsid w:val="00664E14"/>
    <w:rsid w:val="00664FE6"/>
    <w:rsid w:val="006651B6"/>
    <w:rsid w:val="0066539C"/>
    <w:rsid w:val="00665451"/>
    <w:rsid w:val="006656CF"/>
    <w:rsid w:val="0066571A"/>
    <w:rsid w:val="00665B69"/>
    <w:rsid w:val="00665CBA"/>
    <w:rsid w:val="00665D1D"/>
    <w:rsid w:val="00665D28"/>
    <w:rsid w:val="00666324"/>
    <w:rsid w:val="006663F3"/>
    <w:rsid w:val="00666420"/>
    <w:rsid w:val="00666940"/>
    <w:rsid w:val="00666AC5"/>
    <w:rsid w:val="00666C41"/>
    <w:rsid w:val="006701BA"/>
    <w:rsid w:val="00670334"/>
    <w:rsid w:val="0067034C"/>
    <w:rsid w:val="00670E6B"/>
    <w:rsid w:val="006710C4"/>
    <w:rsid w:val="006716C0"/>
    <w:rsid w:val="00671A84"/>
    <w:rsid w:val="00671AF8"/>
    <w:rsid w:val="00671C26"/>
    <w:rsid w:val="0067206F"/>
    <w:rsid w:val="0067209E"/>
    <w:rsid w:val="006721C4"/>
    <w:rsid w:val="00672614"/>
    <w:rsid w:val="00672693"/>
    <w:rsid w:val="00672786"/>
    <w:rsid w:val="00672CA0"/>
    <w:rsid w:val="00673096"/>
    <w:rsid w:val="006730BA"/>
    <w:rsid w:val="00673340"/>
    <w:rsid w:val="006733C3"/>
    <w:rsid w:val="00674057"/>
    <w:rsid w:val="006740D5"/>
    <w:rsid w:val="006745F3"/>
    <w:rsid w:val="006746C4"/>
    <w:rsid w:val="00674898"/>
    <w:rsid w:val="00674DC0"/>
    <w:rsid w:val="0067503F"/>
    <w:rsid w:val="006751F6"/>
    <w:rsid w:val="00675434"/>
    <w:rsid w:val="00675524"/>
    <w:rsid w:val="006755BC"/>
    <w:rsid w:val="006756A0"/>
    <w:rsid w:val="006756B2"/>
    <w:rsid w:val="0067579A"/>
    <w:rsid w:val="00675B14"/>
    <w:rsid w:val="00676029"/>
    <w:rsid w:val="00676324"/>
    <w:rsid w:val="00676366"/>
    <w:rsid w:val="00676404"/>
    <w:rsid w:val="0067642C"/>
    <w:rsid w:val="006765E1"/>
    <w:rsid w:val="006769FE"/>
    <w:rsid w:val="00676C2C"/>
    <w:rsid w:val="00676CD7"/>
    <w:rsid w:val="00676D74"/>
    <w:rsid w:val="00676E60"/>
    <w:rsid w:val="00677360"/>
    <w:rsid w:val="00677526"/>
    <w:rsid w:val="00677619"/>
    <w:rsid w:val="00677925"/>
    <w:rsid w:val="00677A93"/>
    <w:rsid w:val="00677C10"/>
    <w:rsid w:val="006803C1"/>
    <w:rsid w:val="00680853"/>
    <w:rsid w:val="00680D38"/>
    <w:rsid w:val="00680D95"/>
    <w:rsid w:val="00680E1D"/>
    <w:rsid w:val="00680E6E"/>
    <w:rsid w:val="00681245"/>
    <w:rsid w:val="0068158A"/>
    <w:rsid w:val="006816C0"/>
    <w:rsid w:val="00681849"/>
    <w:rsid w:val="006819D7"/>
    <w:rsid w:val="00681AB7"/>
    <w:rsid w:val="00681BA7"/>
    <w:rsid w:val="00681F06"/>
    <w:rsid w:val="00681F10"/>
    <w:rsid w:val="006821F7"/>
    <w:rsid w:val="006826F0"/>
    <w:rsid w:val="00682F27"/>
    <w:rsid w:val="00683D1D"/>
    <w:rsid w:val="00684324"/>
    <w:rsid w:val="00684555"/>
    <w:rsid w:val="00684DE8"/>
    <w:rsid w:val="0068503D"/>
    <w:rsid w:val="00685168"/>
    <w:rsid w:val="006851E9"/>
    <w:rsid w:val="006851FC"/>
    <w:rsid w:val="00685507"/>
    <w:rsid w:val="0068581D"/>
    <w:rsid w:val="00685885"/>
    <w:rsid w:val="00685AC0"/>
    <w:rsid w:val="006860C3"/>
    <w:rsid w:val="006862C9"/>
    <w:rsid w:val="0068692C"/>
    <w:rsid w:val="00686AFC"/>
    <w:rsid w:val="00686CCF"/>
    <w:rsid w:val="00687440"/>
    <w:rsid w:val="006877E9"/>
    <w:rsid w:val="00687A59"/>
    <w:rsid w:val="00687BC4"/>
    <w:rsid w:val="00687F17"/>
    <w:rsid w:val="00687F5D"/>
    <w:rsid w:val="00687F76"/>
    <w:rsid w:val="00690700"/>
    <w:rsid w:val="00690F8E"/>
    <w:rsid w:val="0069124B"/>
    <w:rsid w:val="006912FF"/>
    <w:rsid w:val="0069200D"/>
    <w:rsid w:val="006920F8"/>
    <w:rsid w:val="006922D6"/>
    <w:rsid w:val="006926F5"/>
    <w:rsid w:val="00692B8F"/>
    <w:rsid w:val="00692BB6"/>
    <w:rsid w:val="00692C14"/>
    <w:rsid w:val="00692D11"/>
    <w:rsid w:val="00693188"/>
    <w:rsid w:val="006934AF"/>
    <w:rsid w:val="0069368F"/>
    <w:rsid w:val="00693859"/>
    <w:rsid w:val="00693EC6"/>
    <w:rsid w:val="0069414E"/>
    <w:rsid w:val="006942FF"/>
    <w:rsid w:val="0069437D"/>
    <w:rsid w:val="00694743"/>
    <w:rsid w:val="00694869"/>
    <w:rsid w:val="006949B0"/>
    <w:rsid w:val="006949F5"/>
    <w:rsid w:val="00694ABA"/>
    <w:rsid w:val="00694B30"/>
    <w:rsid w:val="00694BDB"/>
    <w:rsid w:val="00695165"/>
    <w:rsid w:val="00695320"/>
    <w:rsid w:val="00695638"/>
    <w:rsid w:val="006958B2"/>
    <w:rsid w:val="006959C1"/>
    <w:rsid w:val="00696086"/>
    <w:rsid w:val="00696635"/>
    <w:rsid w:val="0069683D"/>
    <w:rsid w:val="0069697C"/>
    <w:rsid w:val="006969E3"/>
    <w:rsid w:val="00696CDB"/>
    <w:rsid w:val="00696D95"/>
    <w:rsid w:val="00696EBE"/>
    <w:rsid w:val="006970C7"/>
    <w:rsid w:val="00697207"/>
    <w:rsid w:val="00697441"/>
    <w:rsid w:val="00697532"/>
    <w:rsid w:val="006978FB"/>
    <w:rsid w:val="00697964"/>
    <w:rsid w:val="00697C06"/>
    <w:rsid w:val="006A01BD"/>
    <w:rsid w:val="006A0236"/>
    <w:rsid w:val="006A04C6"/>
    <w:rsid w:val="006A07BA"/>
    <w:rsid w:val="006A07DE"/>
    <w:rsid w:val="006A0A62"/>
    <w:rsid w:val="006A0B8C"/>
    <w:rsid w:val="006A0BD1"/>
    <w:rsid w:val="006A0C02"/>
    <w:rsid w:val="006A0E41"/>
    <w:rsid w:val="006A12F8"/>
    <w:rsid w:val="006A18AB"/>
    <w:rsid w:val="006A1F6C"/>
    <w:rsid w:val="006A22E6"/>
    <w:rsid w:val="006A24C9"/>
    <w:rsid w:val="006A2868"/>
    <w:rsid w:val="006A2900"/>
    <w:rsid w:val="006A30E5"/>
    <w:rsid w:val="006A3109"/>
    <w:rsid w:val="006A3168"/>
    <w:rsid w:val="006A3464"/>
    <w:rsid w:val="006A3D2E"/>
    <w:rsid w:val="006A3D53"/>
    <w:rsid w:val="006A40C7"/>
    <w:rsid w:val="006A43BD"/>
    <w:rsid w:val="006A47FD"/>
    <w:rsid w:val="006A48FF"/>
    <w:rsid w:val="006A4DC2"/>
    <w:rsid w:val="006A4EB0"/>
    <w:rsid w:val="006A50A1"/>
    <w:rsid w:val="006A511C"/>
    <w:rsid w:val="006A5480"/>
    <w:rsid w:val="006A578D"/>
    <w:rsid w:val="006A5AEC"/>
    <w:rsid w:val="006A5D36"/>
    <w:rsid w:val="006A6085"/>
    <w:rsid w:val="006A631A"/>
    <w:rsid w:val="006A6F66"/>
    <w:rsid w:val="006A71E3"/>
    <w:rsid w:val="006A73D8"/>
    <w:rsid w:val="006A7D57"/>
    <w:rsid w:val="006A7F67"/>
    <w:rsid w:val="006B0492"/>
    <w:rsid w:val="006B0D3B"/>
    <w:rsid w:val="006B0FE6"/>
    <w:rsid w:val="006B12D8"/>
    <w:rsid w:val="006B15DE"/>
    <w:rsid w:val="006B1AE8"/>
    <w:rsid w:val="006B1D06"/>
    <w:rsid w:val="006B2181"/>
    <w:rsid w:val="006B24A0"/>
    <w:rsid w:val="006B2582"/>
    <w:rsid w:val="006B2A89"/>
    <w:rsid w:val="006B2F4C"/>
    <w:rsid w:val="006B33CD"/>
    <w:rsid w:val="006B3568"/>
    <w:rsid w:val="006B378E"/>
    <w:rsid w:val="006B3867"/>
    <w:rsid w:val="006B40B0"/>
    <w:rsid w:val="006B4396"/>
    <w:rsid w:val="006B442D"/>
    <w:rsid w:val="006B464D"/>
    <w:rsid w:val="006B4A94"/>
    <w:rsid w:val="006B4B57"/>
    <w:rsid w:val="006B4EDD"/>
    <w:rsid w:val="006B5979"/>
    <w:rsid w:val="006B59EC"/>
    <w:rsid w:val="006B62C7"/>
    <w:rsid w:val="006B6369"/>
    <w:rsid w:val="006B63B5"/>
    <w:rsid w:val="006B646C"/>
    <w:rsid w:val="006B6508"/>
    <w:rsid w:val="006B6602"/>
    <w:rsid w:val="006B6622"/>
    <w:rsid w:val="006B683E"/>
    <w:rsid w:val="006B68AD"/>
    <w:rsid w:val="006B6A70"/>
    <w:rsid w:val="006B6B2F"/>
    <w:rsid w:val="006B6D0B"/>
    <w:rsid w:val="006B7AA0"/>
    <w:rsid w:val="006B7B58"/>
    <w:rsid w:val="006C0129"/>
    <w:rsid w:val="006C02CD"/>
    <w:rsid w:val="006C0357"/>
    <w:rsid w:val="006C0504"/>
    <w:rsid w:val="006C054A"/>
    <w:rsid w:val="006C09AE"/>
    <w:rsid w:val="006C09F9"/>
    <w:rsid w:val="006C0A5E"/>
    <w:rsid w:val="006C0C25"/>
    <w:rsid w:val="006C0D97"/>
    <w:rsid w:val="006C0E58"/>
    <w:rsid w:val="006C164E"/>
    <w:rsid w:val="006C1A42"/>
    <w:rsid w:val="006C1C37"/>
    <w:rsid w:val="006C1C5B"/>
    <w:rsid w:val="006C1E3E"/>
    <w:rsid w:val="006C1F10"/>
    <w:rsid w:val="006C2993"/>
    <w:rsid w:val="006C2B62"/>
    <w:rsid w:val="006C2BB9"/>
    <w:rsid w:val="006C2C39"/>
    <w:rsid w:val="006C2FEF"/>
    <w:rsid w:val="006C345B"/>
    <w:rsid w:val="006C359C"/>
    <w:rsid w:val="006C38D3"/>
    <w:rsid w:val="006C3A3E"/>
    <w:rsid w:val="006C3C88"/>
    <w:rsid w:val="006C3D03"/>
    <w:rsid w:val="006C3DC8"/>
    <w:rsid w:val="006C3EB2"/>
    <w:rsid w:val="006C3FD5"/>
    <w:rsid w:val="006C4108"/>
    <w:rsid w:val="006C4426"/>
    <w:rsid w:val="006C4A91"/>
    <w:rsid w:val="006C4C14"/>
    <w:rsid w:val="006C4E74"/>
    <w:rsid w:val="006C4EB3"/>
    <w:rsid w:val="006C5999"/>
    <w:rsid w:val="006C5A5A"/>
    <w:rsid w:val="006C5BE4"/>
    <w:rsid w:val="006C5BF8"/>
    <w:rsid w:val="006C5CE5"/>
    <w:rsid w:val="006C64A5"/>
    <w:rsid w:val="006C651D"/>
    <w:rsid w:val="006C66CA"/>
    <w:rsid w:val="006C6712"/>
    <w:rsid w:val="006C688E"/>
    <w:rsid w:val="006C6A15"/>
    <w:rsid w:val="006C6A17"/>
    <w:rsid w:val="006C6E23"/>
    <w:rsid w:val="006C7189"/>
    <w:rsid w:val="006C7CAC"/>
    <w:rsid w:val="006C7DF6"/>
    <w:rsid w:val="006D0139"/>
    <w:rsid w:val="006D059E"/>
    <w:rsid w:val="006D0C6F"/>
    <w:rsid w:val="006D0D5B"/>
    <w:rsid w:val="006D0F9D"/>
    <w:rsid w:val="006D0FD7"/>
    <w:rsid w:val="006D11C2"/>
    <w:rsid w:val="006D12DA"/>
    <w:rsid w:val="006D1461"/>
    <w:rsid w:val="006D1545"/>
    <w:rsid w:val="006D165B"/>
    <w:rsid w:val="006D174F"/>
    <w:rsid w:val="006D1A59"/>
    <w:rsid w:val="006D1D97"/>
    <w:rsid w:val="006D1EDC"/>
    <w:rsid w:val="006D2030"/>
    <w:rsid w:val="006D2224"/>
    <w:rsid w:val="006D2830"/>
    <w:rsid w:val="006D2834"/>
    <w:rsid w:val="006D2ECC"/>
    <w:rsid w:val="006D3395"/>
    <w:rsid w:val="006D33F2"/>
    <w:rsid w:val="006D36FC"/>
    <w:rsid w:val="006D3AAC"/>
    <w:rsid w:val="006D3C47"/>
    <w:rsid w:val="006D3C58"/>
    <w:rsid w:val="006D3FB6"/>
    <w:rsid w:val="006D4145"/>
    <w:rsid w:val="006D4252"/>
    <w:rsid w:val="006D444E"/>
    <w:rsid w:val="006D44D8"/>
    <w:rsid w:val="006D48AA"/>
    <w:rsid w:val="006D48EF"/>
    <w:rsid w:val="006D49B6"/>
    <w:rsid w:val="006D4C6B"/>
    <w:rsid w:val="006D4D58"/>
    <w:rsid w:val="006D4DC6"/>
    <w:rsid w:val="006D5065"/>
    <w:rsid w:val="006D51DC"/>
    <w:rsid w:val="006D549C"/>
    <w:rsid w:val="006D56E3"/>
    <w:rsid w:val="006D5778"/>
    <w:rsid w:val="006D57CC"/>
    <w:rsid w:val="006D5C13"/>
    <w:rsid w:val="006D5C9F"/>
    <w:rsid w:val="006D6129"/>
    <w:rsid w:val="006D646E"/>
    <w:rsid w:val="006D65B3"/>
    <w:rsid w:val="006D6C87"/>
    <w:rsid w:val="006D6C95"/>
    <w:rsid w:val="006D6D8A"/>
    <w:rsid w:val="006D6DA1"/>
    <w:rsid w:val="006D6FB4"/>
    <w:rsid w:val="006D722D"/>
    <w:rsid w:val="006D752B"/>
    <w:rsid w:val="006D7C5C"/>
    <w:rsid w:val="006D7C98"/>
    <w:rsid w:val="006D7F79"/>
    <w:rsid w:val="006E00B3"/>
    <w:rsid w:val="006E0256"/>
    <w:rsid w:val="006E0653"/>
    <w:rsid w:val="006E0769"/>
    <w:rsid w:val="006E0C4D"/>
    <w:rsid w:val="006E0DCB"/>
    <w:rsid w:val="006E0F79"/>
    <w:rsid w:val="006E13D1"/>
    <w:rsid w:val="006E193F"/>
    <w:rsid w:val="006E1A62"/>
    <w:rsid w:val="006E22C1"/>
    <w:rsid w:val="006E2329"/>
    <w:rsid w:val="006E236A"/>
    <w:rsid w:val="006E29AA"/>
    <w:rsid w:val="006E29DE"/>
    <w:rsid w:val="006E2F97"/>
    <w:rsid w:val="006E2FE8"/>
    <w:rsid w:val="006E3142"/>
    <w:rsid w:val="006E3653"/>
    <w:rsid w:val="006E3704"/>
    <w:rsid w:val="006E3799"/>
    <w:rsid w:val="006E3D6D"/>
    <w:rsid w:val="006E3D87"/>
    <w:rsid w:val="006E3D90"/>
    <w:rsid w:val="006E3F01"/>
    <w:rsid w:val="006E4457"/>
    <w:rsid w:val="006E45A1"/>
    <w:rsid w:val="006E4A55"/>
    <w:rsid w:val="006E4B82"/>
    <w:rsid w:val="006E5152"/>
    <w:rsid w:val="006E5205"/>
    <w:rsid w:val="006E55EB"/>
    <w:rsid w:val="006E5DE7"/>
    <w:rsid w:val="006E63AD"/>
    <w:rsid w:val="006E6649"/>
    <w:rsid w:val="006E6BA3"/>
    <w:rsid w:val="006E6C27"/>
    <w:rsid w:val="006E6CD3"/>
    <w:rsid w:val="006E6D6F"/>
    <w:rsid w:val="006E70FF"/>
    <w:rsid w:val="006E7147"/>
    <w:rsid w:val="006E7260"/>
    <w:rsid w:val="006E7486"/>
    <w:rsid w:val="006E7912"/>
    <w:rsid w:val="006E7980"/>
    <w:rsid w:val="006E79EC"/>
    <w:rsid w:val="006F0182"/>
    <w:rsid w:val="006F0720"/>
    <w:rsid w:val="006F0852"/>
    <w:rsid w:val="006F093D"/>
    <w:rsid w:val="006F0B42"/>
    <w:rsid w:val="006F0C0E"/>
    <w:rsid w:val="006F0C23"/>
    <w:rsid w:val="006F0DB0"/>
    <w:rsid w:val="006F16DD"/>
    <w:rsid w:val="006F1EB4"/>
    <w:rsid w:val="006F1EF5"/>
    <w:rsid w:val="006F1EFE"/>
    <w:rsid w:val="006F2258"/>
    <w:rsid w:val="006F26E6"/>
    <w:rsid w:val="006F2BF1"/>
    <w:rsid w:val="006F2DFB"/>
    <w:rsid w:val="006F30EC"/>
    <w:rsid w:val="006F3414"/>
    <w:rsid w:val="006F34DE"/>
    <w:rsid w:val="006F363B"/>
    <w:rsid w:val="006F394C"/>
    <w:rsid w:val="006F3DCC"/>
    <w:rsid w:val="006F467B"/>
    <w:rsid w:val="006F4741"/>
    <w:rsid w:val="006F494E"/>
    <w:rsid w:val="006F4997"/>
    <w:rsid w:val="006F4A46"/>
    <w:rsid w:val="006F512E"/>
    <w:rsid w:val="006F5406"/>
    <w:rsid w:val="006F55DE"/>
    <w:rsid w:val="006F60F2"/>
    <w:rsid w:val="006F6105"/>
    <w:rsid w:val="006F6140"/>
    <w:rsid w:val="006F626C"/>
    <w:rsid w:val="006F669E"/>
    <w:rsid w:val="006F69B4"/>
    <w:rsid w:val="006F6A2D"/>
    <w:rsid w:val="006F72CC"/>
    <w:rsid w:val="006F7323"/>
    <w:rsid w:val="006F73C6"/>
    <w:rsid w:val="006F7486"/>
    <w:rsid w:val="006F770D"/>
    <w:rsid w:val="006F7767"/>
    <w:rsid w:val="006F7B16"/>
    <w:rsid w:val="006F7C12"/>
    <w:rsid w:val="007002A0"/>
    <w:rsid w:val="0070096A"/>
    <w:rsid w:val="007009AD"/>
    <w:rsid w:val="00700A3C"/>
    <w:rsid w:val="00700C66"/>
    <w:rsid w:val="00700FF4"/>
    <w:rsid w:val="0070124F"/>
    <w:rsid w:val="0070151B"/>
    <w:rsid w:val="00701558"/>
    <w:rsid w:val="0070155B"/>
    <w:rsid w:val="0070170E"/>
    <w:rsid w:val="007018D7"/>
    <w:rsid w:val="00701943"/>
    <w:rsid w:val="007019D1"/>
    <w:rsid w:val="00701AB2"/>
    <w:rsid w:val="00701ADB"/>
    <w:rsid w:val="00701B3B"/>
    <w:rsid w:val="0070247F"/>
    <w:rsid w:val="00702612"/>
    <w:rsid w:val="00702812"/>
    <w:rsid w:val="00702AD5"/>
    <w:rsid w:val="00702C77"/>
    <w:rsid w:val="00702D26"/>
    <w:rsid w:val="007031BC"/>
    <w:rsid w:val="0070322E"/>
    <w:rsid w:val="0070328A"/>
    <w:rsid w:val="007032B4"/>
    <w:rsid w:val="007035AB"/>
    <w:rsid w:val="00703831"/>
    <w:rsid w:val="007038D8"/>
    <w:rsid w:val="00703A3B"/>
    <w:rsid w:val="00703C18"/>
    <w:rsid w:val="00703CBD"/>
    <w:rsid w:val="00703F7A"/>
    <w:rsid w:val="007041B7"/>
    <w:rsid w:val="0070438C"/>
    <w:rsid w:val="00704554"/>
    <w:rsid w:val="007045BB"/>
    <w:rsid w:val="00704681"/>
    <w:rsid w:val="00704AF1"/>
    <w:rsid w:val="00704DD4"/>
    <w:rsid w:val="00704E6A"/>
    <w:rsid w:val="00704F2D"/>
    <w:rsid w:val="00704FBE"/>
    <w:rsid w:val="00705B75"/>
    <w:rsid w:val="00705C69"/>
    <w:rsid w:val="007062F7"/>
    <w:rsid w:val="00706780"/>
    <w:rsid w:val="007068D6"/>
    <w:rsid w:val="00706E6F"/>
    <w:rsid w:val="00707208"/>
    <w:rsid w:val="0070729B"/>
    <w:rsid w:val="00707DCF"/>
    <w:rsid w:val="00707DF7"/>
    <w:rsid w:val="00707E49"/>
    <w:rsid w:val="00710024"/>
    <w:rsid w:val="00710156"/>
    <w:rsid w:val="007105E1"/>
    <w:rsid w:val="0071087A"/>
    <w:rsid w:val="00710BFC"/>
    <w:rsid w:val="00710C0D"/>
    <w:rsid w:val="00710C3C"/>
    <w:rsid w:val="00710D1B"/>
    <w:rsid w:val="00710E29"/>
    <w:rsid w:val="00710E77"/>
    <w:rsid w:val="007111C9"/>
    <w:rsid w:val="00711470"/>
    <w:rsid w:val="00711481"/>
    <w:rsid w:val="00711630"/>
    <w:rsid w:val="007117D1"/>
    <w:rsid w:val="00711929"/>
    <w:rsid w:val="007119C0"/>
    <w:rsid w:val="00711A53"/>
    <w:rsid w:val="00711E13"/>
    <w:rsid w:val="00711ECD"/>
    <w:rsid w:val="007121A0"/>
    <w:rsid w:val="007122DE"/>
    <w:rsid w:val="0071233E"/>
    <w:rsid w:val="00712A44"/>
    <w:rsid w:val="00712AE2"/>
    <w:rsid w:val="00712C95"/>
    <w:rsid w:val="00712CF9"/>
    <w:rsid w:val="00712D2E"/>
    <w:rsid w:val="00712EDA"/>
    <w:rsid w:val="0071334C"/>
    <w:rsid w:val="00713D77"/>
    <w:rsid w:val="00713F48"/>
    <w:rsid w:val="00713FB1"/>
    <w:rsid w:val="007143EB"/>
    <w:rsid w:val="00714895"/>
    <w:rsid w:val="007148A2"/>
    <w:rsid w:val="00714D6D"/>
    <w:rsid w:val="00715350"/>
    <w:rsid w:val="007155D9"/>
    <w:rsid w:val="00715951"/>
    <w:rsid w:val="00715CB3"/>
    <w:rsid w:val="00715CD9"/>
    <w:rsid w:val="00715DD5"/>
    <w:rsid w:val="00715FCD"/>
    <w:rsid w:val="00716019"/>
    <w:rsid w:val="00716171"/>
    <w:rsid w:val="0071619E"/>
    <w:rsid w:val="00716484"/>
    <w:rsid w:val="007166AE"/>
    <w:rsid w:val="0071705B"/>
    <w:rsid w:val="0071788E"/>
    <w:rsid w:val="00717C2D"/>
    <w:rsid w:val="00717D5C"/>
    <w:rsid w:val="00717D9E"/>
    <w:rsid w:val="00717EAF"/>
    <w:rsid w:val="007203A4"/>
    <w:rsid w:val="00720505"/>
    <w:rsid w:val="00720C20"/>
    <w:rsid w:val="00720F1B"/>
    <w:rsid w:val="00721050"/>
    <w:rsid w:val="00721270"/>
    <w:rsid w:val="007215C6"/>
    <w:rsid w:val="00721AF0"/>
    <w:rsid w:val="00721B83"/>
    <w:rsid w:val="00722596"/>
    <w:rsid w:val="007227BB"/>
    <w:rsid w:val="007228B0"/>
    <w:rsid w:val="00722B66"/>
    <w:rsid w:val="00722C36"/>
    <w:rsid w:val="00722C69"/>
    <w:rsid w:val="00723179"/>
    <w:rsid w:val="007231E3"/>
    <w:rsid w:val="0072332F"/>
    <w:rsid w:val="00723692"/>
    <w:rsid w:val="007236A3"/>
    <w:rsid w:val="00723753"/>
    <w:rsid w:val="00723CD7"/>
    <w:rsid w:val="007242CE"/>
    <w:rsid w:val="00724559"/>
    <w:rsid w:val="00724C65"/>
    <w:rsid w:val="00724D5E"/>
    <w:rsid w:val="00724DDD"/>
    <w:rsid w:val="00724F14"/>
    <w:rsid w:val="0072501C"/>
    <w:rsid w:val="007252A2"/>
    <w:rsid w:val="007252A8"/>
    <w:rsid w:val="0072531A"/>
    <w:rsid w:val="0072531C"/>
    <w:rsid w:val="007253E0"/>
    <w:rsid w:val="007254E2"/>
    <w:rsid w:val="00725501"/>
    <w:rsid w:val="0072577D"/>
    <w:rsid w:val="00725A94"/>
    <w:rsid w:val="00725C93"/>
    <w:rsid w:val="007260BF"/>
    <w:rsid w:val="00726982"/>
    <w:rsid w:val="00726B0E"/>
    <w:rsid w:val="00726C6E"/>
    <w:rsid w:val="00726DD1"/>
    <w:rsid w:val="00727009"/>
    <w:rsid w:val="00727104"/>
    <w:rsid w:val="0072733A"/>
    <w:rsid w:val="0072738C"/>
    <w:rsid w:val="007274EE"/>
    <w:rsid w:val="00727B2F"/>
    <w:rsid w:val="00727E0F"/>
    <w:rsid w:val="00727F91"/>
    <w:rsid w:val="0073046B"/>
    <w:rsid w:val="0073051E"/>
    <w:rsid w:val="00730652"/>
    <w:rsid w:val="0073085B"/>
    <w:rsid w:val="00730AED"/>
    <w:rsid w:val="00730B91"/>
    <w:rsid w:val="007311BE"/>
    <w:rsid w:val="007314DB"/>
    <w:rsid w:val="007316D4"/>
    <w:rsid w:val="0073197F"/>
    <w:rsid w:val="00731AEB"/>
    <w:rsid w:val="00731C5A"/>
    <w:rsid w:val="00731E39"/>
    <w:rsid w:val="00732609"/>
    <w:rsid w:val="00732B0A"/>
    <w:rsid w:val="00732D90"/>
    <w:rsid w:val="007335F6"/>
    <w:rsid w:val="007336FD"/>
    <w:rsid w:val="0073375E"/>
    <w:rsid w:val="00733E55"/>
    <w:rsid w:val="00734173"/>
    <w:rsid w:val="007341DE"/>
    <w:rsid w:val="007341F9"/>
    <w:rsid w:val="00734581"/>
    <w:rsid w:val="00734AEB"/>
    <w:rsid w:val="00734B49"/>
    <w:rsid w:val="00735105"/>
    <w:rsid w:val="007353C9"/>
    <w:rsid w:val="00735786"/>
    <w:rsid w:val="0073582C"/>
    <w:rsid w:val="00735A13"/>
    <w:rsid w:val="00735C6F"/>
    <w:rsid w:val="00735CFA"/>
    <w:rsid w:val="00735F28"/>
    <w:rsid w:val="0073603D"/>
    <w:rsid w:val="0073618D"/>
    <w:rsid w:val="0073625A"/>
    <w:rsid w:val="007362E6"/>
    <w:rsid w:val="00736484"/>
    <w:rsid w:val="007364CC"/>
    <w:rsid w:val="0073688A"/>
    <w:rsid w:val="00736C7E"/>
    <w:rsid w:val="007370D6"/>
    <w:rsid w:val="0073756B"/>
    <w:rsid w:val="0073779C"/>
    <w:rsid w:val="00737927"/>
    <w:rsid w:val="00737AB3"/>
    <w:rsid w:val="00737D62"/>
    <w:rsid w:val="00737FCF"/>
    <w:rsid w:val="007400BF"/>
    <w:rsid w:val="00740399"/>
    <w:rsid w:val="007403B5"/>
    <w:rsid w:val="00740499"/>
    <w:rsid w:val="00740897"/>
    <w:rsid w:val="00740EAD"/>
    <w:rsid w:val="00740F4E"/>
    <w:rsid w:val="00741049"/>
    <w:rsid w:val="007411B8"/>
    <w:rsid w:val="0074158B"/>
    <w:rsid w:val="00741649"/>
    <w:rsid w:val="007416BC"/>
    <w:rsid w:val="007418D6"/>
    <w:rsid w:val="0074209A"/>
    <w:rsid w:val="00742219"/>
    <w:rsid w:val="007422F4"/>
    <w:rsid w:val="007425B0"/>
    <w:rsid w:val="007429CF"/>
    <w:rsid w:val="00742B9F"/>
    <w:rsid w:val="00743078"/>
    <w:rsid w:val="00743A29"/>
    <w:rsid w:val="00743AAB"/>
    <w:rsid w:val="00743E0B"/>
    <w:rsid w:val="00743EEA"/>
    <w:rsid w:val="00743F0C"/>
    <w:rsid w:val="007442DF"/>
    <w:rsid w:val="0074483A"/>
    <w:rsid w:val="007448D2"/>
    <w:rsid w:val="007448E3"/>
    <w:rsid w:val="00744918"/>
    <w:rsid w:val="007449D7"/>
    <w:rsid w:val="00744DBA"/>
    <w:rsid w:val="00745487"/>
    <w:rsid w:val="00745648"/>
    <w:rsid w:val="007457DB"/>
    <w:rsid w:val="007458F1"/>
    <w:rsid w:val="00745EB7"/>
    <w:rsid w:val="007461C4"/>
    <w:rsid w:val="007463FC"/>
    <w:rsid w:val="00746634"/>
    <w:rsid w:val="007467AE"/>
    <w:rsid w:val="00746A52"/>
    <w:rsid w:val="00746AF5"/>
    <w:rsid w:val="00746BC8"/>
    <w:rsid w:val="00746CCD"/>
    <w:rsid w:val="007470D4"/>
    <w:rsid w:val="007473BD"/>
    <w:rsid w:val="007473F7"/>
    <w:rsid w:val="00747779"/>
    <w:rsid w:val="007477A9"/>
    <w:rsid w:val="00747A46"/>
    <w:rsid w:val="00747F6B"/>
    <w:rsid w:val="0075054D"/>
    <w:rsid w:val="0075056F"/>
    <w:rsid w:val="00750882"/>
    <w:rsid w:val="00750E80"/>
    <w:rsid w:val="00751070"/>
    <w:rsid w:val="00751F07"/>
    <w:rsid w:val="007525EC"/>
    <w:rsid w:val="007526BC"/>
    <w:rsid w:val="007529D6"/>
    <w:rsid w:val="00752AA6"/>
    <w:rsid w:val="00752CFA"/>
    <w:rsid w:val="00753246"/>
    <w:rsid w:val="007535DE"/>
    <w:rsid w:val="00753867"/>
    <w:rsid w:val="00753997"/>
    <w:rsid w:val="00753F6D"/>
    <w:rsid w:val="00753F82"/>
    <w:rsid w:val="0075414C"/>
    <w:rsid w:val="00754379"/>
    <w:rsid w:val="007548BD"/>
    <w:rsid w:val="00754A49"/>
    <w:rsid w:val="00754F05"/>
    <w:rsid w:val="007550DA"/>
    <w:rsid w:val="00755124"/>
    <w:rsid w:val="00755220"/>
    <w:rsid w:val="00755469"/>
    <w:rsid w:val="0075556E"/>
    <w:rsid w:val="00755639"/>
    <w:rsid w:val="00755828"/>
    <w:rsid w:val="007558FE"/>
    <w:rsid w:val="00755924"/>
    <w:rsid w:val="00755C85"/>
    <w:rsid w:val="007561DC"/>
    <w:rsid w:val="00756460"/>
    <w:rsid w:val="00756573"/>
    <w:rsid w:val="007565C3"/>
    <w:rsid w:val="00756648"/>
    <w:rsid w:val="00756664"/>
    <w:rsid w:val="00756832"/>
    <w:rsid w:val="00756A49"/>
    <w:rsid w:val="00756A82"/>
    <w:rsid w:val="00756C3F"/>
    <w:rsid w:val="00756D3E"/>
    <w:rsid w:val="0075734E"/>
    <w:rsid w:val="00757631"/>
    <w:rsid w:val="00757E88"/>
    <w:rsid w:val="007600B1"/>
    <w:rsid w:val="007603D7"/>
    <w:rsid w:val="00760A5C"/>
    <w:rsid w:val="00760CA7"/>
    <w:rsid w:val="00760D41"/>
    <w:rsid w:val="00760DE9"/>
    <w:rsid w:val="00760ED3"/>
    <w:rsid w:val="00760EF3"/>
    <w:rsid w:val="00761028"/>
    <w:rsid w:val="007611DA"/>
    <w:rsid w:val="0076148A"/>
    <w:rsid w:val="007616A0"/>
    <w:rsid w:val="007617CA"/>
    <w:rsid w:val="007621AA"/>
    <w:rsid w:val="00762262"/>
    <w:rsid w:val="0076247C"/>
    <w:rsid w:val="00762802"/>
    <w:rsid w:val="007628AB"/>
    <w:rsid w:val="00762B43"/>
    <w:rsid w:val="00762D5E"/>
    <w:rsid w:val="00762E30"/>
    <w:rsid w:val="007631DB"/>
    <w:rsid w:val="007634C5"/>
    <w:rsid w:val="007636B8"/>
    <w:rsid w:val="00763A58"/>
    <w:rsid w:val="00763AF8"/>
    <w:rsid w:val="00763BF9"/>
    <w:rsid w:val="0076408A"/>
    <w:rsid w:val="0076418F"/>
    <w:rsid w:val="007646AB"/>
    <w:rsid w:val="0076497B"/>
    <w:rsid w:val="00764A7F"/>
    <w:rsid w:val="00764EA1"/>
    <w:rsid w:val="00764EC3"/>
    <w:rsid w:val="00764F0C"/>
    <w:rsid w:val="00764FE8"/>
    <w:rsid w:val="007656B1"/>
    <w:rsid w:val="00765A00"/>
    <w:rsid w:val="00765D58"/>
    <w:rsid w:val="007664ED"/>
    <w:rsid w:val="0076656D"/>
    <w:rsid w:val="007666D3"/>
    <w:rsid w:val="007666E2"/>
    <w:rsid w:val="00766A5B"/>
    <w:rsid w:val="00766B98"/>
    <w:rsid w:val="00766D5A"/>
    <w:rsid w:val="00766F58"/>
    <w:rsid w:val="0076726E"/>
    <w:rsid w:val="007676C4"/>
    <w:rsid w:val="0076780E"/>
    <w:rsid w:val="00767B1E"/>
    <w:rsid w:val="00767C76"/>
    <w:rsid w:val="0077021D"/>
    <w:rsid w:val="0077055D"/>
    <w:rsid w:val="0077084A"/>
    <w:rsid w:val="00770A03"/>
    <w:rsid w:val="00770A08"/>
    <w:rsid w:val="00770D8A"/>
    <w:rsid w:val="00770EFA"/>
    <w:rsid w:val="00770F1C"/>
    <w:rsid w:val="00770F5C"/>
    <w:rsid w:val="0077155E"/>
    <w:rsid w:val="0077168C"/>
    <w:rsid w:val="007717DF"/>
    <w:rsid w:val="00771E41"/>
    <w:rsid w:val="00772316"/>
    <w:rsid w:val="0077257E"/>
    <w:rsid w:val="007728A9"/>
    <w:rsid w:val="00772A27"/>
    <w:rsid w:val="00772E9D"/>
    <w:rsid w:val="00772F62"/>
    <w:rsid w:val="007739C0"/>
    <w:rsid w:val="00773AC7"/>
    <w:rsid w:val="00773B91"/>
    <w:rsid w:val="00774974"/>
    <w:rsid w:val="00774B98"/>
    <w:rsid w:val="00774DB6"/>
    <w:rsid w:val="00774E10"/>
    <w:rsid w:val="0077517D"/>
    <w:rsid w:val="0077548E"/>
    <w:rsid w:val="00775558"/>
    <w:rsid w:val="00775BEE"/>
    <w:rsid w:val="00775F3E"/>
    <w:rsid w:val="00775F85"/>
    <w:rsid w:val="007761A4"/>
    <w:rsid w:val="007763DC"/>
    <w:rsid w:val="00776426"/>
    <w:rsid w:val="007766CC"/>
    <w:rsid w:val="0077689B"/>
    <w:rsid w:val="007768DE"/>
    <w:rsid w:val="0077694C"/>
    <w:rsid w:val="00776A2D"/>
    <w:rsid w:val="00776A99"/>
    <w:rsid w:val="00776B6B"/>
    <w:rsid w:val="00777550"/>
    <w:rsid w:val="00777A00"/>
    <w:rsid w:val="00777A0F"/>
    <w:rsid w:val="00777BE5"/>
    <w:rsid w:val="00780082"/>
    <w:rsid w:val="00780660"/>
    <w:rsid w:val="007806D1"/>
    <w:rsid w:val="00780C50"/>
    <w:rsid w:val="00780CA2"/>
    <w:rsid w:val="00780FD2"/>
    <w:rsid w:val="00781524"/>
    <w:rsid w:val="007819CD"/>
    <w:rsid w:val="007819CF"/>
    <w:rsid w:val="00781A28"/>
    <w:rsid w:val="00781FBC"/>
    <w:rsid w:val="0078206D"/>
    <w:rsid w:val="007820E6"/>
    <w:rsid w:val="0078225E"/>
    <w:rsid w:val="0078237A"/>
    <w:rsid w:val="00782380"/>
    <w:rsid w:val="007826C3"/>
    <w:rsid w:val="00782B08"/>
    <w:rsid w:val="00782BCB"/>
    <w:rsid w:val="00782E92"/>
    <w:rsid w:val="00782F7A"/>
    <w:rsid w:val="00782FE4"/>
    <w:rsid w:val="00783314"/>
    <w:rsid w:val="007840FF"/>
    <w:rsid w:val="0078413B"/>
    <w:rsid w:val="00784216"/>
    <w:rsid w:val="0078428A"/>
    <w:rsid w:val="0078457B"/>
    <w:rsid w:val="00784746"/>
    <w:rsid w:val="0078479B"/>
    <w:rsid w:val="00784E3F"/>
    <w:rsid w:val="0078508F"/>
    <w:rsid w:val="0078513C"/>
    <w:rsid w:val="00785247"/>
    <w:rsid w:val="007854B2"/>
    <w:rsid w:val="0078599E"/>
    <w:rsid w:val="00785DA6"/>
    <w:rsid w:val="00786393"/>
    <w:rsid w:val="00786912"/>
    <w:rsid w:val="00786D9F"/>
    <w:rsid w:val="00786F72"/>
    <w:rsid w:val="00787051"/>
    <w:rsid w:val="0078728B"/>
    <w:rsid w:val="00787D78"/>
    <w:rsid w:val="00790006"/>
    <w:rsid w:val="007902CB"/>
    <w:rsid w:val="00790411"/>
    <w:rsid w:val="0079054F"/>
    <w:rsid w:val="0079072C"/>
    <w:rsid w:val="00790843"/>
    <w:rsid w:val="00790A25"/>
    <w:rsid w:val="00790C9A"/>
    <w:rsid w:val="00790E64"/>
    <w:rsid w:val="00790FF4"/>
    <w:rsid w:val="007914AC"/>
    <w:rsid w:val="0079153E"/>
    <w:rsid w:val="007916A2"/>
    <w:rsid w:val="00791D92"/>
    <w:rsid w:val="00791DE0"/>
    <w:rsid w:val="00791E90"/>
    <w:rsid w:val="00791EF3"/>
    <w:rsid w:val="00791EF9"/>
    <w:rsid w:val="00791F23"/>
    <w:rsid w:val="00792018"/>
    <w:rsid w:val="00792184"/>
    <w:rsid w:val="00792B8F"/>
    <w:rsid w:val="00792BB9"/>
    <w:rsid w:val="00793041"/>
    <w:rsid w:val="00793BBA"/>
    <w:rsid w:val="00793C70"/>
    <w:rsid w:val="0079478A"/>
    <w:rsid w:val="00794BF8"/>
    <w:rsid w:val="00794DB9"/>
    <w:rsid w:val="00795035"/>
    <w:rsid w:val="00795314"/>
    <w:rsid w:val="00795461"/>
    <w:rsid w:val="00795535"/>
    <w:rsid w:val="00795894"/>
    <w:rsid w:val="00795CC6"/>
    <w:rsid w:val="00795D6C"/>
    <w:rsid w:val="00795E4D"/>
    <w:rsid w:val="00795F76"/>
    <w:rsid w:val="0079611F"/>
    <w:rsid w:val="007961E2"/>
    <w:rsid w:val="0079671D"/>
    <w:rsid w:val="007970C0"/>
    <w:rsid w:val="0079760D"/>
    <w:rsid w:val="0079762D"/>
    <w:rsid w:val="007976EE"/>
    <w:rsid w:val="007979AC"/>
    <w:rsid w:val="007A0050"/>
    <w:rsid w:val="007A03C2"/>
    <w:rsid w:val="007A04E5"/>
    <w:rsid w:val="007A06DA"/>
    <w:rsid w:val="007A0BF1"/>
    <w:rsid w:val="007A108F"/>
    <w:rsid w:val="007A10E6"/>
    <w:rsid w:val="007A10E7"/>
    <w:rsid w:val="007A115A"/>
    <w:rsid w:val="007A1A47"/>
    <w:rsid w:val="007A1CBE"/>
    <w:rsid w:val="007A1FCD"/>
    <w:rsid w:val="007A2182"/>
    <w:rsid w:val="007A21A1"/>
    <w:rsid w:val="007A21A9"/>
    <w:rsid w:val="007A2ED1"/>
    <w:rsid w:val="007A2FD2"/>
    <w:rsid w:val="007A318E"/>
    <w:rsid w:val="007A348F"/>
    <w:rsid w:val="007A3881"/>
    <w:rsid w:val="007A3F14"/>
    <w:rsid w:val="007A4170"/>
    <w:rsid w:val="007A4824"/>
    <w:rsid w:val="007A4ED6"/>
    <w:rsid w:val="007A50C4"/>
    <w:rsid w:val="007A51EF"/>
    <w:rsid w:val="007A5216"/>
    <w:rsid w:val="007A5483"/>
    <w:rsid w:val="007A54D1"/>
    <w:rsid w:val="007A5558"/>
    <w:rsid w:val="007A5A5D"/>
    <w:rsid w:val="007A5BC9"/>
    <w:rsid w:val="007A5CEE"/>
    <w:rsid w:val="007A5E8D"/>
    <w:rsid w:val="007A60AC"/>
    <w:rsid w:val="007A60BC"/>
    <w:rsid w:val="007A621C"/>
    <w:rsid w:val="007A6514"/>
    <w:rsid w:val="007A6996"/>
    <w:rsid w:val="007A69D5"/>
    <w:rsid w:val="007A6A55"/>
    <w:rsid w:val="007A6AC6"/>
    <w:rsid w:val="007A6BCB"/>
    <w:rsid w:val="007A6EE1"/>
    <w:rsid w:val="007A6FBF"/>
    <w:rsid w:val="007A735E"/>
    <w:rsid w:val="007A7598"/>
    <w:rsid w:val="007A7BA1"/>
    <w:rsid w:val="007A7FB2"/>
    <w:rsid w:val="007B0160"/>
    <w:rsid w:val="007B01D8"/>
    <w:rsid w:val="007B0207"/>
    <w:rsid w:val="007B0A2C"/>
    <w:rsid w:val="007B15DD"/>
    <w:rsid w:val="007B183B"/>
    <w:rsid w:val="007B18A8"/>
    <w:rsid w:val="007B19BD"/>
    <w:rsid w:val="007B2046"/>
    <w:rsid w:val="007B21BA"/>
    <w:rsid w:val="007B2347"/>
    <w:rsid w:val="007B2523"/>
    <w:rsid w:val="007B2630"/>
    <w:rsid w:val="007B288E"/>
    <w:rsid w:val="007B2B71"/>
    <w:rsid w:val="007B2BC3"/>
    <w:rsid w:val="007B2CD4"/>
    <w:rsid w:val="007B2F82"/>
    <w:rsid w:val="007B33F2"/>
    <w:rsid w:val="007B39A5"/>
    <w:rsid w:val="007B3CBB"/>
    <w:rsid w:val="007B3DA2"/>
    <w:rsid w:val="007B43F8"/>
    <w:rsid w:val="007B44E3"/>
    <w:rsid w:val="007B45E7"/>
    <w:rsid w:val="007B46AC"/>
    <w:rsid w:val="007B46BC"/>
    <w:rsid w:val="007B46EE"/>
    <w:rsid w:val="007B4837"/>
    <w:rsid w:val="007B494C"/>
    <w:rsid w:val="007B49FC"/>
    <w:rsid w:val="007B4D4F"/>
    <w:rsid w:val="007B50DF"/>
    <w:rsid w:val="007B5368"/>
    <w:rsid w:val="007B54E4"/>
    <w:rsid w:val="007B5BA6"/>
    <w:rsid w:val="007B5F0C"/>
    <w:rsid w:val="007B61C1"/>
    <w:rsid w:val="007B630C"/>
    <w:rsid w:val="007B65DB"/>
    <w:rsid w:val="007B6A4E"/>
    <w:rsid w:val="007B7372"/>
    <w:rsid w:val="007B7406"/>
    <w:rsid w:val="007B7496"/>
    <w:rsid w:val="007B77DC"/>
    <w:rsid w:val="007B79B8"/>
    <w:rsid w:val="007B7ACB"/>
    <w:rsid w:val="007B7B00"/>
    <w:rsid w:val="007C0067"/>
    <w:rsid w:val="007C0344"/>
    <w:rsid w:val="007C04C1"/>
    <w:rsid w:val="007C0520"/>
    <w:rsid w:val="007C07E3"/>
    <w:rsid w:val="007C0827"/>
    <w:rsid w:val="007C0952"/>
    <w:rsid w:val="007C0A13"/>
    <w:rsid w:val="007C0D48"/>
    <w:rsid w:val="007C0E33"/>
    <w:rsid w:val="007C0EA7"/>
    <w:rsid w:val="007C0EF5"/>
    <w:rsid w:val="007C0FCB"/>
    <w:rsid w:val="007C1057"/>
    <w:rsid w:val="007C114F"/>
    <w:rsid w:val="007C1389"/>
    <w:rsid w:val="007C1594"/>
    <w:rsid w:val="007C17AB"/>
    <w:rsid w:val="007C1895"/>
    <w:rsid w:val="007C1D6A"/>
    <w:rsid w:val="007C200A"/>
    <w:rsid w:val="007C2644"/>
    <w:rsid w:val="007C2739"/>
    <w:rsid w:val="007C27DB"/>
    <w:rsid w:val="007C2C89"/>
    <w:rsid w:val="007C2F72"/>
    <w:rsid w:val="007C356D"/>
    <w:rsid w:val="007C36C9"/>
    <w:rsid w:val="007C3BF8"/>
    <w:rsid w:val="007C3E2D"/>
    <w:rsid w:val="007C4022"/>
    <w:rsid w:val="007C438B"/>
    <w:rsid w:val="007C44C9"/>
    <w:rsid w:val="007C4747"/>
    <w:rsid w:val="007C47E1"/>
    <w:rsid w:val="007C47FF"/>
    <w:rsid w:val="007C48BF"/>
    <w:rsid w:val="007C51CC"/>
    <w:rsid w:val="007C54CA"/>
    <w:rsid w:val="007C55CD"/>
    <w:rsid w:val="007C55F3"/>
    <w:rsid w:val="007C5693"/>
    <w:rsid w:val="007C5D2A"/>
    <w:rsid w:val="007C5D99"/>
    <w:rsid w:val="007C601D"/>
    <w:rsid w:val="007C60AD"/>
    <w:rsid w:val="007C6418"/>
    <w:rsid w:val="007C64AB"/>
    <w:rsid w:val="007C67B0"/>
    <w:rsid w:val="007C688C"/>
    <w:rsid w:val="007C69DB"/>
    <w:rsid w:val="007C7641"/>
    <w:rsid w:val="007C773F"/>
    <w:rsid w:val="007C77D0"/>
    <w:rsid w:val="007C7946"/>
    <w:rsid w:val="007C7D86"/>
    <w:rsid w:val="007C7DC2"/>
    <w:rsid w:val="007C7F4F"/>
    <w:rsid w:val="007D0254"/>
    <w:rsid w:val="007D05C5"/>
    <w:rsid w:val="007D088B"/>
    <w:rsid w:val="007D0C44"/>
    <w:rsid w:val="007D133D"/>
    <w:rsid w:val="007D1847"/>
    <w:rsid w:val="007D18F2"/>
    <w:rsid w:val="007D1952"/>
    <w:rsid w:val="007D1CC5"/>
    <w:rsid w:val="007D1ECF"/>
    <w:rsid w:val="007D1F89"/>
    <w:rsid w:val="007D213C"/>
    <w:rsid w:val="007D26ED"/>
    <w:rsid w:val="007D2798"/>
    <w:rsid w:val="007D2857"/>
    <w:rsid w:val="007D2A00"/>
    <w:rsid w:val="007D2B2A"/>
    <w:rsid w:val="007D2CB2"/>
    <w:rsid w:val="007D2E14"/>
    <w:rsid w:val="007D2FC1"/>
    <w:rsid w:val="007D3850"/>
    <w:rsid w:val="007D3C0A"/>
    <w:rsid w:val="007D40E2"/>
    <w:rsid w:val="007D4134"/>
    <w:rsid w:val="007D464C"/>
    <w:rsid w:val="007D46BE"/>
    <w:rsid w:val="007D4CF8"/>
    <w:rsid w:val="007D521F"/>
    <w:rsid w:val="007D529D"/>
    <w:rsid w:val="007D5403"/>
    <w:rsid w:val="007D5540"/>
    <w:rsid w:val="007D5731"/>
    <w:rsid w:val="007D5996"/>
    <w:rsid w:val="007D5DC6"/>
    <w:rsid w:val="007D5F31"/>
    <w:rsid w:val="007D602E"/>
    <w:rsid w:val="007D603E"/>
    <w:rsid w:val="007D60B4"/>
    <w:rsid w:val="007D6327"/>
    <w:rsid w:val="007D63B8"/>
    <w:rsid w:val="007D65AB"/>
    <w:rsid w:val="007D695E"/>
    <w:rsid w:val="007D6E8C"/>
    <w:rsid w:val="007D6FE7"/>
    <w:rsid w:val="007D7573"/>
    <w:rsid w:val="007D773B"/>
    <w:rsid w:val="007D7AA3"/>
    <w:rsid w:val="007D7B01"/>
    <w:rsid w:val="007E0055"/>
    <w:rsid w:val="007E0116"/>
    <w:rsid w:val="007E0888"/>
    <w:rsid w:val="007E0C74"/>
    <w:rsid w:val="007E0C7B"/>
    <w:rsid w:val="007E0DB4"/>
    <w:rsid w:val="007E1045"/>
    <w:rsid w:val="007E1188"/>
    <w:rsid w:val="007E1260"/>
    <w:rsid w:val="007E131B"/>
    <w:rsid w:val="007E1348"/>
    <w:rsid w:val="007E1354"/>
    <w:rsid w:val="007E1547"/>
    <w:rsid w:val="007E163E"/>
    <w:rsid w:val="007E1E9A"/>
    <w:rsid w:val="007E20C8"/>
    <w:rsid w:val="007E22E4"/>
    <w:rsid w:val="007E26C5"/>
    <w:rsid w:val="007E2841"/>
    <w:rsid w:val="007E2AA8"/>
    <w:rsid w:val="007E2B62"/>
    <w:rsid w:val="007E2CD8"/>
    <w:rsid w:val="007E2EA7"/>
    <w:rsid w:val="007E3139"/>
    <w:rsid w:val="007E36E7"/>
    <w:rsid w:val="007E381B"/>
    <w:rsid w:val="007E39E5"/>
    <w:rsid w:val="007E3C3B"/>
    <w:rsid w:val="007E3D52"/>
    <w:rsid w:val="007E3EA3"/>
    <w:rsid w:val="007E41A7"/>
    <w:rsid w:val="007E42E4"/>
    <w:rsid w:val="007E4DC7"/>
    <w:rsid w:val="007E4DFB"/>
    <w:rsid w:val="007E4E8E"/>
    <w:rsid w:val="007E5845"/>
    <w:rsid w:val="007E5D5B"/>
    <w:rsid w:val="007E5E08"/>
    <w:rsid w:val="007E61D9"/>
    <w:rsid w:val="007E6233"/>
    <w:rsid w:val="007E683F"/>
    <w:rsid w:val="007E69C5"/>
    <w:rsid w:val="007E6AEA"/>
    <w:rsid w:val="007E6BDA"/>
    <w:rsid w:val="007E6CE5"/>
    <w:rsid w:val="007E74B7"/>
    <w:rsid w:val="007E79E8"/>
    <w:rsid w:val="007E7D58"/>
    <w:rsid w:val="007F06B3"/>
    <w:rsid w:val="007F06CF"/>
    <w:rsid w:val="007F06D8"/>
    <w:rsid w:val="007F0745"/>
    <w:rsid w:val="007F117B"/>
    <w:rsid w:val="007F1AC5"/>
    <w:rsid w:val="007F1F3C"/>
    <w:rsid w:val="007F1F9F"/>
    <w:rsid w:val="007F1FBC"/>
    <w:rsid w:val="007F2149"/>
    <w:rsid w:val="007F252D"/>
    <w:rsid w:val="007F29DE"/>
    <w:rsid w:val="007F29EF"/>
    <w:rsid w:val="007F2A9D"/>
    <w:rsid w:val="007F306E"/>
    <w:rsid w:val="007F3074"/>
    <w:rsid w:val="007F31E2"/>
    <w:rsid w:val="007F338A"/>
    <w:rsid w:val="007F33C7"/>
    <w:rsid w:val="007F3AAE"/>
    <w:rsid w:val="007F3CE0"/>
    <w:rsid w:val="007F421F"/>
    <w:rsid w:val="007F4457"/>
    <w:rsid w:val="007F483C"/>
    <w:rsid w:val="007F4AE9"/>
    <w:rsid w:val="007F4D8E"/>
    <w:rsid w:val="007F57D7"/>
    <w:rsid w:val="007F5A77"/>
    <w:rsid w:val="007F5B16"/>
    <w:rsid w:val="007F5CC5"/>
    <w:rsid w:val="007F5EB9"/>
    <w:rsid w:val="007F6078"/>
    <w:rsid w:val="007F60C3"/>
    <w:rsid w:val="007F617D"/>
    <w:rsid w:val="007F6242"/>
    <w:rsid w:val="007F638C"/>
    <w:rsid w:val="007F65ED"/>
    <w:rsid w:val="007F6CA1"/>
    <w:rsid w:val="007F6DA3"/>
    <w:rsid w:val="007F7072"/>
    <w:rsid w:val="007F7132"/>
    <w:rsid w:val="007F727F"/>
    <w:rsid w:val="007F7359"/>
    <w:rsid w:val="007F74B4"/>
    <w:rsid w:val="007F7622"/>
    <w:rsid w:val="007F76CA"/>
    <w:rsid w:val="007F799A"/>
    <w:rsid w:val="0080019E"/>
    <w:rsid w:val="00800A7A"/>
    <w:rsid w:val="00800C5B"/>
    <w:rsid w:val="008010B3"/>
    <w:rsid w:val="0080152A"/>
    <w:rsid w:val="0080153E"/>
    <w:rsid w:val="008015DD"/>
    <w:rsid w:val="00801C2F"/>
    <w:rsid w:val="00801E63"/>
    <w:rsid w:val="00802AF9"/>
    <w:rsid w:val="00802D6C"/>
    <w:rsid w:val="00802FEA"/>
    <w:rsid w:val="00803070"/>
    <w:rsid w:val="00803084"/>
    <w:rsid w:val="008031AE"/>
    <w:rsid w:val="0080344F"/>
    <w:rsid w:val="00804187"/>
    <w:rsid w:val="00804207"/>
    <w:rsid w:val="00804354"/>
    <w:rsid w:val="0080473F"/>
    <w:rsid w:val="00804845"/>
    <w:rsid w:val="0080492E"/>
    <w:rsid w:val="008049AD"/>
    <w:rsid w:val="00804B96"/>
    <w:rsid w:val="008052EB"/>
    <w:rsid w:val="008055BB"/>
    <w:rsid w:val="00805CE9"/>
    <w:rsid w:val="00805D73"/>
    <w:rsid w:val="00805D8F"/>
    <w:rsid w:val="00805DAF"/>
    <w:rsid w:val="00805E84"/>
    <w:rsid w:val="008061F9"/>
    <w:rsid w:val="00806B1B"/>
    <w:rsid w:val="00806B4A"/>
    <w:rsid w:val="00806DD7"/>
    <w:rsid w:val="00806FA5"/>
    <w:rsid w:val="00807028"/>
    <w:rsid w:val="00807163"/>
    <w:rsid w:val="0080740B"/>
    <w:rsid w:val="00807776"/>
    <w:rsid w:val="00807A3C"/>
    <w:rsid w:val="00807F50"/>
    <w:rsid w:val="00810079"/>
    <w:rsid w:val="00810652"/>
    <w:rsid w:val="00810CBC"/>
    <w:rsid w:val="00810E70"/>
    <w:rsid w:val="00810F25"/>
    <w:rsid w:val="00811117"/>
    <w:rsid w:val="00811687"/>
    <w:rsid w:val="0081190F"/>
    <w:rsid w:val="00811939"/>
    <w:rsid w:val="00811DC0"/>
    <w:rsid w:val="00811F95"/>
    <w:rsid w:val="00812D5B"/>
    <w:rsid w:val="00812E52"/>
    <w:rsid w:val="00812EB2"/>
    <w:rsid w:val="00812F97"/>
    <w:rsid w:val="0081302C"/>
    <w:rsid w:val="008130CF"/>
    <w:rsid w:val="008132FC"/>
    <w:rsid w:val="0081351B"/>
    <w:rsid w:val="00813627"/>
    <w:rsid w:val="0081370F"/>
    <w:rsid w:val="00813812"/>
    <w:rsid w:val="00813878"/>
    <w:rsid w:val="00813BB5"/>
    <w:rsid w:val="00813D94"/>
    <w:rsid w:val="00813E4F"/>
    <w:rsid w:val="00814356"/>
    <w:rsid w:val="00814394"/>
    <w:rsid w:val="00814430"/>
    <w:rsid w:val="0081460F"/>
    <w:rsid w:val="008146AB"/>
    <w:rsid w:val="0081480A"/>
    <w:rsid w:val="00814B73"/>
    <w:rsid w:val="00814C8A"/>
    <w:rsid w:val="00814D08"/>
    <w:rsid w:val="00815121"/>
    <w:rsid w:val="008152E3"/>
    <w:rsid w:val="0081546F"/>
    <w:rsid w:val="008154C1"/>
    <w:rsid w:val="008156EE"/>
    <w:rsid w:val="008157E1"/>
    <w:rsid w:val="00815C90"/>
    <w:rsid w:val="00815D54"/>
    <w:rsid w:val="00815F44"/>
    <w:rsid w:val="00816523"/>
    <w:rsid w:val="00816B07"/>
    <w:rsid w:val="00816B87"/>
    <w:rsid w:val="00816D0F"/>
    <w:rsid w:val="00816FA1"/>
    <w:rsid w:val="0081724D"/>
    <w:rsid w:val="0081728F"/>
    <w:rsid w:val="008172AC"/>
    <w:rsid w:val="0081734C"/>
    <w:rsid w:val="00817371"/>
    <w:rsid w:val="00817956"/>
    <w:rsid w:val="00817A5B"/>
    <w:rsid w:val="00817CEC"/>
    <w:rsid w:val="0082005A"/>
    <w:rsid w:val="0082009A"/>
    <w:rsid w:val="00820285"/>
    <w:rsid w:val="008204C2"/>
    <w:rsid w:val="0082065B"/>
    <w:rsid w:val="00820673"/>
    <w:rsid w:val="008206B0"/>
    <w:rsid w:val="00821087"/>
    <w:rsid w:val="008212B2"/>
    <w:rsid w:val="008213B5"/>
    <w:rsid w:val="008213FB"/>
    <w:rsid w:val="008215DF"/>
    <w:rsid w:val="00821671"/>
    <w:rsid w:val="00821698"/>
    <w:rsid w:val="008217B2"/>
    <w:rsid w:val="008219B2"/>
    <w:rsid w:val="008220FF"/>
    <w:rsid w:val="008222E9"/>
    <w:rsid w:val="008222F7"/>
    <w:rsid w:val="00822589"/>
    <w:rsid w:val="008227A4"/>
    <w:rsid w:val="008227BB"/>
    <w:rsid w:val="00822848"/>
    <w:rsid w:val="00822DF4"/>
    <w:rsid w:val="00823030"/>
    <w:rsid w:val="00823D15"/>
    <w:rsid w:val="00823E76"/>
    <w:rsid w:val="00823E96"/>
    <w:rsid w:val="008241AD"/>
    <w:rsid w:val="00824A1E"/>
    <w:rsid w:val="00824ADF"/>
    <w:rsid w:val="00824BBD"/>
    <w:rsid w:val="00824C36"/>
    <w:rsid w:val="00824D28"/>
    <w:rsid w:val="008251EA"/>
    <w:rsid w:val="008252AA"/>
    <w:rsid w:val="00825630"/>
    <w:rsid w:val="00825E53"/>
    <w:rsid w:val="00825F63"/>
    <w:rsid w:val="0082615C"/>
    <w:rsid w:val="008261B1"/>
    <w:rsid w:val="0082620C"/>
    <w:rsid w:val="00826342"/>
    <w:rsid w:val="0082637A"/>
    <w:rsid w:val="0082654F"/>
    <w:rsid w:val="0082689F"/>
    <w:rsid w:val="00826A56"/>
    <w:rsid w:val="00826B7C"/>
    <w:rsid w:val="00826C48"/>
    <w:rsid w:val="00826DD9"/>
    <w:rsid w:val="00826FD8"/>
    <w:rsid w:val="0082706D"/>
    <w:rsid w:val="00827197"/>
    <w:rsid w:val="0082756B"/>
    <w:rsid w:val="00827677"/>
    <w:rsid w:val="008278B6"/>
    <w:rsid w:val="008279A0"/>
    <w:rsid w:val="00830006"/>
    <w:rsid w:val="00830C4B"/>
    <w:rsid w:val="00830CBE"/>
    <w:rsid w:val="008316A1"/>
    <w:rsid w:val="00831B3A"/>
    <w:rsid w:val="00831F72"/>
    <w:rsid w:val="00831F7A"/>
    <w:rsid w:val="00832131"/>
    <w:rsid w:val="008327F1"/>
    <w:rsid w:val="00832DD9"/>
    <w:rsid w:val="008332A9"/>
    <w:rsid w:val="008332DC"/>
    <w:rsid w:val="008336F9"/>
    <w:rsid w:val="008338DD"/>
    <w:rsid w:val="008339A1"/>
    <w:rsid w:val="00833CAC"/>
    <w:rsid w:val="00833CC7"/>
    <w:rsid w:val="00834051"/>
    <w:rsid w:val="00834053"/>
    <w:rsid w:val="008341FF"/>
    <w:rsid w:val="0083421F"/>
    <w:rsid w:val="008342EB"/>
    <w:rsid w:val="008343B4"/>
    <w:rsid w:val="008346DD"/>
    <w:rsid w:val="00834A50"/>
    <w:rsid w:val="00834C61"/>
    <w:rsid w:val="00834EDA"/>
    <w:rsid w:val="008354B3"/>
    <w:rsid w:val="008356B0"/>
    <w:rsid w:val="00835833"/>
    <w:rsid w:val="00835900"/>
    <w:rsid w:val="00835C07"/>
    <w:rsid w:val="00835CB8"/>
    <w:rsid w:val="00835FD8"/>
    <w:rsid w:val="008361F8"/>
    <w:rsid w:val="0083627B"/>
    <w:rsid w:val="00836292"/>
    <w:rsid w:val="008363C0"/>
    <w:rsid w:val="00836522"/>
    <w:rsid w:val="0083679C"/>
    <w:rsid w:val="00837198"/>
    <w:rsid w:val="008373B1"/>
    <w:rsid w:val="0083746C"/>
    <w:rsid w:val="00837661"/>
    <w:rsid w:val="0083773E"/>
    <w:rsid w:val="00837ACF"/>
    <w:rsid w:val="00837AEC"/>
    <w:rsid w:val="00837C67"/>
    <w:rsid w:val="00840535"/>
    <w:rsid w:val="00840581"/>
    <w:rsid w:val="0084067A"/>
    <w:rsid w:val="00840811"/>
    <w:rsid w:val="00840826"/>
    <w:rsid w:val="008408BF"/>
    <w:rsid w:val="00840B71"/>
    <w:rsid w:val="00840EEF"/>
    <w:rsid w:val="008417D6"/>
    <w:rsid w:val="008419F5"/>
    <w:rsid w:val="00841B69"/>
    <w:rsid w:val="008422D7"/>
    <w:rsid w:val="00842309"/>
    <w:rsid w:val="00842349"/>
    <w:rsid w:val="008428B2"/>
    <w:rsid w:val="008429EF"/>
    <w:rsid w:val="00842AF6"/>
    <w:rsid w:val="00842B3B"/>
    <w:rsid w:val="00842C5B"/>
    <w:rsid w:val="00842C91"/>
    <w:rsid w:val="00842DE7"/>
    <w:rsid w:val="008434AB"/>
    <w:rsid w:val="008434AF"/>
    <w:rsid w:val="008436F6"/>
    <w:rsid w:val="00843A40"/>
    <w:rsid w:val="00843A57"/>
    <w:rsid w:val="008443E5"/>
    <w:rsid w:val="00844AF7"/>
    <w:rsid w:val="00844CAA"/>
    <w:rsid w:val="00844D8D"/>
    <w:rsid w:val="00844F40"/>
    <w:rsid w:val="008451C6"/>
    <w:rsid w:val="008453EB"/>
    <w:rsid w:val="008459A0"/>
    <w:rsid w:val="00845A25"/>
    <w:rsid w:val="00845B1B"/>
    <w:rsid w:val="00845F60"/>
    <w:rsid w:val="00845FBA"/>
    <w:rsid w:val="008464B3"/>
    <w:rsid w:val="008465F5"/>
    <w:rsid w:val="0084685A"/>
    <w:rsid w:val="008469AC"/>
    <w:rsid w:val="00846AC1"/>
    <w:rsid w:val="00846CEA"/>
    <w:rsid w:val="00846D0B"/>
    <w:rsid w:val="00846D46"/>
    <w:rsid w:val="00846E0C"/>
    <w:rsid w:val="00846F34"/>
    <w:rsid w:val="008470A6"/>
    <w:rsid w:val="008472C3"/>
    <w:rsid w:val="0084767B"/>
    <w:rsid w:val="00847B91"/>
    <w:rsid w:val="00847F0E"/>
    <w:rsid w:val="008500EC"/>
    <w:rsid w:val="008503E1"/>
    <w:rsid w:val="008503FB"/>
    <w:rsid w:val="00850764"/>
    <w:rsid w:val="00850A26"/>
    <w:rsid w:val="00850E7A"/>
    <w:rsid w:val="00851319"/>
    <w:rsid w:val="00851835"/>
    <w:rsid w:val="0085185A"/>
    <w:rsid w:val="00851BF7"/>
    <w:rsid w:val="00852066"/>
    <w:rsid w:val="00852A5A"/>
    <w:rsid w:val="00852D86"/>
    <w:rsid w:val="00852EA4"/>
    <w:rsid w:val="00852EE3"/>
    <w:rsid w:val="00853295"/>
    <w:rsid w:val="008534A7"/>
    <w:rsid w:val="008539C5"/>
    <w:rsid w:val="00853D14"/>
    <w:rsid w:val="00853EB6"/>
    <w:rsid w:val="008540A1"/>
    <w:rsid w:val="008541AB"/>
    <w:rsid w:val="008541D5"/>
    <w:rsid w:val="008544C5"/>
    <w:rsid w:val="00854553"/>
    <w:rsid w:val="0085457E"/>
    <w:rsid w:val="0085467D"/>
    <w:rsid w:val="00854B4D"/>
    <w:rsid w:val="00854EAC"/>
    <w:rsid w:val="008555AD"/>
    <w:rsid w:val="0085561D"/>
    <w:rsid w:val="008556C3"/>
    <w:rsid w:val="00855719"/>
    <w:rsid w:val="0085584C"/>
    <w:rsid w:val="00856473"/>
    <w:rsid w:val="00856614"/>
    <w:rsid w:val="0085669C"/>
    <w:rsid w:val="00856712"/>
    <w:rsid w:val="00856B67"/>
    <w:rsid w:val="00857352"/>
    <w:rsid w:val="008575C6"/>
    <w:rsid w:val="008578A9"/>
    <w:rsid w:val="0085791C"/>
    <w:rsid w:val="00857EBE"/>
    <w:rsid w:val="00860405"/>
    <w:rsid w:val="008605C3"/>
    <w:rsid w:val="00860665"/>
    <w:rsid w:val="00860A5A"/>
    <w:rsid w:val="00860B97"/>
    <w:rsid w:val="00860F2C"/>
    <w:rsid w:val="00860F66"/>
    <w:rsid w:val="00861208"/>
    <w:rsid w:val="008615E9"/>
    <w:rsid w:val="0086171B"/>
    <w:rsid w:val="00861822"/>
    <w:rsid w:val="008619C4"/>
    <w:rsid w:val="00861CDD"/>
    <w:rsid w:val="00861DC0"/>
    <w:rsid w:val="00861E3E"/>
    <w:rsid w:val="00861F8B"/>
    <w:rsid w:val="008621A5"/>
    <w:rsid w:val="008621DB"/>
    <w:rsid w:val="008626BF"/>
    <w:rsid w:val="0086293F"/>
    <w:rsid w:val="0086299A"/>
    <w:rsid w:val="00862E7F"/>
    <w:rsid w:val="008633BC"/>
    <w:rsid w:val="00863612"/>
    <w:rsid w:val="00863A25"/>
    <w:rsid w:val="00863B09"/>
    <w:rsid w:val="00863F2D"/>
    <w:rsid w:val="0086409D"/>
    <w:rsid w:val="00864598"/>
    <w:rsid w:val="0086472D"/>
    <w:rsid w:val="00864A5F"/>
    <w:rsid w:val="00865148"/>
    <w:rsid w:val="008655C3"/>
    <w:rsid w:val="0086569D"/>
    <w:rsid w:val="0086588E"/>
    <w:rsid w:val="00865901"/>
    <w:rsid w:val="00865C02"/>
    <w:rsid w:val="00865D6C"/>
    <w:rsid w:val="00865F0A"/>
    <w:rsid w:val="00866011"/>
    <w:rsid w:val="00866124"/>
    <w:rsid w:val="00867214"/>
    <w:rsid w:val="00867499"/>
    <w:rsid w:val="008674C3"/>
    <w:rsid w:val="008678AF"/>
    <w:rsid w:val="00867B29"/>
    <w:rsid w:val="00867B3B"/>
    <w:rsid w:val="008701F0"/>
    <w:rsid w:val="008701FC"/>
    <w:rsid w:val="008703B9"/>
    <w:rsid w:val="008706F3"/>
    <w:rsid w:val="0087095F"/>
    <w:rsid w:val="00870A56"/>
    <w:rsid w:val="00870B87"/>
    <w:rsid w:val="00870DAF"/>
    <w:rsid w:val="008711AA"/>
    <w:rsid w:val="008714F4"/>
    <w:rsid w:val="00871A4E"/>
    <w:rsid w:val="00871D74"/>
    <w:rsid w:val="0087223F"/>
    <w:rsid w:val="008722FD"/>
    <w:rsid w:val="008727D8"/>
    <w:rsid w:val="008730E2"/>
    <w:rsid w:val="0087310E"/>
    <w:rsid w:val="00873219"/>
    <w:rsid w:val="00873395"/>
    <w:rsid w:val="008733A7"/>
    <w:rsid w:val="0087363F"/>
    <w:rsid w:val="0087374F"/>
    <w:rsid w:val="00873891"/>
    <w:rsid w:val="0087397B"/>
    <w:rsid w:val="00873A11"/>
    <w:rsid w:val="00873A93"/>
    <w:rsid w:val="00873D03"/>
    <w:rsid w:val="00873FD0"/>
    <w:rsid w:val="00873FFB"/>
    <w:rsid w:val="0087418B"/>
    <w:rsid w:val="008743F3"/>
    <w:rsid w:val="0087444A"/>
    <w:rsid w:val="00874520"/>
    <w:rsid w:val="00874697"/>
    <w:rsid w:val="0087483D"/>
    <w:rsid w:val="00874C7C"/>
    <w:rsid w:val="00874DF5"/>
    <w:rsid w:val="00874FA8"/>
    <w:rsid w:val="00875038"/>
    <w:rsid w:val="00875049"/>
    <w:rsid w:val="0087507C"/>
    <w:rsid w:val="00875139"/>
    <w:rsid w:val="0087515E"/>
    <w:rsid w:val="00875299"/>
    <w:rsid w:val="00875410"/>
    <w:rsid w:val="00875777"/>
    <w:rsid w:val="00875902"/>
    <w:rsid w:val="00875932"/>
    <w:rsid w:val="008759E8"/>
    <w:rsid w:val="00875DE0"/>
    <w:rsid w:val="00875E1D"/>
    <w:rsid w:val="00875EC1"/>
    <w:rsid w:val="0087694C"/>
    <w:rsid w:val="00877242"/>
    <w:rsid w:val="008773E3"/>
    <w:rsid w:val="008773FF"/>
    <w:rsid w:val="00877576"/>
    <w:rsid w:val="0087787B"/>
    <w:rsid w:val="00877943"/>
    <w:rsid w:val="008805D0"/>
    <w:rsid w:val="0088076A"/>
    <w:rsid w:val="00880DDC"/>
    <w:rsid w:val="008818D3"/>
    <w:rsid w:val="008818D7"/>
    <w:rsid w:val="00881D39"/>
    <w:rsid w:val="00881E07"/>
    <w:rsid w:val="008820B4"/>
    <w:rsid w:val="00882145"/>
    <w:rsid w:val="0088219E"/>
    <w:rsid w:val="00882736"/>
    <w:rsid w:val="008827C7"/>
    <w:rsid w:val="008827F3"/>
    <w:rsid w:val="00882E7F"/>
    <w:rsid w:val="008834CB"/>
    <w:rsid w:val="008835CD"/>
    <w:rsid w:val="008836FE"/>
    <w:rsid w:val="008839A9"/>
    <w:rsid w:val="00883E7A"/>
    <w:rsid w:val="00883EC3"/>
    <w:rsid w:val="00883FB8"/>
    <w:rsid w:val="00884284"/>
    <w:rsid w:val="008843D7"/>
    <w:rsid w:val="00884EB9"/>
    <w:rsid w:val="008852B7"/>
    <w:rsid w:val="00885637"/>
    <w:rsid w:val="008857CB"/>
    <w:rsid w:val="00885C7F"/>
    <w:rsid w:val="00885D80"/>
    <w:rsid w:val="00886098"/>
    <w:rsid w:val="0088612F"/>
    <w:rsid w:val="00886358"/>
    <w:rsid w:val="0088653A"/>
    <w:rsid w:val="00886617"/>
    <w:rsid w:val="00886728"/>
    <w:rsid w:val="0088692B"/>
    <w:rsid w:val="00886AD6"/>
    <w:rsid w:val="00886ED5"/>
    <w:rsid w:val="00887220"/>
    <w:rsid w:val="008879D6"/>
    <w:rsid w:val="008904EA"/>
    <w:rsid w:val="0089067D"/>
    <w:rsid w:val="00890DBF"/>
    <w:rsid w:val="00890EF5"/>
    <w:rsid w:val="008916AF"/>
    <w:rsid w:val="0089208D"/>
    <w:rsid w:val="00892133"/>
    <w:rsid w:val="008921E1"/>
    <w:rsid w:val="00892282"/>
    <w:rsid w:val="0089236E"/>
    <w:rsid w:val="00892D55"/>
    <w:rsid w:val="00892E4F"/>
    <w:rsid w:val="0089324B"/>
    <w:rsid w:val="008939AB"/>
    <w:rsid w:val="00893A64"/>
    <w:rsid w:val="00893CAB"/>
    <w:rsid w:val="00893F0E"/>
    <w:rsid w:val="00893F88"/>
    <w:rsid w:val="0089424B"/>
    <w:rsid w:val="0089453A"/>
    <w:rsid w:val="00894627"/>
    <w:rsid w:val="00894F95"/>
    <w:rsid w:val="00895398"/>
    <w:rsid w:val="00895577"/>
    <w:rsid w:val="0089562E"/>
    <w:rsid w:val="00895670"/>
    <w:rsid w:val="008956FD"/>
    <w:rsid w:val="0089578A"/>
    <w:rsid w:val="00895828"/>
    <w:rsid w:val="00895941"/>
    <w:rsid w:val="00895A70"/>
    <w:rsid w:val="00895FB8"/>
    <w:rsid w:val="00896489"/>
    <w:rsid w:val="00896644"/>
    <w:rsid w:val="00896745"/>
    <w:rsid w:val="00896B1C"/>
    <w:rsid w:val="0089723D"/>
    <w:rsid w:val="00897610"/>
    <w:rsid w:val="008976DC"/>
    <w:rsid w:val="00897AA6"/>
    <w:rsid w:val="00897C3C"/>
    <w:rsid w:val="00897FED"/>
    <w:rsid w:val="008A00E8"/>
    <w:rsid w:val="008A025F"/>
    <w:rsid w:val="008A02AC"/>
    <w:rsid w:val="008A02ED"/>
    <w:rsid w:val="008A05C6"/>
    <w:rsid w:val="008A067A"/>
    <w:rsid w:val="008A07A1"/>
    <w:rsid w:val="008A0AD0"/>
    <w:rsid w:val="008A0E76"/>
    <w:rsid w:val="008A0EAE"/>
    <w:rsid w:val="008A0FEC"/>
    <w:rsid w:val="008A10DF"/>
    <w:rsid w:val="008A1167"/>
    <w:rsid w:val="008A140C"/>
    <w:rsid w:val="008A143B"/>
    <w:rsid w:val="008A1458"/>
    <w:rsid w:val="008A1622"/>
    <w:rsid w:val="008A1754"/>
    <w:rsid w:val="008A22EF"/>
    <w:rsid w:val="008A24A6"/>
    <w:rsid w:val="008A2714"/>
    <w:rsid w:val="008A2989"/>
    <w:rsid w:val="008A2B1F"/>
    <w:rsid w:val="008A2B24"/>
    <w:rsid w:val="008A2DAC"/>
    <w:rsid w:val="008A2F5E"/>
    <w:rsid w:val="008A2F91"/>
    <w:rsid w:val="008A31A7"/>
    <w:rsid w:val="008A31BF"/>
    <w:rsid w:val="008A322B"/>
    <w:rsid w:val="008A3253"/>
    <w:rsid w:val="008A32B7"/>
    <w:rsid w:val="008A3425"/>
    <w:rsid w:val="008A34DB"/>
    <w:rsid w:val="008A379A"/>
    <w:rsid w:val="008A394C"/>
    <w:rsid w:val="008A396E"/>
    <w:rsid w:val="008A3F05"/>
    <w:rsid w:val="008A42D8"/>
    <w:rsid w:val="008A4680"/>
    <w:rsid w:val="008A46B3"/>
    <w:rsid w:val="008A483A"/>
    <w:rsid w:val="008A4889"/>
    <w:rsid w:val="008A4D5C"/>
    <w:rsid w:val="008A4F1C"/>
    <w:rsid w:val="008A4F81"/>
    <w:rsid w:val="008A5032"/>
    <w:rsid w:val="008A5231"/>
    <w:rsid w:val="008A5300"/>
    <w:rsid w:val="008A5971"/>
    <w:rsid w:val="008A5D33"/>
    <w:rsid w:val="008A5DB3"/>
    <w:rsid w:val="008A5E32"/>
    <w:rsid w:val="008A5F34"/>
    <w:rsid w:val="008A60CB"/>
    <w:rsid w:val="008A6151"/>
    <w:rsid w:val="008A61FA"/>
    <w:rsid w:val="008A6523"/>
    <w:rsid w:val="008A6636"/>
    <w:rsid w:val="008A688B"/>
    <w:rsid w:val="008A6A84"/>
    <w:rsid w:val="008A6FBF"/>
    <w:rsid w:val="008A7370"/>
    <w:rsid w:val="008A7426"/>
    <w:rsid w:val="008A75CC"/>
    <w:rsid w:val="008A7685"/>
    <w:rsid w:val="008A784E"/>
    <w:rsid w:val="008A793D"/>
    <w:rsid w:val="008A7D26"/>
    <w:rsid w:val="008A7EAE"/>
    <w:rsid w:val="008B0D1A"/>
    <w:rsid w:val="008B101E"/>
    <w:rsid w:val="008B112C"/>
    <w:rsid w:val="008B12AE"/>
    <w:rsid w:val="008B1631"/>
    <w:rsid w:val="008B1B8E"/>
    <w:rsid w:val="008B1F9B"/>
    <w:rsid w:val="008B227F"/>
    <w:rsid w:val="008B2350"/>
    <w:rsid w:val="008B2538"/>
    <w:rsid w:val="008B27E6"/>
    <w:rsid w:val="008B2B50"/>
    <w:rsid w:val="008B2B51"/>
    <w:rsid w:val="008B302E"/>
    <w:rsid w:val="008B3873"/>
    <w:rsid w:val="008B399F"/>
    <w:rsid w:val="008B3C17"/>
    <w:rsid w:val="008B4113"/>
    <w:rsid w:val="008B42F2"/>
    <w:rsid w:val="008B45F1"/>
    <w:rsid w:val="008B4616"/>
    <w:rsid w:val="008B47CF"/>
    <w:rsid w:val="008B4B26"/>
    <w:rsid w:val="008B4BF5"/>
    <w:rsid w:val="008B4D02"/>
    <w:rsid w:val="008B4D06"/>
    <w:rsid w:val="008B4EF3"/>
    <w:rsid w:val="008B5290"/>
    <w:rsid w:val="008B551B"/>
    <w:rsid w:val="008B5A18"/>
    <w:rsid w:val="008B5CAA"/>
    <w:rsid w:val="008B5D30"/>
    <w:rsid w:val="008B5DF4"/>
    <w:rsid w:val="008B5E06"/>
    <w:rsid w:val="008B6213"/>
    <w:rsid w:val="008B6325"/>
    <w:rsid w:val="008B66FC"/>
    <w:rsid w:val="008B689F"/>
    <w:rsid w:val="008B69AF"/>
    <w:rsid w:val="008B6B81"/>
    <w:rsid w:val="008B6F1B"/>
    <w:rsid w:val="008B6FDD"/>
    <w:rsid w:val="008B6FF6"/>
    <w:rsid w:val="008B7051"/>
    <w:rsid w:val="008B71C4"/>
    <w:rsid w:val="008B7502"/>
    <w:rsid w:val="008B7597"/>
    <w:rsid w:val="008B7683"/>
    <w:rsid w:val="008B7859"/>
    <w:rsid w:val="008B79BD"/>
    <w:rsid w:val="008B7BB7"/>
    <w:rsid w:val="008B7CD2"/>
    <w:rsid w:val="008C0291"/>
    <w:rsid w:val="008C0382"/>
    <w:rsid w:val="008C03CE"/>
    <w:rsid w:val="008C05A9"/>
    <w:rsid w:val="008C07D9"/>
    <w:rsid w:val="008C0D37"/>
    <w:rsid w:val="008C0FDF"/>
    <w:rsid w:val="008C14FD"/>
    <w:rsid w:val="008C18E3"/>
    <w:rsid w:val="008C18FC"/>
    <w:rsid w:val="008C18FF"/>
    <w:rsid w:val="008C1961"/>
    <w:rsid w:val="008C19B1"/>
    <w:rsid w:val="008C1C2A"/>
    <w:rsid w:val="008C1CCC"/>
    <w:rsid w:val="008C245E"/>
    <w:rsid w:val="008C2605"/>
    <w:rsid w:val="008C274B"/>
    <w:rsid w:val="008C2BE7"/>
    <w:rsid w:val="008C3130"/>
    <w:rsid w:val="008C33C4"/>
    <w:rsid w:val="008C365D"/>
    <w:rsid w:val="008C3790"/>
    <w:rsid w:val="008C3FBA"/>
    <w:rsid w:val="008C4347"/>
    <w:rsid w:val="008C47EA"/>
    <w:rsid w:val="008C49C9"/>
    <w:rsid w:val="008C4A13"/>
    <w:rsid w:val="008C4CF0"/>
    <w:rsid w:val="008C530F"/>
    <w:rsid w:val="008C54B0"/>
    <w:rsid w:val="008C5695"/>
    <w:rsid w:val="008C58D2"/>
    <w:rsid w:val="008C61BB"/>
    <w:rsid w:val="008C6349"/>
    <w:rsid w:val="008C67C0"/>
    <w:rsid w:val="008C6C9D"/>
    <w:rsid w:val="008C700D"/>
    <w:rsid w:val="008C7044"/>
    <w:rsid w:val="008C70E2"/>
    <w:rsid w:val="008C7116"/>
    <w:rsid w:val="008C73EE"/>
    <w:rsid w:val="008C77BC"/>
    <w:rsid w:val="008C7AEE"/>
    <w:rsid w:val="008D01FD"/>
    <w:rsid w:val="008D0248"/>
    <w:rsid w:val="008D051A"/>
    <w:rsid w:val="008D069A"/>
    <w:rsid w:val="008D0A81"/>
    <w:rsid w:val="008D0C7C"/>
    <w:rsid w:val="008D0D09"/>
    <w:rsid w:val="008D1096"/>
    <w:rsid w:val="008D12A6"/>
    <w:rsid w:val="008D148B"/>
    <w:rsid w:val="008D14D2"/>
    <w:rsid w:val="008D1581"/>
    <w:rsid w:val="008D17EE"/>
    <w:rsid w:val="008D1C90"/>
    <w:rsid w:val="008D260B"/>
    <w:rsid w:val="008D2639"/>
    <w:rsid w:val="008D278A"/>
    <w:rsid w:val="008D36C5"/>
    <w:rsid w:val="008D3AC6"/>
    <w:rsid w:val="008D3E95"/>
    <w:rsid w:val="008D4453"/>
    <w:rsid w:val="008D466F"/>
    <w:rsid w:val="008D46A7"/>
    <w:rsid w:val="008D4983"/>
    <w:rsid w:val="008D49FA"/>
    <w:rsid w:val="008D4B8F"/>
    <w:rsid w:val="008D5C65"/>
    <w:rsid w:val="008D673D"/>
    <w:rsid w:val="008D70C7"/>
    <w:rsid w:val="008D747C"/>
    <w:rsid w:val="008D771E"/>
    <w:rsid w:val="008D77D2"/>
    <w:rsid w:val="008D7D3A"/>
    <w:rsid w:val="008D7D6F"/>
    <w:rsid w:val="008D7EF3"/>
    <w:rsid w:val="008D7FC6"/>
    <w:rsid w:val="008E01A5"/>
    <w:rsid w:val="008E0393"/>
    <w:rsid w:val="008E052A"/>
    <w:rsid w:val="008E0709"/>
    <w:rsid w:val="008E085D"/>
    <w:rsid w:val="008E0AAF"/>
    <w:rsid w:val="008E0F52"/>
    <w:rsid w:val="008E10EE"/>
    <w:rsid w:val="008E18AF"/>
    <w:rsid w:val="008E1A84"/>
    <w:rsid w:val="008E1E8A"/>
    <w:rsid w:val="008E236A"/>
    <w:rsid w:val="008E2652"/>
    <w:rsid w:val="008E291B"/>
    <w:rsid w:val="008E2B71"/>
    <w:rsid w:val="008E2C21"/>
    <w:rsid w:val="008E2E5D"/>
    <w:rsid w:val="008E3A64"/>
    <w:rsid w:val="008E3D29"/>
    <w:rsid w:val="008E40D4"/>
    <w:rsid w:val="008E4499"/>
    <w:rsid w:val="008E4888"/>
    <w:rsid w:val="008E48B8"/>
    <w:rsid w:val="008E49F8"/>
    <w:rsid w:val="008E4BDD"/>
    <w:rsid w:val="008E4E17"/>
    <w:rsid w:val="008E560A"/>
    <w:rsid w:val="008E5643"/>
    <w:rsid w:val="008E577F"/>
    <w:rsid w:val="008E5986"/>
    <w:rsid w:val="008E5BA3"/>
    <w:rsid w:val="008E5FE7"/>
    <w:rsid w:val="008E60F4"/>
    <w:rsid w:val="008E67C2"/>
    <w:rsid w:val="008E681A"/>
    <w:rsid w:val="008E6A27"/>
    <w:rsid w:val="008E6A78"/>
    <w:rsid w:val="008E6AF1"/>
    <w:rsid w:val="008E6ED6"/>
    <w:rsid w:val="008E6EF2"/>
    <w:rsid w:val="008E738A"/>
    <w:rsid w:val="008E743A"/>
    <w:rsid w:val="008E7CF7"/>
    <w:rsid w:val="008E7E28"/>
    <w:rsid w:val="008E7E32"/>
    <w:rsid w:val="008E7EAE"/>
    <w:rsid w:val="008E7FBE"/>
    <w:rsid w:val="008F0164"/>
    <w:rsid w:val="008F0265"/>
    <w:rsid w:val="008F038B"/>
    <w:rsid w:val="008F0AF9"/>
    <w:rsid w:val="008F11D7"/>
    <w:rsid w:val="008F1C9A"/>
    <w:rsid w:val="008F1E7B"/>
    <w:rsid w:val="008F1EB6"/>
    <w:rsid w:val="008F22F8"/>
    <w:rsid w:val="008F24F6"/>
    <w:rsid w:val="008F2533"/>
    <w:rsid w:val="008F290C"/>
    <w:rsid w:val="008F2931"/>
    <w:rsid w:val="008F2AF4"/>
    <w:rsid w:val="008F2CF0"/>
    <w:rsid w:val="008F2D81"/>
    <w:rsid w:val="008F323A"/>
    <w:rsid w:val="008F3703"/>
    <w:rsid w:val="008F39C5"/>
    <w:rsid w:val="008F3A96"/>
    <w:rsid w:val="008F3F87"/>
    <w:rsid w:val="008F404B"/>
    <w:rsid w:val="008F43DA"/>
    <w:rsid w:val="008F4451"/>
    <w:rsid w:val="008F44FA"/>
    <w:rsid w:val="008F4559"/>
    <w:rsid w:val="008F4EAA"/>
    <w:rsid w:val="008F5203"/>
    <w:rsid w:val="008F5501"/>
    <w:rsid w:val="008F58A9"/>
    <w:rsid w:val="008F58BF"/>
    <w:rsid w:val="008F5C24"/>
    <w:rsid w:val="008F5F17"/>
    <w:rsid w:val="008F646F"/>
    <w:rsid w:val="008F65ED"/>
    <w:rsid w:val="008F682C"/>
    <w:rsid w:val="008F6A4E"/>
    <w:rsid w:val="008F6B65"/>
    <w:rsid w:val="008F6E89"/>
    <w:rsid w:val="008F7271"/>
    <w:rsid w:val="008F73B4"/>
    <w:rsid w:val="008F7504"/>
    <w:rsid w:val="008F75C1"/>
    <w:rsid w:val="008F7761"/>
    <w:rsid w:val="008F798B"/>
    <w:rsid w:val="008F7E34"/>
    <w:rsid w:val="008F7E41"/>
    <w:rsid w:val="009002FC"/>
    <w:rsid w:val="00900418"/>
    <w:rsid w:val="009008F1"/>
    <w:rsid w:val="00900B46"/>
    <w:rsid w:val="00900E57"/>
    <w:rsid w:val="0090125D"/>
    <w:rsid w:val="00901389"/>
    <w:rsid w:val="0090140D"/>
    <w:rsid w:val="0090168A"/>
    <w:rsid w:val="0090178F"/>
    <w:rsid w:val="00901A92"/>
    <w:rsid w:val="00901E1B"/>
    <w:rsid w:val="009020A2"/>
    <w:rsid w:val="009020F3"/>
    <w:rsid w:val="00902399"/>
    <w:rsid w:val="009026E6"/>
    <w:rsid w:val="009027F2"/>
    <w:rsid w:val="00902AA7"/>
    <w:rsid w:val="00902B23"/>
    <w:rsid w:val="00902EDF"/>
    <w:rsid w:val="00903ACD"/>
    <w:rsid w:val="00903BB7"/>
    <w:rsid w:val="00903BE8"/>
    <w:rsid w:val="00903E78"/>
    <w:rsid w:val="0090400F"/>
    <w:rsid w:val="0090417E"/>
    <w:rsid w:val="00904551"/>
    <w:rsid w:val="0090464D"/>
    <w:rsid w:val="00904985"/>
    <w:rsid w:val="009049A8"/>
    <w:rsid w:val="00904A47"/>
    <w:rsid w:val="00904DDA"/>
    <w:rsid w:val="00905040"/>
    <w:rsid w:val="0090509E"/>
    <w:rsid w:val="00905247"/>
    <w:rsid w:val="0090524B"/>
    <w:rsid w:val="009055CF"/>
    <w:rsid w:val="0090588E"/>
    <w:rsid w:val="00905A33"/>
    <w:rsid w:val="00905A80"/>
    <w:rsid w:val="00905E64"/>
    <w:rsid w:val="00905FF9"/>
    <w:rsid w:val="009060A3"/>
    <w:rsid w:val="009060D7"/>
    <w:rsid w:val="009065D4"/>
    <w:rsid w:val="009067B0"/>
    <w:rsid w:val="00906B6A"/>
    <w:rsid w:val="0090703E"/>
    <w:rsid w:val="00907319"/>
    <w:rsid w:val="009075E0"/>
    <w:rsid w:val="00907808"/>
    <w:rsid w:val="0090791F"/>
    <w:rsid w:val="00907B12"/>
    <w:rsid w:val="00907D84"/>
    <w:rsid w:val="00907EE6"/>
    <w:rsid w:val="009102F7"/>
    <w:rsid w:val="00910357"/>
    <w:rsid w:val="00910628"/>
    <w:rsid w:val="00910792"/>
    <w:rsid w:val="00910887"/>
    <w:rsid w:val="00910893"/>
    <w:rsid w:val="0091098F"/>
    <w:rsid w:val="00910B3D"/>
    <w:rsid w:val="00910D38"/>
    <w:rsid w:val="00910ED0"/>
    <w:rsid w:val="00911097"/>
    <w:rsid w:val="00911360"/>
    <w:rsid w:val="009113B1"/>
    <w:rsid w:val="009115A0"/>
    <w:rsid w:val="00911868"/>
    <w:rsid w:val="00911AAA"/>
    <w:rsid w:val="00911AE6"/>
    <w:rsid w:val="009120AF"/>
    <w:rsid w:val="00912183"/>
    <w:rsid w:val="00912205"/>
    <w:rsid w:val="00912473"/>
    <w:rsid w:val="009127EC"/>
    <w:rsid w:val="00912B0B"/>
    <w:rsid w:val="009130EC"/>
    <w:rsid w:val="00913531"/>
    <w:rsid w:val="0091355A"/>
    <w:rsid w:val="009135F5"/>
    <w:rsid w:val="009137C5"/>
    <w:rsid w:val="009138CB"/>
    <w:rsid w:val="00913D41"/>
    <w:rsid w:val="009147D8"/>
    <w:rsid w:val="009147E2"/>
    <w:rsid w:val="00914A54"/>
    <w:rsid w:val="00914AE8"/>
    <w:rsid w:val="00914BD4"/>
    <w:rsid w:val="00914BF1"/>
    <w:rsid w:val="00914DCA"/>
    <w:rsid w:val="00914EEE"/>
    <w:rsid w:val="0091567A"/>
    <w:rsid w:val="009157D2"/>
    <w:rsid w:val="00915B81"/>
    <w:rsid w:val="00915D9B"/>
    <w:rsid w:val="00915F57"/>
    <w:rsid w:val="0091696B"/>
    <w:rsid w:val="00916976"/>
    <w:rsid w:val="00916A96"/>
    <w:rsid w:val="00916FEE"/>
    <w:rsid w:val="0091702E"/>
    <w:rsid w:val="00917251"/>
    <w:rsid w:val="00917422"/>
    <w:rsid w:val="0091743C"/>
    <w:rsid w:val="009174D3"/>
    <w:rsid w:val="009174E3"/>
    <w:rsid w:val="009176EB"/>
    <w:rsid w:val="00917CA3"/>
    <w:rsid w:val="00917CD3"/>
    <w:rsid w:val="00917FEF"/>
    <w:rsid w:val="0092075D"/>
    <w:rsid w:val="00920857"/>
    <w:rsid w:val="00920896"/>
    <w:rsid w:val="00920A3D"/>
    <w:rsid w:val="00920D81"/>
    <w:rsid w:val="00920F40"/>
    <w:rsid w:val="00921088"/>
    <w:rsid w:val="0092136A"/>
    <w:rsid w:val="009213BD"/>
    <w:rsid w:val="00921647"/>
    <w:rsid w:val="00921913"/>
    <w:rsid w:val="00921C3C"/>
    <w:rsid w:val="00921C49"/>
    <w:rsid w:val="00922008"/>
    <w:rsid w:val="00922186"/>
    <w:rsid w:val="00922359"/>
    <w:rsid w:val="0092260A"/>
    <w:rsid w:val="00922A02"/>
    <w:rsid w:val="00922B0F"/>
    <w:rsid w:val="00922B3E"/>
    <w:rsid w:val="00922B52"/>
    <w:rsid w:val="00923163"/>
    <w:rsid w:val="009232E7"/>
    <w:rsid w:val="00923390"/>
    <w:rsid w:val="009235DF"/>
    <w:rsid w:val="0092364E"/>
    <w:rsid w:val="0092448D"/>
    <w:rsid w:val="00924C05"/>
    <w:rsid w:val="00924EE6"/>
    <w:rsid w:val="0092502F"/>
    <w:rsid w:val="00925157"/>
    <w:rsid w:val="009257CE"/>
    <w:rsid w:val="0092594E"/>
    <w:rsid w:val="00925A65"/>
    <w:rsid w:val="00925CE9"/>
    <w:rsid w:val="00925FD5"/>
    <w:rsid w:val="0092606C"/>
    <w:rsid w:val="00926109"/>
    <w:rsid w:val="00926202"/>
    <w:rsid w:val="0092629E"/>
    <w:rsid w:val="00926470"/>
    <w:rsid w:val="0092670D"/>
    <w:rsid w:val="00926DB1"/>
    <w:rsid w:val="00926E0E"/>
    <w:rsid w:val="00926E20"/>
    <w:rsid w:val="00927029"/>
    <w:rsid w:val="009270C5"/>
    <w:rsid w:val="0092741F"/>
    <w:rsid w:val="0092764A"/>
    <w:rsid w:val="00927800"/>
    <w:rsid w:val="00927894"/>
    <w:rsid w:val="00927E9E"/>
    <w:rsid w:val="00927F96"/>
    <w:rsid w:val="00930127"/>
    <w:rsid w:val="0093028E"/>
    <w:rsid w:val="00930342"/>
    <w:rsid w:val="009303E0"/>
    <w:rsid w:val="0093075B"/>
    <w:rsid w:val="00930936"/>
    <w:rsid w:val="009309C2"/>
    <w:rsid w:val="00930EB2"/>
    <w:rsid w:val="0093158B"/>
    <w:rsid w:val="0093167C"/>
    <w:rsid w:val="009320B8"/>
    <w:rsid w:val="009321EA"/>
    <w:rsid w:val="00932810"/>
    <w:rsid w:val="00932913"/>
    <w:rsid w:val="009331FE"/>
    <w:rsid w:val="009332B4"/>
    <w:rsid w:val="00933544"/>
    <w:rsid w:val="00933953"/>
    <w:rsid w:val="009339F3"/>
    <w:rsid w:val="00933A3B"/>
    <w:rsid w:val="00933D38"/>
    <w:rsid w:val="00933D9F"/>
    <w:rsid w:val="00933DA9"/>
    <w:rsid w:val="00933DEC"/>
    <w:rsid w:val="00933E26"/>
    <w:rsid w:val="00933F1D"/>
    <w:rsid w:val="00934173"/>
    <w:rsid w:val="0093424C"/>
    <w:rsid w:val="00934302"/>
    <w:rsid w:val="0093430A"/>
    <w:rsid w:val="009344D7"/>
    <w:rsid w:val="00934658"/>
    <w:rsid w:val="009348A8"/>
    <w:rsid w:val="009349F6"/>
    <w:rsid w:val="00934AF4"/>
    <w:rsid w:val="00934D07"/>
    <w:rsid w:val="00934D0C"/>
    <w:rsid w:val="00934E06"/>
    <w:rsid w:val="00934ED9"/>
    <w:rsid w:val="00934F6D"/>
    <w:rsid w:val="00934F8B"/>
    <w:rsid w:val="00934FF8"/>
    <w:rsid w:val="0093510E"/>
    <w:rsid w:val="00935161"/>
    <w:rsid w:val="00935535"/>
    <w:rsid w:val="009365F2"/>
    <w:rsid w:val="009366B7"/>
    <w:rsid w:val="00936814"/>
    <w:rsid w:val="00936DCA"/>
    <w:rsid w:val="00937276"/>
    <w:rsid w:val="00937460"/>
    <w:rsid w:val="009374DA"/>
    <w:rsid w:val="0094032B"/>
    <w:rsid w:val="009403CC"/>
    <w:rsid w:val="0094062D"/>
    <w:rsid w:val="00940776"/>
    <w:rsid w:val="00940891"/>
    <w:rsid w:val="00940C23"/>
    <w:rsid w:val="00940DBD"/>
    <w:rsid w:val="009412EE"/>
    <w:rsid w:val="009414A1"/>
    <w:rsid w:val="00941608"/>
    <w:rsid w:val="00941698"/>
    <w:rsid w:val="00941AE7"/>
    <w:rsid w:val="00941C22"/>
    <w:rsid w:val="00941C63"/>
    <w:rsid w:val="00942140"/>
    <w:rsid w:val="00942469"/>
    <w:rsid w:val="009424F5"/>
    <w:rsid w:val="009425A6"/>
    <w:rsid w:val="00942741"/>
    <w:rsid w:val="00942B46"/>
    <w:rsid w:val="00942C23"/>
    <w:rsid w:val="00942CD1"/>
    <w:rsid w:val="00943114"/>
    <w:rsid w:val="0094316A"/>
    <w:rsid w:val="00943202"/>
    <w:rsid w:val="00943A5F"/>
    <w:rsid w:val="00943A7E"/>
    <w:rsid w:val="00943D30"/>
    <w:rsid w:val="00943D70"/>
    <w:rsid w:val="00943E2F"/>
    <w:rsid w:val="00943E8A"/>
    <w:rsid w:val="009441DC"/>
    <w:rsid w:val="00944548"/>
    <w:rsid w:val="0094463E"/>
    <w:rsid w:val="0094465B"/>
    <w:rsid w:val="00944773"/>
    <w:rsid w:val="00944C3A"/>
    <w:rsid w:val="00944FB4"/>
    <w:rsid w:val="009453B9"/>
    <w:rsid w:val="0094558C"/>
    <w:rsid w:val="00945741"/>
    <w:rsid w:val="00945ACB"/>
    <w:rsid w:val="00945DA2"/>
    <w:rsid w:val="00946007"/>
    <w:rsid w:val="0094659B"/>
    <w:rsid w:val="009466BB"/>
    <w:rsid w:val="00946F99"/>
    <w:rsid w:val="009471F7"/>
    <w:rsid w:val="0094733E"/>
    <w:rsid w:val="00947564"/>
    <w:rsid w:val="00947A0C"/>
    <w:rsid w:val="00947E87"/>
    <w:rsid w:val="009503EF"/>
    <w:rsid w:val="0095044B"/>
    <w:rsid w:val="009505C0"/>
    <w:rsid w:val="00950653"/>
    <w:rsid w:val="00950766"/>
    <w:rsid w:val="00950D00"/>
    <w:rsid w:val="0095140E"/>
    <w:rsid w:val="009517FA"/>
    <w:rsid w:val="00951A13"/>
    <w:rsid w:val="00951B42"/>
    <w:rsid w:val="00951D92"/>
    <w:rsid w:val="00951E51"/>
    <w:rsid w:val="009523D4"/>
    <w:rsid w:val="009524B1"/>
    <w:rsid w:val="00952586"/>
    <w:rsid w:val="009528AB"/>
    <w:rsid w:val="009528BE"/>
    <w:rsid w:val="00952BDB"/>
    <w:rsid w:val="00952DC3"/>
    <w:rsid w:val="00952E8F"/>
    <w:rsid w:val="00952EE3"/>
    <w:rsid w:val="00952F48"/>
    <w:rsid w:val="00952F9C"/>
    <w:rsid w:val="009530CD"/>
    <w:rsid w:val="00953905"/>
    <w:rsid w:val="0095397F"/>
    <w:rsid w:val="00953AAC"/>
    <w:rsid w:val="00953D83"/>
    <w:rsid w:val="0095412B"/>
    <w:rsid w:val="009543DC"/>
    <w:rsid w:val="00954ABC"/>
    <w:rsid w:val="00954E23"/>
    <w:rsid w:val="00954F2E"/>
    <w:rsid w:val="00955036"/>
    <w:rsid w:val="0095517E"/>
    <w:rsid w:val="009552C5"/>
    <w:rsid w:val="009552EE"/>
    <w:rsid w:val="00955695"/>
    <w:rsid w:val="00955737"/>
    <w:rsid w:val="009560F0"/>
    <w:rsid w:val="00956173"/>
    <w:rsid w:val="0095652E"/>
    <w:rsid w:val="009566B9"/>
    <w:rsid w:val="009569E9"/>
    <w:rsid w:val="009569ED"/>
    <w:rsid w:val="00956A1E"/>
    <w:rsid w:val="00956FAF"/>
    <w:rsid w:val="0095753D"/>
    <w:rsid w:val="009577CE"/>
    <w:rsid w:val="00957976"/>
    <w:rsid w:val="00957BAD"/>
    <w:rsid w:val="00957BC0"/>
    <w:rsid w:val="00957C29"/>
    <w:rsid w:val="00957C40"/>
    <w:rsid w:val="00957CC1"/>
    <w:rsid w:val="00957DA8"/>
    <w:rsid w:val="0096003A"/>
    <w:rsid w:val="00960189"/>
    <w:rsid w:val="009606D7"/>
    <w:rsid w:val="0096075A"/>
    <w:rsid w:val="00960816"/>
    <w:rsid w:val="00960E2F"/>
    <w:rsid w:val="0096198A"/>
    <w:rsid w:val="00961BE8"/>
    <w:rsid w:val="00961CF2"/>
    <w:rsid w:val="00961D39"/>
    <w:rsid w:val="00961F37"/>
    <w:rsid w:val="009621C7"/>
    <w:rsid w:val="00962257"/>
    <w:rsid w:val="009623B8"/>
    <w:rsid w:val="009624EE"/>
    <w:rsid w:val="00962758"/>
    <w:rsid w:val="009627B6"/>
    <w:rsid w:val="00962A47"/>
    <w:rsid w:val="009631B8"/>
    <w:rsid w:val="00963371"/>
    <w:rsid w:val="009638B8"/>
    <w:rsid w:val="00963B0A"/>
    <w:rsid w:val="00964056"/>
    <w:rsid w:val="009644CB"/>
    <w:rsid w:val="009644D8"/>
    <w:rsid w:val="009648C9"/>
    <w:rsid w:val="00964A71"/>
    <w:rsid w:val="00964ACA"/>
    <w:rsid w:val="00964B99"/>
    <w:rsid w:val="00964CCA"/>
    <w:rsid w:val="0096505C"/>
    <w:rsid w:val="00965152"/>
    <w:rsid w:val="009653A6"/>
    <w:rsid w:val="009657BB"/>
    <w:rsid w:val="00965C70"/>
    <w:rsid w:val="00965EA4"/>
    <w:rsid w:val="0096645C"/>
    <w:rsid w:val="00966C91"/>
    <w:rsid w:val="00967349"/>
    <w:rsid w:val="00967D33"/>
    <w:rsid w:val="00967DD6"/>
    <w:rsid w:val="00967E72"/>
    <w:rsid w:val="0097094C"/>
    <w:rsid w:val="00970C08"/>
    <w:rsid w:val="00970F35"/>
    <w:rsid w:val="00970F36"/>
    <w:rsid w:val="00971107"/>
    <w:rsid w:val="00971459"/>
    <w:rsid w:val="009714E4"/>
    <w:rsid w:val="00971A58"/>
    <w:rsid w:val="00971CAE"/>
    <w:rsid w:val="009723A3"/>
    <w:rsid w:val="009725D9"/>
    <w:rsid w:val="00973109"/>
    <w:rsid w:val="009732B6"/>
    <w:rsid w:val="009733F4"/>
    <w:rsid w:val="0097375E"/>
    <w:rsid w:val="009739B6"/>
    <w:rsid w:val="00973D16"/>
    <w:rsid w:val="009744A6"/>
    <w:rsid w:val="00974839"/>
    <w:rsid w:val="009749DD"/>
    <w:rsid w:val="00974C3A"/>
    <w:rsid w:val="00974E1E"/>
    <w:rsid w:val="00975195"/>
    <w:rsid w:val="0097536E"/>
    <w:rsid w:val="00975783"/>
    <w:rsid w:val="009757D6"/>
    <w:rsid w:val="009758EE"/>
    <w:rsid w:val="00975A1C"/>
    <w:rsid w:val="00975ABF"/>
    <w:rsid w:val="00975E0C"/>
    <w:rsid w:val="009760AA"/>
    <w:rsid w:val="0097617A"/>
    <w:rsid w:val="009762FF"/>
    <w:rsid w:val="009763E2"/>
    <w:rsid w:val="00976738"/>
    <w:rsid w:val="0097680A"/>
    <w:rsid w:val="00976A0B"/>
    <w:rsid w:val="00976DAF"/>
    <w:rsid w:val="00976DD5"/>
    <w:rsid w:val="00977426"/>
    <w:rsid w:val="009777A8"/>
    <w:rsid w:val="00977AE0"/>
    <w:rsid w:val="00977C48"/>
    <w:rsid w:val="00977CAB"/>
    <w:rsid w:val="009808DD"/>
    <w:rsid w:val="00980A60"/>
    <w:rsid w:val="0098123A"/>
    <w:rsid w:val="009816CC"/>
    <w:rsid w:val="00981972"/>
    <w:rsid w:val="00981CA2"/>
    <w:rsid w:val="00981D3D"/>
    <w:rsid w:val="00981DF8"/>
    <w:rsid w:val="00981EAF"/>
    <w:rsid w:val="009821DE"/>
    <w:rsid w:val="009823A8"/>
    <w:rsid w:val="009823C4"/>
    <w:rsid w:val="009826D8"/>
    <w:rsid w:val="00982861"/>
    <w:rsid w:val="00982A67"/>
    <w:rsid w:val="00982B4E"/>
    <w:rsid w:val="00982D7A"/>
    <w:rsid w:val="00982E44"/>
    <w:rsid w:val="009830D1"/>
    <w:rsid w:val="0098317F"/>
    <w:rsid w:val="00983718"/>
    <w:rsid w:val="0098390A"/>
    <w:rsid w:val="00983B9A"/>
    <w:rsid w:val="00983E73"/>
    <w:rsid w:val="0098409D"/>
    <w:rsid w:val="00984120"/>
    <w:rsid w:val="009841F7"/>
    <w:rsid w:val="009846E6"/>
    <w:rsid w:val="00984A20"/>
    <w:rsid w:val="00984E84"/>
    <w:rsid w:val="00984EB3"/>
    <w:rsid w:val="00985392"/>
    <w:rsid w:val="0098551B"/>
    <w:rsid w:val="0098559E"/>
    <w:rsid w:val="0098586E"/>
    <w:rsid w:val="00985A56"/>
    <w:rsid w:val="00985EF7"/>
    <w:rsid w:val="009861A1"/>
    <w:rsid w:val="00986253"/>
    <w:rsid w:val="00986330"/>
    <w:rsid w:val="009863F0"/>
    <w:rsid w:val="00986918"/>
    <w:rsid w:val="0098697A"/>
    <w:rsid w:val="00986D15"/>
    <w:rsid w:val="00986D34"/>
    <w:rsid w:val="00986D74"/>
    <w:rsid w:val="00986DD5"/>
    <w:rsid w:val="0098720F"/>
    <w:rsid w:val="009872C3"/>
    <w:rsid w:val="009873FC"/>
    <w:rsid w:val="009878D4"/>
    <w:rsid w:val="00987C48"/>
    <w:rsid w:val="00987C7B"/>
    <w:rsid w:val="00987D59"/>
    <w:rsid w:val="00987D9F"/>
    <w:rsid w:val="009900E1"/>
    <w:rsid w:val="00990129"/>
    <w:rsid w:val="00990F1E"/>
    <w:rsid w:val="0099120D"/>
    <w:rsid w:val="00991485"/>
    <w:rsid w:val="009916C5"/>
    <w:rsid w:val="009917DD"/>
    <w:rsid w:val="009919FC"/>
    <w:rsid w:val="00991A6D"/>
    <w:rsid w:val="00991D89"/>
    <w:rsid w:val="0099205B"/>
    <w:rsid w:val="009920E0"/>
    <w:rsid w:val="00992484"/>
    <w:rsid w:val="0099276B"/>
    <w:rsid w:val="00992B2F"/>
    <w:rsid w:val="00992B42"/>
    <w:rsid w:val="00993078"/>
    <w:rsid w:val="009931A6"/>
    <w:rsid w:val="009931E7"/>
    <w:rsid w:val="0099321F"/>
    <w:rsid w:val="00993330"/>
    <w:rsid w:val="009939AA"/>
    <w:rsid w:val="00993A9E"/>
    <w:rsid w:val="00993BE0"/>
    <w:rsid w:val="00993CC7"/>
    <w:rsid w:val="0099425B"/>
    <w:rsid w:val="00994605"/>
    <w:rsid w:val="009947C5"/>
    <w:rsid w:val="009948E9"/>
    <w:rsid w:val="00994965"/>
    <w:rsid w:val="00994C05"/>
    <w:rsid w:val="00995092"/>
    <w:rsid w:val="00995170"/>
    <w:rsid w:val="009951CD"/>
    <w:rsid w:val="0099523A"/>
    <w:rsid w:val="00995711"/>
    <w:rsid w:val="00995A62"/>
    <w:rsid w:val="00996303"/>
    <w:rsid w:val="009968E6"/>
    <w:rsid w:val="00996C04"/>
    <w:rsid w:val="00996EF1"/>
    <w:rsid w:val="00996FEA"/>
    <w:rsid w:val="00997105"/>
    <w:rsid w:val="009977E8"/>
    <w:rsid w:val="0099796A"/>
    <w:rsid w:val="00997BEC"/>
    <w:rsid w:val="00997CF4"/>
    <w:rsid w:val="00997DA9"/>
    <w:rsid w:val="00997FCF"/>
    <w:rsid w:val="009A00F5"/>
    <w:rsid w:val="009A0498"/>
    <w:rsid w:val="009A05C2"/>
    <w:rsid w:val="009A0721"/>
    <w:rsid w:val="009A0999"/>
    <w:rsid w:val="009A0CFE"/>
    <w:rsid w:val="009A0E26"/>
    <w:rsid w:val="009A10B1"/>
    <w:rsid w:val="009A1225"/>
    <w:rsid w:val="009A1A9E"/>
    <w:rsid w:val="009A1BB4"/>
    <w:rsid w:val="009A2607"/>
    <w:rsid w:val="009A2ACC"/>
    <w:rsid w:val="009A2DCD"/>
    <w:rsid w:val="009A2E39"/>
    <w:rsid w:val="009A316B"/>
    <w:rsid w:val="009A32B3"/>
    <w:rsid w:val="009A3301"/>
    <w:rsid w:val="009A36A7"/>
    <w:rsid w:val="009A3899"/>
    <w:rsid w:val="009A3A43"/>
    <w:rsid w:val="009A3C18"/>
    <w:rsid w:val="009A3D79"/>
    <w:rsid w:val="009A4134"/>
    <w:rsid w:val="009A44BF"/>
    <w:rsid w:val="009A46C5"/>
    <w:rsid w:val="009A4805"/>
    <w:rsid w:val="009A4A58"/>
    <w:rsid w:val="009A4BA9"/>
    <w:rsid w:val="009A5165"/>
    <w:rsid w:val="009A555E"/>
    <w:rsid w:val="009A56CF"/>
    <w:rsid w:val="009A5777"/>
    <w:rsid w:val="009A5917"/>
    <w:rsid w:val="009A5B0A"/>
    <w:rsid w:val="009A5B3F"/>
    <w:rsid w:val="009A5BDD"/>
    <w:rsid w:val="009A5CFA"/>
    <w:rsid w:val="009A6000"/>
    <w:rsid w:val="009A638B"/>
    <w:rsid w:val="009A68BD"/>
    <w:rsid w:val="009A697E"/>
    <w:rsid w:val="009A71B7"/>
    <w:rsid w:val="009A73DC"/>
    <w:rsid w:val="009A7565"/>
    <w:rsid w:val="009A75B2"/>
    <w:rsid w:val="009A773C"/>
    <w:rsid w:val="009A7834"/>
    <w:rsid w:val="009A78BC"/>
    <w:rsid w:val="009A7ABB"/>
    <w:rsid w:val="009A7F48"/>
    <w:rsid w:val="009B00C8"/>
    <w:rsid w:val="009B0385"/>
    <w:rsid w:val="009B0565"/>
    <w:rsid w:val="009B07B4"/>
    <w:rsid w:val="009B085C"/>
    <w:rsid w:val="009B0902"/>
    <w:rsid w:val="009B0944"/>
    <w:rsid w:val="009B09D4"/>
    <w:rsid w:val="009B0A80"/>
    <w:rsid w:val="009B0E4A"/>
    <w:rsid w:val="009B0F31"/>
    <w:rsid w:val="009B10B0"/>
    <w:rsid w:val="009B10B5"/>
    <w:rsid w:val="009B1599"/>
    <w:rsid w:val="009B159B"/>
    <w:rsid w:val="009B15B3"/>
    <w:rsid w:val="009B15F7"/>
    <w:rsid w:val="009B183B"/>
    <w:rsid w:val="009B1DC5"/>
    <w:rsid w:val="009B225C"/>
    <w:rsid w:val="009B229D"/>
    <w:rsid w:val="009B2832"/>
    <w:rsid w:val="009B2854"/>
    <w:rsid w:val="009B2B3C"/>
    <w:rsid w:val="009B2CED"/>
    <w:rsid w:val="009B2F47"/>
    <w:rsid w:val="009B2FA7"/>
    <w:rsid w:val="009B30A9"/>
    <w:rsid w:val="009B3165"/>
    <w:rsid w:val="009B399E"/>
    <w:rsid w:val="009B3F37"/>
    <w:rsid w:val="009B40B5"/>
    <w:rsid w:val="009B41C9"/>
    <w:rsid w:val="009B4229"/>
    <w:rsid w:val="009B42EC"/>
    <w:rsid w:val="009B4478"/>
    <w:rsid w:val="009B46B9"/>
    <w:rsid w:val="009B4C5F"/>
    <w:rsid w:val="009B4ED0"/>
    <w:rsid w:val="009B507E"/>
    <w:rsid w:val="009B5278"/>
    <w:rsid w:val="009B53F1"/>
    <w:rsid w:val="009B547D"/>
    <w:rsid w:val="009B5482"/>
    <w:rsid w:val="009B58DC"/>
    <w:rsid w:val="009B5A98"/>
    <w:rsid w:val="009B5B13"/>
    <w:rsid w:val="009B5BE1"/>
    <w:rsid w:val="009B5FEE"/>
    <w:rsid w:val="009B6231"/>
    <w:rsid w:val="009B6B44"/>
    <w:rsid w:val="009B6DB2"/>
    <w:rsid w:val="009B7034"/>
    <w:rsid w:val="009B7373"/>
    <w:rsid w:val="009B754B"/>
    <w:rsid w:val="009B7860"/>
    <w:rsid w:val="009B7BAA"/>
    <w:rsid w:val="009C0786"/>
    <w:rsid w:val="009C0865"/>
    <w:rsid w:val="009C08FB"/>
    <w:rsid w:val="009C0A24"/>
    <w:rsid w:val="009C0A90"/>
    <w:rsid w:val="009C0E6E"/>
    <w:rsid w:val="009C107D"/>
    <w:rsid w:val="009C1226"/>
    <w:rsid w:val="009C1384"/>
    <w:rsid w:val="009C15FC"/>
    <w:rsid w:val="009C17BB"/>
    <w:rsid w:val="009C1AD4"/>
    <w:rsid w:val="009C1AFD"/>
    <w:rsid w:val="009C1BEB"/>
    <w:rsid w:val="009C1C2D"/>
    <w:rsid w:val="009C1C98"/>
    <w:rsid w:val="009C1D64"/>
    <w:rsid w:val="009C1E22"/>
    <w:rsid w:val="009C1E2E"/>
    <w:rsid w:val="009C262D"/>
    <w:rsid w:val="009C28A4"/>
    <w:rsid w:val="009C2D15"/>
    <w:rsid w:val="009C2DA5"/>
    <w:rsid w:val="009C2DD2"/>
    <w:rsid w:val="009C309C"/>
    <w:rsid w:val="009C3250"/>
    <w:rsid w:val="009C36D8"/>
    <w:rsid w:val="009C3D4D"/>
    <w:rsid w:val="009C3F99"/>
    <w:rsid w:val="009C40B0"/>
    <w:rsid w:val="009C4108"/>
    <w:rsid w:val="009C42A4"/>
    <w:rsid w:val="009C4703"/>
    <w:rsid w:val="009C4A34"/>
    <w:rsid w:val="009C4ABA"/>
    <w:rsid w:val="009C4D7E"/>
    <w:rsid w:val="009C51D5"/>
    <w:rsid w:val="009C537A"/>
    <w:rsid w:val="009C5410"/>
    <w:rsid w:val="009C5470"/>
    <w:rsid w:val="009C5640"/>
    <w:rsid w:val="009C5A9D"/>
    <w:rsid w:val="009C5AEE"/>
    <w:rsid w:val="009C5C13"/>
    <w:rsid w:val="009C5C3E"/>
    <w:rsid w:val="009C5D30"/>
    <w:rsid w:val="009C6369"/>
    <w:rsid w:val="009C648E"/>
    <w:rsid w:val="009C6D08"/>
    <w:rsid w:val="009C6D88"/>
    <w:rsid w:val="009C6E38"/>
    <w:rsid w:val="009C71DC"/>
    <w:rsid w:val="009C71F7"/>
    <w:rsid w:val="009C7391"/>
    <w:rsid w:val="009C7783"/>
    <w:rsid w:val="009C782D"/>
    <w:rsid w:val="009C7DF5"/>
    <w:rsid w:val="009D00EA"/>
    <w:rsid w:val="009D0255"/>
    <w:rsid w:val="009D063B"/>
    <w:rsid w:val="009D0819"/>
    <w:rsid w:val="009D099C"/>
    <w:rsid w:val="009D0B4C"/>
    <w:rsid w:val="009D0B87"/>
    <w:rsid w:val="009D0FD8"/>
    <w:rsid w:val="009D164F"/>
    <w:rsid w:val="009D165D"/>
    <w:rsid w:val="009D16EF"/>
    <w:rsid w:val="009D1837"/>
    <w:rsid w:val="009D18EF"/>
    <w:rsid w:val="009D1D44"/>
    <w:rsid w:val="009D1DA9"/>
    <w:rsid w:val="009D230C"/>
    <w:rsid w:val="009D2331"/>
    <w:rsid w:val="009D2D83"/>
    <w:rsid w:val="009D2F7B"/>
    <w:rsid w:val="009D323C"/>
    <w:rsid w:val="009D33EE"/>
    <w:rsid w:val="009D3462"/>
    <w:rsid w:val="009D368D"/>
    <w:rsid w:val="009D387D"/>
    <w:rsid w:val="009D4246"/>
    <w:rsid w:val="009D44C3"/>
    <w:rsid w:val="009D4A5F"/>
    <w:rsid w:val="009D4F89"/>
    <w:rsid w:val="009D4FDF"/>
    <w:rsid w:val="009D52C8"/>
    <w:rsid w:val="009D5A12"/>
    <w:rsid w:val="009D5D8F"/>
    <w:rsid w:val="009D63B0"/>
    <w:rsid w:val="009D6540"/>
    <w:rsid w:val="009D6986"/>
    <w:rsid w:val="009D6B7A"/>
    <w:rsid w:val="009D6CF2"/>
    <w:rsid w:val="009D7635"/>
    <w:rsid w:val="009D7728"/>
    <w:rsid w:val="009D7ACC"/>
    <w:rsid w:val="009D7E94"/>
    <w:rsid w:val="009D7EB5"/>
    <w:rsid w:val="009E0231"/>
    <w:rsid w:val="009E0BCF"/>
    <w:rsid w:val="009E0C25"/>
    <w:rsid w:val="009E0C7B"/>
    <w:rsid w:val="009E11C6"/>
    <w:rsid w:val="009E1672"/>
    <w:rsid w:val="009E168B"/>
    <w:rsid w:val="009E17CA"/>
    <w:rsid w:val="009E1896"/>
    <w:rsid w:val="009E1D17"/>
    <w:rsid w:val="009E204E"/>
    <w:rsid w:val="009E2143"/>
    <w:rsid w:val="009E2174"/>
    <w:rsid w:val="009E2251"/>
    <w:rsid w:val="009E22E4"/>
    <w:rsid w:val="009E234C"/>
    <w:rsid w:val="009E2484"/>
    <w:rsid w:val="009E2810"/>
    <w:rsid w:val="009E2A72"/>
    <w:rsid w:val="009E2B84"/>
    <w:rsid w:val="009E2E21"/>
    <w:rsid w:val="009E2E51"/>
    <w:rsid w:val="009E2ECD"/>
    <w:rsid w:val="009E319A"/>
    <w:rsid w:val="009E3BC8"/>
    <w:rsid w:val="009E3BD2"/>
    <w:rsid w:val="009E3C46"/>
    <w:rsid w:val="009E3C89"/>
    <w:rsid w:val="009E3D0E"/>
    <w:rsid w:val="009E3E7B"/>
    <w:rsid w:val="009E3F0F"/>
    <w:rsid w:val="009E3FA3"/>
    <w:rsid w:val="009E4657"/>
    <w:rsid w:val="009E471E"/>
    <w:rsid w:val="009E48FD"/>
    <w:rsid w:val="009E49F1"/>
    <w:rsid w:val="009E4AAA"/>
    <w:rsid w:val="009E4B0D"/>
    <w:rsid w:val="009E4B24"/>
    <w:rsid w:val="009E4CB4"/>
    <w:rsid w:val="009E5176"/>
    <w:rsid w:val="009E52E5"/>
    <w:rsid w:val="009E531B"/>
    <w:rsid w:val="009E5536"/>
    <w:rsid w:val="009E5627"/>
    <w:rsid w:val="009E5695"/>
    <w:rsid w:val="009E5AD9"/>
    <w:rsid w:val="009E5AF5"/>
    <w:rsid w:val="009E5CE1"/>
    <w:rsid w:val="009E5D8D"/>
    <w:rsid w:val="009E6006"/>
    <w:rsid w:val="009E6273"/>
    <w:rsid w:val="009E629F"/>
    <w:rsid w:val="009E646F"/>
    <w:rsid w:val="009E66A9"/>
    <w:rsid w:val="009E68A1"/>
    <w:rsid w:val="009E68EB"/>
    <w:rsid w:val="009E6B0F"/>
    <w:rsid w:val="009E6CF9"/>
    <w:rsid w:val="009E6D9F"/>
    <w:rsid w:val="009E70F3"/>
    <w:rsid w:val="009E7456"/>
    <w:rsid w:val="009E7479"/>
    <w:rsid w:val="009E7485"/>
    <w:rsid w:val="009E7CB1"/>
    <w:rsid w:val="009F018F"/>
    <w:rsid w:val="009F02A3"/>
    <w:rsid w:val="009F0356"/>
    <w:rsid w:val="009F069B"/>
    <w:rsid w:val="009F07ED"/>
    <w:rsid w:val="009F0966"/>
    <w:rsid w:val="009F0B69"/>
    <w:rsid w:val="009F0E93"/>
    <w:rsid w:val="009F1087"/>
    <w:rsid w:val="009F10DE"/>
    <w:rsid w:val="009F154D"/>
    <w:rsid w:val="009F168C"/>
    <w:rsid w:val="009F16CC"/>
    <w:rsid w:val="009F1D5F"/>
    <w:rsid w:val="009F1EB8"/>
    <w:rsid w:val="009F1F0F"/>
    <w:rsid w:val="009F213C"/>
    <w:rsid w:val="009F274C"/>
    <w:rsid w:val="009F28A8"/>
    <w:rsid w:val="009F2D93"/>
    <w:rsid w:val="009F2F22"/>
    <w:rsid w:val="009F3067"/>
    <w:rsid w:val="009F30A9"/>
    <w:rsid w:val="009F327C"/>
    <w:rsid w:val="009F3AD8"/>
    <w:rsid w:val="009F3C31"/>
    <w:rsid w:val="009F4031"/>
    <w:rsid w:val="009F4140"/>
    <w:rsid w:val="009F42BF"/>
    <w:rsid w:val="009F4351"/>
    <w:rsid w:val="009F43F3"/>
    <w:rsid w:val="009F45C4"/>
    <w:rsid w:val="009F4926"/>
    <w:rsid w:val="009F4F4D"/>
    <w:rsid w:val="009F4FB0"/>
    <w:rsid w:val="009F52C1"/>
    <w:rsid w:val="009F58CF"/>
    <w:rsid w:val="009F5A15"/>
    <w:rsid w:val="009F5B60"/>
    <w:rsid w:val="009F5BC8"/>
    <w:rsid w:val="009F5D3A"/>
    <w:rsid w:val="009F5E50"/>
    <w:rsid w:val="009F6170"/>
    <w:rsid w:val="009F6307"/>
    <w:rsid w:val="009F6701"/>
    <w:rsid w:val="009F67A8"/>
    <w:rsid w:val="009F6964"/>
    <w:rsid w:val="009F6D0C"/>
    <w:rsid w:val="009F6FF0"/>
    <w:rsid w:val="009F75F6"/>
    <w:rsid w:val="009F78C3"/>
    <w:rsid w:val="009F7D66"/>
    <w:rsid w:val="00A00282"/>
    <w:rsid w:val="00A002D5"/>
    <w:rsid w:val="00A003D0"/>
    <w:rsid w:val="00A004B7"/>
    <w:rsid w:val="00A0081D"/>
    <w:rsid w:val="00A00B2F"/>
    <w:rsid w:val="00A0113B"/>
    <w:rsid w:val="00A01398"/>
    <w:rsid w:val="00A0144F"/>
    <w:rsid w:val="00A01594"/>
    <w:rsid w:val="00A01886"/>
    <w:rsid w:val="00A024F4"/>
    <w:rsid w:val="00A02596"/>
    <w:rsid w:val="00A02D3D"/>
    <w:rsid w:val="00A030CA"/>
    <w:rsid w:val="00A032D1"/>
    <w:rsid w:val="00A033E9"/>
    <w:rsid w:val="00A036E2"/>
    <w:rsid w:val="00A03A63"/>
    <w:rsid w:val="00A03C32"/>
    <w:rsid w:val="00A042EA"/>
    <w:rsid w:val="00A04757"/>
    <w:rsid w:val="00A04821"/>
    <w:rsid w:val="00A04B27"/>
    <w:rsid w:val="00A05457"/>
    <w:rsid w:val="00A05900"/>
    <w:rsid w:val="00A05B58"/>
    <w:rsid w:val="00A05DB6"/>
    <w:rsid w:val="00A05F28"/>
    <w:rsid w:val="00A0616D"/>
    <w:rsid w:val="00A061DE"/>
    <w:rsid w:val="00A0636A"/>
    <w:rsid w:val="00A06505"/>
    <w:rsid w:val="00A06971"/>
    <w:rsid w:val="00A06DE5"/>
    <w:rsid w:val="00A07435"/>
    <w:rsid w:val="00A0768F"/>
    <w:rsid w:val="00A077C9"/>
    <w:rsid w:val="00A07A48"/>
    <w:rsid w:val="00A07CAC"/>
    <w:rsid w:val="00A100F5"/>
    <w:rsid w:val="00A10691"/>
    <w:rsid w:val="00A10E28"/>
    <w:rsid w:val="00A10F6D"/>
    <w:rsid w:val="00A11120"/>
    <w:rsid w:val="00A11254"/>
    <w:rsid w:val="00A1162C"/>
    <w:rsid w:val="00A116A6"/>
    <w:rsid w:val="00A11FB6"/>
    <w:rsid w:val="00A12083"/>
    <w:rsid w:val="00A12121"/>
    <w:rsid w:val="00A128DC"/>
    <w:rsid w:val="00A12B4F"/>
    <w:rsid w:val="00A12BB0"/>
    <w:rsid w:val="00A1343A"/>
    <w:rsid w:val="00A139CC"/>
    <w:rsid w:val="00A13A57"/>
    <w:rsid w:val="00A13ECD"/>
    <w:rsid w:val="00A144D4"/>
    <w:rsid w:val="00A146D4"/>
    <w:rsid w:val="00A14B5F"/>
    <w:rsid w:val="00A14E86"/>
    <w:rsid w:val="00A14FF0"/>
    <w:rsid w:val="00A1500E"/>
    <w:rsid w:val="00A153A4"/>
    <w:rsid w:val="00A15E8A"/>
    <w:rsid w:val="00A15F26"/>
    <w:rsid w:val="00A15F8F"/>
    <w:rsid w:val="00A163D5"/>
    <w:rsid w:val="00A164A5"/>
    <w:rsid w:val="00A16A5D"/>
    <w:rsid w:val="00A16CBE"/>
    <w:rsid w:val="00A16D37"/>
    <w:rsid w:val="00A17811"/>
    <w:rsid w:val="00A17B72"/>
    <w:rsid w:val="00A17CF1"/>
    <w:rsid w:val="00A17DBE"/>
    <w:rsid w:val="00A17E44"/>
    <w:rsid w:val="00A17FCE"/>
    <w:rsid w:val="00A20061"/>
    <w:rsid w:val="00A20108"/>
    <w:rsid w:val="00A2019F"/>
    <w:rsid w:val="00A20228"/>
    <w:rsid w:val="00A20282"/>
    <w:rsid w:val="00A20495"/>
    <w:rsid w:val="00A20875"/>
    <w:rsid w:val="00A20886"/>
    <w:rsid w:val="00A20CD6"/>
    <w:rsid w:val="00A211C5"/>
    <w:rsid w:val="00A21422"/>
    <w:rsid w:val="00A21431"/>
    <w:rsid w:val="00A2145F"/>
    <w:rsid w:val="00A21475"/>
    <w:rsid w:val="00A216EA"/>
    <w:rsid w:val="00A2175E"/>
    <w:rsid w:val="00A21CC0"/>
    <w:rsid w:val="00A21EEB"/>
    <w:rsid w:val="00A221B8"/>
    <w:rsid w:val="00A22DDA"/>
    <w:rsid w:val="00A22E56"/>
    <w:rsid w:val="00A22EAB"/>
    <w:rsid w:val="00A2303F"/>
    <w:rsid w:val="00A23714"/>
    <w:rsid w:val="00A23780"/>
    <w:rsid w:val="00A237DE"/>
    <w:rsid w:val="00A23A92"/>
    <w:rsid w:val="00A23ACE"/>
    <w:rsid w:val="00A23E92"/>
    <w:rsid w:val="00A2417F"/>
    <w:rsid w:val="00A241D6"/>
    <w:rsid w:val="00A24388"/>
    <w:rsid w:val="00A244F9"/>
    <w:rsid w:val="00A24643"/>
    <w:rsid w:val="00A24C75"/>
    <w:rsid w:val="00A24CE6"/>
    <w:rsid w:val="00A24F6F"/>
    <w:rsid w:val="00A250FC"/>
    <w:rsid w:val="00A251B4"/>
    <w:rsid w:val="00A251C5"/>
    <w:rsid w:val="00A252C7"/>
    <w:rsid w:val="00A252D3"/>
    <w:rsid w:val="00A25396"/>
    <w:rsid w:val="00A25553"/>
    <w:rsid w:val="00A25A93"/>
    <w:rsid w:val="00A25F05"/>
    <w:rsid w:val="00A261AE"/>
    <w:rsid w:val="00A261F5"/>
    <w:rsid w:val="00A26518"/>
    <w:rsid w:val="00A26D3F"/>
    <w:rsid w:val="00A26EBB"/>
    <w:rsid w:val="00A26F00"/>
    <w:rsid w:val="00A27151"/>
    <w:rsid w:val="00A271B6"/>
    <w:rsid w:val="00A27314"/>
    <w:rsid w:val="00A27496"/>
    <w:rsid w:val="00A2756D"/>
    <w:rsid w:val="00A275CF"/>
    <w:rsid w:val="00A27B08"/>
    <w:rsid w:val="00A27B0C"/>
    <w:rsid w:val="00A27F39"/>
    <w:rsid w:val="00A30875"/>
    <w:rsid w:val="00A30999"/>
    <w:rsid w:val="00A30BC0"/>
    <w:rsid w:val="00A30C47"/>
    <w:rsid w:val="00A30D7C"/>
    <w:rsid w:val="00A3122A"/>
    <w:rsid w:val="00A312C7"/>
    <w:rsid w:val="00A3154D"/>
    <w:rsid w:val="00A3158B"/>
    <w:rsid w:val="00A3197B"/>
    <w:rsid w:val="00A31CC1"/>
    <w:rsid w:val="00A31CC4"/>
    <w:rsid w:val="00A31D0E"/>
    <w:rsid w:val="00A31E10"/>
    <w:rsid w:val="00A31E1E"/>
    <w:rsid w:val="00A31E29"/>
    <w:rsid w:val="00A31ECB"/>
    <w:rsid w:val="00A31EDA"/>
    <w:rsid w:val="00A320A6"/>
    <w:rsid w:val="00A321C9"/>
    <w:rsid w:val="00A322CC"/>
    <w:rsid w:val="00A325A6"/>
    <w:rsid w:val="00A327A8"/>
    <w:rsid w:val="00A32DCA"/>
    <w:rsid w:val="00A32FE5"/>
    <w:rsid w:val="00A3348D"/>
    <w:rsid w:val="00A33742"/>
    <w:rsid w:val="00A33920"/>
    <w:rsid w:val="00A341E3"/>
    <w:rsid w:val="00A3476F"/>
    <w:rsid w:val="00A34888"/>
    <w:rsid w:val="00A34998"/>
    <w:rsid w:val="00A34B4D"/>
    <w:rsid w:val="00A34E2A"/>
    <w:rsid w:val="00A34ED3"/>
    <w:rsid w:val="00A34FB5"/>
    <w:rsid w:val="00A3531C"/>
    <w:rsid w:val="00A35539"/>
    <w:rsid w:val="00A35DB8"/>
    <w:rsid w:val="00A363D2"/>
    <w:rsid w:val="00A3680A"/>
    <w:rsid w:val="00A3684F"/>
    <w:rsid w:val="00A368CB"/>
    <w:rsid w:val="00A36B0C"/>
    <w:rsid w:val="00A36CDC"/>
    <w:rsid w:val="00A36F5B"/>
    <w:rsid w:val="00A36F6D"/>
    <w:rsid w:val="00A37132"/>
    <w:rsid w:val="00A372BF"/>
    <w:rsid w:val="00A37476"/>
    <w:rsid w:val="00A3780F"/>
    <w:rsid w:val="00A379ED"/>
    <w:rsid w:val="00A4008C"/>
    <w:rsid w:val="00A40322"/>
    <w:rsid w:val="00A40353"/>
    <w:rsid w:val="00A40415"/>
    <w:rsid w:val="00A40572"/>
    <w:rsid w:val="00A406F7"/>
    <w:rsid w:val="00A40A67"/>
    <w:rsid w:val="00A40E39"/>
    <w:rsid w:val="00A41455"/>
    <w:rsid w:val="00A41508"/>
    <w:rsid w:val="00A41A13"/>
    <w:rsid w:val="00A41DEE"/>
    <w:rsid w:val="00A422FB"/>
    <w:rsid w:val="00A425C2"/>
    <w:rsid w:val="00A425E2"/>
    <w:rsid w:val="00A42609"/>
    <w:rsid w:val="00A42ADB"/>
    <w:rsid w:val="00A42B3D"/>
    <w:rsid w:val="00A42D95"/>
    <w:rsid w:val="00A42DE5"/>
    <w:rsid w:val="00A42E99"/>
    <w:rsid w:val="00A43091"/>
    <w:rsid w:val="00A4339C"/>
    <w:rsid w:val="00A4348A"/>
    <w:rsid w:val="00A43496"/>
    <w:rsid w:val="00A4367E"/>
    <w:rsid w:val="00A43838"/>
    <w:rsid w:val="00A43CB5"/>
    <w:rsid w:val="00A43F72"/>
    <w:rsid w:val="00A440DE"/>
    <w:rsid w:val="00A449F4"/>
    <w:rsid w:val="00A44B99"/>
    <w:rsid w:val="00A45186"/>
    <w:rsid w:val="00A452DD"/>
    <w:rsid w:val="00A455A6"/>
    <w:rsid w:val="00A4563C"/>
    <w:rsid w:val="00A45C30"/>
    <w:rsid w:val="00A45C55"/>
    <w:rsid w:val="00A45EE0"/>
    <w:rsid w:val="00A473D3"/>
    <w:rsid w:val="00A4764B"/>
    <w:rsid w:val="00A476FC"/>
    <w:rsid w:val="00A47A29"/>
    <w:rsid w:val="00A47C84"/>
    <w:rsid w:val="00A47F99"/>
    <w:rsid w:val="00A5002D"/>
    <w:rsid w:val="00A50370"/>
    <w:rsid w:val="00A504DF"/>
    <w:rsid w:val="00A50616"/>
    <w:rsid w:val="00A5063E"/>
    <w:rsid w:val="00A50A96"/>
    <w:rsid w:val="00A50EF0"/>
    <w:rsid w:val="00A510AC"/>
    <w:rsid w:val="00A5117E"/>
    <w:rsid w:val="00A5166F"/>
    <w:rsid w:val="00A517F1"/>
    <w:rsid w:val="00A51CC4"/>
    <w:rsid w:val="00A51D99"/>
    <w:rsid w:val="00A51F68"/>
    <w:rsid w:val="00A520FD"/>
    <w:rsid w:val="00A524E1"/>
    <w:rsid w:val="00A529E8"/>
    <w:rsid w:val="00A52CA6"/>
    <w:rsid w:val="00A52F45"/>
    <w:rsid w:val="00A53DAA"/>
    <w:rsid w:val="00A53FC5"/>
    <w:rsid w:val="00A5455F"/>
    <w:rsid w:val="00A54622"/>
    <w:rsid w:val="00A54D7F"/>
    <w:rsid w:val="00A54F1F"/>
    <w:rsid w:val="00A54FDF"/>
    <w:rsid w:val="00A55938"/>
    <w:rsid w:val="00A559DE"/>
    <w:rsid w:val="00A55C0B"/>
    <w:rsid w:val="00A55FC4"/>
    <w:rsid w:val="00A560F7"/>
    <w:rsid w:val="00A56407"/>
    <w:rsid w:val="00A5652D"/>
    <w:rsid w:val="00A565F7"/>
    <w:rsid w:val="00A567C4"/>
    <w:rsid w:val="00A56882"/>
    <w:rsid w:val="00A569EA"/>
    <w:rsid w:val="00A56C6D"/>
    <w:rsid w:val="00A56EAD"/>
    <w:rsid w:val="00A5702A"/>
    <w:rsid w:val="00A571BB"/>
    <w:rsid w:val="00A578B3"/>
    <w:rsid w:val="00A578EA"/>
    <w:rsid w:val="00A57A6D"/>
    <w:rsid w:val="00A57BB4"/>
    <w:rsid w:val="00A57EF2"/>
    <w:rsid w:val="00A57F9C"/>
    <w:rsid w:val="00A60320"/>
    <w:rsid w:val="00A604C8"/>
    <w:rsid w:val="00A61322"/>
    <w:rsid w:val="00A61C84"/>
    <w:rsid w:val="00A61F53"/>
    <w:rsid w:val="00A6206B"/>
    <w:rsid w:val="00A627C2"/>
    <w:rsid w:val="00A631A1"/>
    <w:rsid w:val="00A631A2"/>
    <w:rsid w:val="00A63508"/>
    <w:rsid w:val="00A63908"/>
    <w:rsid w:val="00A643C6"/>
    <w:rsid w:val="00A643DC"/>
    <w:rsid w:val="00A646BF"/>
    <w:rsid w:val="00A649D9"/>
    <w:rsid w:val="00A64AFA"/>
    <w:rsid w:val="00A64BDB"/>
    <w:rsid w:val="00A64C37"/>
    <w:rsid w:val="00A64F87"/>
    <w:rsid w:val="00A65398"/>
    <w:rsid w:val="00A653A3"/>
    <w:rsid w:val="00A65459"/>
    <w:rsid w:val="00A65484"/>
    <w:rsid w:val="00A658E4"/>
    <w:rsid w:val="00A65991"/>
    <w:rsid w:val="00A65CB8"/>
    <w:rsid w:val="00A65EDC"/>
    <w:rsid w:val="00A6619C"/>
    <w:rsid w:val="00A672BA"/>
    <w:rsid w:val="00A675A3"/>
    <w:rsid w:val="00A675AA"/>
    <w:rsid w:val="00A67F6A"/>
    <w:rsid w:val="00A7026D"/>
    <w:rsid w:val="00A705F4"/>
    <w:rsid w:val="00A70841"/>
    <w:rsid w:val="00A70C09"/>
    <w:rsid w:val="00A70C0F"/>
    <w:rsid w:val="00A70C9E"/>
    <w:rsid w:val="00A712A9"/>
    <w:rsid w:val="00A71DFF"/>
    <w:rsid w:val="00A71E03"/>
    <w:rsid w:val="00A7219E"/>
    <w:rsid w:val="00A72233"/>
    <w:rsid w:val="00A725F9"/>
    <w:rsid w:val="00A7269D"/>
    <w:rsid w:val="00A72812"/>
    <w:rsid w:val="00A728EE"/>
    <w:rsid w:val="00A72A23"/>
    <w:rsid w:val="00A72C54"/>
    <w:rsid w:val="00A72D00"/>
    <w:rsid w:val="00A72EC0"/>
    <w:rsid w:val="00A733B9"/>
    <w:rsid w:val="00A738BD"/>
    <w:rsid w:val="00A73A40"/>
    <w:rsid w:val="00A73BF7"/>
    <w:rsid w:val="00A74049"/>
    <w:rsid w:val="00A74087"/>
    <w:rsid w:val="00A74264"/>
    <w:rsid w:val="00A7491A"/>
    <w:rsid w:val="00A74DE1"/>
    <w:rsid w:val="00A74F55"/>
    <w:rsid w:val="00A7503E"/>
    <w:rsid w:val="00A75A63"/>
    <w:rsid w:val="00A76077"/>
    <w:rsid w:val="00A764B9"/>
    <w:rsid w:val="00A76AC8"/>
    <w:rsid w:val="00A773E6"/>
    <w:rsid w:val="00A77584"/>
    <w:rsid w:val="00A77792"/>
    <w:rsid w:val="00A7782D"/>
    <w:rsid w:val="00A779A3"/>
    <w:rsid w:val="00A77A1E"/>
    <w:rsid w:val="00A802B9"/>
    <w:rsid w:val="00A80610"/>
    <w:rsid w:val="00A80960"/>
    <w:rsid w:val="00A80A66"/>
    <w:rsid w:val="00A80EB7"/>
    <w:rsid w:val="00A8108D"/>
    <w:rsid w:val="00A8151A"/>
    <w:rsid w:val="00A817EC"/>
    <w:rsid w:val="00A8190B"/>
    <w:rsid w:val="00A81BDD"/>
    <w:rsid w:val="00A81EA1"/>
    <w:rsid w:val="00A82195"/>
    <w:rsid w:val="00A82521"/>
    <w:rsid w:val="00A825F3"/>
    <w:rsid w:val="00A82A7D"/>
    <w:rsid w:val="00A82A9F"/>
    <w:rsid w:val="00A82E45"/>
    <w:rsid w:val="00A83245"/>
    <w:rsid w:val="00A832A6"/>
    <w:rsid w:val="00A8335C"/>
    <w:rsid w:val="00A8338E"/>
    <w:rsid w:val="00A838FB"/>
    <w:rsid w:val="00A83A5B"/>
    <w:rsid w:val="00A83CB4"/>
    <w:rsid w:val="00A83D4A"/>
    <w:rsid w:val="00A8417D"/>
    <w:rsid w:val="00A84926"/>
    <w:rsid w:val="00A84B8B"/>
    <w:rsid w:val="00A84CFC"/>
    <w:rsid w:val="00A84F4B"/>
    <w:rsid w:val="00A850D0"/>
    <w:rsid w:val="00A85312"/>
    <w:rsid w:val="00A85567"/>
    <w:rsid w:val="00A85686"/>
    <w:rsid w:val="00A858CC"/>
    <w:rsid w:val="00A85B50"/>
    <w:rsid w:val="00A85BD3"/>
    <w:rsid w:val="00A86272"/>
    <w:rsid w:val="00A86480"/>
    <w:rsid w:val="00A865DE"/>
    <w:rsid w:val="00A866A6"/>
    <w:rsid w:val="00A86894"/>
    <w:rsid w:val="00A86AC9"/>
    <w:rsid w:val="00A86B9A"/>
    <w:rsid w:val="00A86CB3"/>
    <w:rsid w:val="00A87064"/>
    <w:rsid w:val="00A870FB"/>
    <w:rsid w:val="00A8715B"/>
    <w:rsid w:val="00A872E7"/>
    <w:rsid w:val="00A879C2"/>
    <w:rsid w:val="00A87D62"/>
    <w:rsid w:val="00A87E40"/>
    <w:rsid w:val="00A90376"/>
    <w:rsid w:val="00A908AF"/>
    <w:rsid w:val="00A90A62"/>
    <w:rsid w:val="00A90D3B"/>
    <w:rsid w:val="00A90D59"/>
    <w:rsid w:val="00A90E27"/>
    <w:rsid w:val="00A90EB4"/>
    <w:rsid w:val="00A9126D"/>
    <w:rsid w:val="00A912B3"/>
    <w:rsid w:val="00A91321"/>
    <w:rsid w:val="00A9171E"/>
    <w:rsid w:val="00A91851"/>
    <w:rsid w:val="00A91928"/>
    <w:rsid w:val="00A91A8A"/>
    <w:rsid w:val="00A91BCF"/>
    <w:rsid w:val="00A91DCC"/>
    <w:rsid w:val="00A91E4C"/>
    <w:rsid w:val="00A91FCE"/>
    <w:rsid w:val="00A922BA"/>
    <w:rsid w:val="00A9230C"/>
    <w:rsid w:val="00A9238F"/>
    <w:rsid w:val="00A92439"/>
    <w:rsid w:val="00A92493"/>
    <w:rsid w:val="00A92504"/>
    <w:rsid w:val="00A92735"/>
    <w:rsid w:val="00A927CD"/>
    <w:rsid w:val="00A92FD2"/>
    <w:rsid w:val="00A9384F"/>
    <w:rsid w:val="00A938E6"/>
    <w:rsid w:val="00A93BF6"/>
    <w:rsid w:val="00A940D3"/>
    <w:rsid w:val="00A947AA"/>
    <w:rsid w:val="00A947DA"/>
    <w:rsid w:val="00A94980"/>
    <w:rsid w:val="00A94BCD"/>
    <w:rsid w:val="00A94C37"/>
    <w:rsid w:val="00A94CCC"/>
    <w:rsid w:val="00A94CF2"/>
    <w:rsid w:val="00A95010"/>
    <w:rsid w:val="00A95635"/>
    <w:rsid w:val="00A9582B"/>
    <w:rsid w:val="00A9585D"/>
    <w:rsid w:val="00A958FA"/>
    <w:rsid w:val="00A95C6D"/>
    <w:rsid w:val="00A95E75"/>
    <w:rsid w:val="00A960C8"/>
    <w:rsid w:val="00A9645F"/>
    <w:rsid w:val="00A965BE"/>
    <w:rsid w:val="00A96BDC"/>
    <w:rsid w:val="00A96D81"/>
    <w:rsid w:val="00A96F28"/>
    <w:rsid w:val="00A97374"/>
    <w:rsid w:val="00A978BE"/>
    <w:rsid w:val="00A97B66"/>
    <w:rsid w:val="00A97C35"/>
    <w:rsid w:val="00A97CBF"/>
    <w:rsid w:val="00AA006E"/>
    <w:rsid w:val="00AA0984"/>
    <w:rsid w:val="00AA0BDC"/>
    <w:rsid w:val="00AA0C57"/>
    <w:rsid w:val="00AA0D01"/>
    <w:rsid w:val="00AA0E87"/>
    <w:rsid w:val="00AA0F2D"/>
    <w:rsid w:val="00AA10A0"/>
    <w:rsid w:val="00AA1524"/>
    <w:rsid w:val="00AA1824"/>
    <w:rsid w:val="00AA1878"/>
    <w:rsid w:val="00AA1C21"/>
    <w:rsid w:val="00AA1F94"/>
    <w:rsid w:val="00AA203B"/>
    <w:rsid w:val="00AA30BE"/>
    <w:rsid w:val="00AA3276"/>
    <w:rsid w:val="00AA338C"/>
    <w:rsid w:val="00AA3750"/>
    <w:rsid w:val="00AA37CE"/>
    <w:rsid w:val="00AA3A03"/>
    <w:rsid w:val="00AA3A9A"/>
    <w:rsid w:val="00AA3D82"/>
    <w:rsid w:val="00AA3DF8"/>
    <w:rsid w:val="00AA4023"/>
    <w:rsid w:val="00AA4186"/>
    <w:rsid w:val="00AA4712"/>
    <w:rsid w:val="00AA48BE"/>
    <w:rsid w:val="00AA4A07"/>
    <w:rsid w:val="00AA510D"/>
    <w:rsid w:val="00AA5353"/>
    <w:rsid w:val="00AA5433"/>
    <w:rsid w:val="00AA56F8"/>
    <w:rsid w:val="00AA5DB2"/>
    <w:rsid w:val="00AA5F21"/>
    <w:rsid w:val="00AA6216"/>
    <w:rsid w:val="00AA63DE"/>
    <w:rsid w:val="00AA655C"/>
    <w:rsid w:val="00AA6647"/>
    <w:rsid w:val="00AA678D"/>
    <w:rsid w:val="00AA6BB2"/>
    <w:rsid w:val="00AA6CAF"/>
    <w:rsid w:val="00AA7051"/>
    <w:rsid w:val="00AA708A"/>
    <w:rsid w:val="00AA7D52"/>
    <w:rsid w:val="00AB052C"/>
    <w:rsid w:val="00AB0A6D"/>
    <w:rsid w:val="00AB0AD6"/>
    <w:rsid w:val="00AB0ED9"/>
    <w:rsid w:val="00AB0FD3"/>
    <w:rsid w:val="00AB131D"/>
    <w:rsid w:val="00AB1356"/>
    <w:rsid w:val="00AB14B0"/>
    <w:rsid w:val="00AB1695"/>
    <w:rsid w:val="00AB1812"/>
    <w:rsid w:val="00AB1BC8"/>
    <w:rsid w:val="00AB1CEB"/>
    <w:rsid w:val="00AB1E2F"/>
    <w:rsid w:val="00AB1EAD"/>
    <w:rsid w:val="00AB1F32"/>
    <w:rsid w:val="00AB23DB"/>
    <w:rsid w:val="00AB2A60"/>
    <w:rsid w:val="00AB3010"/>
    <w:rsid w:val="00AB30BC"/>
    <w:rsid w:val="00AB32F6"/>
    <w:rsid w:val="00AB3517"/>
    <w:rsid w:val="00AB38A2"/>
    <w:rsid w:val="00AB3E8B"/>
    <w:rsid w:val="00AB461C"/>
    <w:rsid w:val="00AB46EA"/>
    <w:rsid w:val="00AB4931"/>
    <w:rsid w:val="00AB4CAE"/>
    <w:rsid w:val="00AB55F7"/>
    <w:rsid w:val="00AB577C"/>
    <w:rsid w:val="00AB59F0"/>
    <w:rsid w:val="00AB5B33"/>
    <w:rsid w:val="00AB608B"/>
    <w:rsid w:val="00AB625F"/>
    <w:rsid w:val="00AB6568"/>
    <w:rsid w:val="00AB70F2"/>
    <w:rsid w:val="00AB7381"/>
    <w:rsid w:val="00AB7617"/>
    <w:rsid w:val="00AB77F5"/>
    <w:rsid w:val="00AB78C2"/>
    <w:rsid w:val="00AB79F7"/>
    <w:rsid w:val="00AB7FA8"/>
    <w:rsid w:val="00AC025E"/>
    <w:rsid w:val="00AC0282"/>
    <w:rsid w:val="00AC02C1"/>
    <w:rsid w:val="00AC0366"/>
    <w:rsid w:val="00AC0A57"/>
    <w:rsid w:val="00AC0AB6"/>
    <w:rsid w:val="00AC0FB2"/>
    <w:rsid w:val="00AC11A6"/>
    <w:rsid w:val="00AC1A8D"/>
    <w:rsid w:val="00AC1AF4"/>
    <w:rsid w:val="00AC1D34"/>
    <w:rsid w:val="00AC206D"/>
    <w:rsid w:val="00AC2092"/>
    <w:rsid w:val="00AC224A"/>
    <w:rsid w:val="00AC22DC"/>
    <w:rsid w:val="00AC2412"/>
    <w:rsid w:val="00AC2997"/>
    <w:rsid w:val="00AC2C57"/>
    <w:rsid w:val="00AC2D39"/>
    <w:rsid w:val="00AC2D51"/>
    <w:rsid w:val="00AC302F"/>
    <w:rsid w:val="00AC344F"/>
    <w:rsid w:val="00AC37CC"/>
    <w:rsid w:val="00AC3852"/>
    <w:rsid w:val="00AC3A63"/>
    <w:rsid w:val="00AC4103"/>
    <w:rsid w:val="00AC4110"/>
    <w:rsid w:val="00AC499C"/>
    <w:rsid w:val="00AC4AD0"/>
    <w:rsid w:val="00AC4C5B"/>
    <w:rsid w:val="00AC4E8A"/>
    <w:rsid w:val="00AC4FA3"/>
    <w:rsid w:val="00AC4FB0"/>
    <w:rsid w:val="00AC52BE"/>
    <w:rsid w:val="00AC56AF"/>
    <w:rsid w:val="00AC5942"/>
    <w:rsid w:val="00AC5A2C"/>
    <w:rsid w:val="00AC5B1C"/>
    <w:rsid w:val="00AC5C35"/>
    <w:rsid w:val="00AC5CF4"/>
    <w:rsid w:val="00AC6286"/>
    <w:rsid w:val="00AC6729"/>
    <w:rsid w:val="00AC6A14"/>
    <w:rsid w:val="00AC6B5A"/>
    <w:rsid w:val="00AC6BBC"/>
    <w:rsid w:val="00AC6CA6"/>
    <w:rsid w:val="00AC70CB"/>
    <w:rsid w:val="00AC73DA"/>
    <w:rsid w:val="00AC763C"/>
    <w:rsid w:val="00AC7BC6"/>
    <w:rsid w:val="00AC7D37"/>
    <w:rsid w:val="00AC7FA1"/>
    <w:rsid w:val="00AD012A"/>
    <w:rsid w:val="00AD0600"/>
    <w:rsid w:val="00AD0628"/>
    <w:rsid w:val="00AD0A2F"/>
    <w:rsid w:val="00AD0DA0"/>
    <w:rsid w:val="00AD0EC7"/>
    <w:rsid w:val="00AD1082"/>
    <w:rsid w:val="00AD1151"/>
    <w:rsid w:val="00AD1304"/>
    <w:rsid w:val="00AD16CB"/>
    <w:rsid w:val="00AD1D1C"/>
    <w:rsid w:val="00AD1E58"/>
    <w:rsid w:val="00AD2047"/>
    <w:rsid w:val="00AD210A"/>
    <w:rsid w:val="00AD247E"/>
    <w:rsid w:val="00AD271F"/>
    <w:rsid w:val="00AD2944"/>
    <w:rsid w:val="00AD2FA4"/>
    <w:rsid w:val="00AD2FC5"/>
    <w:rsid w:val="00AD3069"/>
    <w:rsid w:val="00AD312B"/>
    <w:rsid w:val="00AD32F9"/>
    <w:rsid w:val="00AD336D"/>
    <w:rsid w:val="00AD3455"/>
    <w:rsid w:val="00AD358F"/>
    <w:rsid w:val="00AD3759"/>
    <w:rsid w:val="00AD3999"/>
    <w:rsid w:val="00AD3B77"/>
    <w:rsid w:val="00AD3C7D"/>
    <w:rsid w:val="00AD3CAD"/>
    <w:rsid w:val="00AD3CE5"/>
    <w:rsid w:val="00AD40CB"/>
    <w:rsid w:val="00AD414D"/>
    <w:rsid w:val="00AD4368"/>
    <w:rsid w:val="00AD4503"/>
    <w:rsid w:val="00AD463B"/>
    <w:rsid w:val="00AD4FAC"/>
    <w:rsid w:val="00AD50B2"/>
    <w:rsid w:val="00AD51BF"/>
    <w:rsid w:val="00AD5424"/>
    <w:rsid w:val="00AD56C0"/>
    <w:rsid w:val="00AD57D3"/>
    <w:rsid w:val="00AD57F2"/>
    <w:rsid w:val="00AD5975"/>
    <w:rsid w:val="00AD5C47"/>
    <w:rsid w:val="00AD5D12"/>
    <w:rsid w:val="00AD5DD3"/>
    <w:rsid w:val="00AD6070"/>
    <w:rsid w:val="00AD6091"/>
    <w:rsid w:val="00AD6282"/>
    <w:rsid w:val="00AD63C3"/>
    <w:rsid w:val="00AD6486"/>
    <w:rsid w:val="00AD650D"/>
    <w:rsid w:val="00AD65BB"/>
    <w:rsid w:val="00AD66C7"/>
    <w:rsid w:val="00AD6C1A"/>
    <w:rsid w:val="00AD758B"/>
    <w:rsid w:val="00AD78CD"/>
    <w:rsid w:val="00AD793C"/>
    <w:rsid w:val="00AD797D"/>
    <w:rsid w:val="00AD7999"/>
    <w:rsid w:val="00AD7AE6"/>
    <w:rsid w:val="00AD7C46"/>
    <w:rsid w:val="00AD7F7C"/>
    <w:rsid w:val="00AE0AC7"/>
    <w:rsid w:val="00AE0F40"/>
    <w:rsid w:val="00AE10F4"/>
    <w:rsid w:val="00AE115B"/>
    <w:rsid w:val="00AE119C"/>
    <w:rsid w:val="00AE132A"/>
    <w:rsid w:val="00AE1A94"/>
    <w:rsid w:val="00AE1BC7"/>
    <w:rsid w:val="00AE1DF1"/>
    <w:rsid w:val="00AE1F63"/>
    <w:rsid w:val="00AE1FDA"/>
    <w:rsid w:val="00AE24EE"/>
    <w:rsid w:val="00AE2552"/>
    <w:rsid w:val="00AE2624"/>
    <w:rsid w:val="00AE2B05"/>
    <w:rsid w:val="00AE2B8B"/>
    <w:rsid w:val="00AE2CB7"/>
    <w:rsid w:val="00AE3FE6"/>
    <w:rsid w:val="00AE403C"/>
    <w:rsid w:val="00AE4394"/>
    <w:rsid w:val="00AE4C76"/>
    <w:rsid w:val="00AE4CE7"/>
    <w:rsid w:val="00AE504A"/>
    <w:rsid w:val="00AE556C"/>
    <w:rsid w:val="00AE5596"/>
    <w:rsid w:val="00AE5C3D"/>
    <w:rsid w:val="00AE5C52"/>
    <w:rsid w:val="00AE5E25"/>
    <w:rsid w:val="00AE60C1"/>
    <w:rsid w:val="00AE6391"/>
    <w:rsid w:val="00AE662D"/>
    <w:rsid w:val="00AE683D"/>
    <w:rsid w:val="00AE6942"/>
    <w:rsid w:val="00AE6AD7"/>
    <w:rsid w:val="00AE6BC3"/>
    <w:rsid w:val="00AE6CCA"/>
    <w:rsid w:val="00AE6E2D"/>
    <w:rsid w:val="00AE6F14"/>
    <w:rsid w:val="00AE6F6C"/>
    <w:rsid w:val="00AE7619"/>
    <w:rsid w:val="00AE79E1"/>
    <w:rsid w:val="00AE7B55"/>
    <w:rsid w:val="00AE7BBC"/>
    <w:rsid w:val="00AE7E5D"/>
    <w:rsid w:val="00AE7EBA"/>
    <w:rsid w:val="00AE7FE9"/>
    <w:rsid w:val="00AF0343"/>
    <w:rsid w:val="00AF0559"/>
    <w:rsid w:val="00AF0904"/>
    <w:rsid w:val="00AF092E"/>
    <w:rsid w:val="00AF0C51"/>
    <w:rsid w:val="00AF0F28"/>
    <w:rsid w:val="00AF0FA9"/>
    <w:rsid w:val="00AF0FF0"/>
    <w:rsid w:val="00AF101E"/>
    <w:rsid w:val="00AF115B"/>
    <w:rsid w:val="00AF1319"/>
    <w:rsid w:val="00AF1D52"/>
    <w:rsid w:val="00AF1E08"/>
    <w:rsid w:val="00AF2118"/>
    <w:rsid w:val="00AF249D"/>
    <w:rsid w:val="00AF2994"/>
    <w:rsid w:val="00AF2B40"/>
    <w:rsid w:val="00AF2B76"/>
    <w:rsid w:val="00AF32E5"/>
    <w:rsid w:val="00AF35A5"/>
    <w:rsid w:val="00AF3A57"/>
    <w:rsid w:val="00AF3F7B"/>
    <w:rsid w:val="00AF4176"/>
    <w:rsid w:val="00AF4D29"/>
    <w:rsid w:val="00AF4F9C"/>
    <w:rsid w:val="00AF50A7"/>
    <w:rsid w:val="00AF52E2"/>
    <w:rsid w:val="00AF5AB7"/>
    <w:rsid w:val="00AF6044"/>
    <w:rsid w:val="00AF6071"/>
    <w:rsid w:val="00AF642F"/>
    <w:rsid w:val="00AF66B6"/>
    <w:rsid w:val="00AF70C9"/>
    <w:rsid w:val="00AF7253"/>
    <w:rsid w:val="00AF74F3"/>
    <w:rsid w:val="00AF7A9C"/>
    <w:rsid w:val="00AF7CA2"/>
    <w:rsid w:val="00B0000B"/>
    <w:rsid w:val="00B005E4"/>
    <w:rsid w:val="00B0077A"/>
    <w:rsid w:val="00B0084B"/>
    <w:rsid w:val="00B00A95"/>
    <w:rsid w:val="00B00E61"/>
    <w:rsid w:val="00B01184"/>
    <w:rsid w:val="00B01362"/>
    <w:rsid w:val="00B01439"/>
    <w:rsid w:val="00B01D2A"/>
    <w:rsid w:val="00B02747"/>
    <w:rsid w:val="00B02CD6"/>
    <w:rsid w:val="00B03002"/>
    <w:rsid w:val="00B03202"/>
    <w:rsid w:val="00B03374"/>
    <w:rsid w:val="00B034E3"/>
    <w:rsid w:val="00B034E6"/>
    <w:rsid w:val="00B03990"/>
    <w:rsid w:val="00B03B60"/>
    <w:rsid w:val="00B0432B"/>
    <w:rsid w:val="00B0448D"/>
    <w:rsid w:val="00B044E2"/>
    <w:rsid w:val="00B0478D"/>
    <w:rsid w:val="00B04D4F"/>
    <w:rsid w:val="00B04E1A"/>
    <w:rsid w:val="00B04F3D"/>
    <w:rsid w:val="00B05254"/>
    <w:rsid w:val="00B0586B"/>
    <w:rsid w:val="00B05ABB"/>
    <w:rsid w:val="00B05DEE"/>
    <w:rsid w:val="00B05E9D"/>
    <w:rsid w:val="00B05F2D"/>
    <w:rsid w:val="00B06072"/>
    <w:rsid w:val="00B06116"/>
    <w:rsid w:val="00B064B7"/>
    <w:rsid w:val="00B06779"/>
    <w:rsid w:val="00B06FAF"/>
    <w:rsid w:val="00B07146"/>
    <w:rsid w:val="00B0736A"/>
    <w:rsid w:val="00B079A3"/>
    <w:rsid w:val="00B079ED"/>
    <w:rsid w:val="00B07A67"/>
    <w:rsid w:val="00B07C70"/>
    <w:rsid w:val="00B07F37"/>
    <w:rsid w:val="00B10012"/>
    <w:rsid w:val="00B1007D"/>
    <w:rsid w:val="00B102D1"/>
    <w:rsid w:val="00B10511"/>
    <w:rsid w:val="00B10FC4"/>
    <w:rsid w:val="00B1108B"/>
    <w:rsid w:val="00B1109B"/>
    <w:rsid w:val="00B11122"/>
    <w:rsid w:val="00B11844"/>
    <w:rsid w:val="00B118A8"/>
    <w:rsid w:val="00B11A3B"/>
    <w:rsid w:val="00B11AE4"/>
    <w:rsid w:val="00B11C00"/>
    <w:rsid w:val="00B11C27"/>
    <w:rsid w:val="00B11D8C"/>
    <w:rsid w:val="00B11E98"/>
    <w:rsid w:val="00B11F28"/>
    <w:rsid w:val="00B11FC5"/>
    <w:rsid w:val="00B1248F"/>
    <w:rsid w:val="00B12530"/>
    <w:rsid w:val="00B12C4F"/>
    <w:rsid w:val="00B12D65"/>
    <w:rsid w:val="00B12F9E"/>
    <w:rsid w:val="00B131D0"/>
    <w:rsid w:val="00B13553"/>
    <w:rsid w:val="00B13D2D"/>
    <w:rsid w:val="00B140B6"/>
    <w:rsid w:val="00B142B4"/>
    <w:rsid w:val="00B14598"/>
    <w:rsid w:val="00B14B5E"/>
    <w:rsid w:val="00B15091"/>
    <w:rsid w:val="00B1513F"/>
    <w:rsid w:val="00B151E9"/>
    <w:rsid w:val="00B1550E"/>
    <w:rsid w:val="00B1562F"/>
    <w:rsid w:val="00B15675"/>
    <w:rsid w:val="00B157C5"/>
    <w:rsid w:val="00B15A0E"/>
    <w:rsid w:val="00B15BEE"/>
    <w:rsid w:val="00B15D4B"/>
    <w:rsid w:val="00B15E6E"/>
    <w:rsid w:val="00B15FAF"/>
    <w:rsid w:val="00B160F8"/>
    <w:rsid w:val="00B16B15"/>
    <w:rsid w:val="00B16C4B"/>
    <w:rsid w:val="00B16DC8"/>
    <w:rsid w:val="00B1713A"/>
    <w:rsid w:val="00B17609"/>
    <w:rsid w:val="00B17EB5"/>
    <w:rsid w:val="00B17F76"/>
    <w:rsid w:val="00B2048E"/>
    <w:rsid w:val="00B20685"/>
    <w:rsid w:val="00B207B2"/>
    <w:rsid w:val="00B208D7"/>
    <w:rsid w:val="00B20CBD"/>
    <w:rsid w:val="00B20CCF"/>
    <w:rsid w:val="00B20DC9"/>
    <w:rsid w:val="00B2199D"/>
    <w:rsid w:val="00B21B34"/>
    <w:rsid w:val="00B21CC3"/>
    <w:rsid w:val="00B21DA8"/>
    <w:rsid w:val="00B220D9"/>
    <w:rsid w:val="00B224E1"/>
    <w:rsid w:val="00B22532"/>
    <w:rsid w:val="00B225EE"/>
    <w:rsid w:val="00B226A2"/>
    <w:rsid w:val="00B229C1"/>
    <w:rsid w:val="00B23365"/>
    <w:rsid w:val="00B23391"/>
    <w:rsid w:val="00B238C8"/>
    <w:rsid w:val="00B23E91"/>
    <w:rsid w:val="00B2412C"/>
    <w:rsid w:val="00B24133"/>
    <w:rsid w:val="00B2419C"/>
    <w:rsid w:val="00B241C5"/>
    <w:rsid w:val="00B24227"/>
    <w:rsid w:val="00B244F2"/>
    <w:rsid w:val="00B247AF"/>
    <w:rsid w:val="00B24A04"/>
    <w:rsid w:val="00B24A99"/>
    <w:rsid w:val="00B24F38"/>
    <w:rsid w:val="00B24FC3"/>
    <w:rsid w:val="00B25405"/>
    <w:rsid w:val="00B25420"/>
    <w:rsid w:val="00B258A1"/>
    <w:rsid w:val="00B25D0B"/>
    <w:rsid w:val="00B25E46"/>
    <w:rsid w:val="00B25FCC"/>
    <w:rsid w:val="00B266B0"/>
    <w:rsid w:val="00B267EA"/>
    <w:rsid w:val="00B26BA0"/>
    <w:rsid w:val="00B26D8A"/>
    <w:rsid w:val="00B27102"/>
    <w:rsid w:val="00B274DD"/>
    <w:rsid w:val="00B3000E"/>
    <w:rsid w:val="00B30119"/>
    <w:rsid w:val="00B30221"/>
    <w:rsid w:val="00B3049C"/>
    <w:rsid w:val="00B30AEC"/>
    <w:rsid w:val="00B30B15"/>
    <w:rsid w:val="00B30CCE"/>
    <w:rsid w:val="00B30DFF"/>
    <w:rsid w:val="00B30FB0"/>
    <w:rsid w:val="00B3140E"/>
    <w:rsid w:val="00B31506"/>
    <w:rsid w:val="00B31604"/>
    <w:rsid w:val="00B31626"/>
    <w:rsid w:val="00B316B0"/>
    <w:rsid w:val="00B31B8E"/>
    <w:rsid w:val="00B31EAB"/>
    <w:rsid w:val="00B31F1D"/>
    <w:rsid w:val="00B320FF"/>
    <w:rsid w:val="00B32519"/>
    <w:rsid w:val="00B326A8"/>
    <w:rsid w:val="00B327A5"/>
    <w:rsid w:val="00B32A88"/>
    <w:rsid w:val="00B32A9A"/>
    <w:rsid w:val="00B32C8C"/>
    <w:rsid w:val="00B32F7D"/>
    <w:rsid w:val="00B330B7"/>
    <w:rsid w:val="00B3321C"/>
    <w:rsid w:val="00B33575"/>
    <w:rsid w:val="00B33F14"/>
    <w:rsid w:val="00B33F82"/>
    <w:rsid w:val="00B342D1"/>
    <w:rsid w:val="00B345BC"/>
    <w:rsid w:val="00B347CD"/>
    <w:rsid w:val="00B34CA7"/>
    <w:rsid w:val="00B34E72"/>
    <w:rsid w:val="00B35120"/>
    <w:rsid w:val="00B3519F"/>
    <w:rsid w:val="00B3599D"/>
    <w:rsid w:val="00B35A68"/>
    <w:rsid w:val="00B35C1C"/>
    <w:rsid w:val="00B35DEF"/>
    <w:rsid w:val="00B360E4"/>
    <w:rsid w:val="00B361C9"/>
    <w:rsid w:val="00B364D7"/>
    <w:rsid w:val="00B364F0"/>
    <w:rsid w:val="00B365E1"/>
    <w:rsid w:val="00B365E8"/>
    <w:rsid w:val="00B36639"/>
    <w:rsid w:val="00B36849"/>
    <w:rsid w:val="00B36B79"/>
    <w:rsid w:val="00B36C91"/>
    <w:rsid w:val="00B36D43"/>
    <w:rsid w:val="00B36FDD"/>
    <w:rsid w:val="00B36FED"/>
    <w:rsid w:val="00B37028"/>
    <w:rsid w:val="00B37327"/>
    <w:rsid w:val="00B376CF"/>
    <w:rsid w:val="00B3798B"/>
    <w:rsid w:val="00B37A3B"/>
    <w:rsid w:val="00B37B47"/>
    <w:rsid w:val="00B37BA4"/>
    <w:rsid w:val="00B37BEB"/>
    <w:rsid w:val="00B37DFF"/>
    <w:rsid w:val="00B37E99"/>
    <w:rsid w:val="00B40040"/>
    <w:rsid w:val="00B404E1"/>
    <w:rsid w:val="00B408ED"/>
    <w:rsid w:val="00B40B31"/>
    <w:rsid w:val="00B40F4F"/>
    <w:rsid w:val="00B41111"/>
    <w:rsid w:val="00B41245"/>
    <w:rsid w:val="00B4127C"/>
    <w:rsid w:val="00B41425"/>
    <w:rsid w:val="00B41767"/>
    <w:rsid w:val="00B4181D"/>
    <w:rsid w:val="00B419E0"/>
    <w:rsid w:val="00B41B34"/>
    <w:rsid w:val="00B41B82"/>
    <w:rsid w:val="00B41FC0"/>
    <w:rsid w:val="00B425CA"/>
    <w:rsid w:val="00B4273A"/>
    <w:rsid w:val="00B4290E"/>
    <w:rsid w:val="00B42963"/>
    <w:rsid w:val="00B42C9B"/>
    <w:rsid w:val="00B42DA5"/>
    <w:rsid w:val="00B42EE6"/>
    <w:rsid w:val="00B42F0C"/>
    <w:rsid w:val="00B42F35"/>
    <w:rsid w:val="00B42F58"/>
    <w:rsid w:val="00B432B2"/>
    <w:rsid w:val="00B435A6"/>
    <w:rsid w:val="00B4399D"/>
    <w:rsid w:val="00B43A5E"/>
    <w:rsid w:val="00B43BA9"/>
    <w:rsid w:val="00B43F76"/>
    <w:rsid w:val="00B44121"/>
    <w:rsid w:val="00B4432E"/>
    <w:rsid w:val="00B4441C"/>
    <w:rsid w:val="00B4448C"/>
    <w:rsid w:val="00B447F3"/>
    <w:rsid w:val="00B449CE"/>
    <w:rsid w:val="00B44DE2"/>
    <w:rsid w:val="00B44F96"/>
    <w:rsid w:val="00B4508B"/>
    <w:rsid w:val="00B451D1"/>
    <w:rsid w:val="00B455CE"/>
    <w:rsid w:val="00B45AF5"/>
    <w:rsid w:val="00B45CE1"/>
    <w:rsid w:val="00B45F93"/>
    <w:rsid w:val="00B469CE"/>
    <w:rsid w:val="00B46A60"/>
    <w:rsid w:val="00B46A8E"/>
    <w:rsid w:val="00B471C3"/>
    <w:rsid w:val="00B47226"/>
    <w:rsid w:val="00B47AA6"/>
    <w:rsid w:val="00B47CE5"/>
    <w:rsid w:val="00B47DB1"/>
    <w:rsid w:val="00B47DFF"/>
    <w:rsid w:val="00B47E88"/>
    <w:rsid w:val="00B500B4"/>
    <w:rsid w:val="00B50515"/>
    <w:rsid w:val="00B509BB"/>
    <w:rsid w:val="00B50E2F"/>
    <w:rsid w:val="00B50E46"/>
    <w:rsid w:val="00B50F79"/>
    <w:rsid w:val="00B51514"/>
    <w:rsid w:val="00B5172E"/>
    <w:rsid w:val="00B519C5"/>
    <w:rsid w:val="00B51C33"/>
    <w:rsid w:val="00B51F13"/>
    <w:rsid w:val="00B51FB2"/>
    <w:rsid w:val="00B520AE"/>
    <w:rsid w:val="00B521D4"/>
    <w:rsid w:val="00B5228B"/>
    <w:rsid w:val="00B523DA"/>
    <w:rsid w:val="00B523FC"/>
    <w:rsid w:val="00B52653"/>
    <w:rsid w:val="00B52AF1"/>
    <w:rsid w:val="00B52BB4"/>
    <w:rsid w:val="00B52E36"/>
    <w:rsid w:val="00B52E5A"/>
    <w:rsid w:val="00B52F34"/>
    <w:rsid w:val="00B52F85"/>
    <w:rsid w:val="00B5335B"/>
    <w:rsid w:val="00B53646"/>
    <w:rsid w:val="00B5372F"/>
    <w:rsid w:val="00B53B73"/>
    <w:rsid w:val="00B53D5A"/>
    <w:rsid w:val="00B54008"/>
    <w:rsid w:val="00B54289"/>
    <w:rsid w:val="00B54623"/>
    <w:rsid w:val="00B54662"/>
    <w:rsid w:val="00B546A3"/>
    <w:rsid w:val="00B548A7"/>
    <w:rsid w:val="00B54959"/>
    <w:rsid w:val="00B54A45"/>
    <w:rsid w:val="00B54C3E"/>
    <w:rsid w:val="00B54EF8"/>
    <w:rsid w:val="00B54FCB"/>
    <w:rsid w:val="00B55369"/>
    <w:rsid w:val="00B555DD"/>
    <w:rsid w:val="00B55684"/>
    <w:rsid w:val="00B559E0"/>
    <w:rsid w:val="00B55BD2"/>
    <w:rsid w:val="00B55E68"/>
    <w:rsid w:val="00B55F93"/>
    <w:rsid w:val="00B56180"/>
    <w:rsid w:val="00B561DF"/>
    <w:rsid w:val="00B56326"/>
    <w:rsid w:val="00B570F3"/>
    <w:rsid w:val="00B57275"/>
    <w:rsid w:val="00B57642"/>
    <w:rsid w:val="00B578CF"/>
    <w:rsid w:val="00B57982"/>
    <w:rsid w:val="00B57B23"/>
    <w:rsid w:val="00B57E6A"/>
    <w:rsid w:val="00B6013F"/>
    <w:rsid w:val="00B602B2"/>
    <w:rsid w:val="00B6065E"/>
    <w:rsid w:val="00B60A6F"/>
    <w:rsid w:val="00B60C73"/>
    <w:rsid w:val="00B60FC2"/>
    <w:rsid w:val="00B6116E"/>
    <w:rsid w:val="00B611FA"/>
    <w:rsid w:val="00B617BE"/>
    <w:rsid w:val="00B62080"/>
    <w:rsid w:val="00B621DA"/>
    <w:rsid w:val="00B62402"/>
    <w:rsid w:val="00B624EF"/>
    <w:rsid w:val="00B629F0"/>
    <w:rsid w:val="00B62A4D"/>
    <w:rsid w:val="00B62AFC"/>
    <w:rsid w:val="00B62D8E"/>
    <w:rsid w:val="00B62E1B"/>
    <w:rsid w:val="00B62F8A"/>
    <w:rsid w:val="00B631F8"/>
    <w:rsid w:val="00B63337"/>
    <w:rsid w:val="00B63C1D"/>
    <w:rsid w:val="00B63CF9"/>
    <w:rsid w:val="00B63D15"/>
    <w:rsid w:val="00B63D32"/>
    <w:rsid w:val="00B64340"/>
    <w:rsid w:val="00B64458"/>
    <w:rsid w:val="00B644EF"/>
    <w:rsid w:val="00B645A1"/>
    <w:rsid w:val="00B645B6"/>
    <w:rsid w:val="00B64B65"/>
    <w:rsid w:val="00B64D9D"/>
    <w:rsid w:val="00B64E02"/>
    <w:rsid w:val="00B64E92"/>
    <w:rsid w:val="00B64F37"/>
    <w:rsid w:val="00B6596B"/>
    <w:rsid w:val="00B65C57"/>
    <w:rsid w:val="00B65D23"/>
    <w:rsid w:val="00B660A8"/>
    <w:rsid w:val="00B6612F"/>
    <w:rsid w:val="00B664B8"/>
    <w:rsid w:val="00B66B60"/>
    <w:rsid w:val="00B66BDB"/>
    <w:rsid w:val="00B66C57"/>
    <w:rsid w:val="00B66C9F"/>
    <w:rsid w:val="00B67040"/>
    <w:rsid w:val="00B67388"/>
    <w:rsid w:val="00B6748A"/>
    <w:rsid w:val="00B675D4"/>
    <w:rsid w:val="00B675FC"/>
    <w:rsid w:val="00B6767B"/>
    <w:rsid w:val="00B678E8"/>
    <w:rsid w:val="00B67D9E"/>
    <w:rsid w:val="00B7080F"/>
    <w:rsid w:val="00B70A63"/>
    <w:rsid w:val="00B70E5C"/>
    <w:rsid w:val="00B710D1"/>
    <w:rsid w:val="00B71833"/>
    <w:rsid w:val="00B71B24"/>
    <w:rsid w:val="00B72003"/>
    <w:rsid w:val="00B7202A"/>
    <w:rsid w:val="00B721E4"/>
    <w:rsid w:val="00B7267A"/>
    <w:rsid w:val="00B73132"/>
    <w:rsid w:val="00B7325A"/>
    <w:rsid w:val="00B7359C"/>
    <w:rsid w:val="00B73650"/>
    <w:rsid w:val="00B742FA"/>
    <w:rsid w:val="00B74440"/>
    <w:rsid w:val="00B74640"/>
    <w:rsid w:val="00B747CB"/>
    <w:rsid w:val="00B748C6"/>
    <w:rsid w:val="00B74B0E"/>
    <w:rsid w:val="00B74B38"/>
    <w:rsid w:val="00B74E05"/>
    <w:rsid w:val="00B74FC5"/>
    <w:rsid w:val="00B75105"/>
    <w:rsid w:val="00B752A3"/>
    <w:rsid w:val="00B752C1"/>
    <w:rsid w:val="00B75326"/>
    <w:rsid w:val="00B7602B"/>
    <w:rsid w:val="00B7645D"/>
    <w:rsid w:val="00B7681F"/>
    <w:rsid w:val="00B76A27"/>
    <w:rsid w:val="00B76CEF"/>
    <w:rsid w:val="00B7736C"/>
    <w:rsid w:val="00B77457"/>
    <w:rsid w:val="00B77515"/>
    <w:rsid w:val="00B77553"/>
    <w:rsid w:val="00B77747"/>
    <w:rsid w:val="00B77844"/>
    <w:rsid w:val="00B77943"/>
    <w:rsid w:val="00B77B5F"/>
    <w:rsid w:val="00B77D21"/>
    <w:rsid w:val="00B77EDE"/>
    <w:rsid w:val="00B80004"/>
    <w:rsid w:val="00B80616"/>
    <w:rsid w:val="00B80C8A"/>
    <w:rsid w:val="00B80D44"/>
    <w:rsid w:val="00B80D90"/>
    <w:rsid w:val="00B8100E"/>
    <w:rsid w:val="00B81065"/>
    <w:rsid w:val="00B812AC"/>
    <w:rsid w:val="00B812ED"/>
    <w:rsid w:val="00B813AB"/>
    <w:rsid w:val="00B81D5C"/>
    <w:rsid w:val="00B81E31"/>
    <w:rsid w:val="00B81E95"/>
    <w:rsid w:val="00B821E8"/>
    <w:rsid w:val="00B825BA"/>
    <w:rsid w:val="00B82613"/>
    <w:rsid w:val="00B82B5E"/>
    <w:rsid w:val="00B82C88"/>
    <w:rsid w:val="00B82F8B"/>
    <w:rsid w:val="00B82FA8"/>
    <w:rsid w:val="00B83163"/>
    <w:rsid w:val="00B831C3"/>
    <w:rsid w:val="00B83377"/>
    <w:rsid w:val="00B834D2"/>
    <w:rsid w:val="00B83712"/>
    <w:rsid w:val="00B83AD2"/>
    <w:rsid w:val="00B83B1F"/>
    <w:rsid w:val="00B83B46"/>
    <w:rsid w:val="00B83B6C"/>
    <w:rsid w:val="00B84143"/>
    <w:rsid w:val="00B841B9"/>
    <w:rsid w:val="00B84511"/>
    <w:rsid w:val="00B84774"/>
    <w:rsid w:val="00B84854"/>
    <w:rsid w:val="00B848EE"/>
    <w:rsid w:val="00B84EC0"/>
    <w:rsid w:val="00B84F24"/>
    <w:rsid w:val="00B85249"/>
    <w:rsid w:val="00B856BF"/>
    <w:rsid w:val="00B856DD"/>
    <w:rsid w:val="00B8572F"/>
    <w:rsid w:val="00B8577F"/>
    <w:rsid w:val="00B862B3"/>
    <w:rsid w:val="00B86534"/>
    <w:rsid w:val="00B86CCE"/>
    <w:rsid w:val="00B86F6E"/>
    <w:rsid w:val="00B879CF"/>
    <w:rsid w:val="00B87D0C"/>
    <w:rsid w:val="00B87F55"/>
    <w:rsid w:val="00B90189"/>
    <w:rsid w:val="00B90324"/>
    <w:rsid w:val="00B90778"/>
    <w:rsid w:val="00B91577"/>
    <w:rsid w:val="00B917E9"/>
    <w:rsid w:val="00B91886"/>
    <w:rsid w:val="00B9198D"/>
    <w:rsid w:val="00B91CD7"/>
    <w:rsid w:val="00B9258F"/>
    <w:rsid w:val="00B928B6"/>
    <w:rsid w:val="00B92A1D"/>
    <w:rsid w:val="00B92A2F"/>
    <w:rsid w:val="00B92A8C"/>
    <w:rsid w:val="00B92B8A"/>
    <w:rsid w:val="00B92FB0"/>
    <w:rsid w:val="00B93008"/>
    <w:rsid w:val="00B93027"/>
    <w:rsid w:val="00B9349C"/>
    <w:rsid w:val="00B9368C"/>
    <w:rsid w:val="00B939B2"/>
    <w:rsid w:val="00B93BC8"/>
    <w:rsid w:val="00B93EC2"/>
    <w:rsid w:val="00B940B0"/>
    <w:rsid w:val="00B94506"/>
    <w:rsid w:val="00B945FE"/>
    <w:rsid w:val="00B94614"/>
    <w:rsid w:val="00B94760"/>
    <w:rsid w:val="00B94824"/>
    <w:rsid w:val="00B949FB"/>
    <w:rsid w:val="00B94E0E"/>
    <w:rsid w:val="00B94F5A"/>
    <w:rsid w:val="00B95135"/>
    <w:rsid w:val="00B9517B"/>
    <w:rsid w:val="00B9543E"/>
    <w:rsid w:val="00B9568D"/>
    <w:rsid w:val="00B958FA"/>
    <w:rsid w:val="00B95AB0"/>
    <w:rsid w:val="00B95BA6"/>
    <w:rsid w:val="00B96599"/>
    <w:rsid w:val="00B966CF"/>
    <w:rsid w:val="00B9685E"/>
    <w:rsid w:val="00B968B3"/>
    <w:rsid w:val="00B968E3"/>
    <w:rsid w:val="00B96926"/>
    <w:rsid w:val="00B96EE1"/>
    <w:rsid w:val="00B96FA8"/>
    <w:rsid w:val="00B97071"/>
    <w:rsid w:val="00B97313"/>
    <w:rsid w:val="00B9732F"/>
    <w:rsid w:val="00B974CE"/>
    <w:rsid w:val="00B978F4"/>
    <w:rsid w:val="00B97CA3"/>
    <w:rsid w:val="00BA029E"/>
    <w:rsid w:val="00BA0943"/>
    <w:rsid w:val="00BA0E08"/>
    <w:rsid w:val="00BA127A"/>
    <w:rsid w:val="00BA14A5"/>
    <w:rsid w:val="00BA16F7"/>
    <w:rsid w:val="00BA1849"/>
    <w:rsid w:val="00BA1AE7"/>
    <w:rsid w:val="00BA1AFF"/>
    <w:rsid w:val="00BA1F65"/>
    <w:rsid w:val="00BA211C"/>
    <w:rsid w:val="00BA2374"/>
    <w:rsid w:val="00BA2729"/>
    <w:rsid w:val="00BA2AE3"/>
    <w:rsid w:val="00BA2F87"/>
    <w:rsid w:val="00BA32A9"/>
    <w:rsid w:val="00BA377B"/>
    <w:rsid w:val="00BA37D9"/>
    <w:rsid w:val="00BA3800"/>
    <w:rsid w:val="00BA38CD"/>
    <w:rsid w:val="00BA3E00"/>
    <w:rsid w:val="00BA40D9"/>
    <w:rsid w:val="00BA4452"/>
    <w:rsid w:val="00BA4A41"/>
    <w:rsid w:val="00BA4C3D"/>
    <w:rsid w:val="00BA4F2F"/>
    <w:rsid w:val="00BA53D3"/>
    <w:rsid w:val="00BA55E1"/>
    <w:rsid w:val="00BA5E9C"/>
    <w:rsid w:val="00BA61FA"/>
    <w:rsid w:val="00BA638E"/>
    <w:rsid w:val="00BA6588"/>
    <w:rsid w:val="00BA660D"/>
    <w:rsid w:val="00BA6AFC"/>
    <w:rsid w:val="00BA6BEA"/>
    <w:rsid w:val="00BA6EFD"/>
    <w:rsid w:val="00BA7080"/>
    <w:rsid w:val="00BA720D"/>
    <w:rsid w:val="00BA7309"/>
    <w:rsid w:val="00BA7349"/>
    <w:rsid w:val="00BA7B20"/>
    <w:rsid w:val="00BA7B5D"/>
    <w:rsid w:val="00BA7D75"/>
    <w:rsid w:val="00BA7EF5"/>
    <w:rsid w:val="00BB0065"/>
    <w:rsid w:val="00BB012C"/>
    <w:rsid w:val="00BB013C"/>
    <w:rsid w:val="00BB071C"/>
    <w:rsid w:val="00BB084E"/>
    <w:rsid w:val="00BB098B"/>
    <w:rsid w:val="00BB0ABB"/>
    <w:rsid w:val="00BB0BF9"/>
    <w:rsid w:val="00BB0C36"/>
    <w:rsid w:val="00BB1063"/>
    <w:rsid w:val="00BB140A"/>
    <w:rsid w:val="00BB151A"/>
    <w:rsid w:val="00BB15EB"/>
    <w:rsid w:val="00BB1723"/>
    <w:rsid w:val="00BB1798"/>
    <w:rsid w:val="00BB17FE"/>
    <w:rsid w:val="00BB1965"/>
    <w:rsid w:val="00BB1E71"/>
    <w:rsid w:val="00BB21BB"/>
    <w:rsid w:val="00BB2266"/>
    <w:rsid w:val="00BB23A7"/>
    <w:rsid w:val="00BB2499"/>
    <w:rsid w:val="00BB2936"/>
    <w:rsid w:val="00BB2CC8"/>
    <w:rsid w:val="00BB2D5B"/>
    <w:rsid w:val="00BB2D7F"/>
    <w:rsid w:val="00BB2FA3"/>
    <w:rsid w:val="00BB3074"/>
    <w:rsid w:val="00BB3177"/>
    <w:rsid w:val="00BB35C5"/>
    <w:rsid w:val="00BB37C5"/>
    <w:rsid w:val="00BB37CE"/>
    <w:rsid w:val="00BB3E2B"/>
    <w:rsid w:val="00BB4428"/>
    <w:rsid w:val="00BB4846"/>
    <w:rsid w:val="00BB486E"/>
    <w:rsid w:val="00BB49BC"/>
    <w:rsid w:val="00BB4A26"/>
    <w:rsid w:val="00BB50E7"/>
    <w:rsid w:val="00BB5360"/>
    <w:rsid w:val="00BB55C3"/>
    <w:rsid w:val="00BB57A3"/>
    <w:rsid w:val="00BB5AB6"/>
    <w:rsid w:val="00BB5AD2"/>
    <w:rsid w:val="00BB5C8F"/>
    <w:rsid w:val="00BB5CCF"/>
    <w:rsid w:val="00BB5D30"/>
    <w:rsid w:val="00BB5DD7"/>
    <w:rsid w:val="00BB6380"/>
    <w:rsid w:val="00BB6556"/>
    <w:rsid w:val="00BB6A80"/>
    <w:rsid w:val="00BB6DBC"/>
    <w:rsid w:val="00BB70B1"/>
    <w:rsid w:val="00BB7385"/>
    <w:rsid w:val="00BB79B9"/>
    <w:rsid w:val="00BB7ADF"/>
    <w:rsid w:val="00BB7CF1"/>
    <w:rsid w:val="00BC0064"/>
    <w:rsid w:val="00BC01F9"/>
    <w:rsid w:val="00BC0542"/>
    <w:rsid w:val="00BC0559"/>
    <w:rsid w:val="00BC07D4"/>
    <w:rsid w:val="00BC080B"/>
    <w:rsid w:val="00BC0AF3"/>
    <w:rsid w:val="00BC0B24"/>
    <w:rsid w:val="00BC0FD3"/>
    <w:rsid w:val="00BC1091"/>
    <w:rsid w:val="00BC1199"/>
    <w:rsid w:val="00BC1770"/>
    <w:rsid w:val="00BC19B5"/>
    <w:rsid w:val="00BC1A18"/>
    <w:rsid w:val="00BC1AFD"/>
    <w:rsid w:val="00BC1B40"/>
    <w:rsid w:val="00BC1B98"/>
    <w:rsid w:val="00BC1C7D"/>
    <w:rsid w:val="00BC21A0"/>
    <w:rsid w:val="00BC2442"/>
    <w:rsid w:val="00BC27C6"/>
    <w:rsid w:val="00BC2AD7"/>
    <w:rsid w:val="00BC2B5C"/>
    <w:rsid w:val="00BC2D11"/>
    <w:rsid w:val="00BC3071"/>
    <w:rsid w:val="00BC351E"/>
    <w:rsid w:val="00BC3597"/>
    <w:rsid w:val="00BC3664"/>
    <w:rsid w:val="00BC36FF"/>
    <w:rsid w:val="00BC37AF"/>
    <w:rsid w:val="00BC39F4"/>
    <w:rsid w:val="00BC3D30"/>
    <w:rsid w:val="00BC3E40"/>
    <w:rsid w:val="00BC41D0"/>
    <w:rsid w:val="00BC442A"/>
    <w:rsid w:val="00BC45CA"/>
    <w:rsid w:val="00BC488E"/>
    <w:rsid w:val="00BC4AC6"/>
    <w:rsid w:val="00BC4F16"/>
    <w:rsid w:val="00BC4FB4"/>
    <w:rsid w:val="00BC506E"/>
    <w:rsid w:val="00BC51ED"/>
    <w:rsid w:val="00BC533B"/>
    <w:rsid w:val="00BC55B0"/>
    <w:rsid w:val="00BC56C0"/>
    <w:rsid w:val="00BC5901"/>
    <w:rsid w:val="00BC5971"/>
    <w:rsid w:val="00BC5DAC"/>
    <w:rsid w:val="00BC6210"/>
    <w:rsid w:val="00BC63B5"/>
    <w:rsid w:val="00BC6B8A"/>
    <w:rsid w:val="00BC6C41"/>
    <w:rsid w:val="00BC6D66"/>
    <w:rsid w:val="00BC716C"/>
    <w:rsid w:val="00BC7644"/>
    <w:rsid w:val="00BC799A"/>
    <w:rsid w:val="00BC7DC4"/>
    <w:rsid w:val="00BD057E"/>
    <w:rsid w:val="00BD0759"/>
    <w:rsid w:val="00BD09E9"/>
    <w:rsid w:val="00BD0E74"/>
    <w:rsid w:val="00BD1011"/>
    <w:rsid w:val="00BD1036"/>
    <w:rsid w:val="00BD108C"/>
    <w:rsid w:val="00BD11A1"/>
    <w:rsid w:val="00BD13D8"/>
    <w:rsid w:val="00BD160A"/>
    <w:rsid w:val="00BD16CC"/>
    <w:rsid w:val="00BD18F3"/>
    <w:rsid w:val="00BD1D5C"/>
    <w:rsid w:val="00BD1FEA"/>
    <w:rsid w:val="00BD247D"/>
    <w:rsid w:val="00BD24EE"/>
    <w:rsid w:val="00BD2672"/>
    <w:rsid w:val="00BD28F2"/>
    <w:rsid w:val="00BD29DD"/>
    <w:rsid w:val="00BD2C99"/>
    <w:rsid w:val="00BD2EB7"/>
    <w:rsid w:val="00BD2F83"/>
    <w:rsid w:val="00BD321C"/>
    <w:rsid w:val="00BD321F"/>
    <w:rsid w:val="00BD3607"/>
    <w:rsid w:val="00BD3B52"/>
    <w:rsid w:val="00BD4037"/>
    <w:rsid w:val="00BD4135"/>
    <w:rsid w:val="00BD4546"/>
    <w:rsid w:val="00BD46C3"/>
    <w:rsid w:val="00BD4859"/>
    <w:rsid w:val="00BD4DB4"/>
    <w:rsid w:val="00BD5059"/>
    <w:rsid w:val="00BD5353"/>
    <w:rsid w:val="00BD57A3"/>
    <w:rsid w:val="00BD57D7"/>
    <w:rsid w:val="00BD582C"/>
    <w:rsid w:val="00BD5934"/>
    <w:rsid w:val="00BD5FB7"/>
    <w:rsid w:val="00BD5FC0"/>
    <w:rsid w:val="00BD6264"/>
    <w:rsid w:val="00BD638C"/>
    <w:rsid w:val="00BD6811"/>
    <w:rsid w:val="00BD6836"/>
    <w:rsid w:val="00BD6B5E"/>
    <w:rsid w:val="00BD6E00"/>
    <w:rsid w:val="00BD7240"/>
    <w:rsid w:val="00BD7298"/>
    <w:rsid w:val="00BD729D"/>
    <w:rsid w:val="00BD7698"/>
    <w:rsid w:val="00BD77CB"/>
    <w:rsid w:val="00BD7A1D"/>
    <w:rsid w:val="00BD7A4F"/>
    <w:rsid w:val="00BD7DCE"/>
    <w:rsid w:val="00BD7F44"/>
    <w:rsid w:val="00BD7F60"/>
    <w:rsid w:val="00BE0108"/>
    <w:rsid w:val="00BE02B4"/>
    <w:rsid w:val="00BE03CC"/>
    <w:rsid w:val="00BE060A"/>
    <w:rsid w:val="00BE06A2"/>
    <w:rsid w:val="00BE0724"/>
    <w:rsid w:val="00BE090A"/>
    <w:rsid w:val="00BE0B7C"/>
    <w:rsid w:val="00BE0D2C"/>
    <w:rsid w:val="00BE0DD4"/>
    <w:rsid w:val="00BE0ECD"/>
    <w:rsid w:val="00BE0EEC"/>
    <w:rsid w:val="00BE131F"/>
    <w:rsid w:val="00BE176A"/>
    <w:rsid w:val="00BE1789"/>
    <w:rsid w:val="00BE1951"/>
    <w:rsid w:val="00BE1F1D"/>
    <w:rsid w:val="00BE234B"/>
    <w:rsid w:val="00BE2495"/>
    <w:rsid w:val="00BE2576"/>
    <w:rsid w:val="00BE28BB"/>
    <w:rsid w:val="00BE2A10"/>
    <w:rsid w:val="00BE2A50"/>
    <w:rsid w:val="00BE2A65"/>
    <w:rsid w:val="00BE2BAB"/>
    <w:rsid w:val="00BE2BBF"/>
    <w:rsid w:val="00BE2E20"/>
    <w:rsid w:val="00BE2F9D"/>
    <w:rsid w:val="00BE30BD"/>
    <w:rsid w:val="00BE3120"/>
    <w:rsid w:val="00BE3262"/>
    <w:rsid w:val="00BE334D"/>
    <w:rsid w:val="00BE3A42"/>
    <w:rsid w:val="00BE3B4B"/>
    <w:rsid w:val="00BE3BAF"/>
    <w:rsid w:val="00BE3C96"/>
    <w:rsid w:val="00BE3CF7"/>
    <w:rsid w:val="00BE3EEE"/>
    <w:rsid w:val="00BE460E"/>
    <w:rsid w:val="00BE49C8"/>
    <w:rsid w:val="00BE510A"/>
    <w:rsid w:val="00BE54B9"/>
    <w:rsid w:val="00BE552A"/>
    <w:rsid w:val="00BE5593"/>
    <w:rsid w:val="00BE55A3"/>
    <w:rsid w:val="00BE55B3"/>
    <w:rsid w:val="00BE5F54"/>
    <w:rsid w:val="00BE6254"/>
    <w:rsid w:val="00BE63A3"/>
    <w:rsid w:val="00BE6471"/>
    <w:rsid w:val="00BE673C"/>
    <w:rsid w:val="00BE6BBA"/>
    <w:rsid w:val="00BE6E0E"/>
    <w:rsid w:val="00BE6F07"/>
    <w:rsid w:val="00BE7050"/>
    <w:rsid w:val="00BE76F7"/>
    <w:rsid w:val="00BE7C8C"/>
    <w:rsid w:val="00BE7F0B"/>
    <w:rsid w:val="00BE7F55"/>
    <w:rsid w:val="00BF05B3"/>
    <w:rsid w:val="00BF06FC"/>
    <w:rsid w:val="00BF0734"/>
    <w:rsid w:val="00BF08DD"/>
    <w:rsid w:val="00BF0BB9"/>
    <w:rsid w:val="00BF0FE7"/>
    <w:rsid w:val="00BF10BC"/>
    <w:rsid w:val="00BF10F1"/>
    <w:rsid w:val="00BF1336"/>
    <w:rsid w:val="00BF1883"/>
    <w:rsid w:val="00BF1CE0"/>
    <w:rsid w:val="00BF2266"/>
    <w:rsid w:val="00BF241F"/>
    <w:rsid w:val="00BF243C"/>
    <w:rsid w:val="00BF312F"/>
    <w:rsid w:val="00BF32DF"/>
    <w:rsid w:val="00BF3303"/>
    <w:rsid w:val="00BF3591"/>
    <w:rsid w:val="00BF35DA"/>
    <w:rsid w:val="00BF3826"/>
    <w:rsid w:val="00BF3AA9"/>
    <w:rsid w:val="00BF4152"/>
    <w:rsid w:val="00BF41FA"/>
    <w:rsid w:val="00BF460A"/>
    <w:rsid w:val="00BF4A14"/>
    <w:rsid w:val="00BF4A4C"/>
    <w:rsid w:val="00BF4AC2"/>
    <w:rsid w:val="00BF4D85"/>
    <w:rsid w:val="00BF4F63"/>
    <w:rsid w:val="00BF502B"/>
    <w:rsid w:val="00BF50A7"/>
    <w:rsid w:val="00BF5221"/>
    <w:rsid w:val="00BF53D4"/>
    <w:rsid w:val="00BF57FA"/>
    <w:rsid w:val="00BF6018"/>
    <w:rsid w:val="00BF65AC"/>
    <w:rsid w:val="00BF6627"/>
    <w:rsid w:val="00BF66FF"/>
    <w:rsid w:val="00BF67DF"/>
    <w:rsid w:val="00BF6BCD"/>
    <w:rsid w:val="00BF6FA5"/>
    <w:rsid w:val="00BF6FC9"/>
    <w:rsid w:val="00BF7009"/>
    <w:rsid w:val="00BF7413"/>
    <w:rsid w:val="00BF7671"/>
    <w:rsid w:val="00BF7674"/>
    <w:rsid w:val="00BF7B22"/>
    <w:rsid w:val="00BF7F05"/>
    <w:rsid w:val="00C007F2"/>
    <w:rsid w:val="00C00A05"/>
    <w:rsid w:val="00C00AA4"/>
    <w:rsid w:val="00C00B16"/>
    <w:rsid w:val="00C01002"/>
    <w:rsid w:val="00C010C4"/>
    <w:rsid w:val="00C01250"/>
    <w:rsid w:val="00C0128D"/>
    <w:rsid w:val="00C01693"/>
    <w:rsid w:val="00C016B4"/>
    <w:rsid w:val="00C016DD"/>
    <w:rsid w:val="00C01A35"/>
    <w:rsid w:val="00C01E3F"/>
    <w:rsid w:val="00C028D6"/>
    <w:rsid w:val="00C02A10"/>
    <w:rsid w:val="00C02E9A"/>
    <w:rsid w:val="00C0354C"/>
    <w:rsid w:val="00C03A51"/>
    <w:rsid w:val="00C03B1A"/>
    <w:rsid w:val="00C03EAB"/>
    <w:rsid w:val="00C03F3C"/>
    <w:rsid w:val="00C03F4C"/>
    <w:rsid w:val="00C04392"/>
    <w:rsid w:val="00C04507"/>
    <w:rsid w:val="00C0485D"/>
    <w:rsid w:val="00C04869"/>
    <w:rsid w:val="00C04AD4"/>
    <w:rsid w:val="00C04D9E"/>
    <w:rsid w:val="00C0509B"/>
    <w:rsid w:val="00C0511C"/>
    <w:rsid w:val="00C051CD"/>
    <w:rsid w:val="00C0542F"/>
    <w:rsid w:val="00C065CE"/>
    <w:rsid w:val="00C0665B"/>
    <w:rsid w:val="00C06857"/>
    <w:rsid w:val="00C06BAA"/>
    <w:rsid w:val="00C0759F"/>
    <w:rsid w:val="00C07750"/>
    <w:rsid w:val="00C07C60"/>
    <w:rsid w:val="00C07DD2"/>
    <w:rsid w:val="00C10138"/>
    <w:rsid w:val="00C105F1"/>
    <w:rsid w:val="00C106E5"/>
    <w:rsid w:val="00C107DF"/>
    <w:rsid w:val="00C1084D"/>
    <w:rsid w:val="00C115D0"/>
    <w:rsid w:val="00C11717"/>
    <w:rsid w:val="00C1185E"/>
    <w:rsid w:val="00C11DE9"/>
    <w:rsid w:val="00C11FB2"/>
    <w:rsid w:val="00C12374"/>
    <w:rsid w:val="00C12412"/>
    <w:rsid w:val="00C12462"/>
    <w:rsid w:val="00C124EB"/>
    <w:rsid w:val="00C1269E"/>
    <w:rsid w:val="00C13133"/>
    <w:rsid w:val="00C13661"/>
    <w:rsid w:val="00C138BB"/>
    <w:rsid w:val="00C13905"/>
    <w:rsid w:val="00C13CDE"/>
    <w:rsid w:val="00C13FC5"/>
    <w:rsid w:val="00C14007"/>
    <w:rsid w:val="00C1400C"/>
    <w:rsid w:val="00C1432F"/>
    <w:rsid w:val="00C143A8"/>
    <w:rsid w:val="00C1487A"/>
    <w:rsid w:val="00C1496E"/>
    <w:rsid w:val="00C14B8D"/>
    <w:rsid w:val="00C14BA2"/>
    <w:rsid w:val="00C14F71"/>
    <w:rsid w:val="00C158CF"/>
    <w:rsid w:val="00C15AAA"/>
    <w:rsid w:val="00C15BE2"/>
    <w:rsid w:val="00C15CAD"/>
    <w:rsid w:val="00C15DB8"/>
    <w:rsid w:val="00C15FF7"/>
    <w:rsid w:val="00C165A8"/>
    <w:rsid w:val="00C165B6"/>
    <w:rsid w:val="00C16605"/>
    <w:rsid w:val="00C166FC"/>
    <w:rsid w:val="00C167E9"/>
    <w:rsid w:val="00C16F36"/>
    <w:rsid w:val="00C17188"/>
    <w:rsid w:val="00C17413"/>
    <w:rsid w:val="00C17ADF"/>
    <w:rsid w:val="00C204B8"/>
    <w:rsid w:val="00C20558"/>
    <w:rsid w:val="00C205CD"/>
    <w:rsid w:val="00C20739"/>
    <w:rsid w:val="00C20996"/>
    <w:rsid w:val="00C20C17"/>
    <w:rsid w:val="00C20C6E"/>
    <w:rsid w:val="00C20EEF"/>
    <w:rsid w:val="00C213DA"/>
    <w:rsid w:val="00C2157B"/>
    <w:rsid w:val="00C217B8"/>
    <w:rsid w:val="00C2213D"/>
    <w:rsid w:val="00C221C4"/>
    <w:rsid w:val="00C223B6"/>
    <w:rsid w:val="00C226A0"/>
    <w:rsid w:val="00C228D3"/>
    <w:rsid w:val="00C22A0A"/>
    <w:rsid w:val="00C22AA2"/>
    <w:rsid w:val="00C22B46"/>
    <w:rsid w:val="00C22B95"/>
    <w:rsid w:val="00C2303F"/>
    <w:rsid w:val="00C2335D"/>
    <w:rsid w:val="00C2355D"/>
    <w:rsid w:val="00C23789"/>
    <w:rsid w:val="00C2384C"/>
    <w:rsid w:val="00C238A7"/>
    <w:rsid w:val="00C23BA3"/>
    <w:rsid w:val="00C23E40"/>
    <w:rsid w:val="00C23E72"/>
    <w:rsid w:val="00C24516"/>
    <w:rsid w:val="00C24619"/>
    <w:rsid w:val="00C24A3A"/>
    <w:rsid w:val="00C24B65"/>
    <w:rsid w:val="00C24B8C"/>
    <w:rsid w:val="00C24C3D"/>
    <w:rsid w:val="00C24DBC"/>
    <w:rsid w:val="00C24E28"/>
    <w:rsid w:val="00C25039"/>
    <w:rsid w:val="00C250AE"/>
    <w:rsid w:val="00C2550F"/>
    <w:rsid w:val="00C25808"/>
    <w:rsid w:val="00C2591B"/>
    <w:rsid w:val="00C26037"/>
    <w:rsid w:val="00C264E3"/>
    <w:rsid w:val="00C268B4"/>
    <w:rsid w:val="00C26BEA"/>
    <w:rsid w:val="00C26CF9"/>
    <w:rsid w:val="00C26DA6"/>
    <w:rsid w:val="00C26DC1"/>
    <w:rsid w:val="00C2748F"/>
    <w:rsid w:val="00C2787C"/>
    <w:rsid w:val="00C2787F"/>
    <w:rsid w:val="00C27CB5"/>
    <w:rsid w:val="00C27CC4"/>
    <w:rsid w:val="00C3081E"/>
    <w:rsid w:val="00C308F9"/>
    <w:rsid w:val="00C30E67"/>
    <w:rsid w:val="00C30EF0"/>
    <w:rsid w:val="00C3117A"/>
    <w:rsid w:val="00C31241"/>
    <w:rsid w:val="00C3127F"/>
    <w:rsid w:val="00C312E5"/>
    <w:rsid w:val="00C31655"/>
    <w:rsid w:val="00C31958"/>
    <w:rsid w:val="00C31A31"/>
    <w:rsid w:val="00C31F14"/>
    <w:rsid w:val="00C31F18"/>
    <w:rsid w:val="00C32387"/>
    <w:rsid w:val="00C323A6"/>
    <w:rsid w:val="00C323E8"/>
    <w:rsid w:val="00C32CDC"/>
    <w:rsid w:val="00C32D2A"/>
    <w:rsid w:val="00C32D75"/>
    <w:rsid w:val="00C32E65"/>
    <w:rsid w:val="00C32F0C"/>
    <w:rsid w:val="00C33176"/>
    <w:rsid w:val="00C33360"/>
    <w:rsid w:val="00C33371"/>
    <w:rsid w:val="00C33641"/>
    <w:rsid w:val="00C3377C"/>
    <w:rsid w:val="00C3388E"/>
    <w:rsid w:val="00C33AE9"/>
    <w:rsid w:val="00C33B6C"/>
    <w:rsid w:val="00C34144"/>
    <w:rsid w:val="00C341AD"/>
    <w:rsid w:val="00C34244"/>
    <w:rsid w:val="00C34268"/>
    <w:rsid w:val="00C3432D"/>
    <w:rsid w:val="00C34518"/>
    <w:rsid w:val="00C34BAB"/>
    <w:rsid w:val="00C34C3A"/>
    <w:rsid w:val="00C34ED0"/>
    <w:rsid w:val="00C35418"/>
    <w:rsid w:val="00C355E4"/>
    <w:rsid w:val="00C3560E"/>
    <w:rsid w:val="00C35694"/>
    <w:rsid w:val="00C35883"/>
    <w:rsid w:val="00C35C28"/>
    <w:rsid w:val="00C35F50"/>
    <w:rsid w:val="00C35F70"/>
    <w:rsid w:val="00C362CE"/>
    <w:rsid w:val="00C363CC"/>
    <w:rsid w:val="00C366A9"/>
    <w:rsid w:val="00C3672A"/>
    <w:rsid w:val="00C3677F"/>
    <w:rsid w:val="00C36855"/>
    <w:rsid w:val="00C368E0"/>
    <w:rsid w:val="00C36B91"/>
    <w:rsid w:val="00C3708D"/>
    <w:rsid w:val="00C37188"/>
    <w:rsid w:val="00C37365"/>
    <w:rsid w:val="00C37718"/>
    <w:rsid w:val="00C37D28"/>
    <w:rsid w:val="00C37F50"/>
    <w:rsid w:val="00C403F4"/>
    <w:rsid w:val="00C40462"/>
    <w:rsid w:val="00C40654"/>
    <w:rsid w:val="00C40D6C"/>
    <w:rsid w:val="00C40D86"/>
    <w:rsid w:val="00C40E18"/>
    <w:rsid w:val="00C413D6"/>
    <w:rsid w:val="00C41E32"/>
    <w:rsid w:val="00C41E52"/>
    <w:rsid w:val="00C4200F"/>
    <w:rsid w:val="00C42298"/>
    <w:rsid w:val="00C42839"/>
    <w:rsid w:val="00C429F2"/>
    <w:rsid w:val="00C42ADC"/>
    <w:rsid w:val="00C42C3C"/>
    <w:rsid w:val="00C42DB4"/>
    <w:rsid w:val="00C4354B"/>
    <w:rsid w:val="00C43592"/>
    <w:rsid w:val="00C43612"/>
    <w:rsid w:val="00C436A3"/>
    <w:rsid w:val="00C436BF"/>
    <w:rsid w:val="00C43762"/>
    <w:rsid w:val="00C43B13"/>
    <w:rsid w:val="00C43EBA"/>
    <w:rsid w:val="00C43F11"/>
    <w:rsid w:val="00C43FF0"/>
    <w:rsid w:val="00C44011"/>
    <w:rsid w:val="00C441B0"/>
    <w:rsid w:val="00C448B9"/>
    <w:rsid w:val="00C4490A"/>
    <w:rsid w:val="00C44A87"/>
    <w:rsid w:val="00C44B0B"/>
    <w:rsid w:val="00C44C17"/>
    <w:rsid w:val="00C44E41"/>
    <w:rsid w:val="00C4511B"/>
    <w:rsid w:val="00C455DF"/>
    <w:rsid w:val="00C4575E"/>
    <w:rsid w:val="00C4592E"/>
    <w:rsid w:val="00C45AB0"/>
    <w:rsid w:val="00C46090"/>
    <w:rsid w:val="00C462F1"/>
    <w:rsid w:val="00C46542"/>
    <w:rsid w:val="00C47121"/>
    <w:rsid w:val="00C474DB"/>
    <w:rsid w:val="00C47571"/>
    <w:rsid w:val="00C47582"/>
    <w:rsid w:val="00C47683"/>
    <w:rsid w:val="00C478DA"/>
    <w:rsid w:val="00C47B31"/>
    <w:rsid w:val="00C47F7F"/>
    <w:rsid w:val="00C507A6"/>
    <w:rsid w:val="00C50845"/>
    <w:rsid w:val="00C50C56"/>
    <w:rsid w:val="00C50F29"/>
    <w:rsid w:val="00C5113B"/>
    <w:rsid w:val="00C51206"/>
    <w:rsid w:val="00C5149F"/>
    <w:rsid w:val="00C518C0"/>
    <w:rsid w:val="00C51ABB"/>
    <w:rsid w:val="00C52461"/>
    <w:rsid w:val="00C52619"/>
    <w:rsid w:val="00C5284F"/>
    <w:rsid w:val="00C52991"/>
    <w:rsid w:val="00C52FA7"/>
    <w:rsid w:val="00C53063"/>
    <w:rsid w:val="00C5336E"/>
    <w:rsid w:val="00C53A69"/>
    <w:rsid w:val="00C53AD0"/>
    <w:rsid w:val="00C53CE6"/>
    <w:rsid w:val="00C53DEB"/>
    <w:rsid w:val="00C53EC7"/>
    <w:rsid w:val="00C54038"/>
    <w:rsid w:val="00C54381"/>
    <w:rsid w:val="00C54716"/>
    <w:rsid w:val="00C549C6"/>
    <w:rsid w:val="00C54E52"/>
    <w:rsid w:val="00C551E9"/>
    <w:rsid w:val="00C55503"/>
    <w:rsid w:val="00C55B10"/>
    <w:rsid w:val="00C55C6E"/>
    <w:rsid w:val="00C55D23"/>
    <w:rsid w:val="00C561AC"/>
    <w:rsid w:val="00C561E4"/>
    <w:rsid w:val="00C562CA"/>
    <w:rsid w:val="00C564A8"/>
    <w:rsid w:val="00C5662D"/>
    <w:rsid w:val="00C5686E"/>
    <w:rsid w:val="00C569A0"/>
    <w:rsid w:val="00C56D2F"/>
    <w:rsid w:val="00C56E38"/>
    <w:rsid w:val="00C57006"/>
    <w:rsid w:val="00C57316"/>
    <w:rsid w:val="00C5789C"/>
    <w:rsid w:val="00C57961"/>
    <w:rsid w:val="00C6019C"/>
    <w:rsid w:val="00C6032C"/>
    <w:rsid w:val="00C603E4"/>
    <w:rsid w:val="00C6040A"/>
    <w:rsid w:val="00C60C67"/>
    <w:rsid w:val="00C60D4D"/>
    <w:rsid w:val="00C60E6E"/>
    <w:rsid w:val="00C614A0"/>
    <w:rsid w:val="00C616E3"/>
    <w:rsid w:val="00C6192F"/>
    <w:rsid w:val="00C61BB0"/>
    <w:rsid w:val="00C61C5E"/>
    <w:rsid w:val="00C62774"/>
    <w:rsid w:val="00C62880"/>
    <w:rsid w:val="00C62CAD"/>
    <w:rsid w:val="00C62FB9"/>
    <w:rsid w:val="00C633B9"/>
    <w:rsid w:val="00C635FC"/>
    <w:rsid w:val="00C6367D"/>
    <w:rsid w:val="00C6380F"/>
    <w:rsid w:val="00C638AD"/>
    <w:rsid w:val="00C6393C"/>
    <w:rsid w:val="00C63C92"/>
    <w:rsid w:val="00C63CB5"/>
    <w:rsid w:val="00C63EDB"/>
    <w:rsid w:val="00C640EA"/>
    <w:rsid w:val="00C6414B"/>
    <w:rsid w:val="00C64866"/>
    <w:rsid w:val="00C64AF3"/>
    <w:rsid w:val="00C64DA4"/>
    <w:rsid w:val="00C64FB2"/>
    <w:rsid w:val="00C65495"/>
    <w:rsid w:val="00C65892"/>
    <w:rsid w:val="00C65A2B"/>
    <w:rsid w:val="00C65B53"/>
    <w:rsid w:val="00C65D4F"/>
    <w:rsid w:val="00C66156"/>
    <w:rsid w:val="00C666CC"/>
    <w:rsid w:val="00C66ACF"/>
    <w:rsid w:val="00C66F57"/>
    <w:rsid w:val="00C66F82"/>
    <w:rsid w:val="00C67166"/>
    <w:rsid w:val="00C6743F"/>
    <w:rsid w:val="00C6753E"/>
    <w:rsid w:val="00C67589"/>
    <w:rsid w:val="00C675DE"/>
    <w:rsid w:val="00C675FA"/>
    <w:rsid w:val="00C6783F"/>
    <w:rsid w:val="00C67C57"/>
    <w:rsid w:val="00C67DFE"/>
    <w:rsid w:val="00C70296"/>
    <w:rsid w:val="00C7043A"/>
    <w:rsid w:val="00C70701"/>
    <w:rsid w:val="00C7098E"/>
    <w:rsid w:val="00C709A5"/>
    <w:rsid w:val="00C70AC4"/>
    <w:rsid w:val="00C70B25"/>
    <w:rsid w:val="00C70B62"/>
    <w:rsid w:val="00C70D4A"/>
    <w:rsid w:val="00C71245"/>
    <w:rsid w:val="00C712D5"/>
    <w:rsid w:val="00C71A20"/>
    <w:rsid w:val="00C71AF0"/>
    <w:rsid w:val="00C71B30"/>
    <w:rsid w:val="00C71B70"/>
    <w:rsid w:val="00C71E94"/>
    <w:rsid w:val="00C722AF"/>
    <w:rsid w:val="00C728E6"/>
    <w:rsid w:val="00C72D7E"/>
    <w:rsid w:val="00C72E1C"/>
    <w:rsid w:val="00C72EC1"/>
    <w:rsid w:val="00C72F2B"/>
    <w:rsid w:val="00C730A5"/>
    <w:rsid w:val="00C7322D"/>
    <w:rsid w:val="00C7326F"/>
    <w:rsid w:val="00C733A3"/>
    <w:rsid w:val="00C7349D"/>
    <w:rsid w:val="00C73591"/>
    <w:rsid w:val="00C73A3C"/>
    <w:rsid w:val="00C7432E"/>
    <w:rsid w:val="00C7437C"/>
    <w:rsid w:val="00C7453D"/>
    <w:rsid w:val="00C74555"/>
    <w:rsid w:val="00C74806"/>
    <w:rsid w:val="00C74854"/>
    <w:rsid w:val="00C74A80"/>
    <w:rsid w:val="00C74C7A"/>
    <w:rsid w:val="00C75510"/>
    <w:rsid w:val="00C756F9"/>
    <w:rsid w:val="00C7581D"/>
    <w:rsid w:val="00C7587F"/>
    <w:rsid w:val="00C7588E"/>
    <w:rsid w:val="00C75A49"/>
    <w:rsid w:val="00C75C80"/>
    <w:rsid w:val="00C75CD7"/>
    <w:rsid w:val="00C75D94"/>
    <w:rsid w:val="00C75FFB"/>
    <w:rsid w:val="00C76226"/>
    <w:rsid w:val="00C762B0"/>
    <w:rsid w:val="00C765D0"/>
    <w:rsid w:val="00C765F2"/>
    <w:rsid w:val="00C767FE"/>
    <w:rsid w:val="00C76B2E"/>
    <w:rsid w:val="00C76BD2"/>
    <w:rsid w:val="00C76C3C"/>
    <w:rsid w:val="00C76CD9"/>
    <w:rsid w:val="00C76D60"/>
    <w:rsid w:val="00C76E76"/>
    <w:rsid w:val="00C775DD"/>
    <w:rsid w:val="00C776B9"/>
    <w:rsid w:val="00C77703"/>
    <w:rsid w:val="00C77E8A"/>
    <w:rsid w:val="00C801DC"/>
    <w:rsid w:val="00C801E1"/>
    <w:rsid w:val="00C80464"/>
    <w:rsid w:val="00C805FB"/>
    <w:rsid w:val="00C80E38"/>
    <w:rsid w:val="00C81854"/>
    <w:rsid w:val="00C81A36"/>
    <w:rsid w:val="00C81FFE"/>
    <w:rsid w:val="00C8206E"/>
    <w:rsid w:val="00C82115"/>
    <w:rsid w:val="00C822FD"/>
    <w:rsid w:val="00C82501"/>
    <w:rsid w:val="00C83039"/>
    <w:rsid w:val="00C83137"/>
    <w:rsid w:val="00C832D1"/>
    <w:rsid w:val="00C8339F"/>
    <w:rsid w:val="00C835DE"/>
    <w:rsid w:val="00C83676"/>
    <w:rsid w:val="00C83893"/>
    <w:rsid w:val="00C83D46"/>
    <w:rsid w:val="00C8446C"/>
    <w:rsid w:val="00C8454D"/>
    <w:rsid w:val="00C8476E"/>
    <w:rsid w:val="00C85285"/>
    <w:rsid w:val="00C85304"/>
    <w:rsid w:val="00C85445"/>
    <w:rsid w:val="00C8564F"/>
    <w:rsid w:val="00C8573E"/>
    <w:rsid w:val="00C8582F"/>
    <w:rsid w:val="00C85975"/>
    <w:rsid w:val="00C85D80"/>
    <w:rsid w:val="00C861F5"/>
    <w:rsid w:val="00C865C4"/>
    <w:rsid w:val="00C86FF7"/>
    <w:rsid w:val="00C8717D"/>
    <w:rsid w:val="00C8730A"/>
    <w:rsid w:val="00C873C1"/>
    <w:rsid w:val="00C8762E"/>
    <w:rsid w:val="00C87B27"/>
    <w:rsid w:val="00C87EC5"/>
    <w:rsid w:val="00C87F7C"/>
    <w:rsid w:val="00C904C0"/>
    <w:rsid w:val="00C90998"/>
    <w:rsid w:val="00C90AB9"/>
    <w:rsid w:val="00C90D3E"/>
    <w:rsid w:val="00C90D47"/>
    <w:rsid w:val="00C90D94"/>
    <w:rsid w:val="00C90E41"/>
    <w:rsid w:val="00C9106D"/>
    <w:rsid w:val="00C913B1"/>
    <w:rsid w:val="00C915C4"/>
    <w:rsid w:val="00C916AF"/>
    <w:rsid w:val="00C91759"/>
    <w:rsid w:val="00C919D1"/>
    <w:rsid w:val="00C91B10"/>
    <w:rsid w:val="00C91B77"/>
    <w:rsid w:val="00C91BA1"/>
    <w:rsid w:val="00C91CC4"/>
    <w:rsid w:val="00C91D70"/>
    <w:rsid w:val="00C91E44"/>
    <w:rsid w:val="00C921C2"/>
    <w:rsid w:val="00C92872"/>
    <w:rsid w:val="00C928B4"/>
    <w:rsid w:val="00C92973"/>
    <w:rsid w:val="00C92C37"/>
    <w:rsid w:val="00C93209"/>
    <w:rsid w:val="00C932D8"/>
    <w:rsid w:val="00C933DF"/>
    <w:rsid w:val="00C93419"/>
    <w:rsid w:val="00C934A4"/>
    <w:rsid w:val="00C9385A"/>
    <w:rsid w:val="00C93861"/>
    <w:rsid w:val="00C939C4"/>
    <w:rsid w:val="00C93B5D"/>
    <w:rsid w:val="00C93C18"/>
    <w:rsid w:val="00C93EAF"/>
    <w:rsid w:val="00C9405A"/>
    <w:rsid w:val="00C94508"/>
    <w:rsid w:val="00C945DA"/>
    <w:rsid w:val="00C94D8F"/>
    <w:rsid w:val="00C94DD6"/>
    <w:rsid w:val="00C94E74"/>
    <w:rsid w:val="00C94F4D"/>
    <w:rsid w:val="00C95679"/>
    <w:rsid w:val="00C95D92"/>
    <w:rsid w:val="00C96802"/>
    <w:rsid w:val="00C96854"/>
    <w:rsid w:val="00C96933"/>
    <w:rsid w:val="00C96BA0"/>
    <w:rsid w:val="00C96BA8"/>
    <w:rsid w:val="00C96F79"/>
    <w:rsid w:val="00C9706D"/>
    <w:rsid w:val="00C97232"/>
    <w:rsid w:val="00C973D2"/>
    <w:rsid w:val="00C97CA3"/>
    <w:rsid w:val="00CA02F6"/>
    <w:rsid w:val="00CA0993"/>
    <w:rsid w:val="00CA09F1"/>
    <w:rsid w:val="00CA12DD"/>
    <w:rsid w:val="00CA18C8"/>
    <w:rsid w:val="00CA1D21"/>
    <w:rsid w:val="00CA1FB0"/>
    <w:rsid w:val="00CA200B"/>
    <w:rsid w:val="00CA22D5"/>
    <w:rsid w:val="00CA2C5B"/>
    <w:rsid w:val="00CA2ED8"/>
    <w:rsid w:val="00CA2FEF"/>
    <w:rsid w:val="00CA3020"/>
    <w:rsid w:val="00CA3176"/>
    <w:rsid w:val="00CA36E3"/>
    <w:rsid w:val="00CA3786"/>
    <w:rsid w:val="00CA3C35"/>
    <w:rsid w:val="00CA3C52"/>
    <w:rsid w:val="00CA3D03"/>
    <w:rsid w:val="00CA3E55"/>
    <w:rsid w:val="00CA44FF"/>
    <w:rsid w:val="00CA4521"/>
    <w:rsid w:val="00CA4522"/>
    <w:rsid w:val="00CA4548"/>
    <w:rsid w:val="00CA459D"/>
    <w:rsid w:val="00CA46DF"/>
    <w:rsid w:val="00CA4723"/>
    <w:rsid w:val="00CA4869"/>
    <w:rsid w:val="00CA4A87"/>
    <w:rsid w:val="00CA4DD6"/>
    <w:rsid w:val="00CA51B9"/>
    <w:rsid w:val="00CA52B5"/>
    <w:rsid w:val="00CA5356"/>
    <w:rsid w:val="00CA576B"/>
    <w:rsid w:val="00CA5A5B"/>
    <w:rsid w:val="00CA5AF6"/>
    <w:rsid w:val="00CA5C29"/>
    <w:rsid w:val="00CA612E"/>
    <w:rsid w:val="00CA628E"/>
    <w:rsid w:val="00CA66AC"/>
    <w:rsid w:val="00CA6709"/>
    <w:rsid w:val="00CA677A"/>
    <w:rsid w:val="00CA67F0"/>
    <w:rsid w:val="00CA6E15"/>
    <w:rsid w:val="00CA6FB0"/>
    <w:rsid w:val="00CA7136"/>
    <w:rsid w:val="00CA72B8"/>
    <w:rsid w:val="00CA72D4"/>
    <w:rsid w:val="00CA7523"/>
    <w:rsid w:val="00CA7816"/>
    <w:rsid w:val="00CA782C"/>
    <w:rsid w:val="00CA78EF"/>
    <w:rsid w:val="00CA7A2E"/>
    <w:rsid w:val="00CA7B0E"/>
    <w:rsid w:val="00CA7E2F"/>
    <w:rsid w:val="00CA7EDC"/>
    <w:rsid w:val="00CA7F48"/>
    <w:rsid w:val="00CB0424"/>
    <w:rsid w:val="00CB0447"/>
    <w:rsid w:val="00CB061E"/>
    <w:rsid w:val="00CB0834"/>
    <w:rsid w:val="00CB09DA"/>
    <w:rsid w:val="00CB0EFD"/>
    <w:rsid w:val="00CB115E"/>
    <w:rsid w:val="00CB147F"/>
    <w:rsid w:val="00CB17A8"/>
    <w:rsid w:val="00CB183E"/>
    <w:rsid w:val="00CB18DE"/>
    <w:rsid w:val="00CB1A73"/>
    <w:rsid w:val="00CB1B65"/>
    <w:rsid w:val="00CB1C41"/>
    <w:rsid w:val="00CB1C79"/>
    <w:rsid w:val="00CB1DF6"/>
    <w:rsid w:val="00CB218F"/>
    <w:rsid w:val="00CB22A2"/>
    <w:rsid w:val="00CB253E"/>
    <w:rsid w:val="00CB2687"/>
    <w:rsid w:val="00CB2B6C"/>
    <w:rsid w:val="00CB2FAF"/>
    <w:rsid w:val="00CB30A8"/>
    <w:rsid w:val="00CB30BD"/>
    <w:rsid w:val="00CB3244"/>
    <w:rsid w:val="00CB358D"/>
    <w:rsid w:val="00CB3669"/>
    <w:rsid w:val="00CB37FF"/>
    <w:rsid w:val="00CB3980"/>
    <w:rsid w:val="00CB46FA"/>
    <w:rsid w:val="00CB48A2"/>
    <w:rsid w:val="00CB4B7E"/>
    <w:rsid w:val="00CB4DD2"/>
    <w:rsid w:val="00CB5079"/>
    <w:rsid w:val="00CB56C2"/>
    <w:rsid w:val="00CB58A7"/>
    <w:rsid w:val="00CB5FF9"/>
    <w:rsid w:val="00CB6A8B"/>
    <w:rsid w:val="00CB6C6B"/>
    <w:rsid w:val="00CB6E12"/>
    <w:rsid w:val="00CB6F98"/>
    <w:rsid w:val="00CB74E3"/>
    <w:rsid w:val="00CB78B0"/>
    <w:rsid w:val="00CB7F57"/>
    <w:rsid w:val="00CC01CC"/>
    <w:rsid w:val="00CC05B6"/>
    <w:rsid w:val="00CC0AE8"/>
    <w:rsid w:val="00CC0CAA"/>
    <w:rsid w:val="00CC0CEF"/>
    <w:rsid w:val="00CC0D19"/>
    <w:rsid w:val="00CC0FC1"/>
    <w:rsid w:val="00CC1056"/>
    <w:rsid w:val="00CC106E"/>
    <w:rsid w:val="00CC18F0"/>
    <w:rsid w:val="00CC1ACD"/>
    <w:rsid w:val="00CC1B2E"/>
    <w:rsid w:val="00CC1CB4"/>
    <w:rsid w:val="00CC21F9"/>
    <w:rsid w:val="00CC232B"/>
    <w:rsid w:val="00CC2DA7"/>
    <w:rsid w:val="00CC3348"/>
    <w:rsid w:val="00CC33A2"/>
    <w:rsid w:val="00CC3604"/>
    <w:rsid w:val="00CC3687"/>
    <w:rsid w:val="00CC3AFF"/>
    <w:rsid w:val="00CC3CB9"/>
    <w:rsid w:val="00CC3D6D"/>
    <w:rsid w:val="00CC3F7A"/>
    <w:rsid w:val="00CC3FDD"/>
    <w:rsid w:val="00CC434B"/>
    <w:rsid w:val="00CC4951"/>
    <w:rsid w:val="00CC4A86"/>
    <w:rsid w:val="00CC4ACD"/>
    <w:rsid w:val="00CC4B25"/>
    <w:rsid w:val="00CC53ED"/>
    <w:rsid w:val="00CC5409"/>
    <w:rsid w:val="00CC5B5D"/>
    <w:rsid w:val="00CC5C60"/>
    <w:rsid w:val="00CC60E1"/>
    <w:rsid w:val="00CC62C2"/>
    <w:rsid w:val="00CC6489"/>
    <w:rsid w:val="00CC6525"/>
    <w:rsid w:val="00CC6531"/>
    <w:rsid w:val="00CC65E2"/>
    <w:rsid w:val="00CC6A87"/>
    <w:rsid w:val="00CC74FE"/>
    <w:rsid w:val="00CC7912"/>
    <w:rsid w:val="00CC7F84"/>
    <w:rsid w:val="00CD089F"/>
    <w:rsid w:val="00CD0928"/>
    <w:rsid w:val="00CD0F56"/>
    <w:rsid w:val="00CD11B6"/>
    <w:rsid w:val="00CD153A"/>
    <w:rsid w:val="00CD1744"/>
    <w:rsid w:val="00CD18D3"/>
    <w:rsid w:val="00CD1DC3"/>
    <w:rsid w:val="00CD384A"/>
    <w:rsid w:val="00CD3AA1"/>
    <w:rsid w:val="00CD3BBD"/>
    <w:rsid w:val="00CD3CC5"/>
    <w:rsid w:val="00CD3D4E"/>
    <w:rsid w:val="00CD3D6F"/>
    <w:rsid w:val="00CD3E5F"/>
    <w:rsid w:val="00CD3F82"/>
    <w:rsid w:val="00CD48B0"/>
    <w:rsid w:val="00CD490D"/>
    <w:rsid w:val="00CD4A8B"/>
    <w:rsid w:val="00CD4AB6"/>
    <w:rsid w:val="00CD4B3F"/>
    <w:rsid w:val="00CD4B52"/>
    <w:rsid w:val="00CD5091"/>
    <w:rsid w:val="00CD5334"/>
    <w:rsid w:val="00CD546E"/>
    <w:rsid w:val="00CD56C3"/>
    <w:rsid w:val="00CD5905"/>
    <w:rsid w:val="00CD59DC"/>
    <w:rsid w:val="00CD5B11"/>
    <w:rsid w:val="00CD5B83"/>
    <w:rsid w:val="00CD5F01"/>
    <w:rsid w:val="00CD5F0C"/>
    <w:rsid w:val="00CD6307"/>
    <w:rsid w:val="00CD677E"/>
    <w:rsid w:val="00CD6B16"/>
    <w:rsid w:val="00CD6D85"/>
    <w:rsid w:val="00CD6F8D"/>
    <w:rsid w:val="00CD6FE7"/>
    <w:rsid w:val="00CD7621"/>
    <w:rsid w:val="00CD7C8B"/>
    <w:rsid w:val="00CD7F43"/>
    <w:rsid w:val="00CE06FE"/>
    <w:rsid w:val="00CE0B41"/>
    <w:rsid w:val="00CE151B"/>
    <w:rsid w:val="00CE1761"/>
    <w:rsid w:val="00CE1C41"/>
    <w:rsid w:val="00CE1CAE"/>
    <w:rsid w:val="00CE1CDF"/>
    <w:rsid w:val="00CE1D0A"/>
    <w:rsid w:val="00CE1E35"/>
    <w:rsid w:val="00CE20CB"/>
    <w:rsid w:val="00CE2471"/>
    <w:rsid w:val="00CE2662"/>
    <w:rsid w:val="00CE28B6"/>
    <w:rsid w:val="00CE29FC"/>
    <w:rsid w:val="00CE2DF9"/>
    <w:rsid w:val="00CE3440"/>
    <w:rsid w:val="00CE34BF"/>
    <w:rsid w:val="00CE361F"/>
    <w:rsid w:val="00CE3870"/>
    <w:rsid w:val="00CE3B14"/>
    <w:rsid w:val="00CE3B1F"/>
    <w:rsid w:val="00CE3C35"/>
    <w:rsid w:val="00CE420E"/>
    <w:rsid w:val="00CE455C"/>
    <w:rsid w:val="00CE4769"/>
    <w:rsid w:val="00CE483D"/>
    <w:rsid w:val="00CE4980"/>
    <w:rsid w:val="00CE501A"/>
    <w:rsid w:val="00CE5075"/>
    <w:rsid w:val="00CE51F7"/>
    <w:rsid w:val="00CE5688"/>
    <w:rsid w:val="00CE5702"/>
    <w:rsid w:val="00CE5AA0"/>
    <w:rsid w:val="00CE5BB2"/>
    <w:rsid w:val="00CE5ED0"/>
    <w:rsid w:val="00CE5F68"/>
    <w:rsid w:val="00CE60A7"/>
    <w:rsid w:val="00CE60F8"/>
    <w:rsid w:val="00CE6223"/>
    <w:rsid w:val="00CE68BF"/>
    <w:rsid w:val="00CE6A21"/>
    <w:rsid w:val="00CE6C1B"/>
    <w:rsid w:val="00CE6C80"/>
    <w:rsid w:val="00CE7057"/>
    <w:rsid w:val="00CE726E"/>
    <w:rsid w:val="00CE72FA"/>
    <w:rsid w:val="00CE7500"/>
    <w:rsid w:val="00CE75F9"/>
    <w:rsid w:val="00CE7769"/>
    <w:rsid w:val="00CE7822"/>
    <w:rsid w:val="00CE7894"/>
    <w:rsid w:val="00CE7A4A"/>
    <w:rsid w:val="00CE7EAA"/>
    <w:rsid w:val="00CE7F56"/>
    <w:rsid w:val="00CE7F67"/>
    <w:rsid w:val="00CF04B0"/>
    <w:rsid w:val="00CF087E"/>
    <w:rsid w:val="00CF0D67"/>
    <w:rsid w:val="00CF0ECC"/>
    <w:rsid w:val="00CF1047"/>
    <w:rsid w:val="00CF108A"/>
    <w:rsid w:val="00CF1174"/>
    <w:rsid w:val="00CF183F"/>
    <w:rsid w:val="00CF1BE3"/>
    <w:rsid w:val="00CF1C93"/>
    <w:rsid w:val="00CF1D89"/>
    <w:rsid w:val="00CF22F0"/>
    <w:rsid w:val="00CF244C"/>
    <w:rsid w:val="00CF2462"/>
    <w:rsid w:val="00CF25A7"/>
    <w:rsid w:val="00CF262A"/>
    <w:rsid w:val="00CF275A"/>
    <w:rsid w:val="00CF29D3"/>
    <w:rsid w:val="00CF2A6C"/>
    <w:rsid w:val="00CF2EB4"/>
    <w:rsid w:val="00CF2F9D"/>
    <w:rsid w:val="00CF3387"/>
    <w:rsid w:val="00CF3BA7"/>
    <w:rsid w:val="00CF3F3F"/>
    <w:rsid w:val="00CF44C4"/>
    <w:rsid w:val="00CF46CF"/>
    <w:rsid w:val="00CF485D"/>
    <w:rsid w:val="00CF49DC"/>
    <w:rsid w:val="00CF4D93"/>
    <w:rsid w:val="00CF5072"/>
    <w:rsid w:val="00CF54FF"/>
    <w:rsid w:val="00CF5AFC"/>
    <w:rsid w:val="00CF5B9D"/>
    <w:rsid w:val="00CF5D28"/>
    <w:rsid w:val="00CF5D7D"/>
    <w:rsid w:val="00CF5FFB"/>
    <w:rsid w:val="00CF6016"/>
    <w:rsid w:val="00CF6076"/>
    <w:rsid w:val="00CF7029"/>
    <w:rsid w:val="00CF7670"/>
    <w:rsid w:val="00CF7823"/>
    <w:rsid w:val="00CF7933"/>
    <w:rsid w:val="00CF7DCA"/>
    <w:rsid w:val="00CF7E17"/>
    <w:rsid w:val="00CF7F2C"/>
    <w:rsid w:val="00D00153"/>
    <w:rsid w:val="00D00317"/>
    <w:rsid w:val="00D00367"/>
    <w:rsid w:val="00D00459"/>
    <w:rsid w:val="00D009ED"/>
    <w:rsid w:val="00D00B42"/>
    <w:rsid w:val="00D00CD6"/>
    <w:rsid w:val="00D013BF"/>
    <w:rsid w:val="00D01CEB"/>
    <w:rsid w:val="00D01E57"/>
    <w:rsid w:val="00D02157"/>
    <w:rsid w:val="00D02506"/>
    <w:rsid w:val="00D02A59"/>
    <w:rsid w:val="00D02A5D"/>
    <w:rsid w:val="00D02B64"/>
    <w:rsid w:val="00D02C81"/>
    <w:rsid w:val="00D02E1C"/>
    <w:rsid w:val="00D02E94"/>
    <w:rsid w:val="00D033A5"/>
    <w:rsid w:val="00D0375E"/>
    <w:rsid w:val="00D03823"/>
    <w:rsid w:val="00D0382D"/>
    <w:rsid w:val="00D03B7C"/>
    <w:rsid w:val="00D03C0E"/>
    <w:rsid w:val="00D03E1C"/>
    <w:rsid w:val="00D03F28"/>
    <w:rsid w:val="00D04268"/>
    <w:rsid w:val="00D0496D"/>
    <w:rsid w:val="00D04B0D"/>
    <w:rsid w:val="00D04B9D"/>
    <w:rsid w:val="00D05097"/>
    <w:rsid w:val="00D0563B"/>
    <w:rsid w:val="00D0582B"/>
    <w:rsid w:val="00D0587F"/>
    <w:rsid w:val="00D060AC"/>
    <w:rsid w:val="00D06143"/>
    <w:rsid w:val="00D06292"/>
    <w:rsid w:val="00D06490"/>
    <w:rsid w:val="00D064E8"/>
    <w:rsid w:val="00D06F99"/>
    <w:rsid w:val="00D06FDE"/>
    <w:rsid w:val="00D07089"/>
    <w:rsid w:val="00D07730"/>
    <w:rsid w:val="00D079B4"/>
    <w:rsid w:val="00D07FC9"/>
    <w:rsid w:val="00D10055"/>
    <w:rsid w:val="00D1005C"/>
    <w:rsid w:val="00D101CC"/>
    <w:rsid w:val="00D1055E"/>
    <w:rsid w:val="00D10611"/>
    <w:rsid w:val="00D106D0"/>
    <w:rsid w:val="00D10805"/>
    <w:rsid w:val="00D10BC5"/>
    <w:rsid w:val="00D10D09"/>
    <w:rsid w:val="00D10D3C"/>
    <w:rsid w:val="00D10D41"/>
    <w:rsid w:val="00D10EBF"/>
    <w:rsid w:val="00D1108F"/>
    <w:rsid w:val="00D11216"/>
    <w:rsid w:val="00D116FD"/>
    <w:rsid w:val="00D11A18"/>
    <w:rsid w:val="00D12679"/>
    <w:rsid w:val="00D12A59"/>
    <w:rsid w:val="00D12A89"/>
    <w:rsid w:val="00D12D9E"/>
    <w:rsid w:val="00D130BB"/>
    <w:rsid w:val="00D1332D"/>
    <w:rsid w:val="00D138A3"/>
    <w:rsid w:val="00D138EF"/>
    <w:rsid w:val="00D13A40"/>
    <w:rsid w:val="00D13AA6"/>
    <w:rsid w:val="00D13C3B"/>
    <w:rsid w:val="00D14005"/>
    <w:rsid w:val="00D14512"/>
    <w:rsid w:val="00D14CEB"/>
    <w:rsid w:val="00D1508E"/>
    <w:rsid w:val="00D154B8"/>
    <w:rsid w:val="00D15509"/>
    <w:rsid w:val="00D15624"/>
    <w:rsid w:val="00D15931"/>
    <w:rsid w:val="00D16249"/>
    <w:rsid w:val="00D166F4"/>
    <w:rsid w:val="00D16950"/>
    <w:rsid w:val="00D16E50"/>
    <w:rsid w:val="00D16ECE"/>
    <w:rsid w:val="00D16F14"/>
    <w:rsid w:val="00D170E5"/>
    <w:rsid w:val="00D172DC"/>
    <w:rsid w:val="00D1742D"/>
    <w:rsid w:val="00D175D6"/>
    <w:rsid w:val="00D179B2"/>
    <w:rsid w:val="00D17FD6"/>
    <w:rsid w:val="00D2024F"/>
    <w:rsid w:val="00D2028F"/>
    <w:rsid w:val="00D203FA"/>
    <w:rsid w:val="00D20413"/>
    <w:rsid w:val="00D20597"/>
    <w:rsid w:val="00D20684"/>
    <w:rsid w:val="00D206D2"/>
    <w:rsid w:val="00D20738"/>
    <w:rsid w:val="00D20950"/>
    <w:rsid w:val="00D20BD1"/>
    <w:rsid w:val="00D20C54"/>
    <w:rsid w:val="00D20E00"/>
    <w:rsid w:val="00D21200"/>
    <w:rsid w:val="00D215AC"/>
    <w:rsid w:val="00D217AF"/>
    <w:rsid w:val="00D217B3"/>
    <w:rsid w:val="00D21955"/>
    <w:rsid w:val="00D21E48"/>
    <w:rsid w:val="00D21E57"/>
    <w:rsid w:val="00D21EB8"/>
    <w:rsid w:val="00D21EF4"/>
    <w:rsid w:val="00D220E0"/>
    <w:rsid w:val="00D220E2"/>
    <w:rsid w:val="00D221F9"/>
    <w:rsid w:val="00D22430"/>
    <w:rsid w:val="00D2248B"/>
    <w:rsid w:val="00D225B2"/>
    <w:rsid w:val="00D22678"/>
    <w:rsid w:val="00D22954"/>
    <w:rsid w:val="00D22C9D"/>
    <w:rsid w:val="00D22D53"/>
    <w:rsid w:val="00D22E60"/>
    <w:rsid w:val="00D23238"/>
    <w:rsid w:val="00D23270"/>
    <w:rsid w:val="00D232BA"/>
    <w:rsid w:val="00D2331A"/>
    <w:rsid w:val="00D2376D"/>
    <w:rsid w:val="00D241CE"/>
    <w:rsid w:val="00D241D3"/>
    <w:rsid w:val="00D246B0"/>
    <w:rsid w:val="00D24E5A"/>
    <w:rsid w:val="00D24F98"/>
    <w:rsid w:val="00D2546E"/>
    <w:rsid w:val="00D2562A"/>
    <w:rsid w:val="00D257C4"/>
    <w:rsid w:val="00D2587E"/>
    <w:rsid w:val="00D25A63"/>
    <w:rsid w:val="00D25D33"/>
    <w:rsid w:val="00D25DF9"/>
    <w:rsid w:val="00D25E87"/>
    <w:rsid w:val="00D25F57"/>
    <w:rsid w:val="00D25FF5"/>
    <w:rsid w:val="00D26073"/>
    <w:rsid w:val="00D26122"/>
    <w:rsid w:val="00D263DA"/>
    <w:rsid w:val="00D26470"/>
    <w:rsid w:val="00D264A5"/>
    <w:rsid w:val="00D26A0C"/>
    <w:rsid w:val="00D26A44"/>
    <w:rsid w:val="00D26D1D"/>
    <w:rsid w:val="00D270B3"/>
    <w:rsid w:val="00D2736B"/>
    <w:rsid w:val="00D274F3"/>
    <w:rsid w:val="00D27761"/>
    <w:rsid w:val="00D278CD"/>
    <w:rsid w:val="00D27C14"/>
    <w:rsid w:val="00D3028A"/>
    <w:rsid w:val="00D305AA"/>
    <w:rsid w:val="00D309C3"/>
    <w:rsid w:val="00D312C8"/>
    <w:rsid w:val="00D314E7"/>
    <w:rsid w:val="00D3151F"/>
    <w:rsid w:val="00D3171A"/>
    <w:rsid w:val="00D3190A"/>
    <w:rsid w:val="00D31A25"/>
    <w:rsid w:val="00D31A34"/>
    <w:rsid w:val="00D31ABD"/>
    <w:rsid w:val="00D31DF1"/>
    <w:rsid w:val="00D31EF5"/>
    <w:rsid w:val="00D3215E"/>
    <w:rsid w:val="00D32C27"/>
    <w:rsid w:val="00D32E89"/>
    <w:rsid w:val="00D32FA9"/>
    <w:rsid w:val="00D33109"/>
    <w:rsid w:val="00D33297"/>
    <w:rsid w:val="00D33355"/>
    <w:rsid w:val="00D3337B"/>
    <w:rsid w:val="00D33835"/>
    <w:rsid w:val="00D33ADC"/>
    <w:rsid w:val="00D33CEA"/>
    <w:rsid w:val="00D340D7"/>
    <w:rsid w:val="00D34214"/>
    <w:rsid w:val="00D34217"/>
    <w:rsid w:val="00D3429A"/>
    <w:rsid w:val="00D34631"/>
    <w:rsid w:val="00D349AB"/>
    <w:rsid w:val="00D34A93"/>
    <w:rsid w:val="00D34CB3"/>
    <w:rsid w:val="00D34FA0"/>
    <w:rsid w:val="00D35A25"/>
    <w:rsid w:val="00D35B8C"/>
    <w:rsid w:val="00D35E8E"/>
    <w:rsid w:val="00D35EF7"/>
    <w:rsid w:val="00D36189"/>
    <w:rsid w:val="00D362CE"/>
    <w:rsid w:val="00D364E1"/>
    <w:rsid w:val="00D3652F"/>
    <w:rsid w:val="00D365EF"/>
    <w:rsid w:val="00D365FD"/>
    <w:rsid w:val="00D36737"/>
    <w:rsid w:val="00D36D9F"/>
    <w:rsid w:val="00D36E0E"/>
    <w:rsid w:val="00D36F00"/>
    <w:rsid w:val="00D370E6"/>
    <w:rsid w:val="00D3711C"/>
    <w:rsid w:val="00D371BA"/>
    <w:rsid w:val="00D373F0"/>
    <w:rsid w:val="00D375D7"/>
    <w:rsid w:val="00D3767C"/>
    <w:rsid w:val="00D37ADB"/>
    <w:rsid w:val="00D37D93"/>
    <w:rsid w:val="00D37E56"/>
    <w:rsid w:val="00D40049"/>
    <w:rsid w:val="00D40774"/>
    <w:rsid w:val="00D4097A"/>
    <w:rsid w:val="00D40DB0"/>
    <w:rsid w:val="00D40DFA"/>
    <w:rsid w:val="00D41062"/>
    <w:rsid w:val="00D41281"/>
    <w:rsid w:val="00D41616"/>
    <w:rsid w:val="00D416A2"/>
    <w:rsid w:val="00D41D98"/>
    <w:rsid w:val="00D424E6"/>
    <w:rsid w:val="00D42DCD"/>
    <w:rsid w:val="00D42DFB"/>
    <w:rsid w:val="00D42FFA"/>
    <w:rsid w:val="00D4318D"/>
    <w:rsid w:val="00D43550"/>
    <w:rsid w:val="00D438EA"/>
    <w:rsid w:val="00D43B4A"/>
    <w:rsid w:val="00D43EE3"/>
    <w:rsid w:val="00D43FF6"/>
    <w:rsid w:val="00D44507"/>
    <w:rsid w:val="00D44587"/>
    <w:rsid w:val="00D4461C"/>
    <w:rsid w:val="00D44B7A"/>
    <w:rsid w:val="00D453CC"/>
    <w:rsid w:val="00D457F2"/>
    <w:rsid w:val="00D458B2"/>
    <w:rsid w:val="00D45A65"/>
    <w:rsid w:val="00D45DAA"/>
    <w:rsid w:val="00D45E2F"/>
    <w:rsid w:val="00D45E7A"/>
    <w:rsid w:val="00D45E91"/>
    <w:rsid w:val="00D45EFE"/>
    <w:rsid w:val="00D45FC8"/>
    <w:rsid w:val="00D460D1"/>
    <w:rsid w:val="00D461CE"/>
    <w:rsid w:val="00D463E1"/>
    <w:rsid w:val="00D4692E"/>
    <w:rsid w:val="00D46A65"/>
    <w:rsid w:val="00D46B6B"/>
    <w:rsid w:val="00D46F68"/>
    <w:rsid w:val="00D4740D"/>
    <w:rsid w:val="00D47672"/>
    <w:rsid w:val="00D47A8C"/>
    <w:rsid w:val="00D47C16"/>
    <w:rsid w:val="00D47C42"/>
    <w:rsid w:val="00D47F4E"/>
    <w:rsid w:val="00D5016D"/>
    <w:rsid w:val="00D50339"/>
    <w:rsid w:val="00D505AD"/>
    <w:rsid w:val="00D50821"/>
    <w:rsid w:val="00D50876"/>
    <w:rsid w:val="00D50AAC"/>
    <w:rsid w:val="00D50C12"/>
    <w:rsid w:val="00D51051"/>
    <w:rsid w:val="00D51062"/>
    <w:rsid w:val="00D513FD"/>
    <w:rsid w:val="00D51588"/>
    <w:rsid w:val="00D516B4"/>
    <w:rsid w:val="00D51988"/>
    <w:rsid w:val="00D51A73"/>
    <w:rsid w:val="00D51B3E"/>
    <w:rsid w:val="00D51BAB"/>
    <w:rsid w:val="00D51D33"/>
    <w:rsid w:val="00D51D68"/>
    <w:rsid w:val="00D51D9D"/>
    <w:rsid w:val="00D51E64"/>
    <w:rsid w:val="00D5205E"/>
    <w:rsid w:val="00D522F4"/>
    <w:rsid w:val="00D52341"/>
    <w:rsid w:val="00D52BEF"/>
    <w:rsid w:val="00D52C1B"/>
    <w:rsid w:val="00D533A1"/>
    <w:rsid w:val="00D53648"/>
    <w:rsid w:val="00D5369B"/>
    <w:rsid w:val="00D536C8"/>
    <w:rsid w:val="00D53830"/>
    <w:rsid w:val="00D53847"/>
    <w:rsid w:val="00D53962"/>
    <w:rsid w:val="00D53F78"/>
    <w:rsid w:val="00D5459B"/>
    <w:rsid w:val="00D54887"/>
    <w:rsid w:val="00D54A7B"/>
    <w:rsid w:val="00D54BA1"/>
    <w:rsid w:val="00D55076"/>
    <w:rsid w:val="00D55292"/>
    <w:rsid w:val="00D5579D"/>
    <w:rsid w:val="00D557C4"/>
    <w:rsid w:val="00D55B47"/>
    <w:rsid w:val="00D55D5C"/>
    <w:rsid w:val="00D56119"/>
    <w:rsid w:val="00D563B3"/>
    <w:rsid w:val="00D563F2"/>
    <w:rsid w:val="00D567B7"/>
    <w:rsid w:val="00D568F6"/>
    <w:rsid w:val="00D56901"/>
    <w:rsid w:val="00D56AD5"/>
    <w:rsid w:val="00D56C61"/>
    <w:rsid w:val="00D57177"/>
    <w:rsid w:val="00D572CA"/>
    <w:rsid w:val="00D5752F"/>
    <w:rsid w:val="00D57770"/>
    <w:rsid w:val="00D57829"/>
    <w:rsid w:val="00D57919"/>
    <w:rsid w:val="00D579D8"/>
    <w:rsid w:val="00D57B23"/>
    <w:rsid w:val="00D57F38"/>
    <w:rsid w:val="00D57F9A"/>
    <w:rsid w:val="00D60143"/>
    <w:rsid w:val="00D60188"/>
    <w:rsid w:val="00D601A5"/>
    <w:rsid w:val="00D605AF"/>
    <w:rsid w:val="00D60A38"/>
    <w:rsid w:val="00D60AD9"/>
    <w:rsid w:val="00D60CAF"/>
    <w:rsid w:val="00D60E40"/>
    <w:rsid w:val="00D60FD3"/>
    <w:rsid w:val="00D6150D"/>
    <w:rsid w:val="00D616F9"/>
    <w:rsid w:val="00D61A66"/>
    <w:rsid w:val="00D61B83"/>
    <w:rsid w:val="00D61C95"/>
    <w:rsid w:val="00D61D4E"/>
    <w:rsid w:val="00D6234D"/>
    <w:rsid w:val="00D624CF"/>
    <w:rsid w:val="00D62752"/>
    <w:rsid w:val="00D62A99"/>
    <w:rsid w:val="00D62D47"/>
    <w:rsid w:val="00D63553"/>
    <w:rsid w:val="00D63768"/>
    <w:rsid w:val="00D639F7"/>
    <w:rsid w:val="00D639F9"/>
    <w:rsid w:val="00D63B39"/>
    <w:rsid w:val="00D63CE5"/>
    <w:rsid w:val="00D64386"/>
    <w:rsid w:val="00D64A41"/>
    <w:rsid w:val="00D64DEB"/>
    <w:rsid w:val="00D651C6"/>
    <w:rsid w:val="00D65578"/>
    <w:rsid w:val="00D656BA"/>
    <w:rsid w:val="00D6574D"/>
    <w:rsid w:val="00D657D5"/>
    <w:rsid w:val="00D65DCD"/>
    <w:rsid w:val="00D66166"/>
    <w:rsid w:val="00D6636F"/>
    <w:rsid w:val="00D6660C"/>
    <w:rsid w:val="00D66C2A"/>
    <w:rsid w:val="00D66E5E"/>
    <w:rsid w:val="00D67147"/>
    <w:rsid w:val="00D673DE"/>
    <w:rsid w:val="00D673E9"/>
    <w:rsid w:val="00D677BE"/>
    <w:rsid w:val="00D67BBA"/>
    <w:rsid w:val="00D67D0D"/>
    <w:rsid w:val="00D67E53"/>
    <w:rsid w:val="00D67E60"/>
    <w:rsid w:val="00D701BF"/>
    <w:rsid w:val="00D702B4"/>
    <w:rsid w:val="00D7087E"/>
    <w:rsid w:val="00D708A7"/>
    <w:rsid w:val="00D70A3D"/>
    <w:rsid w:val="00D70F38"/>
    <w:rsid w:val="00D70F43"/>
    <w:rsid w:val="00D711E0"/>
    <w:rsid w:val="00D7150C"/>
    <w:rsid w:val="00D716E9"/>
    <w:rsid w:val="00D71BAD"/>
    <w:rsid w:val="00D71C5F"/>
    <w:rsid w:val="00D71F9E"/>
    <w:rsid w:val="00D7205F"/>
    <w:rsid w:val="00D7210F"/>
    <w:rsid w:val="00D722DF"/>
    <w:rsid w:val="00D72551"/>
    <w:rsid w:val="00D72A55"/>
    <w:rsid w:val="00D72C53"/>
    <w:rsid w:val="00D72C6D"/>
    <w:rsid w:val="00D72E4E"/>
    <w:rsid w:val="00D72F63"/>
    <w:rsid w:val="00D733EB"/>
    <w:rsid w:val="00D735B8"/>
    <w:rsid w:val="00D735F3"/>
    <w:rsid w:val="00D73692"/>
    <w:rsid w:val="00D736AD"/>
    <w:rsid w:val="00D739FE"/>
    <w:rsid w:val="00D73C57"/>
    <w:rsid w:val="00D7420A"/>
    <w:rsid w:val="00D7481A"/>
    <w:rsid w:val="00D75084"/>
    <w:rsid w:val="00D751DE"/>
    <w:rsid w:val="00D752CB"/>
    <w:rsid w:val="00D75337"/>
    <w:rsid w:val="00D75876"/>
    <w:rsid w:val="00D75975"/>
    <w:rsid w:val="00D75B70"/>
    <w:rsid w:val="00D75C9A"/>
    <w:rsid w:val="00D75F75"/>
    <w:rsid w:val="00D7604B"/>
    <w:rsid w:val="00D7612D"/>
    <w:rsid w:val="00D76651"/>
    <w:rsid w:val="00D76683"/>
    <w:rsid w:val="00D768BB"/>
    <w:rsid w:val="00D768FE"/>
    <w:rsid w:val="00D7697C"/>
    <w:rsid w:val="00D76980"/>
    <w:rsid w:val="00D769E3"/>
    <w:rsid w:val="00D76A01"/>
    <w:rsid w:val="00D76C8A"/>
    <w:rsid w:val="00D76D85"/>
    <w:rsid w:val="00D77183"/>
    <w:rsid w:val="00D772E7"/>
    <w:rsid w:val="00D77530"/>
    <w:rsid w:val="00D77A7A"/>
    <w:rsid w:val="00D802BC"/>
    <w:rsid w:val="00D80687"/>
    <w:rsid w:val="00D80A10"/>
    <w:rsid w:val="00D81358"/>
    <w:rsid w:val="00D81CC6"/>
    <w:rsid w:val="00D81CED"/>
    <w:rsid w:val="00D81D13"/>
    <w:rsid w:val="00D81E2B"/>
    <w:rsid w:val="00D825FF"/>
    <w:rsid w:val="00D826BB"/>
    <w:rsid w:val="00D82AC1"/>
    <w:rsid w:val="00D82C81"/>
    <w:rsid w:val="00D82D5D"/>
    <w:rsid w:val="00D82E2B"/>
    <w:rsid w:val="00D82FF1"/>
    <w:rsid w:val="00D83250"/>
    <w:rsid w:val="00D834B2"/>
    <w:rsid w:val="00D83B22"/>
    <w:rsid w:val="00D83B85"/>
    <w:rsid w:val="00D84024"/>
    <w:rsid w:val="00D840C8"/>
    <w:rsid w:val="00D847B6"/>
    <w:rsid w:val="00D848AB"/>
    <w:rsid w:val="00D84F04"/>
    <w:rsid w:val="00D84F14"/>
    <w:rsid w:val="00D84F19"/>
    <w:rsid w:val="00D84F92"/>
    <w:rsid w:val="00D8517F"/>
    <w:rsid w:val="00D852B9"/>
    <w:rsid w:val="00D856BA"/>
    <w:rsid w:val="00D85C2F"/>
    <w:rsid w:val="00D861C1"/>
    <w:rsid w:val="00D8647E"/>
    <w:rsid w:val="00D86538"/>
    <w:rsid w:val="00D8676E"/>
    <w:rsid w:val="00D868EF"/>
    <w:rsid w:val="00D8698F"/>
    <w:rsid w:val="00D86F31"/>
    <w:rsid w:val="00D871AE"/>
    <w:rsid w:val="00D87388"/>
    <w:rsid w:val="00D874DF"/>
    <w:rsid w:val="00D87648"/>
    <w:rsid w:val="00D87F56"/>
    <w:rsid w:val="00D9023E"/>
    <w:rsid w:val="00D90363"/>
    <w:rsid w:val="00D90865"/>
    <w:rsid w:val="00D91073"/>
    <w:rsid w:val="00D912B4"/>
    <w:rsid w:val="00D91CA1"/>
    <w:rsid w:val="00D920B1"/>
    <w:rsid w:val="00D923A7"/>
    <w:rsid w:val="00D92533"/>
    <w:rsid w:val="00D925F4"/>
    <w:rsid w:val="00D926C0"/>
    <w:rsid w:val="00D9290F"/>
    <w:rsid w:val="00D929DB"/>
    <w:rsid w:val="00D92AAB"/>
    <w:rsid w:val="00D93135"/>
    <w:rsid w:val="00D93934"/>
    <w:rsid w:val="00D93A04"/>
    <w:rsid w:val="00D93C35"/>
    <w:rsid w:val="00D93F3E"/>
    <w:rsid w:val="00D9415C"/>
    <w:rsid w:val="00D9479D"/>
    <w:rsid w:val="00D94916"/>
    <w:rsid w:val="00D94EB2"/>
    <w:rsid w:val="00D95034"/>
    <w:rsid w:val="00D951D3"/>
    <w:rsid w:val="00D95276"/>
    <w:rsid w:val="00D9527F"/>
    <w:rsid w:val="00D95323"/>
    <w:rsid w:val="00D95C5E"/>
    <w:rsid w:val="00D95C80"/>
    <w:rsid w:val="00D95DB0"/>
    <w:rsid w:val="00D95F59"/>
    <w:rsid w:val="00D96966"/>
    <w:rsid w:val="00D96B96"/>
    <w:rsid w:val="00D96C46"/>
    <w:rsid w:val="00D96FB6"/>
    <w:rsid w:val="00D97401"/>
    <w:rsid w:val="00D9751C"/>
    <w:rsid w:val="00D97553"/>
    <w:rsid w:val="00D97647"/>
    <w:rsid w:val="00D97C5A"/>
    <w:rsid w:val="00D97E90"/>
    <w:rsid w:val="00D97F4C"/>
    <w:rsid w:val="00DA054B"/>
    <w:rsid w:val="00DA05E8"/>
    <w:rsid w:val="00DA085E"/>
    <w:rsid w:val="00DA08F9"/>
    <w:rsid w:val="00DA0C13"/>
    <w:rsid w:val="00DA0E2B"/>
    <w:rsid w:val="00DA11F9"/>
    <w:rsid w:val="00DA12A8"/>
    <w:rsid w:val="00DA14E7"/>
    <w:rsid w:val="00DA1B2B"/>
    <w:rsid w:val="00DA1FA8"/>
    <w:rsid w:val="00DA21C2"/>
    <w:rsid w:val="00DA2423"/>
    <w:rsid w:val="00DA2515"/>
    <w:rsid w:val="00DA2F93"/>
    <w:rsid w:val="00DA3204"/>
    <w:rsid w:val="00DA32D9"/>
    <w:rsid w:val="00DA336B"/>
    <w:rsid w:val="00DA3515"/>
    <w:rsid w:val="00DA369E"/>
    <w:rsid w:val="00DA36E8"/>
    <w:rsid w:val="00DA385B"/>
    <w:rsid w:val="00DA3993"/>
    <w:rsid w:val="00DA3A71"/>
    <w:rsid w:val="00DA3D57"/>
    <w:rsid w:val="00DA3FF7"/>
    <w:rsid w:val="00DA43B5"/>
    <w:rsid w:val="00DA48DE"/>
    <w:rsid w:val="00DA53C3"/>
    <w:rsid w:val="00DA540F"/>
    <w:rsid w:val="00DA545B"/>
    <w:rsid w:val="00DA5823"/>
    <w:rsid w:val="00DA586D"/>
    <w:rsid w:val="00DA5B69"/>
    <w:rsid w:val="00DA5F54"/>
    <w:rsid w:val="00DA62D6"/>
    <w:rsid w:val="00DA6A0B"/>
    <w:rsid w:val="00DA6C54"/>
    <w:rsid w:val="00DA6E31"/>
    <w:rsid w:val="00DA7038"/>
    <w:rsid w:val="00DA710D"/>
    <w:rsid w:val="00DB0210"/>
    <w:rsid w:val="00DB0741"/>
    <w:rsid w:val="00DB0A9F"/>
    <w:rsid w:val="00DB0BE0"/>
    <w:rsid w:val="00DB0D2A"/>
    <w:rsid w:val="00DB0DAD"/>
    <w:rsid w:val="00DB0E21"/>
    <w:rsid w:val="00DB0EF8"/>
    <w:rsid w:val="00DB14BA"/>
    <w:rsid w:val="00DB15E9"/>
    <w:rsid w:val="00DB1C78"/>
    <w:rsid w:val="00DB1CC2"/>
    <w:rsid w:val="00DB1D45"/>
    <w:rsid w:val="00DB1E52"/>
    <w:rsid w:val="00DB213D"/>
    <w:rsid w:val="00DB22B5"/>
    <w:rsid w:val="00DB23C6"/>
    <w:rsid w:val="00DB29E3"/>
    <w:rsid w:val="00DB2A5B"/>
    <w:rsid w:val="00DB2EB4"/>
    <w:rsid w:val="00DB37A8"/>
    <w:rsid w:val="00DB39B7"/>
    <w:rsid w:val="00DB3A47"/>
    <w:rsid w:val="00DB3CAD"/>
    <w:rsid w:val="00DB3E45"/>
    <w:rsid w:val="00DB4519"/>
    <w:rsid w:val="00DB504E"/>
    <w:rsid w:val="00DB5137"/>
    <w:rsid w:val="00DB5613"/>
    <w:rsid w:val="00DB56EF"/>
    <w:rsid w:val="00DB5731"/>
    <w:rsid w:val="00DB5850"/>
    <w:rsid w:val="00DB58C1"/>
    <w:rsid w:val="00DB5B4A"/>
    <w:rsid w:val="00DB5D50"/>
    <w:rsid w:val="00DB5D8B"/>
    <w:rsid w:val="00DB5E3D"/>
    <w:rsid w:val="00DB61F8"/>
    <w:rsid w:val="00DB633C"/>
    <w:rsid w:val="00DB63E8"/>
    <w:rsid w:val="00DB649C"/>
    <w:rsid w:val="00DB653F"/>
    <w:rsid w:val="00DB6728"/>
    <w:rsid w:val="00DB6740"/>
    <w:rsid w:val="00DB6802"/>
    <w:rsid w:val="00DB6B65"/>
    <w:rsid w:val="00DB6F90"/>
    <w:rsid w:val="00DB7000"/>
    <w:rsid w:val="00DB7658"/>
    <w:rsid w:val="00DB76E3"/>
    <w:rsid w:val="00DB7976"/>
    <w:rsid w:val="00DB7C29"/>
    <w:rsid w:val="00DB7CBD"/>
    <w:rsid w:val="00DC012B"/>
    <w:rsid w:val="00DC083A"/>
    <w:rsid w:val="00DC0B2F"/>
    <w:rsid w:val="00DC139A"/>
    <w:rsid w:val="00DC16C7"/>
    <w:rsid w:val="00DC1A6C"/>
    <w:rsid w:val="00DC1AE4"/>
    <w:rsid w:val="00DC209D"/>
    <w:rsid w:val="00DC2136"/>
    <w:rsid w:val="00DC2275"/>
    <w:rsid w:val="00DC227B"/>
    <w:rsid w:val="00DC2364"/>
    <w:rsid w:val="00DC281A"/>
    <w:rsid w:val="00DC2A4D"/>
    <w:rsid w:val="00DC2DBF"/>
    <w:rsid w:val="00DC3124"/>
    <w:rsid w:val="00DC3193"/>
    <w:rsid w:val="00DC3282"/>
    <w:rsid w:val="00DC33A9"/>
    <w:rsid w:val="00DC376C"/>
    <w:rsid w:val="00DC3841"/>
    <w:rsid w:val="00DC3AB2"/>
    <w:rsid w:val="00DC3B1C"/>
    <w:rsid w:val="00DC3C69"/>
    <w:rsid w:val="00DC3CC1"/>
    <w:rsid w:val="00DC4009"/>
    <w:rsid w:val="00DC4059"/>
    <w:rsid w:val="00DC425F"/>
    <w:rsid w:val="00DC4475"/>
    <w:rsid w:val="00DC448C"/>
    <w:rsid w:val="00DC46CF"/>
    <w:rsid w:val="00DC497A"/>
    <w:rsid w:val="00DC4A2F"/>
    <w:rsid w:val="00DC4ACC"/>
    <w:rsid w:val="00DC4BC3"/>
    <w:rsid w:val="00DC4FD7"/>
    <w:rsid w:val="00DC5393"/>
    <w:rsid w:val="00DC54DC"/>
    <w:rsid w:val="00DC558D"/>
    <w:rsid w:val="00DC583F"/>
    <w:rsid w:val="00DC5AEC"/>
    <w:rsid w:val="00DC5FEA"/>
    <w:rsid w:val="00DC600B"/>
    <w:rsid w:val="00DC6231"/>
    <w:rsid w:val="00DC6470"/>
    <w:rsid w:val="00DC650F"/>
    <w:rsid w:val="00DC6664"/>
    <w:rsid w:val="00DC690A"/>
    <w:rsid w:val="00DC6946"/>
    <w:rsid w:val="00DC69B2"/>
    <w:rsid w:val="00DC69E6"/>
    <w:rsid w:val="00DC6BE5"/>
    <w:rsid w:val="00DC71A4"/>
    <w:rsid w:val="00DC7336"/>
    <w:rsid w:val="00DC775D"/>
    <w:rsid w:val="00DC788E"/>
    <w:rsid w:val="00DC78DC"/>
    <w:rsid w:val="00DC79ED"/>
    <w:rsid w:val="00DD0329"/>
    <w:rsid w:val="00DD04A1"/>
    <w:rsid w:val="00DD04E4"/>
    <w:rsid w:val="00DD06D0"/>
    <w:rsid w:val="00DD0817"/>
    <w:rsid w:val="00DD0919"/>
    <w:rsid w:val="00DD0926"/>
    <w:rsid w:val="00DD0B9F"/>
    <w:rsid w:val="00DD105E"/>
    <w:rsid w:val="00DD10FB"/>
    <w:rsid w:val="00DD1738"/>
    <w:rsid w:val="00DD1B55"/>
    <w:rsid w:val="00DD1DE6"/>
    <w:rsid w:val="00DD2097"/>
    <w:rsid w:val="00DD211A"/>
    <w:rsid w:val="00DD229E"/>
    <w:rsid w:val="00DD22A7"/>
    <w:rsid w:val="00DD2558"/>
    <w:rsid w:val="00DD25DB"/>
    <w:rsid w:val="00DD25FD"/>
    <w:rsid w:val="00DD2623"/>
    <w:rsid w:val="00DD2C7B"/>
    <w:rsid w:val="00DD2E93"/>
    <w:rsid w:val="00DD2F23"/>
    <w:rsid w:val="00DD2F56"/>
    <w:rsid w:val="00DD2FD6"/>
    <w:rsid w:val="00DD32CB"/>
    <w:rsid w:val="00DD347B"/>
    <w:rsid w:val="00DD37F9"/>
    <w:rsid w:val="00DD3A19"/>
    <w:rsid w:val="00DD3AD6"/>
    <w:rsid w:val="00DD3D17"/>
    <w:rsid w:val="00DD3D45"/>
    <w:rsid w:val="00DD4D2D"/>
    <w:rsid w:val="00DD4D38"/>
    <w:rsid w:val="00DD4FC6"/>
    <w:rsid w:val="00DD507F"/>
    <w:rsid w:val="00DD55E0"/>
    <w:rsid w:val="00DD5602"/>
    <w:rsid w:val="00DD5A7F"/>
    <w:rsid w:val="00DD5B8B"/>
    <w:rsid w:val="00DD643E"/>
    <w:rsid w:val="00DD6521"/>
    <w:rsid w:val="00DD6792"/>
    <w:rsid w:val="00DD6913"/>
    <w:rsid w:val="00DD69B2"/>
    <w:rsid w:val="00DD6A03"/>
    <w:rsid w:val="00DD6CF6"/>
    <w:rsid w:val="00DD767E"/>
    <w:rsid w:val="00DD7C0B"/>
    <w:rsid w:val="00DD7EA9"/>
    <w:rsid w:val="00DE005E"/>
    <w:rsid w:val="00DE02B6"/>
    <w:rsid w:val="00DE064A"/>
    <w:rsid w:val="00DE0880"/>
    <w:rsid w:val="00DE08AF"/>
    <w:rsid w:val="00DE0BF1"/>
    <w:rsid w:val="00DE0D8B"/>
    <w:rsid w:val="00DE0DB6"/>
    <w:rsid w:val="00DE1AE8"/>
    <w:rsid w:val="00DE2AD6"/>
    <w:rsid w:val="00DE2BE9"/>
    <w:rsid w:val="00DE2E4E"/>
    <w:rsid w:val="00DE3584"/>
    <w:rsid w:val="00DE3AB8"/>
    <w:rsid w:val="00DE3AC3"/>
    <w:rsid w:val="00DE3B64"/>
    <w:rsid w:val="00DE3B72"/>
    <w:rsid w:val="00DE3DBB"/>
    <w:rsid w:val="00DE3F12"/>
    <w:rsid w:val="00DE3F24"/>
    <w:rsid w:val="00DE3F58"/>
    <w:rsid w:val="00DE4315"/>
    <w:rsid w:val="00DE45EC"/>
    <w:rsid w:val="00DE4793"/>
    <w:rsid w:val="00DE4F46"/>
    <w:rsid w:val="00DE53C7"/>
    <w:rsid w:val="00DE57DB"/>
    <w:rsid w:val="00DE5FBB"/>
    <w:rsid w:val="00DE605F"/>
    <w:rsid w:val="00DE675C"/>
    <w:rsid w:val="00DE6AE8"/>
    <w:rsid w:val="00DE6DE9"/>
    <w:rsid w:val="00DE6E1F"/>
    <w:rsid w:val="00DE6F13"/>
    <w:rsid w:val="00DE71A8"/>
    <w:rsid w:val="00DE72F7"/>
    <w:rsid w:val="00DE7324"/>
    <w:rsid w:val="00DE75C9"/>
    <w:rsid w:val="00DE7842"/>
    <w:rsid w:val="00DE788B"/>
    <w:rsid w:val="00DE7A76"/>
    <w:rsid w:val="00DE7C22"/>
    <w:rsid w:val="00DE7CD6"/>
    <w:rsid w:val="00DE7E18"/>
    <w:rsid w:val="00DF0477"/>
    <w:rsid w:val="00DF0649"/>
    <w:rsid w:val="00DF070A"/>
    <w:rsid w:val="00DF0ABA"/>
    <w:rsid w:val="00DF0B6A"/>
    <w:rsid w:val="00DF0DD9"/>
    <w:rsid w:val="00DF0E0C"/>
    <w:rsid w:val="00DF0E8D"/>
    <w:rsid w:val="00DF100D"/>
    <w:rsid w:val="00DF126C"/>
    <w:rsid w:val="00DF164F"/>
    <w:rsid w:val="00DF1854"/>
    <w:rsid w:val="00DF1CAA"/>
    <w:rsid w:val="00DF1D94"/>
    <w:rsid w:val="00DF234D"/>
    <w:rsid w:val="00DF2396"/>
    <w:rsid w:val="00DF23CB"/>
    <w:rsid w:val="00DF25C9"/>
    <w:rsid w:val="00DF28B1"/>
    <w:rsid w:val="00DF29C8"/>
    <w:rsid w:val="00DF2A29"/>
    <w:rsid w:val="00DF2AE1"/>
    <w:rsid w:val="00DF2B50"/>
    <w:rsid w:val="00DF2BB2"/>
    <w:rsid w:val="00DF2C85"/>
    <w:rsid w:val="00DF3127"/>
    <w:rsid w:val="00DF325E"/>
    <w:rsid w:val="00DF3352"/>
    <w:rsid w:val="00DF3384"/>
    <w:rsid w:val="00DF33EF"/>
    <w:rsid w:val="00DF3588"/>
    <w:rsid w:val="00DF35FF"/>
    <w:rsid w:val="00DF369B"/>
    <w:rsid w:val="00DF36FB"/>
    <w:rsid w:val="00DF39F5"/>
    <w:rsid w:val="00DF3C1A"/>
    <w:rsid w:val="00DF3D3F"/>
    <w:rsid w:val="00DF41B0"/>
    <w:rsid w:val="00DF4892"/>
    <w:rsid w:val="00DF51DD"/>
    <w:rsid w:val="00DF51F3"/>
    <w:rsid w:val="00DF569C"/>
    <w:rsid w:val="00DF58FD"/>
    <w:rsid w:val="00DF5978"/>
    <w:rsid w:val="00DF5B23"/>
    <w:rsid w:val="00DF5B9E"/>
    <w:rsid w:val="00DF5FD8"/>
    <w:rsid w:val="00DF648A"/>
    <w:rsid w:val="00DF658B"/>
    <w:rsid w:val="00DF6610"/>
    <w:rsid w:val="00DF6B22"/>
    <w:rsid w:val="00DF6D24"/>
    <w:rsid w:val="00DF70BC"/>
    <w:rsid w:val="00DF73DE"/>
    <w:rsid w:val="00DF777B"/>
    <w:rsid w:val="00DF78CD"/>
    <w:rsid w:val="00DF7934"/>
    <w:rsid w:val="00DF79F6"/>
    <w:rsid w:val="00DF7E57"/>
    <w:rsid w:val="00DF7FF2"/>
    <w:rsid w:val="00E005AB"/>
    <w:rsid w:val="00E0088B"/>
    <w:rsid w:val="00E00DEA"/>
    <w:rsid w:val="00E00EBD"/>
    <w:rsid w:val="00E0114E"/>
    <w:rsid w:val="00E013DD"/>
    <w:rsid w:val="00E01401"/>
    <w:rsid w:val="00E0177B"/>
    <w:rsid w:val="00E01A51"/>
    <w:rsid w:val="00E01D43"/>
    <w:rsid w:val="00E0220E"/>
    <w:rsid w:val="00E024B6"/>
    <w:rsid w:val="00E02700"/>
    <w:rsid w:val="00E02985"/>
    <w:rsid w:val="00E02BCD"/>
    <w:rsid w:val="00E03356"/>
    <w:rsid w:val="00E03AFB"/>
    <w:rsid w:val="00E03CBF"/>
    <w:rsid w:val="00E03D9E"/>
    <w:rsid w:val="00E03E2B"/>
    <w:rsid w:val="00E03EF1"/>
    <w:rsid w:val="00E03F98"/>
    <w:rsid w:val="00E043FF"/>
    <w:rsid w:val="00E0441D"/>
    <w:rsid w:val="00E0443E"/>
    <w:rsid w:val="00E047DC"/>
    <w:rsid w:val="00E048ED"/>
    <w:rsid w:val="00E049D0"/>
    <w:rsid w:val="00E04A20"/>
    <w:rsid w:val="00E04AD4"/>
    <w:rsid w:val="00E05502"/>
    <w:rsid w:val="00E055F3"/>
    <w:rsid w:val="00E056DA"/>
    <w:rsid w:val="00E0576C"/>
    <w:rsid w:val="00E05A13"/>
    <w:rsid w:val="00E05B2D"/>
    <w:rsid w:val="00E060E7"/>
    <w:rsid w:val="00E06304"/>
    <w:rsid w:val="00E067C2"/>
    <w:rsid w:val="00E068A3"/>
    <w:rsid w:val="00E069D5"/>
    <w:rsid w:val="00E06BE3"/>
    <w:rsid w:val="00E06D8A"/>
    <w:rsid w:val="00E06DB6"/>
    <w:rsid w:val="00E07308"/>
    <w:rsid w:val="00E078F5"/>
    <w:rsid w:val="00E07BAC"/>
    <w:rsid w:val="00E10373"/>
    <w:rsid w:val="00E1038D"/>
    <w:rsid w:val="00E109F8"/>
    <w:rsid w:val="00E10A23"/>
    <w:rsid w:val="00E10A7E"/>
    <w:rsid w:val="00E10DD7"/>
    <w:rsid w:val="00E10EED"/>
    <w:rsid w:val="00E112A9"/>
    <w:rsid w:val="00E117FF"/>
    <w:rsid w:val="00E11857"/>
    <w:rsid w:val="00E118B5"/>
    <w:rsid w:val="00E11D66"/>
    <w:rsid w:val="00E121CC"/>
    <w:rsid w:val="00E12275"/>
    <w:rsid w:val="00E12750"/>
    <w:rsid w:val="00E12B95"/>
    <w:rsid w:val="00E12E27"/>
    <w:rsid w:val="00E12E80"/>
    <w:rsid w:val="00E12F94"/>
    <w:rsid w:val="00E130E3"/>
    <w:rsid w:val="00E134E9"/>
    <w:rsid w:val="00E13B2B"/>
    <w:rsid w:val="00E13CFC"/>
    <w:rsid w:val="00E13FB3"/>
    <w:rsid w:val="00E14512"/>
    <w:rsid w:val="00E1460E"/>
    <w:rsid w:val="00E14707"/>
    <w:rsid w:val="00E14928"/>
    <w:rsid w:val="00E14B13"/>
    <w:rsid w:val="00E150FB"/>
    <w:rsid w:val="00E1532B"/>
    <w:rsid w:val="00E15356"/>
    <w:rsid w:val="00E158D5"/>
    <w:rsid w:val="00E15A82"/>
    <w:rsid w:val="00E15B51"/>
    <w:rsid w:val="00E15BA4"/>
    <w:rsid w:val="00E15C36"/>
    <w:rsid w:val="00E15D39"/>
    <w:rsid w:val="00E165DD"/>
    <w:rsid w:val="00E1675C"/>
    <w:rsid w:val="00E16B50"/>
    <w:rsid w:val="00E16C14"/>
    <w:rsid w:val="00E1711F"/>
    <w:rsid w:val="00E1725C"/>
    <w:rsid w:val="00E17A94"/>
    <w:rsid w:val="00E17D33"/>
    <w:rsid w:val="00E17DBF"/>
    <w:rsid w:val="00E17F8A"/>
    <w:rsid w:val="00E201FC"/>
    <w:rsid w:val="00E204CA"/>
    <w:rsid w:val="00E2071A"/>
    <w:rsid w:val="00E20A7B"/>
    <w:rsid w:val="00E20AEC"/>
    <w:rsid w:val="00E20DD6"/>
    <w:rsid w:val="00E21039"/>
    <w:rsid w:val="00E210E8"/>
    <w:rsid w:val="00E2144C"/>
    <w:rsid w:val="00E21504"/>
    <w:rsid w:val="00E2176C"/>
    <w:rsid w:val="00E21C89"/>
    <w:rsid w:val="00E21E09"/>
    <w:rsid w:val="00E21E5B"/>
    <w:rsid w:val="00E21F42"/>
    <w:rsid w:val="00E220FA"/>
    <w:rsid w:val="00E2256C"/>
    <w:rsid w:val="00E22B2A"/>
    <w:rsid w:val="00E23690"/>
    <w:rsid w:val="00E23716"/>
    <w:rsid w:val="00E23CF0"/>
    <w:rsid w:val="00E23D21"/>
    <w:rsid w:val="00E243B0"/>
    <w:rsid w:val="00E243CD"/>
    <w:rsid w:val="00E24C6A"/>
    <w:rsid w:val="00E24C9A"/>
    <w:rsid w:val="00E24D6C"/>
    <w:rsid w:val="00E24F71"/>
    <w:rsid w:val="00E2502F"/>
    <w:rsid w:val="00E25126"/>
    <w:rsid w:val="00E25173"/>
    <w:rsid w:val="00E25188"/>
    <w:rsid w:val="00E25224"/>
    <w:rsid w:val="00E253DB"/>
    <w:rsid w:val="00E25C55"/>
    <w:rsid w:val="00E25F07"/>
    <w:rsid w:val="00E26266"/>
    <w:rsid w:val="00E264D8"/>
    <w:rsid w:val="00E26A05"/>
    <w:rsid w:val="00E26C24"/>
    <w:rsid w:val="00E26F21"/>
    <w:rsid w:val="00E27218"/>
    <w:rsid w:val="00E27A7F"/>
    <w:rsid w:val="00E30037"/>
    <w:rsid w:val="00E30270"/>
    <w:rsid w:val="00E304E4"/>
    <w:rsid w:val="00E305CC"/>
    <w:rsid w:val="00E30AD2"/>
    <w:rsid w:val="00E30BA0"/>
    <w:rsid w:val="00E3160D"/>
    <w:rsid w:val="00E317E9"/>
    <w:rsid w:val="00E31917"/>
    <w:rsid w:val="00E31973"/>
    <w:rsid w:val="00E31AD7"/>
    <w:rsid w:val="00E31AE4"/>
    <w:rsid w:val="00E31B22"/>
    <w:rsid w:val="00E31C81"/>
    <w:rsid w:val="00E31DD8"/>
    <w:rsid w:val="00E31E18"/>
    <w:rsid w:val="00E324B3"/>
    <w:rsid w:val="00E32786"/>
    <w:rsid w:val="00E32C6C"/>
    <w:rsid w:val="00E3349B"/>
    <w:rsid w:val="00E3355F"/>
    <w:rsid w:val="00E336DB"/>
    <w:rsid w:val="00E3374C"/>
    <w:rsid w:val="00E33943"/>
    <w:rsid w:val="00E33F74"/>
    <w:rsid w:val="00E3405F"/>
    <w:rsid w:val="00E342B8"/>
    <w:rsid w:val="00E343A8"/>
    <w:rsid w:val="00E34767"/>
    <w:rsid w:val="00E34BAA"/>
    <w:rsid w:val="00E34CD3"/>
    <w:rsid w:val="00E34E5E"/>
    <w:rsid w:val="00E34EE8"/>
    <w:rsid w:val="00E35092"/>
    <w:rsid w:val="00E35160"/>
    <w:rsid w:val="00E35B87"/>
    <w:rsid w:val="00E3607F"/>
    <w:rsid w:val="00E36083"/>
    <w:rsid w:val="00E36228"/>
    <w:rsid w:val="00E3622F"/>
    <w:rsid w:val="00E362A1"/>
    <w:rsid w:val="00E362D4"/>
    <w:rsid w:val="00E36569"/>
    <w:rsid w:val="00E36758"/>
    <w:rsid w:val="00E36847"/>
    <w:rsid w:val="00E369DE"/>
    <w:rsid w:val="00E36F05"/>
    <w:rsid w:val="00E3737A"/>
    <w:rsid w:val="00E37757"/>
    <w:rsid w:val="00E3781C"/>
    <w:rsid w:val="00E3787C"/>
    <w:rsid w:val="00E37AF5"/>
    <w:rsid w:val="00E37BC4"/>
    <w:rsid w:val="00E400B7"/>
    <w:rsid w:val="00E400E3"/>
    <w:rsid w:val="00E40D84"/>
    <w:rsid w:val="00E4128A"/>
    <w:rsid w:val="00E41875"/>
    <w:rsid w:val="00E41A79"/>
    <w:rsid w:val="00E41AD6"/>
    <w:rsid w:val="00E41BC0"/>
    <w:rsid w:val="00E41D07"/>
    <w:rsid w:val="00E41E44"/>
    <w:rsid w:val="00E41F93"/>
    <w:rsid w:val="00E42006"/>
    <w:rsid w:val="00E42269"/>
    <w:rsid w:val="00E42424"/>
    <w:rsid w:val="00E42783"/>
    <w:rsid w:val="00E42BAD"/>
    <w:rsid w:val="00E42D95"/>
    <w:rsid w:val="00E42E02"/>
    <w:rsid w:val="00E42E75"/>
    <w:rsid w:val="00E43156"/>
    <w:rsid w:val="00E4347B"/>
    <w:rsid w:val="00E436D8"/>
    <w:rsid w:val="00E43A25"/>
    <w:rsid w:val="00E43FF7"/>
    <w:rsid w:val="00E441DD"/>
    <w:rsid w:val="00E44282"/>
    <w:rsid w:val="00E44449"/>
    <w:rsid w:val="00E44579"/>
    <w:rsid w:val="00E44643"/>
    <w:rsid w:val="00E44F2E"/>
    <w:rsid w:val="00E45009"/>
    <w:rsid w:val="00E4533D"/>
    <w:rsid w:val="00E45349"/>
    <w:rsid w:val="00E454D2"/>
    <w:rsid w:val="00E45590"/>
    <w:rsid w:val="00E45BE0"/>
    <w:rsid w:val="00E45E61"/>
    <w:rsid w:val="00E46B00"/>
    <w:rsid w:val="00E472B3"/>
    <w:rsid w:val="00E4743C"/>
    <w:rsid w:val="00E47549"/>
    <w:rsid w:val="00E476C8"/>
    <w:rsid w:val="00E4783A"/>
    <w:rsid w:val="00E47CA8"/>
    <w:rsid w:val="00E47D71"/>
    <w:rsid w:val="00E47DAA"/>
    <w:rsid w:val="00E47F95"/>
    <w:rsid w:val="00E50093"/>
    <w:rsid w:val="00E50514"/>
    <w:rsid w:val="00E506AB"/>
    <w:rsid w:val="00E509E9"/>
    <w:rsid w:val="00E5108D"/>
    <w:rsid w:val="00E510CD"/>
    <w:rsid w:val="00E5118F"/>
    <w:rsid w:val="00E51454"/>
    <w:rsid w:val="00E514DC"/>
    <w:rsid w:val="00E51623"/>
    <w:rsid w:val="00E51691"/>
    <w:rsid w:val="00E51AED"/>
    <w:rsid w:val="00E51AFE"/>
    <w:rsid w:val="00E51BF3"/>
    <w:rsid w:val="00E51C75"/>
    <w:rsid w:val="00E51F49"/>
    <w:rsid w:val="00E51F7E"/>
    <w:rsid w:val="00E5223D"/>
    <w:rsid w:val="00E52694"/>
    <w:rsid w:val="00E5284C"/>
    <w:rsid w:val="00E52A24"/>
    <w:rsid w:val="00E53242"/>
    <w:rsid w:val="00E5387B"/>
    <w:rsid w:val="00E53AD7"/>
    <w:rsid w:val="00E53D73"/>
    <w:rsid w:val="00E53E0D"/>
    <w:rsid w:val="00E53E89"/>
    <w:rsid w:val="00E53F80"/>
    <w:rsid w:val="00E54344"/>
    <w:rsid w:val="00E543E4"/>
    <w:rsid w:val="00E54A7C"/>
    <w:rsid w:val="00E54DFB"/>
    <w:rsid w:val="00E5527B"/>
    <w:rsid w:val="00E55373"/>
    <w:rsid w:val="00E55484"/>
    <w:rsid w:val="00E55613"/>
    <w:rsid w:val="00E55AB1"/>
    <w:rsid w:val="00E55D3E"/>
    <w:rsid w:val="00E568AB"/>
    <w:rsid w:val="00E56D2F"/>
    <w:rsid w:val="00E56FB3"/>
    <w:rsid w:val="00E57086"/>
    <w:rsid w:val="00E57087"/>
    <w:rsid w:val="00E57240"/>
    <w:rsid w:val="00E57718"/>
    <w:rsid w:val="00E57BFF"/>
    <w:rsid w:val="00E57CEA"/>
    <w:rsid w:val="00E57D39"/>
    <w:rsid w:val="00E57FAD"/>
    <w:rsid w:val="00E601C2"/>
    <w:rsid w:val="00E6024A"/>
    <w:rsid w:val="00E602AF"/>
    <w:rsid w:val="00E60745"/>
    <w:rsid w:val="00E608BB"/>
    <w:rsid w:val="00E60B2D"/>
    <w:rsid w:val="00E60BB7"/>
    <w:rsid w:val="00E60EBE"/>
    <w:rsid w:val="00E60F1D"/>
    <w:rsid w:val="00E60F92"/>
    <w:rsid w:val="00E61301"/>
    <w:rsid w:val="00E61594"/>
    <w:rsid w:val="00E615E1"/>
    <w:rsid w:val="00E61A17"/>
    <w:rsid w:val="00E61EA6"/>
    <w:rsid w:val="00E61F16"/>
    <w:rsid w:val="00E61F3A"/>
    <w:rsid w:val="00E6202A"/>
    <w:rsid w:val="00E620EE"/>
    <w:rsid w:val="00E62691"/>
    <w:rsid w:val="00E62781"/>
    <w:rsid w:val="00E62AE4"/>
    <w:rsid w:val="00E62B81"/>
    <w:rsid w:val="00E62CCD"/>
    <w:rsid w:val="00E62FFE"/>
    <w:rsid w:val="00E63075"/>
    <w:rsid w:val="00E63080"/>
    <w:rsid w:val="00E63379"/>
    <w:rsid w:val="00E6355A"/>
    <w:rsid w:val="00E636D9"/>
    <w:rsid w:val="00E638C4"/>
    <w:rsid w:val="00E63AFB"/>
    <w:rsid w:val="00E63B63"/>
    <w:rsid w:val="00E64444"/>
    <w:rsid w:val="00E64458"/>
    <w:rsid w:val="00E64DCB"/>
    <w:rsid w:val="00E658CF"/>
    <w:rsid w:val="00E658FF"/>
    <w:rsid w:val="00E65A1D"/>
    <w:rsid w:val="00E65A86"/>
    <w:rsid w:val="00E65ABB"/>
    <w:rsid w:val="00E65B1D"/>
    <w:rsid w:val="00E65C9B"/>
    <w:rsid w:val="00E66C84"/>
    <w:rsid w:val="00E66DC6"/>
    <w:rsid w:val="00E676BE"/>
    <w:rsid w:val="00E679C0"/>
    <w:rsid w:val="00E70BA1"/>
    <w:rsid w:val="00E70C74"/>
    <w:rsid w:val="00E716AF"/>
    <w:rsid w:val="00E71805"/>
    <w:rsid w:val="00E71B8B"/>
    <w:rsid w:val="00E71EE8"/>
    <w:rsid w:val="00E71F4E"/>
    <w:rsid w:val="00E71F5E"/>
    <w:rsid w:val="00E72026"/>
    <w:rsid w:val="00E720AA"/>
    <w:rsid w:val="00E722F2"/>
    <w:rsid w:val="00E7239C"/>
    <w:rsid w:val="00E72C32"/>
    <w:rsid w:val="00E72CED"/>
    <w:rsid w:val="00E72E03"/>
    <w:rsid w:val="00E72E0D"/>
    <w:rsid w:val="00E7369E"/>
    <w:rsid w:val="00E73CA3"/>
    <w:rsid w:val="00E74079"/>
    <w:rsid w:val="00E740C9"/>
    <w:rsid w:val="00E740EE"/>
    <w:rsid w:val="00E741E2"/>
    <w:rsid w:val="00E74226"/>
    <w:rsid w:val="00E742D7"/>
    <w:rsid w:val="00E74D21"/>
    <w:rsid w:val="00E751C8"/>
    <w:rsid w:val="00E7581F"/>
    <w:rsid w:val="00E7588A"/>
    <w:rsid w:val="00E75A5E"/>
    <w:rsid w:val="00E75E13"/>
    <w:rsid w:val="00E75EEE"/>
    <w:rsid w:val="00E7614F"/>
    <w:rsid w:val="00E767A8"/>
    <w:rsid w:val="00E7698E"/>
    <w:rsid w:val="00E769A5"/>
    <w:rsid w:val="00E76C6C"/>
    <w:rsid w:val="00E76DE7"/>
    <w:rsid w:val="00E76FAE"/>
    <w:rsid w:val="00E771FA"/>
    <w:rsid w:val="00E77325"/>
    <w:rsid w:val="00E77349"/>
    <w:rsid w:val="00E776E9"/>
    <w:rsid w:val="00E77CB3"/>
    <w:rsid w:val="00E77F59"/>
    <w:rsid w:val="00E80284"/>
    <w:rsid w:val="00E8051C"/>
    <w:rsid w:val="00E8059C"/>
    <w:rsid w:val="00E80738"/>
    <w:rsid w:val="00E80888"/>
    <w:rsid w:val="00E80ABB"/>
    <w:rsid w:val="00E80C18"/>
    <w:rsid w:val="00E80C9D"/>
    <w:rsid w:val="00E8103A"/>
    <w:rsid w:val="00E813E7"/>
    <w:rsid w:val="00E81403"/>
    <w:rsid w:val="00E81579"/>
    <w:rsid w:val="00E817E0"/>
    <w:rsid w:val="00E81A57"/>
    <w:rsid w:val="00E81B07"/>
    <w:rsid w:val="00E81EF9"/>
    <w:rsid w:val="00E82199"/>
    <w:rsid w:val="00E821D2"/>
    <w:rsid w:val="00E82844"/>
    <w:rsid w:val="00E829F4"/>
    <w:rsid w:val="00E82C77"/>
    <w:rsid w:val="00E82E53"/>
    <w:rsid w:val="00E82FC4"/>
    <w:rsid w:val="00E83119"/>
    <w:rsid w:val="00E832BA"/>
    <w:rsid w:val="00E833A0"/>
    <w:rsid w:val="00E83DF1"/>
    <w:rsid w:val="00E84106"/>
    <w:rsid w:val="00E841A9"/>
    <w:rsid w:val="00E84413"/>
    <w:rsid w:val="00E84A5E"/>
    <w:rsid w:val="00E84CB6"/>
    <w:rsid w:val="00E84D37"/>
    <w:rsid w:val="00E85307"/>
    <w:rsid w:val="00E853F3"/>
    <w:rsid w:val="00E85819"/>
    <w:rsid w:val="00E8593B"/>
    <w:rsid w:val="00E8597A"/>
    <w:rsid w:val="00E85982"/>
    <w:rsid w:val="00E85F4B"/>
    <w:rsid w:val="00E8657B"/>
    <w:rsid w:val="00E866A9"/>
    <w:rsid w:val="00E86A27"/>
    <w:rsid w:val="00E86A5B"/>
    <w:rsid w:val="00E8731A"/>
    <w:rsid w:val="00E873EF"/>
    <w:rsid w:val="00E87438"/>
    <w:rsid w:val="00E87991"/>
    <w:rsid w:val="00E87A28"/>
    <w:rsid w:val="00E87F7D"/>
    <w:rsid w:val="00E900F4"/>
    <w:rsid w:val="00E902DE"/>
    <w:rsid w:val="00E904C5"/>
    <w:rsid w:val="00E90514"/>
    <w:rsid w:val="00E9075A"/>
    <w:rsid w:val="00E908F8"/>
    <w:rsid w:val="00E90B0C"/>
    <w:rsid w:val="00E90C67"/>
    <w:rsid w:val="00E90C6D"/>
    <w:rsid w:val="00E90DB2"/>
    <w:rsid w:val="00E90E65"/>
    <w:rsid w:val="00E912EB"/>
    <w:rsid w:val="00E91763"/>
    <w:rsid w:val="00E9177F"/>
    <w:rsid w:val="00E917A6"/>
    <w:rsid w:val="00E917C8"/>
    <w:rsid w:val="00E9193C"/>
    <w:rsid w:val="00E91B03"/>
    <w:rsid w:val="00E91EB9"/>
    <w:rsid w:val="00E91F2F"/>
    <w:rsid w:val="00E920BF"/>
    <w:rsid w:val="00E920F6"/>
    <w:rsid w:val="00E9229B"/>
    <w:rsid w:val="00E927EB"/>
    <w:rsid w:val="00E92ACB"/>
    <w:rsid w:val="00E92C16"/>
    <w:rsid w:val="00E92EAB"/>
    <w:rsid w:val="00E92F3E"/>
    <w:rsid w:val="00E93046"/>
    <w:rsid w:val="00E93182"/>
    <w:rsid w:val="00E93451"/>
    <w:rsid w:val="00E93490"/>
    <w:rsid w:val="00E934C5"/>
    <w:rsid w:val="00E935FE"/>
    <w:rsid w:val="00E9374F"/>
    <w:rsid w:val="00E93831"/>
    <w:rsid w:val="00E93843"/>
    <w:rsid w:val="00E93C56"/>
    <w:rsid w:val="00E93E46"/>
    <w:rsid w:val="00E94177"/>
    <w:rsid w:val="00E94581"/>
    <w:rsid w:val="00E946A6"/>
    <w:rsid w:val="00E947D6"/>
    <w:rsid w:val="00E94804"/>
    <w:rsid w:val="00E949D1"/>
    <w:rsid w:val="00E950C4"/>
    <w:rsid w:val="00E952EC"/>
    <w:rsid w:val="00E95885"/>
    <w:rsid w:val="00E95C63"/>
    <w:rsid w:val="00E95EC3"/>
    <w:rsid w:val="00E960A8"/>
    <w:rsid w:val="00E9617E"/>
    <w:rsid w:val="00E961DE"/>
    <w:rsid w:val="00E96424"/>
    <w:rsid w:val="00E9645D"/>
    <w:rsid w:val="00E969C1"/>
    <w:rsid w:val="00E969C3"/>
    <w:rsid w:val="00E96BB4"/>
    <w:rsid w:val="00E96EBA"/>
    <w:rsid w:val="00E96FF5"/>
    <w:rsid w:val="00E97149"/>
    <w:rsid w:val="00E97281"/>
    <w:rsid w:val="00E972DA"/>
    <w:rsid w:val="00E97563"/>
    <w:rsid w:val="00E97638"/>
    <w:rsid w:val="00E976A1"/>
    <w:rsid w:val="00E97838"/>
    <w:rsid w:val="00E97BED"/>
    <w:rsid w:val="00E97E73"/>
    <w:rsid w:val="00EA03A4"/>
    <w:rsid w:val="00EA0594"/>
    <w:rsid w:val="00EA0999"/>
    <w:rsid w:val="00EA0AC0"/>
    <w:rsid w:val="00EA0EAA"/>
    <w:rsid w:val="00EA0F9A"/>
    <w:rsid w:val="00EA1067"/>
    <w:rsid w:val="00EA12A4"/>
    <w:rsid w:val="00EA19F4"/>
    <w:rsid w:val="00EA1D0C"/>
    <w:rsid w:val="00EA1D43"/>
    <w:rsid w:val="00EA1FF2"/>
    <w:rsid w:val="00EA2323"/>
    <w:rsid w:val="00EA24B4"/>
    <w:rsid w:val="00EA256C"/>
    <w:rsid w:val="00EA2CAB"/>
    <w:rsid w:val="00EA2E89"/>
    <w:rsid w:val="00EA2F1B"/>
    <w:rsid w:val="00EA331F"/>
    <w:rsid w:val="00EA369F"/>
    <w:rsid w:val="00EA387A"/>
    <w:rsid w:val="00EA45CF"/>
    <w:rsid w:val="00EA4660"/>
    <w:rsid w:val="00EA4953"/>
    <w:rsid w:val="00EA4A3C"/>
    <w:rsid w:val="00EA4BA0"/>
    <w:rsid w:val="00EA4CC8"/>
    <w:rsid w:val="00EA4F50"/>
    <w:rsid w:val="00EA5709"/>
    <w:rsid w:val="00EA5D04"/>
    <w:rsid w:val="00EA5D2E"/>
    <w:rsid w:val="00EA604D"/>
    <w:rsid w:val="00EA6387"/>
    <w:rsid w:val="00EA6458"/>
    <w:rsid w:val="00EA66F9"/>
    <w:rsid w:val="00EA67FF"/>
    <w:rsid w:val="00EA6882"/>
    <w:rsid w:val="00EA69BE"/>
    <w:rsid w:val="00EA6A7A"/>
    <w:rsid w:val="00EA6CEE"/>
    <w:rsid w:val="00EA6F8F"/>
    <w:rsid w:val="00EA7047"/>
    <w:rsid w:val="00EA70F7"/>
    <w:rsid w:val="00EA73FF"/>
    <w:rsid w:val="00EA7693"/>
    <w:rsid w:val="00EA7B96"/>
    <w:rsid w:val="00EA7BFD"/>
    <w:rsid w:val="00EA7C0B"/>
    <w:rsid w:val="00EA7EC0"/>
    <w:rsid w:val="00EB0304"/>
    <w:rsid w:val="00EB0588"/>
    <w:rsid w:val="00EB05A1"/>
    <w:rsid w:val="00EB0BFD"/>
    <w:rsid w:val="00EB11F4"/>
    <w:rsid w:val="00EB17B2"/>
    <w:rsid w:val="00EB1AEB"/>
    <w:rsid w:val="00EB1B72"/>
    <w:rsid w:val="00EB1E9A"/>
    <w:rsid w:val="00EB1F0F"/>
    <w:rsid w:val="00EB2247"/>
    <w:rsid w:val="00EB2262"/>
    <w:rsid w:val="00EB2471"/>
    <w:rsid w:val="00EB2584"/>
    <w:rsid w:val="00EB2A00"/>
    <w:rsid w:val="00EB2C0F"/>
    <w:rsid w:val="00EB31BB"/>
    <w:rsid w:val="00EB3254"/>
    <w:rsid w:val="00EB348B"/>
    <w:rsid w:val="00EB36BF"/>
    <w:rsid w:val="00EB3771"/>
    <w:rsid w:val="00EB3B35"/>
    <w:rsid w:val="00EB3F6E"/>
    <w:rsid w:val="00EB4036"/>
    <w:rsid w:val="00EB4074"/>
    <w:rsid w:val="00EB4180"/>
    <w:rsid w:val="00EB44F4"/>
    <w:rsid w:val="00EB4859"/>
    <w:rsid w:val="00EB4DCB"/>
    <w:rsid w:val="00EB4DE9"/>
    <w:rsid w:val="00EB4FBA"/>
    <w:rsid w:val="00EB500D"/>
    <w:rsid w:val="00EB5398"/>
    <w:rsid w:val="00EB5561"/>
    <w:rsid w:val="00EB562F"/>
    <w:rsid w:val="00EB5689"/>
    <w:rsid w:val="00EB56BF"/>
    <w:rsid w:val="00EB6762"/>
    <w:rsid w:val="00EB6782"/>
    <w:rsid w:val="00EB699E"/>
    <w:rsid w:val="00EB70B1"/>
    <w:rsid w:val="00EB7325"/>
    <w:rsid w:val="00EB7347"/>
    <w:rsid w:val="00EB7A70"/>
    <w:rsid w:val="00EB7ABD"/>
    <w:rsid w:val="00EB7B5E"/>
    <w:rsid w:val="00EB7C20"/>
    <w:rsid w:val="00EB7ECE"/>
    <w:rsid w:val="00EC00B3"/>
    <w:rsid w:val="00EC03C1"/>
    <w:rsid w:val="00EC056E"/>
    <w:rsid w:val="00EC05EE"/>
    <w:rsid w:val="00EC063A"/>
    <w:rsid w:val="00EC0A29"/>
    <w:rsid w:val="00EC0ADE"/>
    <w:rsid w:val="00EC14EA"/>
    <w:rsid w:val="00EC1567"/>
    <w:rsid w:val="00EC19B9"/>
    <w:rsid w:val="00EC1C20"/>
    <w:rsid w:val="00EC1EE8"/>
    <w:rsid w:val="00EC2231"/>
    <w:rsid w:val="00EC2300"/>
    <w:rsid w:val="00EC28C7"/>
    <w:rsid w:val="00EC2BEF"/>
    <w:rsid w:val="00EC2C83"/>
    <w:rsid w:val="00EC3398"/>
    <w:rsid w:val="00EC354B"/>
    <w:rsid w:val="00EC3733"/>
    <w:rsid w:val="00EC3948"/>
    <w:rsid w:val="00EC3BBA"/>
    <w:rsid w:val="00EC3F2A"/>
    <w:rsid w:val="00EC3F8F"/>
    <w:rsid w:val="00EC4128"/>
    <w:rsid w:val="00EC4F85"/>
    <w:rsid w:val="00EC50E3"/>
    <w:rsid w:val="00EC5330"/>
    <w:rsid w:val="00EC537E"/>
    <w:rsid w:val="00EC5441"/>
    <w:rsid w:val="00EC5600"/>
    <w:rsid w:val="00EC588B"/>
    <w:rsid w:val="00EC5957"/>
    <w:rsid w:val="00EC5E68"/>
    <w:rsid w:val="00EC6610"/>
    <w:rsid w:val="00EC696A"/>
    <w:rsid w:val="00EC6A4E"/>
    <w:rsid w:val="00EC6CB6"/>
    <w:rsid w:val="00EC6D2D"/>
    <w:rsid w:val="00EC6D3B"/>
    <w:rsid w:val="00EC73CA"/>
    <w:rsid w:val="00EC7586"/>
    <w:rsid w:val="00EC761D"/>
    <w:rsid w:val="00EC7788"/>
    <w:rsid w:val="00EC78DB"/>
    <w:rsid w:val="00EC7E15"/>
    <w:rsid w:val="00EC7F2B"/>
    <w:rsid w:val="00ED07C8"/>
    <w:rsid w:val="00ED07E7"/>
    <w:rsid w:val="00ED0878"/>
    <w:rsid w:val="00ED0C57"/>
    <w:rsid w:val="00ED0C7A"/>
    <w:rsid w:val="00ED0DE0"/>
    <w:rsid w:val="00ED1629"/>
    <w:rsid w:val="00ED1704"/>
    <w:rsid w:val="00ED1842"/>
    <w:rsid w:val="00ED1885"/>
    <w:rsid w:val="00ED1FE8"/>
    <w:rsid w:val="00ED20DD"/>
    <w:rsid w:val="00ED227B"/>
    <w:rsid w:val="00ED25CF"/>
    <w:rsid w:val="00ED2C65"/>
    <w:rsid w:val="00ED3452"/>
    <w:rsid w:val="00ED40B5"/>
    <w:rsid w:val="00ED47B4"/>
    <w:rsid w:val="00ED4AD3"/>
    <w:rsid w:val="00ED4BEA"/>
    <w:rsid w:val="00ED4DCD"/>
    <w:rsid w:val="00ED4FB7"/>
    <w:rsid w:val="00ED549F"/>
    <w:rsid w:val="00ED5686"/>
    <w:rsid w:val="00ED56A5"/>
    <w:rsid w:val="00ED56E5"/>
    <w:rsid w:val="00ED5ABB"/>
    <w:rsid w:val="00ED7012"/>
    <w:rsid w:val="00ED70A8"/>
    <w:rsid w:val="00ED7488"/>
    <w:rsid w:val="00ED750B"/>
    <w:rsid w:val="00ED76FF"/>
    <w:rsid w:val="00ED7951"/>
    <w:rsid w:val="00ED7B1D"/>
    <w:rsid w:val="00ED7C3D"/>
    <w:rsid w:val="00ED7E79"/>
    <w:rsid w:val="00EE013F"/>
    <w:rsid w:val="00EE0CD5"/>
    <w:rsid w:val="00EE12C2"/>
    <w:rsid w:val="00EE1476"/>
    <w:rsid w:val="00EE166F"/>
    <w:rsid w:val="00EE17FD"/>
    <w:rsid w:val="00EE1FBD"/>
    <w:rsid w:val="00EE20A6"/>
    <w:rsid w:val="00EE2230"/>
    <w:rsid w:val="00EE23B5"/>
    <w:rsid w:val="00EE25A6"/>
    <w:rsid w:val="00EE25CB"/>
    <w:rsid w:val="00EE2B72"/>
    <w:rsid w:val="00EE2B85"/>
    <w:rsid w:val="00EE2DA2"/>
    <w:rsid w:val="00EE3239"/>
    <w:rsid w:val="00EE3444"/>
    <w:rsid w:val="00EE3582"/>
    <w:rsid w:val="00EE3D8D"/>
    <w:rsid w:val="00EE3EA9"/>
    <w:rsid w:val="00EE3F3A"/>
    <w:rsid w:val="00EE4583"/>
    <w:rsid w:val="00EE471E"/>
    <w:rsid w:val="00EE4762"/>
    <w:rsid w:val="00EE4B19"/>
    <w:rsid w:val="00EE4B3A"/>
    <w:rsid w:val="00EE4F17"/>
    <w:rsid w:val="00EE4FD4"/>
    <w:rsid w:val="00EE5174"/>
    <w:rsid w:val="00EE56BF"/>
    <w:rsid w:val="00EE58D6"/>
    <w:rsid w:val="00EE59FE"/>
    <w:rsid w:val="00EE5A43"/>
    <w:rsid w:val="00EE5D7B"/>
    <w:rsid w:val="00EE64C4"/>
    <w:rsid w:val="00EE692C"/>
    <w:rsid w:val="00EE69F6"/>
    <w:rsid w:val="00EE6A77"/>
    <w:rsid w:val="00EE7560"/>
    <w:rsid w:val="00EE76A9"/>
    <w:rsid w:val="00EE79C1"/>
    <w:rsid w:val="00EE7FA7"/>
    <w:rsid w:val="00EF0570"/>
    <w:rsid w:val="00EF0595"/>
    <w:rsid w:val="00EF05EE"/>
    <w:rsid w:val="00EF05F8"/>
    <w:rsid w:val="00EF06B9"/>
    <w:rsid w:val="00EF0855"/>
    <w:rsid w:val="00EF08A1"/>
    <w:rsid w:val="00EF0A3D"/>
    <w:rsid w:val="00EF0B57"/>
    <w:rsid w:val="00EF110D"/>
    <w:rsid w:val="00EF1285"/>
    <w:rsid w:val="00EF1797"/>
    <w:rsid w:val="00EF18B0"/>
    <w:rsid w:val="00EF19C9"/>
    <w:rsid w:val="00EF1FD9"/>
    <w:rsid w:val="00EF21C3"/>
    <w:rsid w:val="00EF2424"/>
    <w:rsid w:val="00EF2557"/>
    <w:rsid w:val="00EF274F"/>
    <w:rsid w:val="00EF2830"/>
    <w:rsid w:val="00EF3070"/>
    <w:rsid w:val="00EF3423"/>
    <w:rsid w:val="00EF3597"/>
    <w:rsid w:val="00EF362F"/>
    <w:rsid w:val="00EF3986"/>
    <w:rsid w:val="00EF39E3"/>
    <w:rsid w:val="00EF3C39"/>
    <w:rsid w:val="00EF3CF4"/>
    <w:rsid w:val="00EF3D95"/>
    <w:rsid w:val="00EF43EC"/>
    <w:rsid w:val="00EF4DD7"/>
    <w:rsid w:val="00EF58E0"/>
    <w:rsid w:val="00EF5C36"/>
    <w:rsid w:val="00EF5C6B"/>
    <w:rsid w:val="00EF603E"/>
    <w:rsid w:val="00EF686C"/>
    <w:rsid w:val="00EF6DB7"/>
    <w:rsid w:val="00EF70F2"/>
    <w:rsid w:val="00EF711E"/>
    <w:rsid w:val="00EF762B"/>
    <w:rsid w:val="00EF78C2"/>
    <w:rsid w:val="00EF7B17"/>
    <w:rsid w:val="00F00560"/>
    <w:rsid w:val="00F006AD"/>
    <w:rsid w:val="00F00757"/>
    <w:rsid w:val="00F0086B"/>
    <w:rsid w:val="00F0097D"/>
    <w:rsid w:val="00F00B3E"/>
    <w:rsid w:val="00F01856"/>
    <w:rsid w:val="00F01891"/>
    <w:rsid w:val="00F0198F"/>
    <w:rsid w:val="00F020CE"/>
    <w:rsid w:val="00F02119"/>
    <w:rsid w:val="00F023D5"/>
    <w:rsid w:val="00F02477"/>
    <w:rsid w:val="00F02810"/>
    <w:rsid w:val="00F02C69"/>
    <w:rsid w:val="00F02F2B"/>
    <w:rsid w:val="00F02FA6"/>
    <w:rsid w:val="00F0306C"/>
    <w:rsid w:val="00F031B5"/>
    <w:rsid w:val="00F032D5"/>
    <w:rsid w:val="00F03398"/>
    <w:rsid w:val="00F0351F"/>
    <w:rsid w:val="00F03590"/>
    <w:rsid w:val="00F0388A"/>
    <w:rsid w:val="00F03D49"/>
    <w:rsid w:val="00F04062"/>
    <w:rsid w:val="00F042EB"/>
    <w:rsid w:val="00F04416"/>
    <w:rsid w:val="00F04963"/>
    <w:rsid w:val="00F049DA"/>
    <w:rsid w:val="00F04E63"/>
    <w:rsid w:val="00F0500D"/>
    <w:rsid w:val="00F050E5"/>
    <w:rsid w:val="00F052AF"/>
    <w:rsid w:val="00F053DA"/>
    <w:rsid w:val="00F054BC"/>
    <w:rsid w:val="00F05790"/>
    <w:rsid w:val="00F05A80"/>
    <w:rsid w:val="00F05E87"/>
    <w:rsid w:val="00F06292"/>
    <w:rsid w:val="00F06938"/>
    <w:rsid w:val="00F06972"/>
    <w:rsid w:val="00F06C51"/>
    <w:rsid w:val="00F077EB"/>
    <w:rsid w:val="00F078C6"/>
    <w:rsid w:val="00F07DCB"/>
    <w:rsid w:val="00F07F24"/>
    <w:rsid w:val="00F10A88"/>
    <w:rsid w:val="00F10F26"/>
    <w:rsid w:val="00F110EA"/>
    <w:rsid w:val="00F115A1"/>
    <w:rsid w:val="00F118BB"/>
    <w:rsid w:val="00F119AF"/>
    <w:rsid w:val="00F11A58"/>
    <w:rsid w:val="00F11C33"/>
    <w:rsid w:val="00F11F9B"/>
    <w:rsid w:val="00F12516"/>
    <w:rsid w:val="00F12643"/>
    <w:rsid w:val="00F12E6F"/>
    <w:rsid w:val="00F13366"/>
    <w:rsid w:val="00F13516"/>
    <w:rsid w:val="00F1373E"/>
    <w:rsid w:val="00F137D4"/>
    <w:rsid w:val="00F13BB8"/>
    <w:rsid w:val="00F13D38"/>
    <w:rsid w:val="00F13D63"/>
    <w:rsid w:val="00F13F25"/>
    <w:rsid w:val="00F141EB"/>
    <w:rsid w:val="00F141FF"/>
    <w:rsid w:val="00F14462"/>
    <w:rsid w:val="00F144C3"/>
    <w:rsid w:val="00F14855"/>
    <w:rsid w:val="00F14A74"/>
    <w:rsid w:val="00F14BDF"/>
    <w:rsid w:val="00F150C2"/>
    <w:rsid w:val="00F15426"/>
    <w:rsid w:val="00F15560"/>
    <w:rsid w:val="00F15585"/>
    <w:rsid w:val="00F15A49"/>
    <w:rsid w:val="00F15C62"/>
    <w:rsid w:val="00F15EA4"/>
    <w:rsid w:val="00F15FA1"/>
    <w:rsid w:val="00F16102"/>
    <w:rsid w:val="00F16400"/>
    <w:rsid w:val="00F169C3"/>
    <w:rsid w:val="00F16C29"/>
    <w:rsid w:val="00F16E51"/>
    <w:rsid w:val="00F16EFA"/>
    <w:rsid w:val="00F16F71"/>
    <w:rsid w:val="00F170DB"/>
    <w:rsid w:val="00F171F5"/>
    <w:rsid w:val="00F1738D"/>
    <w:rsid w:val="00F17566"/>
    <w:rsid w:val="00F175AE"/>
    <w:rsid w:val="00F175F0"/>
    <w:rsid w:val="00F176F5"/>
    <w:rsid w:val="00F1789B"/>
    <w:rsid w:val="00F17ACC"/>
    <w:rsid w:val="00F17B5F"/>
    <w:rsid w:val="00F17BA3"/>
    <w:rsid w:val="00F17C86"/>
    <w:rsid w:val="00F17C95"/>
    <w:rsid w:val="00F17EF6"/>
    <w:rsid w:val="00F17F66"/>
    <w:rsid w:val="00F17FF2"/>
    <w:rsid w:val="00F20248"/>
    <w:rsid w:val="00F2041A"/>
    <w:rsid w:val="00F208ED"/>
    <w:rsid w:val="00F20C0E"/>
    <w:rsid w:val="00F20C32"/>
    <w:rsid w:val="00F20F30"/>
    <w:rsid w:val="00F2118D"/>
    <w:rsid w:val="00F214FB"/>
    <w:rsid w:val="00F2160B"/>
    <w:rsid w:val="00F2164B"/>
    <w:rsid w:val="00F216A3"/>
    <w:rsid w:val="00F21B86"/>
    <w:rsid w:val="00F21D19"/>
    <w:rsid w:val="00F21FD0"/>
    <w:rsid w:val="00F22209"/>
    <w:rsid w:val="00F2238A"/>
    <w:rsid w:val="00F2253D"/>
    <w:rsid w:val="00F22724"/>
    <w:rsid w:val="00F22828"/>
    <w:rsid w:val="00F22B49"/>
    <w:rsid w:val="00F22C5F"/>
    <w:rsid w:val="00F22E00"/>
    <w:rsid w:val="00F22EB2"/>
    <w:rsid w:val="00F22F5E"/>
    <w:rsid w:val="00F23001"/>
    <w:rsid w:val="00F236F0"/>
    <w:rsid w:val="00F23941"/>
    <w:rsid w:val="00F23AEC"/>
    <w:rsid w:val="00F23C81"/>
    <w:rsid w:val="00F23DB2"/>
    <w:rsid w:val="00F2402A"/>
    <w:rsid w:val="00F24225"/>
    <w:rsid w:val="00F242AD"/>
    <w:rsid w:val="00F242B7"/>
    <w:rsid w:val="00F24439"/>
    <w:rsid w:val="00F24935"/>
    <w:rsid w:val="00F24968"/>
    <w:rsid w:val="00F24EC2"/>
    <w:rsid w:val="00F250A4"/>
    <w:rsid w:val="00F2532D"/>
    <w:rsid w:val="00F25937"/>
    <w:rsid w:val="00F25974"/>
    <w:rsid w:val="00F25A44"/>
    <w:rsid w:val="00F25DB6"/>
    <w:rsid w:val="00F261B4"/>
    <w:rsid w:val="00F264DC"/>
    <w:rsid w:val="00F26B5F"/>
    <w:rsid w:val="00F26C0C"/>
    <w:rsid w:val="00F26EE4"/>
    <w:rsid w:val="00F27099"/>
    <w:rsid w:val="00F2783A"/>
    <w:rsid w:val="00F27ABC"/>
    <w:rsid w:val="00F27B7F"/>
    <w:rsid w:val="00F27BBD"/>
    <w:rsid w:val="00F27DB6"/>
    <w:rsid w:val="00F3041A"/>
    <w:rsid w:val="00F30580"/>
    <w:rsid w:val="00F3078E"/>
    <w:rsid w:val="00F3096F"/>
    <w:rsid w:val="00F3111D"/>
    <w:rsid w:val="00F31180"/>
    <w:rsid w:val="00F31389"/>
    <w:rsid w:val="00F318E0"/>
    <w:rsid w:val="00F319F9"/>
    <w:rsid w:val="00F31C3D"/>
    <w:rsid w:val="00F31D5F"/>
    <w:rsid w:val="00F324E7"/>
    <w:rsid w:val="00F328DE"/>
    <w:rsid w:val="00F329C5"/>
    <w:rsid w:val="00F3303E"/>
    <w:rsid w:val="00F33136"/>
    <w:rsid w:val="00F3379A"/>
    <w:rsid w:val="00F33A16"/>
    <w:rsid w:val="00F33DFB"/>
    <w:rsid w:val="00F340F6"/>
    <w:rsid w:val="00F3471E"/>
    <w:rsid w:val="00F34EF4"/>
    <w:rsid w:val="00F34F0E"/>
    <w:rsid w:val="00F354E2"/>
    <w:rsid w:val="00F3554E"/>
    <w:rsid w:val="00F35700"/>
    <w:rsid w:val="00F358EA"/>
    <w:rsid w:val="00F35AE4"/>
    <w:rsid w:val="00F35DFC"/>
    <w:rsid w:val="00F3652D"/>
    <w:rsid w:val="00F3673A"/>
    <w:rsid w:val="00F368D6"/>
    <w:rsid w:val="00F36A8E"/>
    <w:rsid w:val="00F36B43"/>
    <w:rsid w:val="00F36DB4"/>
    <w:rsid w:val="00F371B6"/>
    <w:rsid w:val="00F3730C"/>
    <w:rsid w:val="00F3730E"/>
    <w:rsid w:val="00F374CD"/>
    <w:rsid w:val="00F3790C"/>
    <w:rsid w:val="00F37D66"/>
    <w:rsid w:val="00F37E07"/>
    <w:rsid w:val="00F37F8C"/>
    <w:rsid w:val="00F407EA"/>
    <w:rsid w:val="00F40C47"/>
    <w:rsid w:val="00F40EC9"/>
    <w:rsid w:val="00F41B41"/>
    <w:rsid w:val="00F41D2D"/>
    <w:rsid w:val="00F41F4A"/>
    <w:rsid w:val="00F41F93"/>
    <w:rsid w:val="00F41FE1"/>
    <w:rsid w:val="00F4201D"/>
    <w:rsid w:val="00F42051"/>
    <w:rsid w:val="00F424DC"/>
    <w:rsid w:val="00F42874"/>
    <w:rsid w:val="00F4289B"/>
    <w:rsid w:val="00F42933"/>
    <w:rsid w:val="00F42CBF"/>
    <w:rsid w:val="00F42D33"/>
    <w:rsid w:val="00F42D41"/>
    <w:rsid w:val="00F42E90"/>
    <w:rsid w:val="00F43500"/>
    <w:rsid w:val="00F438B2"/>
    <w:rsid w:val="00F43954"/>
    <w:rsid w:val="00F44044"/>
    <w:rsid w:val="00F440B0"/>
    <w:rsid w:val="00F440D7"/>
    <w:rsid w:val="00F4414D"/>
    <w:rsid w:val="00F45073"/>
    <w:rsid w:val="00F4532D"/>
    <w:rsid w:val="00F45392"/>
    <w:rsid w:val="00F453B2"/>
    <w:rsid w:val="00F454A3"/>
    <w:rsid w:val="00F4564C"/>
    <w:rsid w:val="00F45661"/>
    <w:rsid w:val="00F4592B"/>
    <w:rsid w:val="00F45D91"/>
    <w:rsid w:val="00F4609F"/>
    <w:rsid w:val="00F463C7"/>
    <w:rsid w:val="00F467EC"/>
    <w:rsid w:val="00F46C3B"/>
    <w:rsid w:val="00F46CE7"/>
    <w:rsid w:val="00F46D1C"/>
    <w:rsid w:val="00F4704F"/>
    <w:rsid w:val="00F47761"/>
    <w:rsid w:val="00F5075C"/>
    <w:rsid w:val="00F5097E"/>
    <w:rsid w:val="00F50AF9"/>
    <w:rsid w:val="00F50FAE"/>
    <w:rsid w:val="00F51015"/>
    <w:rsid w:val="00F5144E"/>
    <w:rsid w:val="00F515AD"/>
    <w:rsid w:val="00F515C0"/>
    <w:rsid w:val="00F51AF2"/>
    <w:rsid w:val="00F51C91"/>
    <w:rsid w:val="00F51EA7"/>
    <w:rsid w:val="00F5221C"/>
    <w:rsid w:val="00F52248"/>
    <w:rsid w:val="00F5227B"/>
    <w:rsid w:val="00F52453"/>
    <w:rsid w:val="00F52917"/>
    <w:rsid w:val="00F52E34"/>
    <w:rsid w:val="00F532D2"/>
    <w:rsid w:val="00F532E8"/>
    <w:rsid w:val="00F53385"/>
    <w:rsid w:val="00F536CC"/>
    <w:rsid w:val="00F537FF"/>
    <w:rsid w:val="00F53853"/>
    <w:rsid w:val="00F53946"/>
    <w:rsid w:val="00F53997"/>
    <w:rsid w:val="00F53B5E"/>
    <w:rsid w:val="00F53D60"/>
    <w:rsid w:val="00F54882"/>
    <w:rsid w:val="00F54A76"/>
    <w:rsid w:val="00F54B88"/>
    <w:rsid w:val="00F54EDC"/>
    <w:rsid w:val="00F55013"/>
    <w:rsid w:val="00F55304"/>
    <w:rsid w:val="00F5532E"/>
    <w:rsid w:val="00F553A3"/>
    <w:rsid w:val="00F553EA"/>
    <w:rsid w:val="00F55666"/>
    <w:rsid w:val="00F561E6"/>
    <w:rsid w:val="00F5658C"/>
    <w:rsid w:val="00F568DB"/>
    <w:rsid w:val="00F57098"/>
    <w:rsid w:val="00F571AE"/>
    <w:rsid w:val="00F575A6"/>
    <w:rsid w:val="00F57828"/>
    <w:rsid w:val="00F579C8"/>
    <w:rsid w:val="00F57BCD"/>
    <w:rsid w:val="00F57BDF"/>
    <w:rsid w:val="00F57C80"/>
    <w:rsid w:val="00F57CD6"/>
    <w:rsid w:val="00F60326"/>
    <w:rsid w:val="00F608F2"/>
    <w:rsid w:val="00F60AAD"/>
    <w:rsid w:val="00F60F72"/>
    <w:rsid w:val="00F60FD3"/>
    <w:rsid w:val="00F6103C"/>
    <w:rsid w:val="00F61176"/>
    <w:rsid w:val="00F611F5"/>
    <w:rsid w:val="00F612DE"/>
    <w:rsid w:val="00F612EE"/>
    <w:rsid w:val="00F615A3"/>
    <w:rsid w:val="00F61896"/>
    <w:rsid w:val="00F61C34"/>
    <w:rsid w:val="00F61C5D"/>
    <w:rsid w:val="00F61E03"/>
    <w:rsid w:val="00F61E4C"/>
    <w:rsid w:val="00F61F50"/>
    <w:rsid w:val="00F62106"/>
    <w:rsid w:val="00F62827"/>
    <w:rsid w:val="00F6284A"/>
    <w:rsid w:val="00F628D6"/>
    <w:rsid w:val="00F62B30"/>
    <w:rsid w:val="00F62BA8"/>
    <w:rsid w:val="00F62D2F"/>
    <w:rsid w:val="00F62EC4"/>
    <w:rsid w:val="00F6362A"/>
    <w:rsid w:val="00F637CF"/>
    <w:rsid w:val="00F64084"/>
    <w:rsid w:val="00F64500"/>
    <w:rsid w:val="00F647E5"/>
    <w:rsid w:val="00F64DAD"/>
    <w:rsid w:val="00F64EDF"/>
    <w:rsid w:val="00F65180"/>
    <w:rsid w:val="00F655A7"/>
    <w:rsid w:val="00F65678"/>
    <w:rsid w:val="00F6579D"/>
    <w:rsid w:val="00F6580C"/>
    <w:rsid w:val="00F65929"/>
    <w:rsid w:val="00F65E26"/>
    <w:rsid w:val="00F65F44"/>
    <w:rsid w:val="00F65F9F"/>
    <w:rsid w:val="00F6650D"/>
    <w:rsid w:val="00F66D35"/>
    <w:rsid w:val="00F66E75"/>
    <w:rsid w:val="00F67068"/>
    <w:rsid w:val="00F67350"/>
    <w:rsid w:val="00F674C9"/>
    <w:rsid w:val="00F67B13"/>
    <w:rsid w:val="00F67DD2"/>
    <w:rsid w:val="00F67EB8"/>
    <w:rsid w:val="00F70868"/>
    <w:rsid w:val="00F708EE"/>
    <w:rsid w:val="00F70B55"/>
    <w:rsid w:val="00F70E47"/>
    <w:rsid w:val="00F711BE"/>
    <w:rsid w:val="00F717C7"/>
    <w:rsid w:val="00F71CE0"/>
    <w:rsid w:val="00F7262D"/>
    <w:rsid w:val="00F7284A"/>
    <w:rsid w:val="00F72BE2"/>
    <w:rsid w:val="00F72D3D"/>
    <w:rsid w:val="00F72F25"/>
    <w:rsid w:val="00F72F64"/>
    <w:rsid w:val="00F732B0"/>
    <w:rsid w:val="00F732FF"/>
    <w:rsid w:val="00F7341A"/>
    <w:rsid w:val="00F73927"/>
    <w:rsid w:val="00F73A71"/>
    <w:rsid w:val="00F73B81"/>
    <w:rsid w:val="00F73CAF"/>
    <w:rsid w:val="00F73D58"/>
    <w:rsid w:val="00F7455C"/>
    <w:rsid w:val="00F746C8"/>
    <w:rsid w:val="00F74827"/>
    <w:rsid w:val="00F74B48"/>
    <w:rsid w:val="00F74B6F"/>
    <w:rsid w:val="00F74DDB"/>
    <w:rsid w:val="00F74F1F"/>
    <w:rsid w:val="00F75041"/>
    <w:rsid w:val="00F755C6"/>
    <w:rsid w:val="00F75A7E"/>
    <w:rsid w:val="00F75E70"/>
    <w:rsid w:val="00F75F9D"/>
    <w:rsid w:val="00F762D1"/>
    <w:rsid w:val="00F76765"/>
    <w:rsid w:val="00F7687D"/>
    <w:rsid w:val="00F76ACD"/>
    <w:rsid w:val="00F76C84"/>
    <w:rsid w:val="00F76E36"/>
    <w:rsid w:val="00F76F3A"/>
    <w:rsid w:val="00F77080"/>
    <w:rsid w:val="00F770F5"/>
    <w:rsid w:val="00F773FF"/>
    <w:rsid w:val="00F77460"/>
    <w:rsid w:val="00F77529"/>
    <w:rsid w:val="00F7753D"/>
    <w:rsid w:val="00F77639"/>
    <w:rsid w:val="00F77B9B"/>
    <w:rsid w:val="00F77E80"/>
    <w:rsid w:val="00F80084"/>
    <w:rsid w:val="00F80153"/>
    <w:rsid w:val="00F8017E"/>
    <w:rsid w:val="00F8084C"/>
    <w:rsid w:val="00F80A1B"/>
    <w:rsid w:val="00F80C1E"/>
    <w:rsid w:val="00F80C26"/>
    <w:rsid w:val="00F818B8"/>
    <w:rsid w:val="00F819BB"/>
    <w:rsid w:val="00F81E06"/>
    <w:rsid w:val="00F82004"/>
    <w:rsid w:val="00F8246A"/>
    <w:rsid w:val="00F8250F"/>
    <w:rsid w:val="00F82805"/>
    <w:rsid w:val="00F82902"/>
    <w:rsid w:val="00F8292A"/>
    <w:rsid w:val="00F82A74"/>
    <w:rsid w:val="00F82BCC"/>
    <w:rsid w:val="00F8307F"/>
    <w:rsid w:val="00F833E5"/>
    <w:rsid w:val="00F83524"/>
    <w:rsid w:val="00F8359F"/>
    <w:rsid w:val="00F835A7"/>
    <w:rsid w:val="00F837EA"/>
    <w:rsid w:val="00F83903"/>
    <w:rsid w:val="00F83974"/>
    <w:rsid w:val="00F83FDD"/>
    <w:rsid w:val="00F84336"/>
    <w:rsid w:val="00F843D2"/>
    <w:rsid w:val="00F8449B"/>
    <w:rsid w:val="00F84564"/>
    <w:rsid w:val="00F8469E"/>
    <w:rsid w:val="00F846FA"/>
    <w:rsid w:val="00F84709"/>
    <w:rsid w:val="00F84781"/>
    <w:rsid w:val="00F8481B"/>
    <w:rsid w:val="00F84A71"/>
    <w:rsid w:val="00F84BB7"/>
    <w:rsid w:val="00F84D17"/>
    <w:rsid w:val="00F852D3"/>
    <w:rsid w:val="00F8531F"/>
    <w:rsid w:val="00F8572E"/>
    <w:rsid w:val="00F857C1"/>
    <w:rsid w:val="00F859F5"/>
    <w:rsid w:val="00F85D61"/>
    <w:rsid w:val="00F85D82"/>
    <w:rsid w:val="00F85D83"/>
    <w:rsid w:val="00F86136"/>
    <w:rsid w:val="00F862AD"/>
    <w:rsid w:val="00F86582"/>
    <w:rsid w:val="00F8699F"/>
    <w:rsid w:val="00F86BDB"/>
    <w:rsid w:val="00F86DF9"/>
    <w:rsid w:val="00F86E92"/>
    <w:rsid w:val="00F87022"/>
    <w:rsid w:val="00F875B5"/>
    <w:rsid w:val="00F87982"/>
    <w:rsid w:val="00F87D7F"/>
    <w:rsid w:val="00F87E99"/>
    <w:rsid w:val="00F901C4"/>
    <w:rsid w:val="00F90295"/>
    <w:rsid w:val="00F90350"/>
    <w:rsid w:val="00F90376"/>
    <w:rsid w:val="00F90440"/>
    <w:rsid w:val="00F905D0"/>
    <w:rsid w:val="00F905DC"/>
    <w:rsid w:val="00F90863"/>
    <w:rsid w:val="00F90BBE"/>
    <w:rsid w:val="00F9122F"/>
    <w:rsid w:val="00F91534"/>
    <w:rsid w:val="00F91860"/>
    <w:rsid w:val="00F918BC"/>
    <w:rsid w:val="00F91CB6"/>
    <w:rsid w:val="00F924A4"/>
    <w:rsid w:val="00F927BD"/>
    <w:rsid w:val="00F928F4"/>
    <w:rsid w:val="00F92B0F"/>
    <w:rsid w:val="00F92B6D"/>
    <w:rsid w:val="00F92E2B"/>
    <w:rsid w:val="00F931AB"/>
    <w:rsid w:val="00F9327B"/>
    <w:rsid w:val="00F93335"/>
    <w:rsid w:val="00F93423"/>
    <w:rsid w:val="00F936D8"/>
    <w:rsid w:val="00F938EE"/>
    <w:rsid w:val="00F939CC"/>
    <w:rsid w:val="00F93A2F"/>
    <w:rsid w:val="00F94182"/>
    <w:rsid w:val="00F94359"/>
    <w:rsid w:val="00F94446"/>
    <w:rsid w:val="00F94503"/>
    <w:rsid w:val="00F94625"/>
    <w:rsid w:val="00F946E0"/>
    <w:rsid w:val="00F94801"/>
    <w:rsid w:val="00F94D4C"/>
    <w:rsid w:val="00F95541"/>
    <w:rsid w:val="00F95892"/>
    <w:rsid w:val="00F95B4E"/>
    <w:rsid w:val="00F95C38"/>
    <w:rsid w:val="00F95E4A"/>
    <w:rsid w:val="00F96B83"/>
    <w:rsid w:val="00F96BC4"/>
    <w:rsid w:val="00F96BE7"/>
    <w:rsid w:val="00F96F1E"/>
    <w:rsid w:val="00F97868"/>
    <w:rsid w:val="00F97A50"/>
    <w:rsid w:val="00F97C67"/>
    <w:rsid w:val="00F97E4F"/>
    <w:rsid w:val="00FA00C0"/>
    <w:rsid w:val="00FA0274"/>
    <w:rsid w:val="00FA0AC3"/>
    <w:rsid w:val="00FA0C8F"/>
    <w:rsid w:val="00FA0D04"/>
    <w:rsid w:val="00FA0E5E"/>
    <w:rsid w:val="00FA0F1B"/>
    <w:rsid w:val="00FA1266"/>
    <w:rsid w:val="00FA14CF"/>
    <w:rsid w:val="00FA1DE8"/>
    <w:rsid w:val="00FA1FED"/>
    <w:rsid w:val="00FA2109"/>
    <w:rsid w:val="00FA26B4"/>
    <w:rsid w:val="00FA2C49"/>
    <w:rsid w:val="00FA2CE1"/>
    <w:rsid w:val="00FA3A5F"/>
    <w:rsid w:val="00FA3E3E"/>
    <w:rsid w:val="00FA4106"/>
    <w:rsid w:val="00FA4170"/>
    <w:rsid w:val="00FA4593"/>
    <w:rsid w:val="00FA4F35"/>
    <w:rsid w:val="00FA5683"/>
    <w:rsid w:val="00FA5E7F"/>
    <w:rsid w:val="00FA638E"/>
    <w:rsid w:val="00FA6415"/>
    <w:rsid w:val="00FA64AF"/>
    <w:rsid w:val="00FA6526"/>
    <w:rsid w:val="00FA65DD"/>
    <w:rsid w:val="00FA6619"/>
    <w:rsid w:val="00FA6AD8"/>
    <w:rsid w:val="00FA6B56"/>
    <w:rsid w:val="00FA6C74"/>
    <w:rsid w:val="00FA6D0B"/>
    <w:rsid w:val="00FA6E7F"/>
    <w:rsid w:val="00FA6EF8"/>
    <w:rsid w:val="00FA6FD8"/>
    <w:rsid w:val="00FA7114"/>
    <w:rsid w:val="00FA76CF"/>
    <w:rsid w:val="00FA76FB"/>
    <w:rsid w:val="00FA7C33"/>
    <w:rsid w:val="00FA7CD4"/>
    <w:rsid w:val="00FA7EDE"/>
    <w:rsid w:val="00FA7F98"/>
    <w:rsid w:val="00FB0463"/>
    <w:rsid w:val="00FB0FF7"/>
    <w:rsid w:val="00FB10FA"/>
    <w:rsid w:val="00FB1119"/>
    <w:rsid w:val="00FB13A9"/>
    <w:rsid w:val="00FB1644"/>
    <w:rsid w:val="00FB16F8"/>
    <w:rsid w:val="00FB179A"/>
    <w:rsid w:val="00FB1A5A"/>
    <w:rsid w:val="00FB1C3E"/>
    <w:rsid w:val="00FB1E53"/>
    <w:rsid w:val="00FB1F21"/>
    <w:rsid w:val="00FB2046"/>
    <w:rsid w:val="00FB206B"/>
    <w:rsid w:val="00FB2105"/>
    <w:rsid w:val="00FB2143"/>
    <w:rsid w:val="00FB216C"/>
    <w:rsid w:val="00FB22DF"/>
    <w:rsid w:val="00FB2379"/>
    <w:rsid w:val="00FB2408"/>
    <w:rsid w:val="00FB26C3"/>
    <w:rsid w:val="00FB2878"/>
    <w:rsid w:val="00FB2D5D"/>
    <w:rsid w:val="00FB3095"/>
    <w:rsid w:val="00FB3687"/>
    <w:rsid w:val="00FB3689"/>
    <w:rsid w:val="00FB3C32"/>
    <w:rsid w:val="00FB3DE1"/>
    <w:rsid w:val="00FB3E2C"/>
    <w:rsid w:val="00FB3E5A"/>
    <w:rsid w:val="00FB41A3"/>
    <w:rsid w:val="00FB4363"/>
    <w:rsid w:val="00FB4438"/>
    <w:rsid w:val="00FB4473"/>
    <w:rsid w:val="00FB48D2"/>
    <w:rsid w:val="00FB4D27"/>
    <w:rsid w:val="00FB50D6"/>
    <w:rsid w:val="00FB5130"/>
    <w:rsid w:val="00FB5260"/>
    <w:rsid w:val="00FB59B7"/>
    <w:rsid w:val="00FB63EC"/>
    <w:rsid w:val="00FB67F6"/>
    <w:rsid w:val="00FB6871"/>
    <w:rsid w:val="00FB693F"/>
    <w:rsid w:val="00FB6C9E"/>
    <w:rsid w:val="00FB76B5"/>
    <w:rsid w:val="00FB7AAF"/>
    <w:rsid w:val="00FB7EC0"/>
    <w:rsid w:val="00FC0977"/>
    <w:rsid w:val="00FC0B51"/>
    <w:rsid w:val="00FC0B96"/>
    <w:rsid w:val="00FC0FDD"/>
    <w:rsid w:val="00FC11B4"/>
    <w:rsid w:val="00FC1345"/>
    <w:rsid w:val="00FC138B"/>
    <w:rsid w:val="00FC1448"/>
    <w:rsid w:val="00FC155E"/>
    <w:rsid w:val="00FC1ABC"/>
    <w:rsid w:val="00FC1B94"/>
    <w:rsid w:val="00FC1CAE"/>
    <w:rsid w:val="00FC2184"/>
    <w:rsid w:val="00FC2202"/>
    <w:rsid w:val="00FC22D7"/>
    <w:rsid w:val="00FC232E"/>
    <w:rsid w:val="00FC2826"/>
    <w:rsid w:val="00FC283F"/>
    <w:rsid w:val="00FC2946"/>
    <w:rsid w:val="00FC2BF9"/>
    <w:rsid w:val="00FC3141"/>
    <w:rsid w:val="00FC3299"/>
    <w:rsid w:val="00FC34BB"/>
    <w:rsid w:val="00FC395D"/>
    <w:rsid w:val="00FC39C2"/>
    <w:rsid w:val="00FC3AEE"/>
    <w:rsid w:val="00FC3C17"/>
    <w:rsid w:val="00FC4059"/>
    <w:rsid w:val="00FC4185"/>
    <w:rsid w:val="00FC41BC"/>
    <w:rsid w:val="00FC4788"/>
    <w:rsid w:val="00FC499C"/>
    <w:rsid w:val="00FC4ABE"/>
    <w:rsid w:val="00FC4DA7"/>
    <w:rsid w:val="00FC53E9"/>
    <w:rsid w:val="00FC5597"/>
    <w:rsid w:val="00FC561A"/>
    <w:rsid w:val="00FC573C"/>
    <w:rsid w:val="00FC580B"/>
    <w:rsid w:val="00FC5816"/>
    <w:rsid w:val="00FC59CA"/>
    <w:rsid w:val="00FC5E4E"/>
    <w:rsid w:val="00FC5E99"/>
    <w:rsid w:val="00FC5ED8"/>
    <w:rsid w:val="00FC5F9B"/>
    <w:rsid w:val="00FC6483"/>
    <w:rsid w:val="00FC64F0"/>
    <w:rsid w:val="00FC69ED"/>
    <w:rsid w:val="00FC6A8F"/>
    <w:rsid w:val="00FC6D4D"/>
    <w:rsid w:val="00FC712A"/>
    <w:rsid w:val="00FC79DE"/>
    <w:rsid w:val="00FC7A45"/>
    <w:rsid w:val="00FC7D59"/>
    <w:rsid w:val="00FD01F0"/>
    <w:rsid w:val="00FD04AB"/>
    <w:rsid w:val="00FD059F"/>
    <w:rsid w:val="00FD068E"/>
    <w:rsid w:val="00FD087D"/>
    <w:rsid w:val="00FD0B80"/>
    <w:rsid w:val="00FD0FD6"/>
    <w:rsid w:val="00FD1277"/>
    <w:rsid w:val="00FD1410"/>
    <w:rsid w:val="00FD16BB"/>
    <w:rsid w:val="00FD17BC"/>
    <w:rsid w:val="00FD19AA"/>
    <w:rsid w:val="00FD1A01"/>
    <w:rsid w:val="00FD1A4F"/>
    <w:rsid w:val="00FD1EDE"/>
    <w:rsid w:val="00FD21F7"/>
    <w:rsid w:val="00FD23B3"/>
    <w:rsid w:val="00FD2631"/>
    <w:rsid w:val="00FD2749"/>
    <w:rsid w:val="00FD281F"/>
    <w:rsid w:val="00FD28F0"/>
    <w:rsid w:val="00FD2AFF"/>
    <w:rsid w:val="00FD2B48"/>
    <w:rsid w:val="00FD2B93"/>
    <w:rsid w:val="00FD2BB1"/>
    <w:rsid w:val="00FD2C55"/>
    <w:rsid w:val="00FD2E81"/>
    <w:rsid w:val="00FD2F7D"/>
    <w:rsid w:val="00FD30B3"/>
    <w:rsid w:val="00FD3358"/>
    <w:rsid w:val="00FD3484"/>
    <w:rsid w:val="00FD3533"/>
    <w:rsid w:val="00FD3655"/>
    <w:rsid w:val="00FD36A4"/>
    <w:rsid w:val="00FD3749"/>
    <w:rsid w:val="00FD37B9"/>
    <w:rsid w:val="00FD3825"/>
    <w:rsid w:val="00FD3889"/>
    <w:rsid w:val="00FD3BDE"/>
    <w:rsid w:val="00FD3CD2"/>
    <w:rsid w:val="00FD42E0"/>
    <w:rsid w:val="00FD4A39"/>
    <w:rsid w:val="00FD4E0D"/>
    <w:rsid w:val="00FD515F"/>
    <w:rsid w:val="00FD51FA"/>
    <w:rsid w:val="00FD5218"/>
    <w:rsid w:val="00FD537F"/>
    <w:rsid w:val="00FD55C9"/>
    <w:rsid w:val="00FD57C7"/>
    <w:rsid w:val="00FD5B17"/>
    <w:rsid w:val="00FD5B43"/>
    <w:rsid w:val="00FD5BBE"/>
    <w:rsid w:val="00FD5DFF"/>
    <w:rsid w:val="00FD5FF2"/>
    <w:rsid w:val="00FD6524"/>
    <w:rsid w:val="00FD6A1D"/>
    <w:rsid w:val="00FD6D18"/>
    <w:rsid w:val="00FD6D57"/>
    <w:rsid w:val="00FD6D6F"/>
    <w:rsid w:val="00FD780A"/>
    <w:rsid w:val="00FD793C"/>
    <w:rsid w:val="00FD7C2E"/>
    <w:rsid w:val="00FD7CD7"/>
    <w:rsid w:val="00FD7D59"/>
    <w:rsid w:val="00FE002E"/>
    <w:rsid w:val="00FE00EF"/>
    <w:rsid w:val="00FE03C7"/>
    <w:rsid w:val="00FE0B1D"/>
    <w:rsid w:val="00FE0D61"/>
    <w:rsid w:val="00FE11C4"/>
    <w:rsid w:val="00FE176D"/>
    <w:rsid w:val="00FE191F"/>
    <w:rsid w:val="00FE1C93"/>
    <w:rsid w:val="00FE211E"/>
    <w:rsid w:val="00FE2589"/>
    <w:rsid w:val="00FE263C"/>
    <w:rsid w:val="00FE2924"/>
    <w:rsid w:val="00FE29C1"/>
    <w:rsid w:val="00FE2A48"/>
    <w:rsid w:val="00FE2E78"/>
    <w:rsid w:val="00FE2EA3"/>
    <w:rsid w:val="00FE2FE3"/>
    <w:rsid w:val="00FE307F"/>
    <w:rsid w:val="00FE3101"/>
    <w:rsid w:val="00FE34E8"/>
    <w:rsid w:val="00FE3679"/>
    <w:rsid w:val="00FE3763"/>
    <w:rsid w:val="00FE37A1"/>
    <w:rsid w:val="00FE3873"/>
    <w:rsid w:val="00FE4536"/>
    <w:rsid w:val="00FE46FC"/>
    <w:rsid w:val="00FE476F"/>
    <w:rsid w:val="00FE4BDF"/>
    <w:rsid w:val="00FE4C07"/>
    <w:rsid w:val="00FE4FDC"/>
    <w:rsid w:val="00FE534C"/>
    <w:rsid w:val="00FE5734"/>
    <w:rsid w:val="00FE5924"/>
    <w:rsid w:val="00FE5A81"/>
    <w:rsid w:val="00FE5C32"/>
    <w:rsid w:val="00FE5ECA"/>
    <w:rsid w:val="00FE6B09"/>
    <w:rsid w:val="00FE6F53"/>
    <w:rsid w:val="00FE76BC"/>
    <w:rsid w:val="00FE77CB"/>
    <w:rsid w:val="00FE78A6"/>
    <w:rsid w:val="00FE78EC"/>
    <w:rsid w:val="00FE7980"/>
    <w:rsid w:val="00FE7981"/>
    <w:rsid w:val="00FE7B9F"/>
    <w:rsid w:val="00FE7F09"/>
    <w:rsid w:val="00FF01F9"/>
    <w:rsid w:val="00FF0221"/>
    <w:rsid w:val="00FF0AA1"/>
    <w:rsid w:val="00FF0C29"/>
    <w:rsid w:val="00FF10BF"/>
    <w:rsid w:val="00FF113B"/>
    <w:rsid w:val="00FF11FE"/>
    <w:rsid w:val="00FF14E8"/>
    <w:rsid w:val="00FF165F"/>
    <w:rsid w:val="00FF16F2"/>
    <w:rsid w:val="00FF1932"/>
    <w:rsid w:val="00FF19D5"/>
    <w:rsid w:val="00FF19EA"/>
    <w:rsid w:val="00FF1C5C"/>
    <w:rsid w:val="00FF1F9F"/>
    <w:rsid w:val="00FF22B5"/>
    <w:rsid w:val="00FF2B88"/>
    <w:rsid w:val="00FF2BD9"/>
    <w:rsid w:val="00FF2CDB"/>
    <w:rsid w:val="00FF2D59"/>
    <w:rsid w:val="00FF31FD"/>
    <w:rsid w:val="00FF3491"/>
    <w:rsid w:val="00FF3513"/>
    <w:rsid w:val="00FF3A27"/>
    <w:rsid w:val="00FF3EC4"/>
    <w:rsid w:val="00FF4FC4"/>
    <w:rsid w:val="00FF50AF"/>
    <w:rsid w:val="00FF5197"/>
    <w:rsid w:val="00FF5367"/>
    <w:rsid w:val="00FF5954"/>
    <w:rsid w:val="00FF5A17"/>
    <w:rsid w:val="00FF5A9E"/>
    <w:rsid w:val="00FF60EF"/>
    <w:rsid w:val="00FF63F5"/>
    <w:rsid w:val="00FF660A"/>
    <w:rsid w:val="00FF676F"/>
    <w:rsid w:val="00FF683B"/>
    <w:rsid w:val="00FF68A0"/>
    <w:rsid w:val="00FF6944"/>
    <w:rsid w:val="00FF6ABA"/>
    <w:rsid w:val="00FF6CFF"/>
    <w:rsid w:val="00FF6DC4"/>
    <w:rsid w:val="00FF6E8B"/>
    <w:rsid w:val="00FF7252"/>
    <w:rsid w:val="00FF7759"/>
    <w:rsid w:val="00FF77A1"/>
    <w:rsid w:val="00FF77A2"/>
    <w:rsid w:val="00FF7CAC"/>
    <w:rsid w:val="00FF7CD4"/>
    <w:rsid w:val="020A65F6"/>
    <w:rsid w:val="02C80E7F"/>
    <w:rsid w:val="04117F19"/>
    <w:rsid w:val="04990CCD"/>
    <w:rsid w:val="04BA1C6E"/>
    <w:rsid w:val="050C0ACA"/>
    <w:rsid w:val="06D13DED"/>
    <w:rsid w:val="06D77FD0"/>
    <w:rsid w:val="071954A2"/>
    <w:rsid w:val="0737321E"/>
    <w:rsid w:val="07717625"/>
    <w:rsid w:val="0B322F31"/>
    <w:rsid w:val="0B6F5036"/>
    <w:rsid w:val="0BCF0CD4"/>
    <w:rsid w:val="0C004407"/>
    <w:rsid w:val="0C92123B"/>
    <w:rsid w:val="0D133CB8"/>
    <w:rsid w:val="0D30605E"/>
    <w:rsid w:val="0DA760D5"/>
    <w:rsid w:val="0DB04371"/>
    <w:rsid w:val="0F094215"/>
    <w:rsid w:val="10452096"/>
    <w:rsid w:val="105548F9"/>
    <w:rsid w:val="10795EA4"/>
    <w:rsid w:val="10EB7993"/>
    <w:rsid w:val="11547794"/>
    <w:rsid w:val="120F316D"/>
    <w:rsid w:val="12BF25D4"/>
    <w:rsid w:val="13247DDC"/>
    <w:rsid w:val="14170B1D"/>
    <w:rsid w:val="150F777A"/>
    <w:rsid w:val="159860B0"/>
    <w:rsid w:val="15B26979"/>
    <w:rsid w:val="16033880"/>
    <w:rsid w:val="16386E03"/>
    <w:rsid w:val="164B5875"/>
    <w:rsid w:val="166E782E"/>
    <w:rsid w:val="177D5E2D"/>
    <w:rsid w:val="185707F5"/>
    <w:rsid w:val="18BA0811"/>
    <w:rsid w:val="19B63109"/>
    <w:rsid w:val="1A7E177D"/>
    <w:rsid w:val="1C7D7301"/>
    <w:rsid w:val="1CED392A"/>
    <w:rsid w:val="1EA31616"/>
    <w:rsid w:val="1F2847DA"/>
    <w:rsid w:val="1F285FFF"/>
    <w:rsid w:val="1F512B79"/>
    <w:rsid w:val="1FA104CD"/>
    <w:rsid w:val="1FEB0C7B"/>
    <w:rsid w:val="21432772"/>
    <w:rsid w:val="214457FF"/>
    <w:rsid w:val="21F3623C"/>
    <w:rsid w:val="221B58F9"/>
    <w:rsid w:val="2332438E"/>
    <w:rsid w:val="241653E2"/>
    <w:rsid w:val="248972C6"/>
    <w:rsid w:val="24A133CB"/>
    <w:rsid w:val="24B06851"/>
    <w:rsid w:val="25BF30B7"/>
    <w:rsid w:val="2606369F"/>
    <w:rsid w:val="26BA360B"/>
    <w:rsid w:val="2802522D"/>
    <w:rsid w:val="29F8006E"/>
    <w:rsid w:val="2A620578"/>
    <w:rsid w:val="2AB26523"/>
    <w:rsid w:val="2B637250"/>
    <w:rsid w:val="2CDA5FD5"/>
    <w:rsid w:val="2CF00242"/>
    <w:rsid w:val="2EEC697F"/>
    <w:rsid w:val="30F338E9"/>
    <w:rsid w:val="30FD36FF"/>
    <w:rsid w:val="315E7DB9"/>
    <w:rsid w:val="31CF1410"/>
    <w:rsid w:val="33671278"/>
    <w:rsid w:val="3401242C"/>
    <w:rsid w:val="34146C9B"/>
    <w:rsid w:val="37B73552"/>
    <w:rsid w:val="37E06A47"/>
    <w:rsid w:val="38544774"/>
    <w:rsid w:val="3CA4615B"/>
    <w:rsid w:val="3CA71F36"/>
    <w:rsid w:val="3D3F7F3F"/>
    <w:rsid w:val="3EB92D66"/>
    <w:rsid w:val="3F9F37AA"/>
    <w:rsid w:val="3FCA7BCF"/>
    <w:rsid w:val="409365E4"/>
    <w:rsid w:val="40DA0C75"/>
    <w:rsid w:val="419C0771"/>
    <w:rsid w:val="41E166F8"/>
    <w:rsid w:val="431D4E6D"/>
    <w:rsid w:val="4368389F"/>
    <w:rsid w:val="437D0BF1"/>
    <w:rsid w:val="4594044B"/>
    <w:rsid w:val="4740020B"/>
    <w:rsid w:val="47B67570"/>
    <w:rsid w:val="47C47517"/>
    <w:rsid w:val="48172078"/>
    <w:rsid w:val="49AC05C9"/>
    <w:rsid w:val="49F045FA"/>
    <w:rsid w:val="4A5D5BBB"/>
    <w:rsid w:val="4AF84EBD"/>
    <w:rsid w:val="4BB31DA6"/>
    <w:rsid w:val="4BD3100E"/>
    <w:rsid w:val="4C1E57FB"/>
    <w:rsid w:val="4C6211C9"/>
    <w:rsid w:val="4CE333B8"/>
    <w:rsid w:val="4CF10787"/>
    <w:rsid w:val="4DDC5AA1"/>
    <w:rsid w:val="4F0E3193"/>
    <w:rsid w:val="4F153AC7"/>
    <w:rsid w:val="4FDC0946"/>
    <w:rsid w:val="50E82949"/>
    <w:rsid w:val="513E3DEA"/>
    <w:rsid w:val="51632075"/>
    <w:rsid w:val="518F5BC7"/>
    <w:rsid w:val="52587746"/>
    <w:rsid w:val="52922D4B"/>
    <w:rsid w:val="52E74B84"/>
    <w:rsid w:val="53190971"/>
    <w:rsid w:val="53981500"/>
    <w:rsid w:val="53AA67EB"/>
    <w:rsid w:val="53D33107"/>
    <w:rsid w:val="53E14C60"/>
    <w:rsid w:val="54525374"/>
    <w:rsid w:val="549C2CA6"/>
    <w:rsid w:val="54B2155C"/>
    <w:rsid w:val="554E2BF2"/>
    <w:rsid w:val="557D3176"/>
    <w:rsid w:val="56D00CF9"/>
    <w:rsid w:val="5730075B"/>
    <w:rsid w:val="5924506E"/>
    <w:rsid w:val="59366E77"/>
    <w:rsid w:val="5B3C2751"/>
    <w:rsid w:val="5BC00B2D"/>
    <w:rsid w:val="5CDA27E7"/>
    <w:rsid w:val="5DC64458"/>
    <w:rsid w:val="6006376F"/>
    <w:rsid w:val="60145FAD"/>
    <w:rsid w:val="62F66C47"/>
    <w:rsid w:val="63125F8F"/>
    <w:rsid w:val="63862012"/>
    <w:rsid w:val="63931C8B"/>
    <w:rsid w:val="63937F78"/>
    <w:rsid w:val="639E6C78"/>
    <w:rsid w:val="64191217"/>
    <w:rsid w:val="64712595"/>
    <w:rsid w:val="654E46D4"/>
    <w:rsid w:val="67131F13"/>
    <w:rsid w:val="6772691A"/>
    <w:rsid w:val="683D0965"/>
    <w:rsid w:val="69F15D86"/>
    <w:rsid w:val="6A8C7463"/>
    <w:rsid w:val="6AAC4074"/>
    <w:rsid w:val="6ABA41E7"/>
    <w:rsid w:val="6B8C7655"/>
    <w:rsid w:val="6BD43B7F"/>
    <w:rsid w:val="6CB467B0"/>
    <w:rsid w:val="6D665BB3"/>
    <w:rsid w:val="6D7A5E50"/>
    <w:rsid w:val="6E7C0429"/>
    <w:rsid w:val="6EE54373"/>
    <w:rsid w:val="6F0B0D30"/>
    <w:rsid w:val="721A3955"/>
    <w:rsid w:val="72DA53F1"/>
    <w:rsid w:val="73546D9B"/>
    <w:rsid w:val="73D63475"/>
    <w:rsid w:val="74665F1B"/>
    <w:rsid w:val="75193213"/>
    <w:rsid w:val="76402417"/>
    <w:rsid w:val="766B49F0"/>
    <w:rsid w:val="77A13B66"/>
    <w:rsid w:val="7810308D"/>
    <w:rsid w:val="783E327E"/>
    <w:rsid w:val="796E6947"/>
    <w:rsid w:val="7A090FAF"/>
    <w:rsid w:val="7A827C24"/>
    <w:rsid w:val="7B6528FB"/>
    <w:rsid w:val="7EB43261"/>
    <w:rsid w:val="7ED87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DB1C7"/>
  <w15:docId w15:val="{77042364-7D20-4F10-9C8F-369124BF8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qFormat="1"/>
    <w:lsdException w:name="toc 6" w:semiHidden="1"/>
    <w:lsdException w:name="toc 7" w:semiHidden="1" w:qFormat="1"/>
    <w:lsdException w:name="toc 8" w:semiHidden="1"/>
    <w:lsdException w:name="toc 9" w:semiHidden="1"/>
    <w:lsdException w:name="Normal Indent" w:semiHidden="1" w:unhideWhenUsed="1"/>
    <w:lsdException w:name="footnote text" w:semiHidden="1"/>
    <w:lsdException w:name="annotation text"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5" w:qFormat="1"/>
    <w:lsdException w:name="List Bullet 3"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FB9"/>
    <w:pPr>
      <w:widowControl w:val="0"/>
      <w:jc w:val="both"/>
    </w:pPr>
    <w:rPr>
      <w:rFonts w:asciiTheme="minorHAnsi" w:eastAsiaTheme="minorEastAsia" w:hAnsiTheme="minorHAnsi" w:cstheme="minorBidi"/>
      <w:kern w:val="2"/>
      <w:sz w:val="21"/>
      <w:szCs w:val="22"/>
    </w:rPr>
  </w:style>
  <w:style w:type="paragraph" w:styleId="1">
    <w:name w:val="heading 1"/>
    <w:next w:val="a"/>
    <w:qFormat/>
    <w:pPr>
      <w:keepNext/>
      <w:keepLines/>
      <w:numPr>
        <w:numId w:val="1"/>
      </w:numPr>
      <w:pBdr>
        <w:top w:val="single" w:sz="12" w:space="3" w:color="auto"/>
      </w:pBdr>
      <w:spacing w:before="240" w:after="180"/>
      <w:outlineLvl w:val="0"/>
    </w:pPr>
    <w:rPr>
      <w:rFonts w:ascii="Arial" w:eastAsia="Times New Roman" w:hAnsi="Arial"/>
      <w:sz w:val="36"/>
      <w:szCs w:val="24"/>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rsid w:val="00C62FB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C62FB9"/>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pPr>
      <w:ind w:left="1985" w:hanging="1985"/>
    </w:pPr>
  </w:style>
  <w:style w:type="paragraph" w:styleId="51">
    <w:name w:val="toc 5"/>
    <w:basedOn w:val="40"/>
    <w:next w:val="a"/>
    <w:semiHidden/>
    <w:qFormat/>
    <w:pPr>
      <w:ind w:left="1701" w:hanging="1701"/>
    </w:pPr>
  </w:style>
  <w:style w:type="paragraph" w:styleId="40">
    <w:name w:val="toc 4"/>
    <w:basedOn w:val="32"/>
    <w:next w:val="a"/>
    <w:semiHidden/>
    <w:pPr>
      <w:ind w:left="1418" w:hanging="1418"/>
    </w:pPr>
  </w:style>
  <w:style w:type="paragraph" w:styleId="32">
    <w:name w:val="toc 3"/>
    <w:basedOn w:val="22"/>
    <w:next w:val="a"/>
    <w:semiHidden/>
    <w:pPr>
      <w:ind w:left="1134" w:hanging="1134"/>
    </w:pPr>
  </w:style>
  <w:style w:type="paragraph" w:styleId="22">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eastAsia="Times New Roman" w:hAnsi="Times New Roman"/>
      <w:sz w:val="22"/>
      <w:szCs w:val="24"/>
      <w:lang w:val="en-GB" w:eastAsia="en-US"/>
    </w:rPr>
  </w:style>
  <w:style w:type="paragraph" w:styleId="23">
    <w:name w:val="List Number 2"/>
    <w:basedOn w:val="a4"/>
    <w:pPr>
      <w:ind w:left="851"/>
    </w:pPr>
  </w:style>
  <w:style w:type="paragraph" w:styleId="a4">
    <w:name w:val="List Number"/>
    <w:basedOn w:val="a3"/>
  </w:style>
  <w:style w:type="paragraph" w:styleId="41">
    <w:name w:val="List Bullet 4"/>
    <w:basedOn w:val="33"/>
    <w:pPr>
      <w:ind w:left="1418"/>
    </w:pPr>
  </w:style>
  <w:style w:type="paragraph" w:styleId="33">
    <w:name w:val="List Bullet 3"/>
    <w:basedOn w:val="24"/>
    <w:qFormat/>
    <w:pPr>
      <w:ind w:left="1135"/>
    </w:pPr>
  </w:style>
  <w:style w:type="paragraph" w:styleId="24">
    <w:name w:val="List Bullet 2"/>
    <w:basedOn w:val="a5"/>
    <w:pPr>
      <w:ind w:left="851"/>
    </w:pPr>
  </w:style>
  <w:style w:type="paragraph" w:styleId="a5">
    <w:name w:val="List Bullet"/>
    <w:basedOn w:val="a3"/>
  </w:style>
  <w:style w:type="paragraph" w:styleId="a6">
    <w:name w:val="caption"/>
    <w:basedOn w:val="a"/>
    <w:next w:val="a"/>
    <w:link w:val="a7"/>
    <w:uiPriority w:val="35"/>
    <w:qFormat/>
    <w:pPr>
      <w:spacing w:before="120" w:after="120"/>
    </w:pPr>
    <w:rPr>
      <w:rFonts w:eastAsia="MS Mincho"/>
      <w:b/>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aa"/>
    <w:qFormat/>
    <w:rPr>
      <w:rFonts w:eastAsia="MS Mincho"/>
    </w:rPr>
  </w:style>
  <w:style w:type="paragraph" w:styleId="ab">
    <w:name w:val="Body Text"/>
    <w:basedOn w:val="a"/>
    <w:link w:val="ac"/>
    <w:unhideWhenUsed/>
    <w:pPr>
      <w:spacing w:after="120"/>
    </w:p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d">
    <w:name w:val="Balloon Text"/>
    <w:basedOn w:val="a"/>
    <w:semiHidden/>
    <w:rPr>
      <w:rFonts w:ascii="Tahoma" w:hAnsi="Tahoma" w:cs="Tahoma"/>
      <w:sz w:val="16"/>
      <w:szCs w:val="16"/>
    </w:rPr>
  </w:style>
  <w:style w:type="paragraph" w:styleId="ae">
    <w:name w:val="footer"/>
    <w:basedOn w:val="af"/>
    <w:pPr>
      <w:jc w:val="center"/>
    </w:pPr>
    <w:rPr>
      <w:i/>
    </w:rPr>
  </w:style>
  <w:style w:type="paragraph" w:styleId="af">
    <w:name w:val="header"/>
    <w:link w:val="af0"/>
    <w:pPr>
      <w:widowControl w:val="0"/>
      <w:overflowPunct w:val="0"/>
      <w:autoSpaceDE w:val="0"/>
      <w:autoSpaceDN w:val="0"/>
      <w:adjustRightInd w:val="0"/>
      <w:textAlignment w:val="baseline"/>
    </w:pPr>
    <w:rPr>
      <w:rFonts w:ascii="Arial" w:eastAsia="Times New Roman" w:hAnsi="Arial"/>
      <w:b/>
      <w:sz w:val="18"/>
      <w:szCs w:val="24"/>
      <w:lang w:val="en-GB" w:eastAsia="ja-JP"/>
    </w:rPr>
  </w:style>
  <w:style w:type="paragraph" w:styleId="af1">
    <w:name w:val="footnote text"/>
    <w:basedOn w:val="a"/>
    <w:semiHidden/>
    <w:pPr>
      <w:keepLines/>
      <w:ind w:left="454" w:hanging="454"/>
    </w:pPr>
    <w:rPr>
      <w:sz w:val="16"/>
    </w:rPr>
  </w:style>
  <w:style w:type="paragraph" w:styleId="53">
    <w:name w:val="List 5"/>
    <w:basedOn w:val="42"/>
    <w:qFormat/>
    <w:pPr>
      <w:ind w:left="1702"/>
    </w:pPr>
  </w:style>
  <w:style w:type="paragraph" w:styleId="42">
    <w:name w:val="List 4"/>
    <w:basedOn w:val="31"/>
    <w:pPr>
      <w:ind w:left="1418"/>
    </w:pPr>
  </w:style>
  <w:style w:type="paragraph" w:styleId="90">
    <w:name w:val="toc 9"/>
    <w:basedOn w:val="80"/>
    <w:next w:val="a"/>
    <w:semiHidden/>
    <w:pPr>
      <w:ind w:left="1418" w:hanging="1418"/>
    </w:pPr>
  </w:style>
  <w:style w:type="paragraph" w:styleId="25">
    <w:name w:val="Body Text 2"/>
    <w:basedOn w:val="a"/>
    <w:qFormat/>
    <w:rPr>
      <w:rFonts w:eastAsia="MS Mincho"/>
      <w:color w:val="FFFF00"/>
    </w:rPr>
  </w:style>
  <w:style w:type="paragraph" w:styleId="af2">
    <w:name w:val="Normal (Web)"/>
    <w:basedOn w:val="a"/>
    <w:uiPriority w:val="99"/>
    <w:unhideWhenUsed/>
    <w:qFormat/>
    <w:pPr>
      <w:spacing w:before="100" w:beforeAutospacing="1" w:after="100" w:afterAutospacing="1"/>
    </w:pPr>
    <w:rPr>
      <w:rFonts w:eastAsia="MS Mincho"/>
    </w:rPr>
  </w:style>
  <w:style w:type="paragraph" w:styleId="11">
    <w:name w:val="index 1"/>
    <w:basedOn w:val="a"/>
    <w:next w:val="a"/>
    <w:semiHidden/>
    <w:pPr>
      <w:keepLines/>
    </w:pPr>
  </w:style>
  <w:style w:type="paragraph" w:styleId="26">
    <w:name w:val="index 2"/>
    <w:basedOn w:val="11"/>
    <w:next w:val="a"/>
    <w:semiHidden/>
    <w:pPr>
      <w:ind w:left="284"/>
    </w:pPr>
  </w:style>
  <w:style w:type="paragraph" w:styleId="af3">
    <w:name w:val="annotation subject"/>
    <w:basedOn w:val="a9"/>
    <w:next w:val="a9"/>
    <w:semiHidden/>
    <w:qFormat/>
    <w:pPr>
      <w:overflowPunct w:val="0"/>
      <w:adjustRightInd w:val="0"/>
      <w:textAlignment w:val="baseline"/>
    </w:pPr>
    <w:rPr>
      <w:rFonts w:eastAsia="Times New Roman"/>
      <w:b/>
      <w:bCs/>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qFormat/>
    <w:rPr>
      <w:sz w:val="16"/>
    </w:rPr>
  </w:style>
  <w:style w:type="character" w:styleId="af8">
    <w:name w:val="footnote reference"/>
    <w:semiHidden/>
    <w:qFormat/>
    <w:rPr>
      <w:b/>
      <w:position w:val="6"/>
      <w:sz w:val="16"/>
    </w:rPr>
  </w:style>
  <w:style w:type="character" w:customStyle="1" w:styleId="ac">
    <w:name w:val="正文文本 字符"/>
    <w:link w:val="ab"/>
    <w:qFormat/>
    <w:rPr>
      <w:rFonts w:ascii="Times New Roman" w:eastAsia="Times New Roman" w:hAnsi="Times New Roman"/>
      <w:sz w:val="24"/>
      <w:szCs w:val="24"/>
    </w:rPr>
  </w:style>
  <w:style w:type="character" w:customStyle="1" w:styleId="Doc-text2Char">
    <w:name w:val="Doc-text2 Char"/>
    <w:link w:val="Doc-text2"/>
    <w:qFormat/>
    <w:rPr>
      <w:rFonts w:ascii="Arial" w:eastAsia="MS Mincho" w:hAnsi="Arial"/>
      <w:szCs w:val="24"/>
      <w:lang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B-BodyChar">
    <w:name w:val="B-Body Char"/>
    <w:link w:val="B-Body"/>
    <w:qFormat/>
    <w:locked/>
    <w:rPr>
      <w:rFonts w:ascii="Times New Roman" w:eastAsia="Times New Roman" w:hAnsi="Times New Roman"/>
      <w:sz w:val="22"/>
      <w:szCs w:val="20"/>
      <w:lang w:val="en-US" w:eastAsia="en-US"/>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B1Zchn">
    <w:name w:val="B1 Zchn"/>
    <w:qFormat/>
    <w:rPr>
      <w:color w:val="000000"/>
      <w:lang w:val="en-GB"/>
    </w:rPr>
  </w:style>
  <w:style w:type="character" w:customStyle="1" w:styleId="NOZchn">
    <w:name w:val="NO Zchn"/>
    <w:rPr>
      <w:rFonts w:eastAsia="Times New Roman"/>
    </w:rPr>
  </w:style>
  <w:style w:type="character" w:customStyle="1" w:styleId="af9">
    <w:name w:val="列出段落 字符"/>
    <w:link w:val="afa"/>
    <w:uiPriority w:val="34"/>
    <w:qFormat/>
    <w:locked/>
    <w:rPr>
      <w:rFonts w:ascii="Tahoma" w:eastAsia="微软雅黑" w:hAnsi="Tahoma"/>
      <w:sz w:val="22"/>
      <w:szCs w:val="22"/>
    </w:rPr>
  </w:style>
  <w:style w:type="paragraph" w:styleId="afa">
    <w:name w:val="List Paragraph"/>
    <w:basedOn w:val="a"/>
    <w:link w:val="af9"/>
    <w:uiPriority w:val="34"/>
    <w:qFormat/>
    <w:pPr>
      <w:adjustRightInd w:val="0"/>
      <w:snapToGrid w:val="0"/>
      <w:spacing w:after="200"/>
      <w:ind w:firstLineChars="200" w:firstLine="420"/>
    </w:pPr>
    <w:rPr>
      <w:rFonts w:ascii="Tahoma" w:eastAsia="微软雅黑" w:hAnsi="Tahoma"/>
    </w:rPr>
  </w:style>
  <w:style w:type="character" w:customStyle="1" w:styleId="B5Char">
    <w:name w:val="B5 Char"/>
    <w:link w:val="B5"/>
    <w:qFormat/>
    <w:rPr>
      <w:rFonts w:ascii="Times New Roman" w:eastAsia="Times New Roman" w:hAnsi="Times New Roman"/>
      <w:sz w:val="24"/>
      <w:szCs w:val="24"/>
    </w:rPr>
  </w:style>
  <w:style w:type="paragraph" w:customStyle="1" w:styleId="B5">
    <w:name w:val="B5"/>
    <w:basedOn w:val="a"/>
    <w:link w:val="B5Char"/>
    <w:qFormat/>
    <w:pPr>
      <w:ind w:left="1702" w:hanging="284"/>
    </w:pPr>
  </w:style>
  <w:style w:type="character" w:customStyle="1" w:styleId="TACChar">
    <w:name w:val="TAC Char"/>
    <w:link w:val="TAC"/>
    <w:qFormat/>
    <w:locked/>
    <w:rPr>
      <w:rFonts w:ascii="Arial" w:eastAsia="Times New Roman" w:hAnsi="Arial"/>
      <w:sz w:val="18"/>
      <w:szCs w:val="24"/>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a7">
    <w:name w:val="题注 字符"/>
    <w:link w:val="a6"/>
    <w:rPr>
      <w:rFonts w:ascii="Times New Roman" w:hAnsi="Times New Roman"/>
      <w:b/>
    </w:rPr>
  </w:style>
  <w:style w:type="character" w:customStyle="1" w:styleId="12">
    <w:name w:val="未处理的提及1"/>
    <w:uiPriority w:val="47"/>
    <w:qFormat/>
    <w:rPr>
      <w:color w:val="605E5C"/>
      <w:shd w:val="clear" w:color="auto" w:fill="E1DFDD"/>
    </w:rPr>
  </w:style>
  <w:style w:type="character" w:customStyle="1" w:styleId="TDocTitleChar">
    <w:name w:val="TDoc Title Char"/>
    <w:link w:val="TDocTitle"/>
    <w:qFormat/>
    <w:rPr>
      <w:rFonts w:ascii="Calibri" w:eastAsia="MS Mincho" w:hAnsi="Calibri" w:cs="Calibri"/>
      <w:b/>
      <w:color w:val="E36C0A"/>
      <w:szCs w:val="24"/>
      <w:lang w:val="en-GB" w:eastAsia="en-GB"/>
    </w:rPr>
  </w:style>
  <w:style w:type="paragraph" w:customStyle="1" w:styleId="TDocTitle">
    <w:name w:val="TDoc Title"/>
    <w:basedOn w:val="a"/>
    <w:link w:val="TDocTitleChar"/>
    <w:qFormat/>
    <w:pPr>
      <w:spacing w:before="60"/>
    </w:pPr>
    <w:rPr>
      <w:rFonts w:ascii="Calibri" w:eastAsia="MS Mincho" w:hAnsi="Calibri"/>
      <w:b/>
      <w:color w:val="E36C0A"/>
      <w:lang w:eastAsia="en-GB"/>
    </w:rPr>
  </w:style>
  <w:style w:type="character" w:customStyle="1" w:styleId="TDocContentChar">
    <w:name w:val="TDoc Content Char"/>
    <w:link w:val="TDocContent"/>
    <w:rPr>
      <w:rFonts w:ascii="Calibri" w:eastAsia="MS Mincho" w:hAnsi="Calibri" w:cs="Calibri"/>
      <w:b/>
      <w:color w:val="E36C0A"/>
      <w:szCs w:val="24"/>
      <w:lang w:val="en-GB" w:eastAsia="en-GB"/>
    </w:rPr>
  </w:style>
  <w:style w:type="paragraph" w:customStyle="1" w:styleId="TDocContent">
    <w:name w:val="TDoc Content"/>
    <w:basedOn w:val="TDocTitle"/>
    <w:link w:val="TDocContentChar"/>
    <w:qFormat/>
    <w:pPr>
      <w:spacing w:before="0" w:after="120"/>
    </w:pPr>
    <w:rPr>
      <w:b w:val="0"/>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
    <w:name w:val="EmailDiscussion"/>
    <w:basedOn w:val="a"/>
    <w:next w:val="a"/>
    <w:link w:val="EmailDiscussionChar"/>
    <w:qFormat/>
    <w:pPr>
      <w:numPr>
        <w:numId w:val="2"/>
      </w:numPr>
      <w:overflowPunct w:val="0"/>
      <w:adjustRightInd w:val="0"/>
      <w:spacing w:before="40"/>
      <w:textAlignment w:val="baseline"/>
    </w:pPr>
    <w:rPr>
      <w:rFonts w:ascii="Arial" w:eastAsia="MS Mincho" w:hAnsi="Arial"/>
      <w:b/>
      <w:lang w:eastAsia="en-GB"/>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4"/>
      <w:lang w:val="en-GB" w:eastAsia="en-US"/>
    </w:rPr>
  </w:style>
  <w:style w:type="character" w:customStyle="1" w:styleId="TAHCar">
    <w:name w:val="TAH Car"/>
    <w:link w:val="TAH"/>
    <w:qFormat/>
    <w:locked/>
    <w:rPr>
      <w:rFonts w:ascii="Arial" w:eastAsia="Times New Roman" w:hAnsi="Arial"/>
      <w:b/>
      <w:sz w:val="18"/>
      <w:lang w:eastAsia="en-US"/>
    </w:rPr>
  </w:style>
  <w:style w:type="paragraph" w:customStyle="1" w:styleId="TAH">
    <w:name w:val="TAH"/>
    <w:basedOn w:val="TAC"/>
    <w:link w:val="TAHCar"/>
    <w:qFormat/>
    <w:rPr>
      <w:b/>
    </w:rPr>
  </w:style>
  <w:style w:type="character" w:customStyle="1" w:styleId="B1Char1">
    <w:name w:val="B1 Char1"/>
    <w:link w:val="B1"/>
    <w:qFormat/>
    <w:rPr>
      <w:rFonts w:ascii="Times New Roman" w:eastAsia="Times New Roman" w:hAnsi="Times New Roman"/>
      <w:lang w:eastAsia="en-US"/>
    </w:rPr>
  </w:style>
  <w:style w:type="paragraph" w:customStyle="1" w:styleId="B1">
    <w:name w:val="B1"/>
    <w:basedOn w:val="a"/>
    <w:link w:val="B1Char1"/>
    <w:qFormat/>
    <w:pPr>
      <w:ind w:left="568" w:hanging="284"/>
    </w:pPr>
  </w:style>
  <w:style w:type="character" w:customStyle="1" w:styleId="aa">
    <w:name w:val="批注文字 字符"/>
    <w:link w:val="a9"/>
    <w:qFormat/>
    <w:rPr>
      <w:rFonts w:ascii="Times New Roman" w:hAnsi="Times New Roman"/>
      <w:lang w:val="en-GB" w:eastAsia="en-US"/>
    </w:rPr>
  </w:style>
  <w:style w:type="character" w:customStyle="1" w:styleId="3GPPHeaderChar">
    <w:name w:val="3GPP_Header Char"/>
    <w:link w:val="3GPPHeader"/>
    <w:qFormat/>
    <w:rPr>
      <w:rFonts w:ascii="Times New Roman" w:eastAsia="Times New Roman" w:hAnsi="Times New Roman"/>
      <w:b/>
      <w:sz w:val="24"/>
      <w:lang w:val="en-GB"/>
    </w:rPr>
  </w:style>
  <w:style w:type="paragraph" w:customStyle="1" w:styleId="3GPPHeader">
    <w:name w:val="3GPP_Header"/>
    <w:basedOn w:val="a"/>
    <w:link w:val="3GPPHeaderChar"/>
    <w:qFormat/>
    <w:pPr>
      <w:tabs>
        <w:tab w:val="left" w:pos="1701"/>
        <w:tab w:val="right" w:pos="9639"/>
      </w:tabs>
      <w:overflowPunct w:val="0"/>
      <w:adjustRightInd w:val="0"/>
      <w:spacing w:after="240" w:line="288" w:lineRule="auto"/>
      <w:textAlignment w:val="baseline"/>
    </w:pPr>
    <w:rPr>
      <w:b/>
      <w:szCs w:val="20"/>
    </w:rPr>
  </w:style>
  <w:style w:type="character" w:customStyle="1" w:styleId="apple-converted-space">
    <w:name w:val="apple-converted-space"/>
    <w:basedOn w:val="a0"/>
    <w:qFormat/>
  </w:style>
  <w:style w:type="character" w:customStyle="1" w:styleId="TFChar">
    <w:name w:val="TF Char"/>
    <w:link w:val="TF"/>
    <w:qFormat/>
    <w:rPr>
      <w:rFonts w:ascii="Arial" w:eastAsia="Times New Roman"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Doc-titleChar">
    <w:name w:val="Doc-title Char"/>
    <w:link w:val="Doc-title"/>
    <w:qFormat/>
    <w:rPr>
      <w:rFonts w:ascii="Arial" w:hAnsi="Arial"/>
      <w:sz w:val="20"/>
      <w:lang w:val="en-US" w:eastAsia="en-US"/>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CRCoverPageZchn">
    <w:name w:val="CR Cover Page Zchn"/>
    <w:link w:val="CRCoverPage"/>
    <w:qFormat/>
    <w:locked/>
    <w:rPr>
      <w:rFonts w:ascii="Arial" w:hAnsi="Arial"/>
      <w:sz w:val="24"/>
      <w:szCs w:val="24"/>
      <w:lang w:val="en-GB" w:eastAsia="en-US"/>
    </w:rPr>
  </w:style>
  <w:style w:type="paragraph" w:customStyle="1" w:styleId="CRCoverPage">
    <w:name w:val="CR Cover Page"/>
    <w:link w:val="CRCoverPageZchn"/>
    <w:qFormat/>
    <w:pPr>
      <w:spacing w:after="120"/>
    </w:pPr>
    <w:rPr>
      <w:rFonts w:ascii="Arial" w:hAnsi="Arial"/>
      <w:sz w:val="24"/>
      <w:szCs w:val="24"/>
      <w:lang w:val="en-GB" w:eastAsia="en-US"/>
    </w:rPr>
  </w:style>
  <w:style w:type="character" w:customStyle="1" w:styleId="ZGSM">
    <w:name w:val="ZGSM"/>
    <w:qFormat/>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
    <w:next w:val="Doc-text2"/>
    <w:link w:val="CommentsChar"/>
    <w:qFormat/>
    <w:pPr>
      <w:spacing w:before="40"/>
    </w:pPr>
    <w:rPr>
      <w:rFonts w:ascii="Arial" w:eastAsia="MS Mincho" w:hAnsi="Arial"/>
      <w:i/>
      <w:sz w:val="18"/>
      <w:lang w:eastAsia="en-GB"/>
    </w:rPr>
  </w:style>
  <w:style w:type="character" w:customStyle="1" w:styleId="af0">
    <w:name w:val="页眉 字符"/>
    <w:link w:val="af"/>
    <w:qFormat/>
    <w:rPr>
      <w:rFonts w:ascii="Arial" w:eastAsia="Times New Roman" w:hAnsi="Arial"/>
      <w:b/>
      <w:sz w:val="18"/>
      <w:lang w:val="en-US" w:eastAsia="ja-JP"/>
    </w:rPr>
  </w:style>
  <w:style w:type="character" w:customStyle="1" w:styleId="THChar">
    <w:name w:val="TH Char"/>
    <w:link w:val="TH"/>
    <w:qFormat/>
    <w:rPr>
      <w:rFonts w:ascii="Arial" w:eastAsia="Times New Roman" w:hAnsi="Arial"/>
      <w:b/>
      <w:lang w:eastAsia="en-US"/>
    </w:rPr>
  </w:style>
  <w:style w:type="character" w:customStyle="1" w:styleId="NOChar">
    <w:name w:val="NO Char"/>
    <w:link w:val="NO"/>
    <w:qFormat/>
    <w:rPr>
      <w:rFonts w:ascii="Times New Roman" w:eastAsia="Times New Roman" w:hAnsi="Times New Roman"/>
      <w:lang w:eastAsia="en-US"/>
    </w:rPr>
  </w:style>
  <w:style w:type="paragraph" w:customStyle="1" w:styleId="NO">
    <w:name w:val="NO"/>
    <w:basedOn w:val="a"/>
    <w:link w:val="NOChar"/>
    <w:qFormat/>
    <w:pPr>
      <w:keepLines/>
      <w:ind w:left="1135" w:hanging="851"/>
    </w:pPr>
  </w:style>
  <w:style w:type="character" w:customStyle="1" w:styleId="B2Char">
    <w:name w:val="B2 Char"/>
    <w:link w:val="B2"/>
    <w:qFormat/>
    <w:rPr>
      <w:rFonts w:ascii="Times New Roman" w:eastAsia="Times New Roman" w:hAnsi="Times New Roman"/>
      <w:lang w:eastAsia="en-US"/>
    </w:rPr>
  </w:style>
  <w:style w:type="paragraph" w:customStyle="1" w:styleId="B2">
    <w:name w:val="B2"/>
    <w:basedOn w:val="a"/>
    <w:link w:val="B2Char"/>
    <w:qFormat/>
    <w:pPr>
      <w:ind w:left="851" w:hanging="284"/>
    </w:pPr>
  </w:style>
  <w:style w:type="character" w:customStyle="1" w:styleId="B3Char2">
    <w:name w:val="B3 Char2"/>
    <w:link w:val="B3"/>
    <w:qFormat/>
    <w:rPr>
      <w:rFonts w:ascii="Times New Roman" w:eastAsia="Times New Roman" w:hAnsi="Times New Roman"/>
      <w:lang w:eastAsia="en-US"/>
    </w:rPr>
  </w:style>
  <w:style w:type="paragraph" w:customStyle="1" w:styleId="B3">
    <w:name w:val="B3"/>
    <w:basedOn w:val="a"/>
    <w:link w:val="B3Char2"/>
    <w:qFormat/>
    <w:pPr>
      <w:ind w:left="1135" w:hanging="284"/>
    </w:pPr>
  </w:style>
  <w:style w:type="character" w:customStyle="1" w:styleId="TALCar">
    <w:name w:val="TAL Car"/>
    <w:link w:val="TAL"/>
    <w:qFormat/>
    <w:rPr>
      <w:rFonts w:ascii="Arial" w:eastAsia="Times New Roman" w:hAnsi="Arial"/>
      <w:sz w:val="18"/>
      <w:lang w:eastAsia="en-US"/>
    </w:rPr>
  </w:style>
  <w:style w:type="character" w:customStyle="1" w:styleId="B4Char">
    <w:name w:val="B4 Char"/>
    <w:link w:val="B4"/>
    <w:qFormat/>
    <w:rPr>
      <w:rFonts w:ascii="Times New Roman" w:eastAsia="Times New Roman" w:hAnsi="Times New Roman"/>
      <w:lang w:eastAsia="en-US"/>
    </w:rPr>
  </w:style>
  <w:style w:type="paragraph" w:customStyle="1" w:styleId="B4">
    <w:name w:val="B4"/>
    <w:basedOn w:val="a"/>
    <w:link w:val="B4Char"/>
    <w:qFormat/>
    <w:pPr>
      <w:ind w:left="1418" w:hanging="284"/>
    </w:pPr>
  </w:style>
  <w:style w:type="character" w:customStyle="1" w:styleId="B1Char">
    <w:name w:val="B1 Char"/>
    <w:qFormat/>
    <w:rPr>
      <w:lang w:val="en-GB" w:eastAsia="ja-JP" w:bidi="ar-SA"/>
    </w:rPr>
  </w:style>
  <w:style w:type="character" w:customStyle="1" w:styleId="B3Char">
    <w:name w:val="B3 Char"/>
    <w:qFormat/>
    <w:rPr>
      <w:lang w:val="en-GB" w:eastAsia="ja-JP" w:bidi="ar-SA"/>
    </w:rPr>
  </w:style>
  <w:style w:type="character" w:customStyle="1" w:styleId="s1">
    <w:name w:val="s1"/>
    <w:basedOn w:val="a0"/>
    <w:qFormat/>
  </w:style>
  <w:style w:type="character" w:customStyle="1" w:styleId="TALChar">
    <w:name w:val="TAL Char"/>
    <w:qFormat/>
    <w:locked/>
    <w:rPr>
      <w:rFonts w:ascii="Arial" w:eastAsia="Times New Roman" w:hAnsi="Arial" w:cs="Arial"/>
      <w:sz w:val="18"/>
      <w:lang w:eastAsia="ja-JP"/>
    </w:rPr>
  </w:style>
  <w:style w:type="character" w:customStyle="1" w:styleId="LightList-Accent5Char">
    <w:name w:val="Light List - Accent 5 Char"/>
    <w:link w:val="LightList-Accent51"/>
    <w:uiPriority w:val="34"/>
    <w:qFormat/>
    <w:locked/>
    <w:rPr>
      <w:rFonts w:ascii="Calibri" w:eastAsia="Calibri" w:hAnsi="Calibri" w:cs="Calibri"/>
      <w:sz w:val="22"/>
      <w:szCs w:val="22"/>
      <w:lang w:val="en-US" w:eastAsia="en-US"/>
    </w:rPr>
  </w:style>
  <w:style w:type="paragraph" w:customStyle="1" w:styleId="LightList-Accent51">
    <w:name w:val="Light List - Accent 51"/>
    <w:basedOn w:val="a"/>
    <w:link w:val="LightList-Accent5Char"/>
    <w:uiPriority w:val="34"/>
    <w:qFormat/>
    <w:pPr>
      <w:ind w:left="720"/>
    </w:pPr>
    <w:rPr>
      <w:rFonts w:ascii="Calibri" w:hAnsi="Calibri" w:cs="Calibri"/>
    </w:rPr>
  </w:style>
  <w:style w:type="character" w:customStyle="1" w:styleId="50">
    <w:name w:val="标题 5 字符"/>
    <w:link w:val="5"/>
    <w:qFormat/>
    <w:rPr>
      <w:rFonts w:ascii="Arial" w:eastAsia="Times New Roman" w:hAnsi="Arial"/>
      <w:sz w:val="22"/>
      <w:szCs w:val="24"/>
      <w:lang w:val="en-GB" w:eastAsia="en-US"/>
    </w:rPr>
  </w:style>
  <w:style w:type="character" w:customStyle="1" w:styleId="EditorsNoteChar">
    <w:name w:val="Editor's Note Char"/>
    <w:link w:val="EditorsNote"/>
    <w:qFormat/>
    <w:rPr>
      <w:rFonts w:ascii="Calibri" w:eastAsia="宋体" w:hAnsi="Calibri"/>
      <w:color w:val="FF0000"/>
      <w:kern w:val="2"/>
      <w:sz w:val="24"/>
      <w:szCs w:val="24"/>
    </w:rPr>
  </w:style>
  <w:style w:type="paragraph" w:customStyle="1" w:styleId="EditorsNote">
    <w:name w:val="Editor's Note"/>
    <w:basedOn w:val="NO"/>
    <w:link w:val="EditorsNoteChar"/>
    <w:qFormat/>
    <w:rPr>
      <w:color w:val="FF0000"/>
    </w:rPr>
  </w:style>
  <w:style w:type="character" w:customStyle="1" w:styleId="20">
    <w:name w:val="标题 2 字符"/>
    <w:link w:val="2"/>
    <w:qFormat/>
    <w:rPr>
      <w:rFonts w:ascii="Arial" w:eastAsia="Times New Roman" w:hAnsi="Arial"/>
      <w:sz w:val="32"/>
      <w:szCs w:val="24"/>
      <w:lang w:val="en-GB" w:eastAsia="en-US"/>
    </w:rPr>
  </w:style>
  <w:style w:type="character" w:customStyle="1" w:styleId="LightGrid-Accent3Char">
    <w:name w:val="Light Grid - Accent 3 Char"/>
    <w:link w:val="LightGrid-Accent31"/>
    <w:uiPriority w:val="34"/>
    <w:qFormat/>
    <w:locked/>
    <w:rPr>
      <w:rFonts w:ascii="Times New Roman" w:eastAsia="宋体" w:hAnsi="Times New Roman"/>
      <w:lang w:val="en-GB" w:eastAsia="en-US"/>
    </w:rPr>
  </w:style>
  <w:style w:type="paragraph" w:customStyle="1" w:styleId="LightGrid-Accent31">
    <w:name w:val="Light Grid - Accent 31"/>
    <w:basedOn w:val="a"/>
    <w:link w:val="LightGrid-Accent3Char"/>
    <w:uiPriority w:val="34"/>
    <w:qFormat/>
    <w:pPr>
      <w:overflowPunct w:val="0"/>
      <w:adjustRightInd w:val="0"/>
      <w:spacing w:after="180"/>
      <w:ind w:left="720"/>
      <w:contextualSpacing/>
    </w:pPr>
    <w:rPr>
      <w:szCs w:val="20"/>
    </w:rPr>
  </w:style>
  <w:style w:type="character" w:customStyle="1" w:styleId="30">
    <w:name w:val="标题 3 字符"/>
    <w:link w:val="3"/>
    <w:qFormat/>
    <w:rPr>
      <w:rFonts w:ascii="Arial" w:eastAsia="Times New Roman" w:hAnsi="Arial"/>
      <w:sz w:val="28"/>
      <w:szCs w:val="24"/>
      <w:lang w:val="en-GB" w:eastAsia="en-US"/>
    </w:rPr>
  </w:style>
  <w:style w:type="paragraph" w:customStyle="1" w:styleId="ZH">
    <w:name w:val="ZH"/>
    <w:pPr>
      <w:framePr w:wrap="notBeside" w:vAnchor="page" w:hAnchor="margin" w:xAlign="center" w:y="6805"/>
      <w:widowControl w:val="0"/>
    </w:pPr>
    <w:rPr>
      <w:rFonts w:ascii="Arial" w:eastAsia="Times New Roman" w:hAnsi="Arial"/>
      <w:sz w:val="24"/>
      <w:szCs w:val="24"/>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szCs w:val="24"/>
      <w:lang w:val="en-GB" w:eastAsia="en-US"/>
    </w:rPr>
  </w:style>
  <w:style w:type="paragraph" w:customStyle="1" w:styleId="NW">
    <w:name w:val="NW"/>
    <w:basedOn w:val="NO"/>
    <w:qFormat/>
  </w:style>
  <w:style w:type="paragraph" w:customStyle="1" w:styleId="EX">
    <w:name w:val="EX"/>
    <w:basedOn w:val="a"/>
    <w:pPr>
      <w:keepLines/>
      <w:ind w:left="1702" w:hanging="1418"/>
    </w:pPr>
  </w:style>
  <w:style w:type="paragraph" w:customStyle="1" w:styleId="TT">
    <w:name w:val="TT"/>
    <w:basedOn w:val="1"/>
    <w:next w:val="a"/>
    <w:qFormat/>
    <w:pPr>
      <w:outlineLvl w:val="9"/>
    </w:pPr>
  </w:style>
  <w:style w:type="paragraph" w:customStyle="1" w:styleId="FP">
    <w:name w:val="FP"/>
    <w:basedOn w:val="a"/>
  </w:style>
  <w:style w:type="paragraph" w:customStyle="1" w:styleId="LD">
    <w:name w:val="LD"/>
    <w:qFormat/>
    <w:pPr>
      <w:keepNext/>
      <w:keepLines/>
      <w:spacing w:line="180" w:lineRule="exact"/>
    </w:pPr>
    <w:rPr>
      <w:rFonts w:ascii="Courier New" w:eastAsia="Times New Roman" w:hAnsi="Courier New"/>
      <w:sz w:val="24"/>
      <w:szCs w:val="24"/>
      <w:lang w:val="en-GB" w:eastAsia="en-US"/>
    </w:rPr>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MediumList1-Accent41">
    <w:name w:val="Medium List 1 - Accent 41"/>
    <w:uiPriority w:val="99"/>
    <w:semiHidden/>
    <w:qFormat/>
    <w:rPr>
      <w:rFonts w:ascii="Calibri" w:eastAsia="宋体" w:hAnsi="Calibri"/>
      <w:kern w:val="2"/>
      <w:sz w:val="24"/>
      <w:szCs w:val="24"/>
    </w:rPr>
  </w:style>
  <w:style w:type="paragraph" w:customStyle="1" w:styleId="NF">
    <w:name w:val="NF"/>
    <w:basedOn w:val="NO"/>
    <w:pPr>
      <w:keepNext/>
    </w:pPr>
    <w:rPr>
      <w:rFonts w:ascii="Arial" w:hAnsi="Arial"/>
      <w:sz w:val="18"/>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szCs w:val="24"/>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sz w:val="24"/>
      <w:szCs w:val="24"/>
      <w:lang w:val="en-GB" w:eastAsia="en-US"/>
    </w:rPr>
  </w:style>
  <w:style w:type="paragraph" w:customStyle="1" w:styleId="ZD">
    <w:name w:val="ZD"/>
    <w:qFormat/>
    <w:pPr>
      <w:framePr w:wrap="notBeside" w:vAnchor="page" w:hAnchor="margin" w:y="15764"/>
      <w:widowControl w:val="0"/>
    </w:pPr>
    <w:rPr>
      <w:rFonts w:ascii="Arial" w:eastAsia="Times New Roman" w:hAnsi="Arial"/>
      <w:sz w:val="32"/>
      <w:szCs w:val="2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sz w:val="24"/>
      <w:szCs w:val="24"/>
      <w:lang w:val="en-GB" w:eastAsia="en-US"/>
    </w:rPr>
  </w:style>
  <w:style w:type="paragraph" w:customStyle="1" w:styleId="ColorfulList-Accent11">
    <w:name w:val="Colorful List - Accent 11"/>
    <w:basedOn w:val="a"/>
    <w:uiPriority w:val="34"/>
    <w:qFormat/>
    <w:pPr>
      <w:ind w:left="720"/>
      <w:contextualSpacing/>
    </w:pPr>
    <w:rPr>
      <w:rFonts w:ascii="Calibri" w:eastAsia="等线" w:hAnsi="Calibri"/>
    </w:rPr>
  </w:style>
  <w:style w:type="paragraph" w:customStyle="1" w:styleId="ZV">
    <w:name w:val="ZV"/>
    <w:basedOn w:val="ZU"/>
    <w:qFormat/>
    <w:pPr>
      <w:framePr w:wrap="notBeside" w:y="16161"/>
    </w:pPr>
  </w:style>
  <w:style w:type="paragraph" w:customStyle="1" w:styleId="ZG">
    <w:name w:val="ZG"/>
    <w:pPr>
      <w:framePr w:wrap="notBeside" w:vAnchor="page" w:hAnchor="margin" w:xAlign="right" w:y="6805"/>
      <w:widowControl w:val="0"/>
      <w:jc w:val="right"/>
    </w:pPr>
    <w:rPr>
      <w:rFonts w:ascii="Arial" w:eastAsia="Times New Roman" w:hAnsi="Arial"/>
      <w:sz w:val="24"/>
      <w:szCs w:val="24"/>
      <w:lang w:val="en-GB" w:eastAsia="en-US"/>
    </w:rPr>
  </w:style>
  <w:style w:type="paragraph" w:customStyle="1" w:styleId="13">
    <w:name w:val="修订1"/>
    <w:uiPriority w:val="71"/>
    <w:unhideWhenUsed/>
    <w:rPr>
      <w:rFonts w:ascii="Times New Roman" w:eastAsia="Times New Roman" w:hAnsi="Times New Roman"/>
      <w:sz w:val="24"/>
      <w:szCs w:val="24"/>
    </w:rPr>
  </w:style>
  <w:style w:type="paragraph" w:customStyle="1" w:styleId="EmailDiscussion2">
    <w:name w:val="EmailDiscussion2"/>
    <w:basedOn w:val="Doc-text2"/>
    <w:qFormat/>
  </w:style>
  <w:style w:type="paragraph" w:customStyle="1" w:styleId="ZTD">
    <w:name w:val="ZTD"/>
    <w:basedOn w:val="ZB"/>
    <w:qFormat/>
    <w:pPr>
      <w:framePr w:hRule="auto" w:wrap="notBeside" w:y="852"/>
    </w:pPr>
    <w:rPr>
      <w:i w:val="0"/>
      <w:sz w:val="40"/>
    </w:rPr>
  </w:style>
  <w:style w:type="paragraph" w:customStyle="1" w:styleId="00BodyText">
    <w:name w:val="00 BodyText"/>
    <w:basedOn w:val="a"/>
    <w:qFormat/>
    <w:pPr>
      <w:spacing w:after="220"/>
    </w:pPr>
    <w:rPr>
      <w:rFonts w:ascii="Arial" w:hAnsi="Arial"/>
    </w:rPr>
  </w:style>
  <w:style w:type="paragraph" w:customStyle="1" w:styleId="MediumGrid1-Accent21">
    <w:name w:val="Medium Grid 1 - Accent 21"/>
    <w:basedOn w:val="a"/>
    <w:uiPriority w:val="34"/>
    <w:qFormat/>
    <w:pPr>
      <w:overflowPunct w:val="0"/>
      <w:adjustRightInd w:val="0"/>
      <w:spacing w:after="180"/>
      <w:ind w:left="720"/>
      <w:contextualSpacing/>
    </w:pPr>
    <w:rPr>
      <w:rFonts w:eastAsia="宋体"/>
      <w:szCs w:val="20"/>
    </w:rPr>
  </w:style>
  <w:style w:type="paragraph" w:customStyle="1" w:styleId="11BodyText">
    <w:name w:val="11 BodyText"/>
    <w:basedOn w:val="a"/>
    <w:qFormat/>
    <w:pPr>
      <w:spacing w:after="220"/>
      <w:ind w:left="1298"/>
    </w:pPr>
    <w:rPr>
      <w:rFonts w:ascii="Arial" w:hAnsi="Arial"/>
    </w:rPr>
  </w:style>
  <w:style w:type="paragraph" w:customStyle="1" w:styleId="B6">
    <w:name w:val="B6"/>
    <w:basedOn w:val="B5"/>
    <w:qFormat/>
  </w:style>
  <w:style w:type="paragraph" w:customStyle="1" w:styleId="LightShading-Accent51">
    <w:name w:val="Light Shading - Accent 51"/>
    <w:uiPriority w:val="99"/>
    <w:semiHidden/>
    <w:rPr>
      <w:rFonts w:ascii="Times New Roman" w:hAnsi="Times New Roman"/>
      <w:sz w:val="24"/>
      <w:szCs w:val="24"/>
      <w:lang w:val="en-GB" w:eastAsia="en-US"/>
    </w:rPr>
  </w:style>
  <w:style w:type="paragraph" w:customStyle="1" w:styleId="TAJ">
    <w:name w:val="TAJ"/>
    <w:basedOn w:val="TH"/>
    <w:qFormat/>
  </w:style>
  <w:style w:type="paragraph" w:customStyle="1" w:styleId="Guidance">
    <w:name w:val="Guidance"/>
    <w:basedOn w:val="a"/>
    <w:rPr>
      <w:i/>
      <w:color w:val="0000FF"/>
    </w:rPr>
  </w:style>
  <w:style w:type="paragraph" w:customStyle="1" w:styleId="p1">
    <w:name w:val="p1"/>
    <w:basedOn w:val="a"/>
    <w:rPr>
      <w:rFonts w:ascii="Arial" w:eastAsia="MS Mincho" w:hAnsi="Arial" w:cs="Arial"/>
      <w:sz w:val="18"/>
      <w:szCs w:val="18"/>
    </w:rPr>
  </w:style>
  <w:style w:type="paragraph" w:customStyle="1" w:styleId="ColorfulShading-Accent31">
    <w:name w:val="Colorful Shading - Accent 31"/>
    <w:basedOn w:val="a"/>
    <w:uiPriority w:val="34"/>
    <w:qFormat/>
    <w:pPr>
      <w:ind w:firstLineChars="200" w:firstLine="420"/>
    </w:pPr>
  </w:style>
  <w:style w:type="paragraph" w:customStyle="1" w:styleId="LightList-Accent31">
    <w:name w:val="Light List - Accent 31"/>
    <w:uiPriority w:val="71"/>
    <w:unhideWhenUsed/>
    <w:qFormat/>
    <w:rPr>
      <w:rFonts w:ascii="Calibri" w:eastAsia="宋体" w:hAnsi="Calibri"/>
      <w:kern w:val="2"/>
      <w:sz w:val="24"/>
      <w:szCs w:val="24"/>
    </w:rPr>
  </w:style>
  <w:style w:type="paragraph" w:customStyle="1" w:styleId="Agreement">
    <w:name w:val="Agreement"/>
    <w:basedOn w:val="a"/>
    <w:next w:val="Doc-text2"/>
    <w:qFormat/>
    <w:pPr>
      <w:numPr>
        <w:numId w:val="3"/>
      </w:numPr>
      <w:spacing w:before="60"/>
    </w:pPr>
    <w:rPr>
      <w:rFonts w:ascii="Arial" w:eastAsia="MS Mincho" w:hAnsi="Arial"/>
      <w:b/>
      <w:lang w:eastAsia="en-GB"/>
    </w:rPr>
  </w:style>
  <w:style w:type="table" w:customStyle="1" w:styleId="TableGrid1">
    <w:name w:val="Table Grid1"/>
    <w:basedOn w:val="a1"/>
    <w:uiPriority w:val="39"/>
    <w:qFormat/>
    <w:pPr>
      <w:overflowPunct w:val="0"/>
      <w:autoSpaceDE w:val="0"/>
      <w:autoSpaceDN w:val="0"/>
      <w:adjustRightInd w:val="0"/>
      <w:spacing w:after="180"/>
      <w:textAlignment w:val="baseline"/>
    </w:pPr>
    <w:rPr>
      <w:rFonts w:ascii="Times New Roman" w:eastAsia="宋体"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他1"/>
    <w:uiPriority w:val="99"/>
    <w:unhideWhenUsed/>
    <w:qFormat/>
    <w:rPr>
      <w:color w:val="2B579A"/>
      <w:shd w:val="clear" w:color="auto" w:fill="E1DFDD"/>
    </w:rPr>
  </w:style>
  <w:style w:type="paragraph" w:customStyle="1" w:styleId="Observation">
    <w:name w:val="Observation"/>
    <w:basedOn w:val="a"/>
    <w:next w:val="a"/>
    <w:link w:val="ObservationChar"/>
    <w:autoRedefine/>
    <w:qFormat/>
    <w:rsid w:val="00340AC9"/>
    <w:pPr>
      <w:tabs>
        <w:tab w:val="left" w:pos="2160"/>
      </w:tabs>
      <w:spacing w:before="120" w:after="40"/>
    </w:pPr>
    <w:rPr>
      <w:rFonts w:ascii="Times New Roman" w:hAnsi="Times New Roman"/>
      <w:b/>
    </w:rPr>
  </w:style>
  <w:style w:type="character" w:customStyle="1" w:styleId="ObservationChar">
    <w:name w:val="Observation Char"/>
    <w:basedOn w:val="a0"/>
    <w:link w:val="Observation"/>
    <w:rsid w:val="00340AC9"/>
    <w:rPr>
      <w:rFonts w:ascii="Times New Roman" w:eastAsiaTheme="minorHAnsi" w:hAnsi="Times New Roman" w:cstheme="minorBidi"/>
      <w:b/>
      <w:sz w:val="22"/>
      <w:szCs w:val="22"/>
      <w:lang w:eastAsia="en-US"/>
    </w:rPr>
  </w:style>
  <w:style w:type="character" w:customStyle="1" w:styleId="UnresolvedMention">
    <w:name w:val="Unresolved Mention"/>
    <w:basedOn w:val="a0"/>
    <w:uiPriority w:val="99"/>
    <w:semiHidden/>
    <w:unhideWhenUsed/>
    <w:rsid w:val="00905247"/>
    <w:rPr>
      <w:color w:val="605E5C"/>
      <w:shd w:val="clear" w:color="auto" w:fill="E1DFDD"/>
    </w:rPr>
  </w:style>
  <w:style w:type="paragraph" w:styleId="afb">
    <w:name w:val="Revision"/>
    <w:hidden/>
    <w:uiPriority w:val="99"/>
    <w:semiHidden/>
    <w:rsid w:val="0090524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28</Pages>
  <Words>8644</Words>
  <Characters>49271</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3GPP</vt:lpstr>
    </vt:vector>
  </TitlesOfParts>
  <Company>Apple</Company>
  <LinksUpToDate>false</LinksUpToDate>
  <CharactersWithSpaces>57800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dc:title>
  <dc:creator>Apple</dc:creator>
  <cp:keywords>CTPClassification=CTP_IC:VisualMarkings=</cp:keywords>
  <cp:lastModifiedBy>Liuxiaofei-Xiaomi</cp:lastModifiedBy>
  <cp:revision>32</cp:revision>
  <cp:lastPrinted>2017-03-03T14:27:00Z</cp:lastPrinted>
  <dcterms:created xsi:type="dcterms:W3CDTF">2023-03-29T08:01:00Z</dcterms:created>
  <dcterms:modified xsi:type="dcterms:W3CDTF">2023-03-30T10:59:00Z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e4f84f17-1bf9-4135-9b54-124b3a2b13a8</vt:lpwstr>
  </property>
  <property fmtid="{D5CDD505-2E9C-101B-9397-08002B2CF9AE}" pid="3" name="NokiaConfidentiality">
    <vt:lpwstr>Company Confidential</vt:lpwstr>
  </property>
  <property fmtid="{D5CDD505-2E9C-101B-9397-08002B2CF9AE}" pid="4" name="_NewReviewCycle">
    <vt:lpwstr/>
  </property>
  <property fmtid="{D5CDD505-2E9C-101B-9397-08002B2CF9AE}" pid="5" name="CTP_BU">
    <vt:lpwstr>NEXT GEN AND STANDARDS GROUP</vt:lpwstr>
  </property>
  <property fmtid="{D5CDD505-2E9C-101B-9397-08002B2CF9AE}" pid="6" name="CTP_TimeStamp">
    <vt:lpwstr>2017-04-24 20:35:13Z</vt:lpwstr>
  </property>
  <property fmtid="{D5CDD505-2E9C-101B-9397-08002B2CF9AE}" pid="7" name="CTPClassification">
    <vt:lpwstr>CTP_IC</vt:lpwstr>
  </property>
  <property fmtid="{D5CDD505-2E9C-101B-9397-08002B2CF9AE}" pid="8" name="KSOProductBuildVer">
    <vt:lpwstr>2052-11.8.2.9022</vt:lpwstr>
  </property>
  <property fmtid="{D5CDD505-2E9C-101B-9397-08002B2CF9AE}" pid="9" name="_2015_ms_pID_725343">
    <vt:lpwstr>(2)5YB+kLD+NAL4d/0qmhwQ1//AozxeZGD+Cm1u00Ti34pT+2T/wsuLj6JMZxYqw6thFN1rLu5P_x000d_
Q5ykUPNnKQIZ8U0rCRv6cyZ+2+ueBlv2gkZX/hz8BbrOlH9J8xZjT8u+SPjv34fvEt7Iv4LX_x000d_
M/lt5M11+39Hp54BjZAmBYGW+6ZSpQIDE0OoNo2ac19PSqIa88d3BcZu+RumyqYUJL1E7+Re_x000d_
pKrt8TqNhlAjNOuiF9</vt:lpwstr>
  </property>
  <property fmtid="{D5CDD505-2E9C-101B-9397-08002B2CF9AE}" pid="10" name="_2015_ms_pID_7253431">
    <vt:lpwstr>fYUTMk34T4iCUSiGA3dJNeW3GXtvx6g90wO8lwwZ0ys8NgUKOu9ZJN_x000d_
H075uFMyCghJOnwajBCwTLGalVN0yUft6MIyDMERfJdMZMLYkc8MGQopsT1/Ql7UyZM1LA2a_x000d_
AK1qHagcew2FIN89n4WxZoFHp1e0bq2/fP9pS6QUrgRsYecx21f5z2LAUkvH+gUsU2pY4bYr_x000d_
VNxKzX9UyzsuW9Rv</vt:lpwstr>
  </property>
  <property fmtid="{D5CDD505-2E9C-101B-9397-08002B2CF9AE}" pid="11" name="MSIP_Label_83bcef13-7cac-433f-ba1d-47a323951816_Enabled">
    <vt:lpwstr>true</vt:lpwstr>
  </property>
  <property fmtid="{D5CDD505-2E9C-101B-9397-08002B2CF9AE}" pid="12" name="MSIP_Label_83bcef13-7cac-433f-ba1d-47a323951816_SetDate">
    <vt:lpwstr>2023-03-29T08:01:10Z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677ea88c-1f5a-4c41-9ea7-b5848b7ba5c5</vt:lpwstr>
  </property>
  <property fmtid="{D5CDD505-2E9C-101B-9397-08002B2CF9AE}" pid="17" name="MSIP_Label_83bcef13-7cac-433f-ba1d-47a323951816_ContentBits">
    <vt:lpwstr>0</vt:lpwstr>
  </property>
</Properties>
</file>