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x.x.x</w:t>
      </w:r>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[Post119-e][651][IDC]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[Post119-e][651][IDC] Comparison of TDM solutions (Xiaomi)</w:t>
      </w:r>
    </w:p>
    <w:p w14:paraId="321FFEA0" w14:textId="77777777" w:rsidR="00551E62" w:rsidRDefault="00A36E0D">
      <w:pPr>
        <w:pStyle w:val="EmailDiscussion2"/>
        <w:rPr>
          <w:lang w:val="en-US"/>
        </w:rPr>
      </w:pPr>
      <w:r>
        <w:rPr>
          <w:lang w:val="en-US"/>
        </w:rPr>
        <w:t>      Scope: Analyse the details of following TDM candidate solutions, and compare solutions , e.g. applied scenarios (e.g. BT voice, BT eSCO and WLAN beacon), complexity, etc;</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Submisssion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aff"/>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tdocs for long email discussions shall be submitted to RAN2 120-e (Nov meeting). Please request tdoc numbers as for any other input tdoc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aff"/>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ope: Analyse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等线"/>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r>
              <w:rPr>
                <w:rFonts w:cs="Arial"/>
                <w:lang w:val="en-US"/>
              </w:rPr>
              <w:t>Sherif ElAzzouni</w:t>
            </w:r>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25A41E5" w:rsidR="00C94014" w:rsidRDefault="00777B7E" w:rsidP="00C94014">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1650654A" w14:textId="0B9ED2D3" w:rsidR="00C94014" w:rsidRDefault="00777B7E" w:rsidP="00C94014">
            <w:pPr>
              <w:pStyle w:val="TAC"/>
              <w:spacing w:before="20" w:after="20"/>
              <w:ind w:left="57" w:right="57"/>
              <w:jc w:val="left"/>
              <w:rPr>
                <w:rFonts w:cs="Arial"/>
                <w:lang w:eastAsia="ko-KR"/>
              </w:rPr>
            </w:pPr>
            <w:r>
              <w:rPr>
                <w:rFonts w:cs="Arial" w:hint="eastAsia"/>
                <w:lang w:eastAsia="ko-KR"/>
              </w:rPr>
              <w:t>Hanseul Hong</w:t>
            </w:r>
          </w:p>
        </w:tc>
        <w:tc>
          <w:tcPr>
            <w:tcW w:w="4555" w:type="dxa"/>
            <w:tcBorders>
              <w:top w:val="single" w:sz="4" w:space="0" w:color="auto"/>
              <w:left w:val="single" w:sz="4" w:space="0" w:color="auto"/>
              <w:bottom w:val="single" w:sz="4" w:space="0" w:color="auto"/>
              <w:right w:val="single" w:sz="4" w:space="0" w:color="auto"/>
            </w:tcBorders>
          </w:tcPr>
          <w:p w14:paraId="254A7B49" w14:textId="7D74C30D" w:rsidR="00C94014" w:rsidRDefault="00777B7E" w:rsidP="00C94014">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220F11"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13AF12D8" w:rsidR="00220F11" w:rsidRDefault="00220F11" w:rsidP="00220F11">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A893432" w14:textId="3E72938E" w:rsidR="00220F11" w:rsidRDefault="00220F11" w:rsidP="00220F11">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3CA43171" w14:textId="4C937312" w:rsidR="00220F11" w:rsidRDefault="00220F11" w:rsidP="00220F11">
            <w:pPr>
              <w:pStyle w:val="TAC"/>
              <w:spacing w:before="20" w:after="20"/>
              <w:ind w:left="57" w:right="57"/>
              <w:jc w:val="left"/>
              <w:rPr>
                <w:rFonts w:cs="Arial"/>
                <w:lang w:eastAsia="zh-CN"/>
              </w:rPr>
            </w:pPr>
            <w:r>
              <w:rPr>
                <w:rFonts w:cs="Arial"/>
                <w:lang w:val="en-US" w:eastAsia="zh-CN"/>
              </w:rPr>
              <w:t>lei.liu@cn.sharp-world.com</w:t>
            </w:r>
          </w:p>
        </w:tc>
      </w:tr>
      <w:tr w:rsidR="00220F11"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7777777" w:rsidR="00220F11" w:rsidRDefault="00220F11" w:rsidP="00220F1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27EFF77"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D1B58BE" w14:textId="77777777" w:rsidR="00220F11" w:rsidRDefault="00220F11" w:rsidP="00220F11">
            <w:pPr>
              <w:pStyle w:val="TAC"/>
              <w:spacing w:before="20" w:after="20"/>
              <w:ind w:left="57" w:right="57"/>
              <w:jc w:val="left"/>
              <w:rPr>
                <w:rFonts w:eastAsiaTheme="minorEastAsia" w:cs="Arial"/>
              </w:rPr>
            </w:pPr>
          </w:p>
        </w:tc>
      </w:tr>
      <w:tr w:rsidR="00220F11"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77777777" w:rsidR="00220F11" w:rsidRDefault="00220F11" w:rsidP="00220F11">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231C7FF" w14:textId="77777777" w:rsidR="00220F11" w:rsidRDefault="00220F11" w:rsidP="00220F11">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AD26D3C" w14:textId="77777777" w:rsidR="00220F11" w:rsidRDefault="00220F11" w:rsidP="00220F11">
            <w:pPr>
              <w:pStyle w:val="TAC"/>
              <w:spacing w:before="20" w:after="20"/>
              <w:ind w:left="57" w:right="57"/>
              <w:jc w:val="left"/>
              <w:rPr>
                <w:rFonts w:cs="Arial"/>
              </w:rPr>
            </w:pPr>
          </w:p>
        </w:tc>
      </w:tr>
      <w:tr w:rsidR="00220F11"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220F11" w:rsidRDefault="00220F11" w:rsidP="00220F11">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220F11" w:rsidRDefault="00220F11" w:rsidP="00220F11">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220F11" w:rsidRDefault="00220F11" w:rsidP="00220F11">
            <w:pPr>
              <w:pStyle w:val="TAC"/>
              <w:spacing w:before="20" w:after="20"/>
              <w:ind w:left="57" w:right="57"/>
              <w:jc w:val="left"/>
              <w:rPr>
                <w:rFonts w:eastAsia="PMingLiU" w:cs="Arial"/>
              </w:rPr>
            </w:pPr>
          </w:p>
        </w:tc>
      </w:tr>
      <w:tr w:rsidR="00220F11"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220F11" w:rsidRDefault="00220F11" w:rsidP="00220F1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220F11" w:rsidRDefault="00220F11" w:rsidP="00220F11">
            <w:pPr>
              <w:pStyle w:val="TAC"/>
              <w:spacing w:before="20" w:after="20"/>
              <w:ind w:left="57" w:right="57"/>
              <w:jc w:val="left"/>
              <w:rPr>
                <w:rFonts w:eastAsiaTheme="minorEastAsia" w:cs="Arial"/>
              </w:rPr>
            </w:pPr>
          </w:p>
        </w:tc>
      </w:tr>
      <w:tr w:rsidR="00220F11"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220F11" w:rsidRDefault="00220F11" w:rsidP="00220F1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220F11" w:rsidRDefault="00220F11" w:rsidP="00220F11">
            <w:pPr>
              <w:pStyle w:val="TAC"/>
              <w:spacing w:before="20" w:after="20"/>
              <w:ind w:left="57" w:right="57"/>
              <w:jc w:val="left"/>
              <w:rPr>
                <w:rFonts w:eastAsiaTheme="minorEastAsia" w:cs="Arial"/>
              </w:rPr>
            </w:pPr>
          </w:p>
        </w:tc>
      </w:tr>
      <w:tr w:rsidR="00220F11"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220F11" w:rsidRDefault="00220F11" w:rsidP="00220F1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220F11" w:rsidRDefault="00220F11" w:rsidP="00220F1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220F11" w:rsidRDefault="00220F11" w:rsidP="00220F11">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1"/>
      </w:pPr>
      <w:r>
        <w:t>2.</w:t>
      </w:r>
      <w:r>
        <w:tab/>
        <w:t>Phase-1 discussion</w:t>
      </w:r>
    </w:p>
    <w:tbl>
      <w:tblPr>
        <w:tblStyle w:val="aff"/>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ope: Analyse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Intended outcome: The solution details (e.g. specification impacts) from the Phase-1 discussion are to be provided based on the companies’ feedbacks. The solution details provided via Phase-1 discussion will be used as the baseline for further polishment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aff"/>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ep 1: The eNB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aff"/>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76ECBABF"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r>
              <w:rPr>
                <w:i/>
              </w:rPr>
              <w:t>drx-LongCycleStartOffset</w:t>
            </w:r>
            <w:r>
              <w:t xml:space="preserve"> including </w:t>
            </w:r>
            <w:r>
              <w:rPr>
                <w:i/>
                <w:lang w:eastAsia="sv-SE"/>
              </w:rPr>
              <w:t>drx-LongCycle</w:t>
            </w:r>
            <w:r>
              <w:rPr>
                <w:szCs w:val="22"/>
                <w:lang w:eastAsia="sv-SE"/>
              </w:rPr>
              <w:t xml:space="preserve"> and </w:t>
            </w:r>
            <w:r>
              <w:rPr>
                <w:i/>
                <w:lang w:eastAsia="sv-SE"/>
              </w:rPr>
              <w:t>drx-StartOffset</w:t>
            </w:r>
            <w:r>
              <w:rPr>
                <w:i/>
                <w:iCs/>
                <w:lang w:eastAsia="zh-CN"/>
              </w:rPr>
              <w:t xml:space="preserve"> </w:t>
            </w:r>
            <w:r>
              <w:rPr>
                <w:rFonts w:hint="eastAsia"/>
                <w:iCs/>
                <w:lang w:eastAsia="zh-CN"/>
              </w:rPr>
              <w:t>in</w:t>
            </w:r>
            <w:r>
              <w:rPr>
                <w:iCs/>
                <w:lang w:eastAsia="zh-CN"/>
              </w:rPr>
              <w:t xml:space="preserve"> the granularity of ms</w:t>
            </w:r>
            <w:r>
              <w:rPr>
                <w:lang w:eastAsia="zh-CN"/>
              </w:rPr>
              <w:t xml:space="preserve">, </w:t>
            </w:r>
            <w:r>
              <w:rPr>
                <w:i/>
              </w:rPr>
              <w:t>drx-SlotOffset</w:t>
            </w:r>
            <w:r>
              <w:rPr>
                <w:lang w:eastAsia="zh-CN"/>
              </w:rPr>
              <w:t xml:space="preserve"> </w:t>
            </w:r>
            <w:r>
              <w:rPr>
                <w:iCs/>
                <w:lang w:eastAsia="zh-CN"/>
              </w:rPr>
              <w:t>in the granularity of</w:t>
            </w:r>
            <w:r>
              <w:rPr>
                <w:lang w:eastAsia="zh-CN"/>
              </w:rPr>
              <w:t xml:space="preserve"> </w:t>
            </w:r>
            <w:r>
              <w:rPr>
                <w:iCs/>
                <w:lang w:eastAsia="zh-CN"/>
              </w:rPr>
              <w:t xml:space="preserve">1/32 ms </w:t>
            </w:r>
            <w:r>
              <w:rPr>
                <w:szCs w:val="22"/>
                <w:lang w:eastAsia="sv-SE"/>
              </w:rPr>
              <w:t>(subMilliSeconds)</w:t>
            </w:r>
            <w:r>
              <w:rPr>
                <w:lang w:eastAsia="zh-CN"/>
              </w:rPr>
              <w:t xml:space="preserve">, and </w:t>
            </w:r>
            <w:r>
              <w:rPr>
                <w:i/>
                <w:iCs/>
                <w:lang w:eastAsia="zh-CN"/>
              </w:rPr>
              <w:t>drx-ActiveTime</w:t>
            </w:r>
            <w:r>
              <w:rPr>
                <w:iCs/>
                <w:lang w:eastAsia="zh-CN"/>
              </w:rPr>
              <w:t xml:space="preserve"> in the granularity of ms or 1/32 ms </w:t>
            </w:r>
            <w:r>
              <w:rPr>
                <w:szCs w:val="22"/>
                <w:lang w:eastAsia="sv-SE"/>
              </w:rPr>
              <w:t>(subMilliSeconds)</w:t>
            </w:r>
            <w:r>
              <w:rPr>
                <w:iCs/>
                <w:lang w:eastAsia="zh-CN"/>
              </w:rPr>
              <w:t xml:space="preserve">. </w:t>
            </w:r>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 xml:space="preserve">DRX-AssistanceInfo-r18 ::=              </w:t>
            </w:r>
            <w:r>
              <w:rPr>
                <w:color w:val="993366"/>
              </w:rPr>
              <w:t>SEQUENCE</w:t>
            </w:r>
            <w:r>
              <w:t xml:space="preserve"> {</w:t>
            </w:r>
          </w:p>
          <w:p w14:paraId="682BD576" w14:textId="77777777" w:rsidR="00551E62" w:rsidRDefault="00A36E0D">
            <w:pPr>
              <w:pStyle w:val="PL"/>
            </w:pPr>
            <w:r>
              <w:t xml:space="preserve">    drx-LongCycleStartOffset            </w:t>
            </w:r>
            <w:r>
              <w:rPr>
                <w:color w:val="993366"/>
              </w:rPr>
              <w:t>CHOICE</w:t>
            </w:r>
            <w:r>
              <w:t xml:space="preserve"> {</w:t>
            </w:r>
          </w:p>
          <w:p w14:paraId="74A90906" w14:textId="77777777" w:rsidR="00551E62" w:rsidRDefault="00A36E0D">
            <w:pPr>
              <w:pStyle w:val="PL"/>
            </w:pPr>
            <w:r>
              <w:t xml:space="preserve">        ms10                                </w:t>
            </w:r>
            <w:r>
              <w:rPr>
                <w:color w:val="993366"/>
              </w:rPr>
              <w:t>INTEGER</w:t>
            </w:r>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77777777" w:rsidR="00551E62" w:rsidRPr="007A531E" w:rsidRDefault="00A36E0D">
            <w:pPr>
              <w:pStyle w:val="PL"/>
              <w:ind w:firstLine="312"/>
              <w:rPr>
                <w:color w:val="0000FF"/>
                <w:lang w:val="sv-SE"/>
              </w:rPr>
            </w:pPr>
            <w:r w:rsidRPr="007A531E">
              <w:rPr>
                <w:color w:val="0000FF"/>
                <w:lang w:val="sv-SE"/>
              </w:rPr>
              <w:t>drx-SlotOffset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subMilliSeconds </w:t>
            </w:r>
            <w:r>
              <w:rPr>
                <w:color w:val="993366"/>
              </w:rPr>
              <w:t>INTEGER</w:t>
            </w:r>
            <w:r>
              <w:t xml:space="preserve"> (1..31),</w:t>
            </w:r>
          </w:p>
          <w:p w14:paraId="40914415" w14:textId="77777777" w:rsidR="00551E62" w:rsidRDefault="00A36E0D">
            <w:pPr>
              <w:pStyle w:val="PL"/>
            </w:pPr>
            <w:r>
              <w:t xml:space="preserve">                                            milliSeconds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For the UE report signalling, our understanding is that we can use the values in LTE signalling (e.g. DRX cycle length in the range of 40 ms ~ 256 ms)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(drx, musim, harq)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s one of options, we generally fine with the modification above for option 1. Moreover, option 1 allows more fine granularity on the time domain than option 2, which is aligned with the NR design. </w:t>
            </w:r>
          </w:p>
          <w:p w14:paraId="2BF9EAE9" w14:textId="77777777" w:rsidR="001D3A43" w:rsidRDefault="001D3A43" w:rsidP="001D3A43">
            <w:pPr>
              <w:spacing w:after="0"/>
              <w:rPr>
                <w:rFonts w:ascii="Arial" w:eastAsia="等线" w:hAnsi="Arial" w:cs="Arial"/>
                <w:bCs/>
                <w:lang w:eastAsia="zh-CN"/>
              </w:rPr>
            </w:pPr>
          </w:p>
          <w:p w14:paraId="2DB5BE05"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等线" w:hAnsi="Arial" w:cs="Arial"/>
                <w:bCs/>
                <w:lang w:eastAsia="zh-CN"/>
              </w:rPr>
            </w:pPr>
          </w:p>
          <w:tbl>
            <w:tblPr>
              <w:tblStyle w:val="aff"/>
              <w:tblW w:w="0" w:type="auto"/>
              <w:tblLook w:val="04A0" w:firstRow="1" w:lastRow="0" w:firstColumn="1" w:lastColumn="0" w:noHBand="0" w:noVBand="1"/>
            </w:tblPr>
            <w:tblGrid>
              <w:gridCol w:w="2279"/>
              <w:gridCol w:w="3516"/>
              <w:gridCol w:w="2293"/>
            </w:tblGrid>
            <w:tr w:rsidR="001D3A43" w:rsidRPr="0069585A" w14:paraId="1B8C3D60" w14:textId="77777777" w:rsidTr="00E31848">
              <w:tc>
                <w:tcPr>
                  <w:tcW w:w="2279" w:type="dxa"/>
                </w:tcPr>
                <w:p w14:paraId="42863297"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b/>
                      <w:bCs/>
                      <w:lang w:eastAsia="zh-CN"/>
                    </w:rPr>
                    <w:t>Option 1</w:t>
                  </w:r>
                </w:p>
              </w:tc>
              <w:tc>
                <w:tcPr>
                  <w:tcW w:w="3516" w:type="dxa"/>
                </w:tcPr>
                <w:p w14:paraId="314F951C"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b/>
                      <w:bCs/>
                      <w:lang w:eastAsia="zh-CN"/>
                    </w:rPr>
                    <w:t>Option 2</w:t>
                  </w:r>
                </w:p>
              </w:tc>
              <w:tc>
                <w:tcPr>
                  <w:tcW w:w="2293" w:type="dxa"/>
                </w:tcPr>
                <w:p w14:paraId="55182D3C"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hint="eastAsia"/>
                      <w:b/>
                      <w:bCs/>
                      <w:lang w:eastAsia="zh-CN"/>
                    </w:rPr>
                    <w:t>C</w:t>
                  </w:r>
                  <w:r w:rsidRPr="0069585A">
                    <w:rPr>
                      <w:rFonts w:ascii="Arial" w:eastAsia="等线" w:hAnsi="Arial" w:cs="Arial"/>
                      <w:b/>
                      <w:bCs/>
                      <w:lang w:eastAsia="zh-CN"/>
                    </w:rPr>
                    <w:t xml:space="preserve">omments </w:t>
                  </w:r>
                </w:p>
              </w:tc>
            </w:tr>
            <w:tr w:rsidR="001D3A43" w14:paraId="1A0B7D60" w14:textId="77777777" w:rsidTr="00E31848">
              <w:tc>
                <w:tcPr>
                  <w:tcW w:w="2279" w:type="dxa"/>
                </w:tcPr>
                <w:p w14:paraId="6E1B58E6" w14:textId="77777777" w:rsidR="001D3A43" w:rsidRDefault="001D3A43" w:rsidP="001D3A43">
                  <w:pPr>
                    <w:spacing w:after="0"/>
                    <w:rPr>
                      <w:rFonts w:ascii="Arial" w:eastAsia="等线" w:hAnsi="Arial" w:cs="Arial"/>
                      <w:bCs/>
                      <w:lang w:eastAsia="zh-CN"/>
                    </w:rPr>
                  </w:pPr>
                  <w:r>
                    <w:t>drx-LongCycleStartOffset</w:t>
                  </w:r>
                </w:p>
              </w:tc>
              <w:tc>
                <w:tcPr>
                  <w:tcW w:w="3516" w:type="dxa"/>
                </w:tcPr>
                <w:p w14:paraId="2A2E6545" w14:textId="77777777" w:rsidR="001D3A43" w:rsidRDefault="001D3A43" w:rsidP="001D3A43">
                  <w:pPr>
                    <w:spacing w:after="0"/>
                    <w:rPr>
                      <w:rFonts w:ascii="Arial" w:eastAsia="等线"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E31848">
              <w:trPr>
                <w:trHeight w:val="136"/>
              </w:trPr>
              <w:tc>
                <w:tcPr>
                  <w:tcW w:w="2279" w:type="dxa"/>
                </w:tcPr>
                <w:p w14:paraId="45D587E4" w14:textId="77777777" w:rsidR="001D3A43" w:rsidRDefault="001D3A43" w:rsidP="001D3A43">
                  <w:pPr>
                    <w:spacing w:after="0"/>
                    <w:rPr>
                      <w:rFonts w:ascii="Arial" w:eastAsia="等线" w:hAnsi="Arial" w:cs="Arial"/>
                      <w:bCs/>
                      <w:lang w:eastAsia="zh-CN"/>
                    </w:rPr>
                  </w:pPr>
                  <w:r w:rsidRPr="005A7DE4">
                    <w:t>drx-SlotOffset</w:t>
                  </w:r>
                </w:p>
              </w:tc>
              <w:tc>
                <w:tcPr>
                  <w:tcW w:w="3516" w:type="dxa"/>
                </w:tcPr>
                <w:p w14:paraId="2BCB22A0" w14:textId="77777777" w:rsidR="001D3A43" w:rsidRDefault="001D3A43" w:rsidP="001D3A43">
                  <w:pPr>
                    <w:spacing w:after="0"/>
                    <w:rPr>
                      <w:rFonts w:ascii="Arial" w:eastAsia="等线" w:hAnsi="Arial" w:cs="Arial"/>
                      <w:bCs/>
                      <w:lang w:eastAsia="zh-CN"/>
                    </w:rPr>
                  </w:pPr>
                </w:p>
              </w:tc>
              <w:tc>
                <w:tcPr>
                  <w:tcW w:w="2293" w:type="dxa"/>
                </w:tcPr>
                <w:p w14:paraId="2AFC2413" w14:textId="77777777" w:rsidR="001D3A43" w:rsidRDefault="001D3A43" w:rsidP="001D3A43">
                  <w:pPr>
                    <w:spacing w:after="0"/>
                    <w:rPr>
                      <w:rFonts w:ascii="Arial" w:eastAsia="等线" w:hAnsi="Arial" w:cs="Arial"/>
                      <w:bCs/>
                      <w:lang w:eastAsia="zh-CN"/>
                    </w:rPr>
                  </w:pPr>
                  <w:r w:rsidRPr="0069585A">
                    <w:rPr>
                      <w:lang w:eastAsia="zh-CN"/>
                    </w:rPr>
                    <w:t>Option1 gives fine granularity of start</w:t>
                  </w:r>
                </w:p>
              </w:tc>
            </w:tr>
            <w:tr w:rsidR="001D3A43" w14:paraId="7ABB6718" w14:textId="77777777" w:rsidTr="00E31848">
              <w:tc>
                <w:tcPr>
                  <w:tcW w:w="2279" w:type="dxa"/>
                </w:tcPr>
                <w:p w14:paraId="05BE653E" w14:textId="77777777" w:rsidR="001D3A43" w:rsidRDefault="001D3A43" w:rsidP="001D3A43">
                  <w:pPr>
                    <w:spacing w:after="0"/>
                    <w:rPr>
                      <w:rFonts w:ascii="Arial" w:eastAsia="等线" w:hAnsi="Arial" w:cs="Arial"/>
                      <w:bCs/>
                      <w:lang w:eastAsia="zh-CN"/>
                    </w:rPr>
                  </w:pPr>
                  <w:r>
                    <w:t>drx-ActiveTime-r18</w:t>
                  </w:r>
                </w:p>
              </w:tc>
              <w:tc>
                <w:tcPr>
                  <w:tcW w:w="3516" w:type="dxa"/>
                </w:tcPr>
                <w:p w14:paraId="743EBEA8" w14:textId="77777777" w:rsidR="001D3A43" w:rsidRDefault="001D3A43" w:rsidP="001D3A43">
                  <w:pPr>
                    <w:spacing w:after="0"/>
                    <w:rPr>
                      <w:rFonts w:ascii="Arial" w:eastAsia="等线"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E31848">
              <w:tc>
                <w:tcPr>
                  <w:tcW w:w="2279" w:type="dxa"/>
                </w:tcPr>
                <w:p w14:paraId="026F00DA" w14:textId="77777777" w:rsidR="001D3A43" w:rsidRDefault="001D3A43" w:rsidP="001D3A43">
                  <w:pPr>
                    <w:spacing w:after="0"/>
                    <w:rPr>
                      <w:rFonts w:ascii="Arial" w:eastAsia="等线" w:hAnsi="Arial" w:cs="Arial"/>
                      <w:bCs/>
                      <w:lang w:eastAsia="zh-CN"/>
                    </w:rPr>
                  </w:pPr>
                </w:p>
              </w:tc>
              <w:tc>
                <w:tcPr>
                  <w:tcW w:w="3516" w:type="dxa"/>
                </w:tcPr>
                <w:p w14:paraId="77806BDB" w14:textId="77777777" w:rsidR="001D3A43" w:rsidRDefault="001D3A43" w:rsidP="001D3A43">
                  <w:pPr>
                    <w:spacing w:after="0"/>
                    <w:rPr>
                      <w:rFonts w:ascii="Arial" w:eastAsia="等线"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等线" w:hAnsi="Arial" w:cs="Arial"/>
                <w:bCs/>
                <w:lang w:eastAsia="zh-CN"/>
              </w:rPr>
            </w:pPr>
          </w:p>
          <w:p w14:paraId="5D044463"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can be observed that option 1 can provide more fine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等线" w:hAnsi="Arial" w:cs="Arial"/>
                <w:bCs/>
                <w:lang w:eastAsia="zh-CN"/>
              </w:rPr>
            </w:pPr>
          </w:p>
          <w:p w14:paraId="7B6B3FE0"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等线" w:hAnsi="Arial" w:cs="Arial" w:hint="eastAsia"/>
                <w:bCs/>
                <w:lang w:eastAsia="zh-CN"/>
              </w:rPr>
              <w:t>,</w:t>
            </w:r>
            <w:r>
              <w:rPr>
                <w:rFonts w:ascii="Arial" w:eastAsia="等线"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等线" w:hAnsi="Arial" w:cs="Arial"/>
                <w:bCs/>
                <w:lang w:eastAsia="zh-CN"/>
              </w:rPr>
            </w:pPr>
          </w:p>
          <w:p w14:paraId="78489A95"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lastRenderedPageBreak/>
              <w:t>In this sense, a generalized solution harmolizing option 1 and option 2 would be preferred, which can include the following three parameters:</w:t>
            </w:r>
          </w:p>
          <w:p w14:paraId="145F4EA7" w14:textId="77777777" w:rsidR="001D3A43" w:rsidRDefault="001D3A43" w:rsidP="001D3A43">
            <w:pPr>
              <w:pStyle w:val="aff6"/>
              <w:numPr>
                <w:ilvl w:val="0"/>
                <w:numId w:val="11"/>
              </w:numPr>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DC-CycleStartOffset</w:t>
            </w:r>
          </w:p>
          <w:p w14:paraId="27590E59" w14:textId="77777777" w:rsidR="001D3A43" w:rsidRDefault="001D3A43" w:rsidP="001D3A43">
            <w:pPr>
              <w:pStyle w:val="aff6"/>
              <w:numPr>
                <w:ilvl w:val="0"/>
                <w:numId w:val="11"/>
              </w:numPr>
              <w:rPr>
                <w:rFonts w:ascii="Arial" w:eastAsia="等线" w:hAnsi="Arial" w:cs="Arial"/>
                <w:bCs/>
                <w:lang w:eastAsia="zh-CN"/>
              </w:rPr>
            </w:pPr>
            <w:r>
              <w:rPr>
                <w:rFonts w:ascii="Arial" w:eastAsia="等线" w:hAnsi="Arial" w:cs="Arial"/>
                <w:bCs/>
                <w:lang w:eastAsia="zh-CN"/>
              </w:rPr>
              <w:t xml:space="preserve">IDC-slotoffset: the value can be same as </w:t>
            </w:r>
            <w:r w:rsidRPr="005A7DE4">
              <w:t>drx-SlotOffset</w:t>
            </w:r>
          </w:p>
          <w:p w14:paraId="1E883038" w14:textId="77777777" w:rsidR="001D3A43" w:rsidRPr="006042D5" w:rsidRDefault="001D3A43" w:rsidP="001D3A43">
            <w:pPr>
              <w:pStyle w:val="aff6"/>
              <w:numPr>
                <w:ilvl w:val="0"/>
                <w:numId w:val="11"/>
              </w:numPr>
              <w:rPr>
                <w:rFonts w:ascii="Arial" w:eastAsia="等线" w:hAnsi="Arial" w:cs="Arial"/>
                <w:bCs/>
                <w:lang w:eastAsia="zh-CN"/>
              </w:rPr>
            </w:pPr>
            <w:r>
              <w:rPr>
                <w:rFonts w:ascii="Arial" w:eastAsia="等线" w:hAnsi="Arial" w:cs="Arial"/>
                <w:bCs/>
                <w:lang w:eastAsia="zh-CN"/>
              </w:rPr>
              <w:t xml:space="preserve">IDC-ActiveTimeLength, which indicates the time length used for NR module, and the value can be same as </w:t>
            </w:r>
            <w:r>
              <w:t>drx-ActiveTime-r18</w:t>
            </w:r>
          </w:p>
          <w:p w14:paraId="69AE9D8C"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After providing the above assistant information, the gNB can configure either DRX or MUSIM gap to the UE to avoid the IDC problem.</w:t>
            </w:r>
          </w:p>
          <w:p w14:paraId="6ADEEF74" w14:textId="77777777" w:rsidR="001D3A43" w:rsidRDefault="001D3A43" w:rsidP="001D3A43">
            <w:pPr>
              <w:spacing w:after="0"/>
              <w:rPr>
                <w:rFonts w:ascii="Arial" w:eastAsia="等线" w:hAnsi="Arial" w:cs="Arial"/>
                <w:bCs/>
                <w:lang w:eastAsia="zh-CN"/>
              </w:rPr>
            </w:pPr>
          </w:p>
          <w:p w14:paraId="05952F0E"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 xml:space="preserve">In summary, we prefer to </w:t>
            </w:r>
            <w:r w:rsidRPr="006042D5">
              <w:rPr>
                <w:rFonts w:ascii="Arial" w:eastAsia="等线" w:hAnsi="Arial" w:cs="Arial"/>
                <w:b/>
                <w:bCs/>
                <w:lang w:eastAsia="zh-CN"/>
              </w:rPr>
              <w:t>a generalized solution containing three parameters, i.e., IDC-CycleStartOffset, IDC-slotoffset, and IDC-ActiveTimeLength, with fine granularity</w:t>
            </w:r>
            <w:r>
              <w:rPr>
                <w:rFonts w:ascii="Arial" w:eastAsia="等线" w:hAnsi="Arial" w:cs="Arial"/>
                <w:bCs/>
                <w:lang w:eastAsia="zh-CN"/>
              </w:rPr>
              <w:t xml:space="preserve">. </w:t>
            </w:r>
          </w:p>
          <w:p w14:paraId="473ACD94" w14:textId="77777777" w:rsidR="001D3A43" w:rsidRDefault="001D3A43" w:rsidP="001D3A43">
            <w:pPr>
              <w:spacing w:after="0"/>
              <w:rPr>
                <w:rFonts w:ascii="Arial" w:eastAsia="等线" w:hAnsi="Arial" w:cs="Arial"/>
                <w:bCs/>
                <w:lang w:eastAsia="zh-CN"/>
              </w:rPr>
            </w:pPr>
          </w:p>
          <w:p w14:paraId="35ED8806"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the support of aperiodic case, we may need clarify the benefit first. Do we consider some cases that ISM module has some short-term traffic?Maybe we can discuss </w:t>
            </w:r>
            <w:r w:rsidRPr="00025DBC">
              <w:rPr>
                <w:rFonts w:ascii="Arial" w:eastAsia="等线" w:hAnsi="Arial" w:cs="Arial"/>
                <w:b/>
                <w:bCs/>
                <w:lang w:eastAsia="zh-CN"/>
              </w:rPr>
              <w:t>the support of aperiodic case in phase2</w:t>
            </w:r>
            <w:r>
              <w:rPr>
                <w:rFonts w:ascii="Arial" w:eastAsia="等线" w:hAnsi="Arial" w:cs="Arial"/>
                <w:bCs/>
                <w:lang w:eastAsia="zh-CN"/>
              </w:rPr>
              <w:t xml:space="preserve">. </w:t>
            </w:r>
          </w:p>
          <w:p w14:paraId="74881F2D" w14:textId="77777777" w:rsidR="001D3A43" w:rsidRDefault="001D3A43" w:rsidP="001D3A43">
            <w:pPr>
              <w:spacing w:after="0"/>
              <w:rPr>
                <w:rFonts w:ascii="Arial" w:eastAsia="等线"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等线" w:hAnsi="Arial" w:cs="Arial"/>
                <w:bCs/>
                <w:lang w:eastAsia="zh-CN"/>
              </w:rPr>
              <w:t xml:space="preserve">In addition, we </w:t>
            </w:r>
            <w:r w:rsidRPr="00180704">
              <w:rPr>
                <w:rFonts w:ascii="Arial" w:eastAsia="等线" w:hAnsi="Arial" w:cs="Arial"/>
                <w:b/>
                <w:bCs/>
                <w:lang w:eastAsia="zh-CN"/>
              </w:rPr>
              <w:t>suggest that this discussion should cover the topic on whether multiple TDM assistant information can be reported to the network</w:t>
            </w:r>
            <w:r>
              <w:rPr>
                <w:rFonts w:ascii="Arial" w:eastAsia="等线"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等线" w:hAnsi="Arial"/>
                <w:lang w:eastAsia="zh-CN"/>
              </w:rPr>
              <w:lastRenderedPageBreak/>
              <w:t>Huawei, HiSilicon</w:t>
            </w:r>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等线" w:eastAsia="等线" w:hAnsi="等线"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E31848"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07FAADE8"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4E81666D" w14:textId="2CEBB1F8" w:rsidR="00E31848" w:rsidRDefault="00E31848" w:rsidP="00E31848">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220F11"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566D75D7" w:rsidR="00220F11" w:rsidRDefault="00220F11" w:rsidP="00220F11">
            <w:pPr>
              <w:spacing w:after="0"/>
              <w:rPr>
                <w:rFonts w:ascii="Arial" w:eastAsia="MS Mincho" w:hAnsi="Arial" w:cs="Arial"/>
                <w:bCs/>
                <w:lang w:eastAsia="ja-JP"/>
              </w:rPr>
            </w:pPr>
            <w:r>
              <w:rPr>
                <w:rFonts w:ascii="Arial" w:eastAsia="等线"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4E9BD92A" w14:textId="7AF2F7B0" w:rsidR="00220F11" w:rsidRDefault="00220F11" w:rsidP="001741F7">
            <w:pPr>
              <w:spacing w:after="0"/>
              <w:rPr>
                <w:rFonts w:ascii="Arial" w:eastAsia="MS Mincho" w:hAnsi="Arial" w:cs="Arial"/>
                <w:bCs/>
                <w:lang w:eastAsia="ja-JP"/>
              </w:rPr>
            </w:pPr>
            <w:r>
              <w:rPr>
                <w:rFonts w:ascii="Arial" w:eastAsia="等线" w:hAnsi="Arial" w:cs="Arial"/>
                <w:bCs/>
                <w:lang w:eastAsia="zh-CN"/>
              </w:rPr>
              <w:t>Generally fine with the modification. And MR-DC case</w:t>
            </w:r>
            <w:r w:rsidR="001741F7">
              <w:rPr>
                <w:rFonts w:ascii="Arial" w:eastAsia="等线" w:hAnsi="Arial" w:cs="Arial"/>
                <w:bCs/>
                <w:lang w:eastAsia="zh-CN"/>
              </w:rPr>
              <w:t xml:space="preserve"> can be further considered</w:t>
            </w:r>
            <w:bookmarkStart w:id="9" w:name="_GoBack"/>
            <w:bookmarkEnd w:id="9"/>
            <w:r>
              <w:rPr>
                <w:rFonts w:ascii="Arial" w:eastAsia="等线" w:hAnsi="Arial" w:cs="Arial"/>
                <w:bCs/>
                <w:lang w:eastAsia="zh-CN"/>
              </w:rPr>
              <w:t xml:space="preserve">. </w:t>
            </w: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aff"/>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ep 1: The gNB indicates whether the MUSIM reporting for gap assistance information is allowed. And a prohibit timer is provided for gap assistance information .</w:t>
            </w:r>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musim-GapPreferenceList</w:t>
            </w:r>
            <w:r>
              <w:t xml:space="preserve"> with an entry for each periodic gap. Each peridodic gap configuration includes </w:t>
            </w:r>
            <w:r>
              <w:rPr>
                <w:i/>
                <w:iCs/>
              </w:rPr>
              <w:t>musim-GapLength</w:t>
            </w:r>
            <w:r>
              <w:t xml:space="preserve"> and </w:t>
            </w:r>
            <w:r>
              <w:rPr>
                <w:i/>
                <w:iCs/>
              </w:rPr>
              <w:t>musim-GapRepetitionAndOffset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14:paraId="25F8E60D"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musim-GapPreferenceList</w:t>
            </w:r>
            <w:r>
              <w:t xml:space="preserve"> with an entry for each aperiodic gap. Each aperidodic gap configuration includes </w:t>
            </w:r>
            <w:r>
              <w:rPr>
                <w:i/>
                <w:iCs/>
              </w:rPr>
              <w:t>musim-GapLength</w:t>
            </w:r>
            <w:r>
              <w:t xml:space="preserve"> </w:t>
            </w:r>
            <w:r>
              <w:rPr>
                <w:iCs/>
              </w:rPr>
              <w:t>in the granularity of ms</w:t>
            </w:r>
            <w:r>
              <w:t xml:space="preserve"> and </w:t>
            </w:r>
            <w:r>
              <w:rPr>
                <w:i/>
                <w:iCs/>
              </w:rPr>
              <w:t>musim-Starting-SFN-AndSubframe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tc>
      </w:tr>
      <w:tr w:rsidR="00551E62" w14:paraId="3AA80835" w14:textId="77777777">
        <w:tc>
          <w:tcPr>
            <w:tcW w:w="9631" w:type="dxa"/>
          </w:tcPr>
          <w:p w14:paraId="4C0E0E9E" w14:textId="77777777" w:rsidR="00551E62" w:rsidRDefault="00A36E0D">
            <w:pPr>
              <w:rPr>
                <w:b/>
                <w:lang w:val="en-US" w:eastAsia="ja-JP"/>
              </w:rPr>
            </w:pPr>
            <w:r>
              <w:rPr>
                <w:b/>
                <w:lang w:val="en-US" w:eastAsia="ja-JP"/>
              </w:rPr>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 xml:space="preserve">MUSIM-GapAssistanceConfig-r17 ::=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lastRenderedPageBreak/>
              <w:t>Ste</w:t>
            </w:r>
            <w:r>
              <w:rPr>
                <w:lang w:val="en-US" w:eastAsia="ja-JP"/>
              </w:rPr>
              <w:t>p 2: UE reporting signaling</w:t>
            </w:r>
          </w:p>
          <w:p w14:paraId="0A9A225F" w14:textId="77777777" w:rsidR="00551E62" w:rsidRDefault="00A36E0D">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 xml:space="preserve">MUSIM-GapInfo-r17 ::=               </w:t>
            </w:r>
            <w:r>
              <w:rPr>
                <w:color w:val="993366"/>
              </w:rPr>
              <w:t>SEQUENCE</w:t>
            </w:r>
            <w:r>
              <w:t xml:space="preserve"> {</w:t>
            </w:r>
          </w:p>
          <w:p w14:paraId="061743A5" w14:textId="77777777" w:rsidR="00551E62" w:rsidRDefault="00A36E0D">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(0..19),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 xml:space="preserve">MUSIM-Starting-SFN-AndSubframe-r17 ::=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aff"/>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ep 1: The gNB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r>
              <w:rPr>
                <w:i/>
              </w:rPr>
              <w:t>idc-GapPreferenceList</w:t>
            </w:r>
            <w:r>
              <w:t xml:space="preserve"> with an entry for each periodic gap. Each peridodic gap configuration includes </w:t>
            </w:r>
            <w:r>
              <w:rPr>
                <w:i/>
                <w:iCs/>
              </w:rPr>
              <w:t>idc-GapLength</w:t>
            </w:r>
            <w:r>
              <w:t xml:space="preserve"> and </w:t>
            </w:r>
            <w:r>
              <w:rPr>
                <w:i/>
                <w:iCs/>
              </w:rPr>
              <w:t>idc-GapRepetitionAndOffset</w:t>
            </w:r>
            <w:r>
              <w:rPr>
                <w:iCs/>
              </w:rPr>
              <w:t xml:space="preserve"> including </w:t>
            </w:r>
            <w:r>
              <w:rPr>
                <w:lang w:eastAsia="sv-SE"/>
              </w:rPr>
              <w:t>the gap repetition period</w:t>
            </w:r>
            <w:r>
              <w:rPr>
                <w:iCs/>
              </w:rPr>
              <w:t xml:space="preserve"> and the </w:t>
            </w:r>
            <w:r>
              <w:rPr>
                <w:lang w:eastAsia="sv-SE"/>
              </w:rPr>
              <w:t xml:space="preserve">gap offset </w:t>
            </w:r>
            <w:r>
              <w:rPr>
                <w:iCs/>
              </w:rPr>
              <w:t>in the granularity of ms</w:t>
            </w:r>
            <w:r>
              <w:t>.</w:t>
            </w:r>
          </w:p>
          <w:p w14:paraId="7684C3E9"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r>
              <w:rPr>
                <w:i/>
              </w:rPr>
              <w:t>idc-GapPreferenceList</w:t>
            </w:r>
            <w:r>
              <w:t xml:space="preserve"> with an entry for each aperiodic gap. Each aperidodic gap configuration includes </w:t>
            </w:r>
            <w:r>
              <w:rPr>
                <w:i/>
                <w:iCs/>
              </w:rPr>
              <w:t>idc-GapLength</w:t>
            </w:r>
            <w:r>
              <w:t xml:space="preserve"> </w:t>
            </w:r>
            <w:r>
              <w:rPr>
                <w:iCs/>
              </w:rPr>
              <w:t>in the granularity of ms</w:t>
            </w:r>
            <w:r>
              <w:t xml:space="preserve"> and </w:t>
            </w:r>
            <w:r>
              <w:rPr>
                <w:i/>
                <w:iCs/>
              </w:rPr>
              <w:t>idc-Starting-SFN-AndSubframe</w:t>
            </w:r>
            <w:r>
              <w:rPr>
                <w:iCs/>
              </w:rPr>
              <w:t xml:space="preserve"> including </w:t>
            </w:r>
            <w:r>
              <w:rPr>
                <w:i/>
              </w:rPr>
              <w:t>starting-SFN</w:t>
            </w:r>
            <w:r>
              <w:rPr>
                <w:iCs/>
              </w:rPr>
              <w:t xml:space="preserve"> in the granularity of SFN and </w:t>
            </w:r>
            <w:r>
              <w:rPr>
                <w:i/>
              </w:rPr>
              <w:t>startingSubframe</w:t>
            </w:r>
            <w:r>
              <w:rPr>
                <w:iCs/>
              </w:rPr>
              <w:t xml:space="preserve"> in the granularity of subframe</w:t>
            </w:r>
            <w:r>
              <w:t>.</w:t>
            </w:r>
          </w:p>
        </w:tc>
      </w:tr>
      <w:tr w:rsidR="00551E62" w14:paraId="5F49B87E" w14:textId="77777777">
        <w:tc>
          <w:tcPr>
            <w:tcW w:w="9631" w:type="dxa"/>
          </w:tcPr>
          <w:p w14:paraId="253B0DF7" w14:textId="77777777" w:rsidR="00551E62" w:rsidRDefault="00A36E0D">
            <w:pPr>
              <w:rPr>
                <w:b/>
                <w:lang w:val="en-US" w:eastAsia="ja-JP"/>
              </w:rPr>
            </w:pPr>
            <w:r>
              <w:rPr>
                <w:b/>
                <w:lang w:val="en-US" w:eastAsia="ja-JP"/>
              </w:rPr>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77777777" w:rsidR="00551E62" w:rsidRDefault="00A36E0D">
            <w:pPr>
              <w:pStyle w:val="PL"/>
            </w:pPr>
            <w:r>
              <w:t xml:space="preserve">IDC-GapAssistanceConfig-r17 ::= </w:t>
            </w:r>
            <w:r>
              <w:rPr>
                <w:color w:val="993366"/>
              </w:rPr>
              <w:t>SEQUENCE</w:t>
            </w:r>
            <w:r>
              <w:t xml:space="preserve"> {</w:t>
            </w:r>
          </w:p>
          <w:p w14:paraId="36CD90C9"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77777777" w:rsidR="00551E62" w:rsidRDefault="00A36E0D">
            <w:pPr>
              <w:pStyle w:val="PL"/>
            </w:pPr>
            <w:r>
              <w:t xml:space="preserve">IDC-GapPreferenceList-r17 ::= </w:t>
            </w:r>
            <w:r>
              <w:rPr>
                <w:color w:val="993366"/>
              </w:rPr>
              <w:t>SEQUENCE</w:t>
            </w:r>
            <w:r>
              <w:t xml:space="preserve"> (</w:t>
            </w:r>
            <w:r>
              <w:rPr>
                <w:color w:val="993366"/>
              </w:rPr>
              <w:t>SIZE</w:t>
            </w:r>
            <w:r>
              <w:t xml:space="preserve"> (1..4))</w:t>
            </w:r>
            <w:r>
              <w:rPr>
                <w:color w:val="993366"/>
              </w:rPr>
              <w:t xml:space="preserve"> OF</w:t>
            </w:r>
            <w:r>
              <w:t xml:space="preserve"> IDC-GapInfo-r17</w:t>
            </w:r>
          </w:p>
          <w:p w14:paraId="61CAC872" w14:textId="77777777" w:rsidR="00551E62" w:rsidRDefault="00551E62">
            <w:pPr>
              <w:pStyle w:val="PL"/>
            </w:pPr>
          </w:p>
          <w:p w14:paraId="3B78A710" w14:textId="77777777" w:rsidR="00551E62" w:rsidRDefault="00A36E0D">
            <w:pPr>
              <w:pStyle w:val="PL"/>
            </w:pPr>
            <w:r>
              <w:t xml:space="preserve">IDC-GapInfo-r17 ::=               </w:t>
            </w:r>
            <w:r>
              <w:rPr>
                <w:color w:val="993366"/>
              </w:rPr>
              <w:t>SEQUENCE</w:t>
            </w:r>
            <w:r>
              <w:t xml:space="preserve"> {</w:t>
            </w:r>
          </w:p>
          <w:p w14:paraId="1EADEF00" w14:textId="77777777" w:rsidR="00551E62" w:rsidRDefault="00A36E0D">
            <w:pPr>
              <w:pStyle w:val="PL"/>
              <w:rPr>
                <w:color w:val="808080"/>
              </w:rPr>
            </w:pPr>
            <w:r>
              <w:t xml:space="preserve">    idc-Starting-SFN-AndSubframe-r17  IDC-Starting-SFN-AndSubframe-r17             </w:t>
            </w:r>
            <w:r>
              <w:rPr>
                <w:color w:val="993366"/>
              </w:rPr>
              <w:t>OPTIONAL</w:t>
            </w:r>
            <w:r>
              <w:t xml:space="preserve">, </w:t>
            </w:r>
            <w:r>
              <w:rPr>
                <w:color w:val="808080"/>
              </w:rPr>
              <w:t>-- Cond aperiodic</w:t>
            </w:r>
          </w:p>
          <w:p w14:paraId="11B692D8" w14:textId="77777777" w:rsidR="00551E62" w:rsidRDefault="00A36E0D">
            <w:pPr>
              <w:pStyle w:val="PL"/>
              <w:rPr>
                <w:color w:val="808080"/>
              </w:rPr>
            </w:pPr>
            <w:r>
              <w:t xml:space="preserve">    idc-GapLength-r17                 </w:t>
            </w:r>
            <w:r>
              <w:rPr>
                <w:color w:val="993366"/>
              </w:rPr>
              <w:t>ENUMERATED</w:t>
            </w:r>
            <w:r>
              <w:t xml:space="preserve"> {ms3, ms4, ms6, ms10, ms20}         </w:t>
            </w:r>
            <w:r>
              <w:rPr>
                <w:color w:val="993366"/>
              </w:rPr>
              <w:t>OPTIONAL</w:t>
            </w:r>
            <w:r>
              <w:t xml:space="preserve">, </w:t>
            </w:r>
            <w:r>
              <w:rPr>
                <w:color w:val="808080"/>
              </w:rPr>
              <w:t>-- Need S</w:t>
            </w:r>
          </w:p>
          <w:p w14:paraId="242C12A8" w14:textId="77777777" w:rsidR="00551E62" w:rsidRDefault="00A36E0D">
            <w:pPr>
              <w:pStyle w:val="PL"/>
            </w:pPr>
            <w:r>
              <w:t xml:space="preserve">    idc-GapRepetitionAndOffset-r17    </w:t>
            </w:r>
            <w:r>
              <w:rPr>
                <w:color w:val="993366"/>
              </w:rPr>
              <w:t>CHOICE</w:t>
            </w:r>
            <w:r>
              <w:t xml:space="preserve"> {</w:t>
            </w:r>
          </w:p>
          <w:p w14:paraId="49D4749F" w14:textId="77777777" w:rsidR="00551E62" w:rsidRDefault="00A36E0D">
            <w:pPr>
              <w:pStyle w:val="PL"/>
            </w:pPr>
            <w:r>
              <w:t xml:space="preserve">        ms20-r17                            </w:t>
            </w:r>
            <w:r>
              <w:rPr>
                <w:color w:val="993366"/>
              </w:rPr>
              <w:t>INTEGER</w:t>
            </w:r>
            <w:r>
              <w:t xml:space="preserve"> (0..19),</w:t>
            </w:r>
          </w:p>
          <w:p w14:paraId="768ADD70"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485DFE2F"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8ED2B83"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1DAB23A6" w14:textId="77777777" w:rsidR="00551E62" w:rsidRPr="007A531E" w:rsidRDefault="00A36E0D">
            <w:pPr>
              <w:pStyle w:val="PL"/>
              <w:rPr>
                <w:lang w:val="sv-SE"/>
              </w:rPr>
            </w:pPr>
            <w:r w:rsidRPr="007A531E">
              <w:rPr>
                <w:lang w:val="sv-SE"/>
              </w:rPr>
              <w:lastRenderedPageBreak/>
              <w:t xml:space="preserve">        ms320-r17                           </w:t>
            </w:r>
            <w:r w:rsidRPr="007A531E">
              <w:rPr>
                <w:color w:val="993366"/>
                <w:lang w:val="sv-SE"/>
              </w:rPr>
              <w:t>INTEGER</w:t>
            </w:r>
            <w:r w:rsidRPr="007A531E">
              <w:rPr>
                <w:lang w:val="sv-SE"/>
              </w:rPr>
              <w:t xml:space="preserve"> (0..319),</w:t>
            </w:r>
          </w:p>
          <w:p w14:paraId="49834FBA"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4D9663C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1D7F38B1"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34AE9EE4"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77777777" w:rsidR="00551E62" w:rsidRDefault="00A36E0D">
            <w:pPr>
              <w:pStyle w:val="PL"/>
            </w:pPr>
            <w:r>
              <w:t xml:space="preserve">IDC-Starting-SFN-AndSubframe-r17 ::= </w:t>
            </w:r>
            <w:r>
              <w:rPr>
                <w:color w:val="993366"/>
              </w:rPr>
              <w:t>SEQUENCE</w:t>
            </w:r>
            <w:r>
              <w:t xml:space="preserve"> {</w:t>
            </w:r>
          </w:p>
          <w:p w14:paraId="1AE90F74"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7A029533"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gap-lenghts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In MUSIM based solution one does decouple the provision of gaps from the provision of a DRX configuration. Gaps are running on top of the DRX and there wont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等线" w:hAnsi="Arial" w:cs="Arial"/>
                <w:b/>
                <w:bCs/>
                <w:lang w:eastAsia="zh-CN"/>
              </w:rPr>
            </w:pPr>
            <w:r>
              <w:rPr>
                <w:rFonts w:ascii="Arial" w:eastAsia="等线" w:hAnsi="Arial" w:cs="Arial" w:hint="eastAsia"/>
                <w:bCs/>
                <w:lang w:eastAsia="zh-CN"/>
              </w:rPr>
              <w:t>A</w:t>
            </w:r>
            <w:r>
              <w:rPr>
                <w:rFonts w:ascii="Arial" w:eastAsia="等线" w:hAnsi="Arial" w:cs="Arial"/>
                <w:bCs/>
                <w:lang w:eastAsia="zh-CN"/>
              </w:rPr>
              <w:t xml:space="preserve">s commented in Task 1, we see the similarity between option 1 and option 2. In this sense, we prefer to </w:t>
            </w:r>
            <w:r w:rsidRPr="006042D5">
              <w:rPr>
                <w:rFonts w:ascii="Arial" w:eastAsia="等线" w:hAnsi="Arial" w:cs="Arial"/>
                <w:b/>
                <w:bCs/>
                <w:lang w:eastAsia="zh-CN"/>
              </w:rPr>
              <w:t>a generalized solution containing three parameters, i.e., IDC-CycleStartOffset, IDC-slotoffset, and IDC-ActiveTimeLength, with fine granularity</w:t>
            </w:r>
            <w:r>
              <w:rPr>
                <w:rFonts w:ascii="Arial" w:eastAsia="等线"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等线"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等线"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Rel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For the proposed signanling, two comments:</w:t>
            </w:r>
          </w:p>
          <w:p w14:paraId="682BC2C5"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等线"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等线"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lastRenderedPageBreak/>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Aperiodic gap is needed for the same reason autonomous denial may be needed. Sometimes a UE anticipates a Tx or Rx event from another RAT</w:t>
            </w:r>
            <w:r>
              <w:rPr>
                <w:rFonts w:ascii="Arial" w:eastAsia="MS Mincho" w:hAnsi="Arial" w:cs="Arial"/>
                <w:bCs/>
                <w:lang w:eastAsia="ja-JP"/>
              </w:rPr>
              <w:t xml:space="preserve"> </w:t>
            </w:r>
            <w:r w:rsidR="00B40FE5">
              <w:rPr>
                <w:rFonts w:ascii="Arial" w:eastAsia="MS Mincho" w:hAnsi="Arial" w:cs="Arial"/>
                <w:bCs/>
                <w:lang w:eastAsia="ja-JP"/>
              </w:rPr>
              <w:t>and needs a single short-notice gap to fit WLAN/BT traffic into this gap. In fact, in some cases this is more beneficial than periodic gaps when its hard to coordinate timings and/or hard for WLAN/BT to adjust their traffic into a pattern, so to summarize, we agree with current baseline.</w:t>
            </w:r>
          </w:p>
        </w:tc>
      </w:tr>
      <w:tr w:rsidR="00E31848"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240FDCDE"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CA195AD" w14:textId="34FA63E6" w:rsidR="00E31848" w:rsidRDefault="000738CB" w:rsidP="00E31848">
            <w:pPr>
              <w:spacing w:after="0"/>
              <w:rPr>
                <w:rFonts w:ascii="Arial" w:eastAsia="Malgun Gothic" w:hAnsi="Arial" w:cs="Arial"/>
                <w:bCs/>
                <w:lang w:eastAsia="ko-KR"/>
              </w:rPr>
            </w:pPr>
            <w:r>
              <w:rPr>
                <w:rFonts w:ascii="Arial" w:eastAsia="Malgun Gothic" w:hAnsi="Arial" w:cs="Arial"/>
                <w:bCs/>
                <w:lang w:eastAsia="ko-KR"/>
              </w:rPr>
              <w:t>Fine</w:t>
            </w:r>
            <w:r w:rsidR="00E31848">
              <w:rPr>
                <w:rFonts w:ascii="Arial" w:eastAsia="Malgun Gothic" w:hAnsi="Arial" w:cs="Arial" w:hint="eastAsia"/>
                <w:bCs/>
                <w:lang w:eastAsia="ko-KR"/>
              </w:rPr>
              <w:t xml:space="preserve"> with Option 1 as a starting point. </w:t>
            </w:r>
            <w:r w:rsidR="00E31848">
              <w:rPr>
                <w:rFonts w:ascii="Arial" w:eastAsia="Malgun Gothic" w:hAnsi="Arial" w:cs="Arial"/>
                <w:bCs/>
                <w:lang w:eastAsia="ko-KR"/>
              </w:rPr>
              <w:t xml:space="preserve">We also think that prohibit timer for gap assistance information in IDC report is not needed. Rather, the gNB only needs to configure whether the IDC reporting for </w:t>
            </w:r>
            <w:r w:rsidR="00E31848" w:rsidRPr="003A0D5F">
              <w:rPr>
                <w:rFonts w:ascii="Arial" w:eastAsia="Malgun Gothic" w:hAnsi="Arial" w:cs="Arial"/>
                <w:bCs/>
                <w:lang w:eastAsia="ko-KR"/>
              </w:rPr>
              <w:t xml:space="preserve">gap assistance information </w:t>
            </w:r>
            <w:r w:rsidR="00E31848">
              <w:rPr>
                <w:rFonts w:ascii="Arial" w:eastAsia="Malgun Gothic" w:hAnsi="Arial" w:cs="Arial"/>
                <w:bCs/>
                <w:lang w:eastAsia="ko-KR"/>
              </w:rPr>
              <w:t>is allowed in Step 1, as in other solutions.</w:t>
            </w:r>
          </w:p>
          <w:p w14:paraId="16FB2FEF" w14:textId="3EC71DB2" w:rsidR="00E31848" w:rsidRDefault="00E31848" w:rsidP="00E31848">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gap-like solution looks similar to the DRX-like solution (i.e., providing cycle, period,</w:t>
            </w:r>
            <w:r w:rsidR="009804AB">
              <w:rPr>
                <w:rFonts w:ascii="Arial" w:eastAsia="MS Mincho" w:hAnsi="Arial" w:cs="Arial"/>
                <w:bCs/>
                <w:lang w:eastAsia="ja-JP"/>
              </w:rPr>
              <w:t xml:space="preserve"> </w:t>
            </w:r>
            <w:r>
              <w:rPr>
                <w:rFonts w:ascii="Arial" w:eastAsia="MS Mincho" w:hAnsi="Arial" w:cs="Arial"/>
                <w:bCs/>
                <w:lang w:eastAsia="ja-JP"/>
              </w:rPr>
              <w:t xml:space="preserve">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w:t>
            </w:r>
            <w:r w:rsidR="0047772A">
              <w:rPr>
                <w:rFonts w:ascii="Arial" w:eastAsia="MS Mincho" w:hAnsi="Arial" w:cs="Arial"/>
                <w:bCs/>
                <w:lang w:eastAsia="ja-JP"/>
              </w:rPr>
              <w:t>s</w:t>
            </w:r>
            <w:r>
              <w:rPr>
                <w:rFonts w:ascii="Arial" w:eastAsia="MS Mincho" w:hAnsi="Arial" w:cs="Arial"/>
                <w:bCs/>
                <w:lang w:eastAsia="ja-JP"/>
              </w:rPr>
              <w:t>.</w:t>
            </w:r>
          </w:p>
        </w:tc>
      </w:tr>
      <w:tr w:rsidR="00220F11"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BDDE944"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69F6F83B" w14:textId="07B3AD2B" w:rsidR="00220F11" w:rsidRDefault="00220F11" w:rsidP="00220F11">
            <w:pPr>
              <w:spacing w:after="0"/>
              <w:rPr>
                <w:rFonts w:ascii="Arial" w:eastAsia="MS Mincho" w:hAnsi="Arial" w:cs="Arial"/>
                <w:bCs/>
                <w:lang w:eastAsia="ja-JP"/>
              </w:rPr>
            </w:pPr>
            <w:r>
              <w:rPr>
                <w:rFonts w:ascii="Arial" w:eastAsia="等线" w:hAnsi="Arial" w:cs="Arial"/>
                <w:bCs/>
                <w:lang w:eastAsia="zh-CN"/>
              </w:rPr>
              <w:t>Prefer to focus on DRX solution. And agree with Ericsson’s comments on MUSIM gap like solution including RAN4 work.</w:t>
            </w:r>
          </w:p>
        </w:tc>
      </w:tr>
    </w:tbl>
    <w:p w14:paraId="3F07DD02" w14:textId="77777777" w:rsidR="00551E62" w:rsidRDefault="00551E62">
      <w:pPr>
        <w:rPr>
          <w:lang w:val="en-US" w:eastAsia="ja-JP"/>
        </w:rPr>
      </w:pPr>
    </w:p>
    <w:p w14:paraId="2BB67842" w14:textId="77777777" w:rsidR="00551E62" w:rsidRDefault="00A36E0D">
      <w:pPr>
        <w:pStyle w:val="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aff"/>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ep 1: The eNB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IDC-SubframePatternList-r11 ::=</w:t>
            </w:r>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 xml:space="preserve">IDC-SubframePattern-r11 </w:t>
            </w:r>
            <w:r>
              <w:rPr>
                <w:iCs/>
              </w:rPr>
              <w:t>::=</w:t>
            </w:r>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aff"/>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ep 1: The gNB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r>
              <w:rPr>
                <w:i/>
                <w:iCs/>
              </w:rPr>
              <w:t>idc-SubframePatternList</w:t>
            </w:r>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r>
              <w:rPr>
                <w:i/>
                <w:lang w:eastAsia="zh-CN"/>
              </w:rPr>
              <w:t>subframePatternFDD</w:t>
            </w:r>
            <w:r>
              <w:rPr>
                <w:lang w:eastAsia="zh-CN"/>
              </w:rPr>
              <w:t xml:space="preserve"> corresponds to subframe #0) occurs when SFN mod 2 = 0.</w:t>
            </w:r>
          </w:p>
          <w:p w14:paraId="2BF83025" w14:textId="77777777" w:rsidR="00551E62" w:rsidRDefault="00A36E0D">
            <w:pPr>
              <w:rPr>
                <w:lang w:val="en-US" w:eastAsia="ja-JP"/>
              </w:rPr>
            </w:pPr>
            <w:r>
              <w:rPr>
                <w:lang w:eastAsia="zh-CN"/>
              </w:rPr>
              <w:t xml:space="preserve">For TDD, the UE indicates its </w:t>
            </w:r>
            <w:r>
              <w:rPr>
                <w:i/>
                <w:iCs/>
              </w:rPr>
              <w:t>preferred</w:t>
            </w:r>
            <w:r>
              <w:rPr>
                <w:i/>
              </w:rPr>
              <w:t>TDD-UL-DL-Pattern</w:t>
            </w:r>
            <w:r>
              <w:t xml:space="preserve"> with </w:t>
            </w:r>
            <w:r>
              <w:rPr>
                <w:i/>
              </w:rPr>
              <w:t>referenceSubcarrierSpacing</w:t>
            </w:r>
            <w:r>
              <w:t>,</w:t>
            </w:r>
            <w:r>
              <w:rPr>
                <w:lang w:eastAsia="zh-CN"/>
              </w:rPr>
              <w:t xml:space="preserve"> and its </w:t>
            </w:r>
            <w:r>
              <w:t xml:space="preserve">desired subframe reservation pattern </w:t>
            </w:r>
            <w:r>
              <w:rPr>
                <w:i/>
                <w:iCs/>
              </w:rPr>
              <w:t>preferredSubframePatternTDD</w:t>
            </w:r>
            <w:r>
              <w:t xml:space="preserve"> for the </w:t>
            </w:r>
            <w:r>
              <w:rPr>
                <w:i/>
                <w:iCs/>
              </w:rPr>
              <w:t>preferred</w:t>
            </w:r>
            <w:r>
              <w:rPr>
                <w:i/>
              </w:rPr>
              <w:t>TDD-UL-DL-Pattern</w:t>
            </w:r>
            <w:r>
              <w:rPr>
                <w:lang w:eastAsia="zh-CN"/>
              </w:rPr>
              <w:t xml:space="preserve">. The first/leftmost bit of </w:t>
            </w:r>
            <w:r>
              <w:rPr>
                <w:i/>
                <w:iCs/>
              </w:rPr>
              <w:t>preferredSubframePatternTDD</w:t>
            </w:r>
            <w:r>
              <w:rPr>
                <w:lang w:eastAsia="zh-CN"/>
              </w:rPr>
              <w:t xml:space="preserve"> corresponds to the subframe #0 of the radio frame satisfying SFN mod x = 0, where x is the size of the bit string divided by 10.</w:t>
            </w:r>
          </w:p>
        </w:tc>
      </w:tr>
      <w:tr w:rsidR="00551E62" w14:paraId="0A9AFB1F" w14:textId="77777777">
        <w:tc>
          <w:tcPr>
            <w:tcW w:w="9631" w:type="dxa"/>
          </w:tcPr>
          <w:p w14:paraId="3C4E859F" w14:textId="77777777" w:rsidR="00551E62" w:rsidRDefault="00A36E0D">
            <w:pPr>
              <w:rPr>
                <w:b/>
                <w:lang w:val="en-US" w:eastAsia="ja-JP"/>
              </w:rPr>
            </w:pPr>
            <w:r>
              <w:rPr>
                <w:b/>
                <w:lang w:val="en-US" w:eastAsia="ja-JP"/>
              </w:rPr>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IDC-SubframePatternList-r18 ::=</w:t>
            </w:r>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 xml:space="preserve">IDC-SubframePattern-r18 </w:t>
            </w:r>
            <w:r>
              <w:rPr>
                <w:iCs/>
              </w:rPr>
              <w:t>::=</w:t>
            </w:r>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t>SubframePatternTDD-r18,</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SubframePatternTDD-r18</w:t>
            </w:r>
            <w:r>
              <w:t xml:space="preserve"> ::=</w:t>
            </w:r>
            <w:r>
              <w:tab/>
              <w:t>SEQUENCE {</w:t>
            </w:r>
          </w:p>
          <w:p w14:paraId="7FFDA7CF" w14:textId="77777777" w:rsidR="00551E62" w:rsidRDefault="00A36E0D">
            <w:pPr>
              <w:pStyle w:val="PL"/>
              <w:shd w:val="clear" w:color="auto" w:fill="E6E6E6"/>
              <w:rPr>
                <w:iCs/>
              </w:rPr>
            </w:pPr>
            <w:r>
              <w:t xml:space="preserve">     referenceSubcarrierSpacing-r18          SubcarrierSpacing,</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 xml:space="preserve">TDD-UL-DL-Pattern ::=               </w:t>
            </w:r>
            <w:r>
              <w:rPr>
                <w:color w:val="993366"/>
              </w:rPr>
              <w:t>SEQUENCE</w:t>
            </w:r>
            <w:r>
              <w:t xml:space="preserve"> {</w:t>
            </w:r>
          </w:p>
          <w:p w14:paraId="603802CF" w14:textId="77777777" w:rsidR="00551E62" w:rsidRDefault="00A36E0D">
            <w:pPr>
              <w:pStyle w:val="PL"/>
            </w:pPr>
            <w:r>
              <w:t xml:space="preserve">    dl-UL-TransmissionPeriodicity       </w:t>
            </w:r>
            <w:r>
              <w:rPr>
                <w:color w:val="993366"/>
              </w:rPr>
              <w:t>ENUMERATED</w:t>
            </w:r>
            <w:r>
              <w:t xml:space="preserve"> {ms0p5, ms0p625, ms1, ms1p25, ms2, ms2p5, ms5, ms10},</w:t>
            </w:r>
          </w:p>
          <w:p w14:paraId="5FD0B3A3" w14:textId="77777777" w:rsidR="00551E62" w:rsidRDefault="00A36E0D">
            <w:pPr>
              <w:pStyle w:val="PL"/>
            </w:pPr>
            <w:r>
              <w:t xml:space="preserve">    nrofDownlinkSlots                   </w:t>
            </w:r>
            <w:r>
              <w:rPr>
                <w:color w:val="993366"/>
              </w:rPr>
              <w:t>INTEGER</w:t>
            </w:r>
            <w:r>
              <w:t xml:space="preserve"> (0..maxNrofSlots),</w:t>
            </w:r>
          </w:p>
          <w:p w14:paraId="64885864" w14:textId="77777777" w:rsidR="00551E62" w:rsidRDefault="00A36E0D">
            <w:pPr>
              <w:pStyle w:val="PL"/>
            </w:pPr>
            <w:r>
              <w:t xml:space="preserve">    nrofDownlinkSymbols                 </w:t>
            </w:r>
            <w:r>
              <w:rPr>
                <w:color w:val="993366"/>
              </w:rPr>
              <w:t>INTEGER</w:t>
            </w:r>
            <w:r>
              <w:t xml:space="preserve"> (0..maxNrofSymbols-1),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77777777" w:rsidR="00551E62" w:rsidRDefault="00551E62">
      <w:pPr>
        <w:rPr>
          <w:lang w:val="en-US" w:eastAsia="ja-JP"/>
        </w:rPr>
      </w:pPr>
    </w:p>
    <w:p w14:paraId="09449B29" w14:textId="77777777" w:rsidR="00551E62" w:rsidRDefault="00A36E0D">
      <w:pPr>
        <w:pStyle w:val="4"/>
        <w:rPr>
          <w:lang w:val="en-US" w:eastAsia="zh-CN"/>
        </w:rPr>
      </w:pPr>
      <w:r>
        <w:rPr>
          <w:lang w:eastAsia="zh-CN"/>
        </w:rPr>
        <w:lastRenderedPageBreak/>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DRX(or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0,while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r>
              <w:rPr>
                <w:rFonts w:ascii="Arial" w:hAnsi="Arial" w:cs="Arial" w:hint="eastAsia"/>
                <w:bCs/>
                <w:lang w:val="en-US" w:eastAsia="zh-CN"/>
              </w:rPr>
              <w:t>so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Also, for the gNB to actually respect this pattern it would impact the scheduler. With the DRX-solution on the other hand, it is already built-in to the DRX feature that the gNB does 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lastRenderedPageBreak/>
              <w:t>In LTE,</w:t>
            </w:r>
            <w:r w:rsidRPr="000E2C5C">
              <w:rPr>
                <w:rFonts w:ascii="Arial" w:hAnsi="Arial" w:cs="Arial"/>
              </w:rPr>
              <w:t xml:space="preserve"> subframe pattern length is related to FDD/TDD and TDD UL-DL configuration. For example, although the periodicity of TDD UL-DL configuration is 10 ms, the subframe pattern length is 70 ms due to UL synchronous HARQ. </w:t>
            </w:r>
          </w:p>
          <w:p w14:paraId="450B30EE" w14:textId="1EE148F2" w:rsidR="00A033D3" w:rsidRDefault="00A033D3" w:rsidP="00A033D3">
            <w:pPr>
              <w:rPr>
                <w:rFonts w:ascii="Arial" w:hAnsi="Arial" w:cs="Arial"/>
              </w:rPr>
            </w:pPr>
            <w:r w:rsidRPr="000E2C5C">
              <w:rPr>
                <w:rFonts w:ascii="Arial" w:hAnsi="Arial" w:cs="Arial"/>
              </w:rPr>
              <w:t>In NR, HARQ is asynchronous. Therefore there is no need to report TDM pattern based on synchronous HARQ operation. In NR TDD, the pattern periodicity for IDC can be related to the TDD UL-DL transmission periodicity (</w:t>
            </w:r>
            <w:r w:rsidRPr="000E2C5C">
              <w:rPr>
                <w:rFonts w:ascii="Arial" w:hAnsi="Arial" w:cs="Arial"/>
                <w:i/>
                <w:iCs/>
              </w:rPr>
              <w:t>dl-UL-TransmissionPeriodicity</w:t>
            </w:r>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ms) irrespective of the actual TDD UL-DL configuration since TDD transmission periodicity is a divisor of 20 ms. The pattern periodicity for FDD can the same as that of TDD, e.g. 20 ms. </w:t>
            </w:r>
            <w:r>
              <w:rPr>
                <w:rFonts w:ascii="Arial" w:hAnsi="Arial" w:cs="Arial"/>
              </w:rPr>
              <w:t>F</w:t>
            </w:r>
            <w:r w:rsidRPr="000E2C5C">
              <w:rPr>
                <w:rFonts w:ascii="Arial" w:hAnsi="Arial" w:cs="Arial"/>
              </w:rPr>
              <w:t>or each bit indicated in the pattern, the pattern unit can be subframe (ms), i.e. each bit in the pattern indicates whether NG-RAN is requested to abstain from using the subframe (ms).</w:t>
            </w:r>
          </w:p>
          <w:p w14:paraId="5960EF47" w14:textId="77777777" w:rsidR="00A033D3" w:rsidRDefault="00A033D3" w:rsidP="00A033D3">
            <w:pPr>
              <w:rPr>
                <w:rFonts w:ascii="Arial" w:hAnsi="Arial" w:cs="Arial"/>
              </w:rPr>
            </w:pPr>
            <w:r>
              <w:rPr>
                <w:rFonts w:ascii="Arial" w:hAnsi="Arial" w:cs="Arial"/>
              </w:rPr>
              <w:t>An example ASN.1 signaling for UE assistance information is as follows:</w:t>
            </w:r>
          </w:p>
          <w:p w14:paraId="76C8684E" w14:textId="77777777" w:rsidR="00A033D3" w:rsidRDefault="00A033D3" w:rsidP="00A033D3">
            <w:pPr>
              <w:pStyle w:val="PL"/>
              <w:shd w:val="clear" w:color="auto" w:fill="E6E6E6"/>
            </w:pPr>
            <w:r>
              <w:t>IDC-SubframePatternList-r18 ::=</w:t>
            </w:r>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 xml:space="preserve">IDC-SubframePattern-r18 </w:t>
            </w:r>
            <w:r w:rsidRPr="00631C02">
              <w:t>::=</w:t>
            </w:r>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等线" w:hAnsi="Arial" w:cs="Arial" w:hint="eastAsia"/>
                <w:bCs/>
                <w:lang w:eastAsia="zh-CN"/>
              </w:rPr>
              <w:t>W</w:t>
            </w:r>
            <w:r>
              <w:rPr>
                <w:rFonts w:ascii="Arial" w:eastAsia="等线" w:hAnsi="Arial" w:cs="Arial"/>
                <w:bCs/>
                <w:lang w:eastAsia="zh-CN"/>
              </w:rPr>
              <w:t>e are fine to support the preferred subframe pattern to tackle with HARQ reservation. Moreover, such pattern should be adapt to the subframe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等线" w:hAnsi="Arial"/>
                <w:lang w:eastAsia="zh-CN"/>
              </w:rPr>
              <w:t>Huawei, HiSilicon</w:t>
            </w:r>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gNB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reservation based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Although the signalling aspects described above looks ok, we would like to focus on DRX based solution given the limited time we have for Rel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NR.In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subframe-based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gNB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We also note that this would have some RAN4 impact because it’s not exactly reusing a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04D74B18"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76" w:type="dxa"/>
            <w:tcBorders>
              <w:top w:val="single" w:sz="4" w:space="0" w:color="auto"/>
              <w:left w:val="single" w:sz="4" w:space="0" w:color="auto"/>
              <w:bottom w:val="single" w:sz="4" w:space="0" w:color="auto"/>
              <w:right w:val="single" w:sz="4" w:space="0" w:color="auto"/>
            </w:tcBorders>
          </w:tcPr>
          <w:p w14:paraId="7B1FC118" w14:textId="24822AE1"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w:t>
            </w:r>
            <w:r w:rsidR="00CD39AF">
              <w:rPr>
                <w:rFonts w:ascii="Arial" w:eastAsia="MS Mincho" w:hAnsi="Arial" w:cs="Arial"/>
                <w:bCs/>
                <w:lang w:eastAsia="ko-KR"/>
              </w:rPr>
              <w:t xml:space="preserve">view </w:t>
            </w:r>
            <w:r>
              <w:rPr>
                <w:rFonts w:ascii="Arial" w:eastAsia="MS Mincho" w:hAnsi="Arial" w:cs="Arial"/>
                <w:bCs/>
                <w:lang w:eastAsia="ko-KR"/>
              </w:rPr>
              <w:t xml:space="preserve">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12B41FB5" w14:textId="24C1A8A4" w:rsidR="000738CB" w:rsidRDefault="000738CB" w:rsidP="000738CB">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sidRPr="000738CB">
              <w:rPr>
                <w:rFonts w:ascii="Arial" w:eastAsia="Malgun Gothic" w:hAnsi="Arial" w:cs="Arial"/>
                <w:bCs/>
                <w:i/>
                <w:lang w:eastAsia="ko-KR"/>
              </w:rPr>
              <w:t>TDD-UL-DL-ConfigCommon</w:t>
            </w:r>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cell-specfic parameters after receiving the TDM assistance information. </w:t>
            </w:r>
          </w:p>
        </w:tc>
      </w:tr>
      <w:tr w:rsidR="00220F11"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4951811F" w:rsidR="00220F11" w:rsidRDefault="00220F11" w:rsidP="00220F11">
            <w:pPr>
              <w:spacing w:after="0"/>
              <w:rPr>
                <w:rFonts w:ascii="Arial" w:eastAsia="MS Mincho" w:hAnsi="Arial" w:cs="Arial"/>
                <w:bCs/>
                <w:lang w:eastAsia="ja-JP"/>
              </w:rPr>
            </w:pPr>
            <w:r>
              <w:rPr>
                <w:rFonts w:ascii="Arial" w:eastAsia="等线"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46425F4C" w14:textId="278FA99D"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pen to discuss this solution and the modification proposed by rapporteur can be used as starting point.</w:t>
            </w: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2"/>
      </w:pPr>
      <w:r>
        <w:lastRenderedPageBreak/>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aff"/>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eNB provides the </w:t>
            </w:r>
            <w:r>
              <w:rPr>
                <w:i/>
              </w:rPr>
              <w:t>autonomousDenialParameters</w:t>
            </w:r>
            <w:r>
              <w:t xml:space="preserve"> including </w:t>
            </w:r>
            <w:bookmarkStart w:id="10" w:name="OLE_LINK56"/>
            <w:r>
              <w:rPr>
                <w:i/>
              </w:rPr>
              <w:t>autonomousDenialSubframes</w:t>
            </w:r>
            <w:bookmarkEnd w:id="10"/>
            <w:r>
              <w:t xml:space="preserve"> and </w:t>
            </w:r>
            <w:r>
              <w:rPr>
                <w:i/>
              </w:rPr>
              <w:t>autonomousDenialValidity</w:t>
            </w:r>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aff"/>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gNB provides the </w:t>
            </w:r>
            <w:r>
              <w:rPr>
                <w:i/>
              </w:rPr>
              <w:t>autonomousDenialParameters</w:t>
            </w:r>
            <w:r>
              <w:t xml:space="preserve"> including </w:t>
            </w:r>
            <w:r>
              <w:rPr>
                <w:i/>
              </w:rPr>
              <w:t>autonomousDenialSubframes</w:t>
            </w:r>
            <w:r>
              <w:t xml:space="preserve"> and </w:t>
            </w:r>
            <w:r>
              <w:rPr>
                <w:i/>
              </w:rPr>
              <w:t>autonomousDenialValidity</w:t>
            </w:r>
            <w:r>
              <w:t xml:space="preserve"> in the granularity of subframe.</w:t>
            </w:r>
          </w:p>
          <w:p w14:paraId="30FCB57F"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rPr>
                <w:lang w:val="en-US" w:eastAsia="ja-JP"/>
              </w:rPr>
              <w:t xml:space="preserve"> </w:t>
            </w:r>
          </w:p>
        </w:tc>
      </w:tr>
      <w:tr w:rsidR="00551E62" w14:paraId="4CDDA848" w14:textId="77777777">
        <w:tc>
          <w:tcPr>
            <w:tcW w:w="9631" w:type="dxa"/>
          </w:tcPr>
          <w:p w14:paraId="44E49ABC" w14:textId="77777777" w:rsidR="00551E62" w:rsidRDefault="00A36E0D">
            <w:pPr>
              <w:rPr>
                <w:b/>
                <w:lang w:val="en-US" w:eastAsia="ja-JP"/>
              </w:rPr>
            </w:pPr>
            <w:r>
              <w:rPr>
                <w:b/>
                <w:lang w:val="en-US" w:eastAsia="ja-JP"/>
              </w:rPr>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signaling example provided above is to be polished further while drafting the CR. Companies can provide FFS for specific technical points. However the increasing number of FFS(s) could also cause the dropping of the solution due to the very limted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lastRenderedPageBreak/>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above option 1 defines the number of denials in terms of subframe. However, considering the fine granularity of NR, we prefer to have a generalized time period as the unit of denial, i.e, autonomousDenialLength + autonomousDenialNumber.  </w:t>
            </w:r>
          </w:p>
          <w:p w14:paraId="483A83F7" w14:textId="77777777" w:rsidR="001D3A43" w:rsidRDefault="001D3A43" w:rsidP="001D3A43">
            <w:pPr>
              <w:spacing w:after="0"/>
              <w:rPr>
                <w:rFonts w:ascii="Arial" w:eastAsia="等线"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等线" w:hAnsi="Arial" w:cs="Arial"/>
                <w:bCs/>
                <w:lang w:eastAsia="zh-CN"/>
              </w:rPr>
              <w:t xml:space="preserve">In addition, we </w:t>
            </w:r>
            <w:r w:rsidRPr="00180704">
              <w:rPr>
                <w:rFonts w:ascii="Arial" w:eastAsia="等线" w:hAnsi="Arial" w:cs="Arial"/>
                <w:b/>
                <w:bCs/>
                <w:lang w:eastAsia="zh-CN"/>
              </w:rPr>
              <w:t xml:space="preserve">suggest that this discussion should cover the topic on whether multiple </w:t>
            </w:r>
            <w:r>
              <w:rPr>
                <w:rFonts w:ascii="Arial" w:eastAsia="等线" w:hAnsi="Arial" w:cs="Arial"/>
                <w:b/>
                <w:bCs/>
                <w:lang w:eastAsia="zh-CN"/>
              </w:rPr>
              <w:t>autonoumous denial configuraitons</w:t>
            </w:r>
            <w:r w:rsidRPr="00180704">
              <w:rPr>
                <w:rFonts w:ascii="Arial" w:eastAsia="等线" w:hAnsi="Arial" w:cs="Arial"/>
                <w:b/>
                <w:bCs/>
                <w:lang w:eastAsia="zh-CN"/>
              </w:rPr>
              <w:t xml:space="preserve"> can be </w:t>
            </w:r>
            <w:r>
              <w:rPr>
                <w:rFonts w:ascii="Arial" w:eastAsia="等线" w:hAnsi="Arial" w:cs="Arial"/>
                <w:b/>
                <w:bCs/>
                <w:lang w:eastAsia="zh-CN"/>
              </w:rPr>
              <w:t>configured to the UE</w:t>
            </w:r>
            <w:r>
              <w:rPr>
                <w:rFonts w:ascii="Arial" w:eastAsia="等线"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等线" w:hAnsi="Arial"/>
                <w:lang w:eastAsia="zh-CN"/>
              </w:rPr>
              <w:t>Huawei, HiSilicon</w:t>
            </w:r>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ASN.1 signaling example looks ok .</w:t>
            </w:r>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nial solution is to be used in very specific scenarios e.g. for the reception of WiFi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526897B5"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DBBCC7A" w14:textId="0AEB03F8" w:rsidR="00C94014" w:rsidRDefault="000738CB" w:rsidP="000738CB">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220F11"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27578D62"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1B7BC8F5" w14:textId="329278F2"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G</w:t>
            </w:r>
            <w:r>
              <w:rPr>
                <w:rFonts w:ascii="Arial" w:eastAsia="等线" w:hAnsi="Arial" w:cs="Arial"/>
                <w:bCs/>
                <w:lang w:eastAsia="zh-CN"/>
              </w:rPr>
              <w:t>enerally fine with the modification if the solution is supported.</w:t>
            </w:r>
          </w:p>
        </w:tc>
      </w:tr>
    </w:tbl>
    <w:p w14:paraId="03054F12" w14:textId="77777777" w:rsidR="00551E62" w:rsidRDefault="00551E62">
      <w:pPr>
        <w:pStyle w:val="B1"/>
        <w:ind w:left="0" w:firstLine="0"/>
        <w:rPr>
          <w:lang w:eastAsia="zh-CN"/>
        </w:rPr>
      </w:pPr>
    </w:p>
    <w:p w14:paraId="7DB72573" w14:textId="77777777" w:rsidR="00551E62" w:rsidRDefault="00A36E0D">
      <w:pPr>
        <w:pStyle w:val="1"/>
      </w:pPr>
      <w:r>
        <w:t>2.</w:t>
      </w:r>
      <w:r>
        <w:tab/>
        <w:t>Phase-2 discussion</w:t>
      </w:r>
    </w:p>
    <w:tbl>
      <w:tblPr>
        <w:tblStyle w:val="aff"/>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eSCO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0A62B06" w14:textId="77777777" w:rsidR="00551E62" w:rsidRDefault="00551E62">
      <w:pPr>
        <w:pStyle w:val="B1"/>
        <w:ind w:left="0" w:firstLine="0"/>
        <w:rPr>
          <w:lang w:eastAsia="zh-CN"/>
        </w:rPr>
      </w:pPr>
    </w:p>
    <w:p w14:paraId="21CD3EBA" w14:textId="77777777" w:rsidR="00551E62" w:rsidRDefault="00A36E0D">
      <w:pPr>
        <w:pStyle w:val="B1"/>
        <w:ind w:left="0" w:firstLine="0"/>
        <w:rPr>
          <w:lang w:eastAsia="zh-CN"/>
        </w:rPr>
      </w:pPr>
      <w:r>
        <w:rPr>
          <w:rFonts w:hint="eastAsia"/>
          <w:lang w:eastAsia="zh-CN"/>
        </w:rPr>
        <w:t>TB</w:t>
      </w:r>
      <w:r>
        <w:rPr>
          <w:lang w:eastAsia="zh-CN"/>
        </w:rPr>
        <w:t>D…</w:t>
      </w:r>
    </w:p>
    <w:p w14:paraId="59EC2C3A" w14:textId="77777777" w:rsidR="00551E62" w:rsidRDefault="00551E62">
      <w:pPr>
        <w:pStyle w:val="B1"/>
        <w:ind w:left="0" w:firstLine="0"/>
        <w:rPr>
          <w:lang w:eastAsia="zh-CN"/>
        </w:rPr>
      </w:pPr>
    </w:p>
    <w:p w14:paraId="546991EC" w14:textId="77777777" w:rsidR="00551E62" w:rsidRDefault="00551E62">
      <w:pPr>
        <w:pStyle w:val="B1"/>
        <w:ind w:left="0" w:firstLine="0"/>
        <w:rPr>
          <w:lang w:eastAsia="zh-CN"/>
        </w:rPr>
      </w:pPr>
    </w:p>
    <w:p w14:paraId="710FF74E" w14:textId="77777777" w:rsidR="00551E62" w:rsidRDefault="00A36E0D">
      <w:pPr>
        <w:pStyle w:val="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等线"/>
          <w:lang w:eastAsia="zh-CN"/>
        </w:rPr>
      </w:pPr>
    </w:p>
    <w:p w14:paraId="7037621B" w14:textId="77777777" w:rsidR="00551E62" w:rsidRDefault="00A36E0D">
      <w:pPr>
        <w:pStyle w:val="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t>NR_IDC_Enh-Core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lastRenderedPageBreak/>
        <w:t>R2-2207805</w:t>
      </w:r>
      <w:r>
        <w:tab/>
        <w:t>Candidate TDM solutions for IDC</w:t>
      </w:r>
      <w:r>
        <w:tab/>
        <w:t>Xiaomi</w:t>
      </w:r>
      <w:r>
        <w:tab/>
        <w:t>discussion</w:t>
      </w:r>
      <w:r>
        <w:tab/>
        <w:t>Rel-18</w:t>
      </w:r>
      <w:r>
        <w:tab/>
        <w:t>NR_IDC_Enh-Core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t>NR_IDC_Enh-Core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t>NR_IDC_Enh-Core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t>NR_IDC_Enh-Core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t>NR_IDC_Enh-Core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Huawei, HiSilicon</w:t>
      </w:r>
      <w:r>
        <w:tab/>
        <w:t>discussion</w:t>
      </w:r>
      <w:r>
        <w:tab/>
        <w:t>Rel-18</w:t>
      </w:r>
      <w:r>
        <w:tab/>
        <w:t>NR_IDC_Enh-Core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t>NR_IDC_Enh-Core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ZTE Corporation, Sanechips</w:t>
      </w:r>
      <w:r>
        <w:tab/>
        <w:t>discussion</w:t>
      </w:r>
      <w:r>
        <w:tab/>
        <w:t>Rel-18</w:t>
      </w:r>
      <w:r>
        <w:tab/>
        <w:t>NR_IDC_Enh-Core</w:t>
      </w:r>
    </w:p>
    <w:p w14:paraId="6B9DB688" w14:textId="77777777" w:rsidR="00551E62" w:rsidRDefault="00A36E0D">
      <w:pPr>
        <w:pStyle w:val="Doc-title"/>
        <w:numPr>
          <w:ilvl w:val="0"/>
          <w:numId w:val="10"/>
        </w:numPr>
      </w:pPr>
      <w:r>
        <w:t>R2-2208952</w:t>
      </w:r>
      <w:r>
        <w:rPr>
          <w:rFonts w:ascii="等线" w:eastAsia="等线" w:hAnsi="等线"/>
          <w:lang w:eastAsia="zh-CN"/>
        </w:rPr>
        <w:t xml:space="preserve">, </w:t>
      </w:r>
      <w:r>
        <w:t xml:space="preserve">Xiaomi, </w:t>
      </w:r>
      <w:r>
        <w:rPr>
          <w:rFonts w:eastAsia="等线" w:hint="eastAsia"/>
          <w:lang w:eastAsia="zh-CN"/>
        </w:rPr>
        <w:t>"</w:t>
      </w:r>
      <w:r>
        <w:t>Summary of [AT119-e][652][IDC] TDM solution (Xiaomi)</w:t>
      </w:r>
      <w:r>
        <w:rPr>
          <w:rFonts w:eastAsia="等线"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F7F07" w14:textId="77777777" w:rsidR="00EC7DE5" w:rsidRDefault="00EC7DE5">
      <w:pPr>
        <w:spacing w:after="0"/>
      </w:pPr>
      <w:r>
        <w:separator/>
      </w:r>
    </w:p>
  </w:endnote>
  <w:endnote w:type="continuationSeparator" w:id="0">
    <w:p w14:paraId="1DD20477" w14:textId="77777777" w:rsidR="00EC7DE5" w:rsidRDefault="00EC7D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μè??"/>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l?r ??乫c"/>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ì?"/>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s2OcuAe"/>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Content>
      <w:p w14:paraId="4C455832" w14:textId="14E0714B" w:rsidR="00220F11" w:rsidRDefault="00220F11">
        <w:pPr>
          <w:pStyle w:val="af3"/>
        </w:pPr>
        <w:r>
          <w:fldChar w:fldCharType="begin"/>
        </w:r>
        <w:r>
          <w:instrText xml:space="preserve"> PAGE   \* MERGEFORMAT </w:instrText>
        </w:r>
        <w:r>
          <w:fldChar w:fldCharType="separate"/>
        </w:r>
        <w:r w:rsidR="001741F7">
          <w:rPr>
            <w:noProof/>
          </w:rPr>
          <w:t>1</w:t>
        </w:r>
        <w:r>
          <w:fldChar w:fldCharType="end"/>
        </w:r>
      </w:p>
    </w:sdtContent>
  </w:sdt>
  <w:p w14:paraId="1B5565F6" w14:textId="77777777" w:rsidR="00220F11" w:rsidRDefault="00220F1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0FB98" w14:textId="77777777" w:rsidR="00EC7DE5" w:rsidRDefault="00EC7DE5">
      <w:pPr>
        <w:spacing w:after="0"/>
      </w:pPr>
      <w:r>
        <w:separator/>
      </w:r>
    </w:p>
  </w:footnote>
  <w:footnote w:type="continuationSeparator" w:id="0">
    <w:p w14:paraId="79A94D17" w14:textId="77777777" w:rsidR="00EC7DE5" w:rsidRDefault="00EC7D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09273E"/>
    <w:multiLevelType w:val="hybridMultilevel"/>
    <w:tmpl w:val="24C86212"/>
    <w:lvl w:ilvl="0" w:tplc="1C80E4AC">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8"/>
  </w:num>
  <w:num w:numId="4">
    <w:abstractNumId w:val="1"/>
  </w:num>
  <w:num w:numId="5">
    <w:abstractNumId w:val="6"/>
  </w:num>
  <w:num w:numId="6">
    <w:abstractNumId w:val="3"/>
  </w:num>
  <w:num w:numId="7">
    <w:abstractNumId w:val="7"/>
  </w:num>
  <w:num w:numId="8">
    <w:abstractNumId w:val="9"/>
  </w:num>
  <w:num w:numId="9">
    <w:abstractNumId w:val="5"/>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1F7"/>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516"/>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E7938"/>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4AB"/>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0FE5"/>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出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8004354-61C3-4475-92B3-D9FD201B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5929</Words>
  <Characters>33801</Characters>
  <Application>Microsoft Office Word</Application>
  <DocSecurity>0</DocSecurity>
  <Lines>281</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Sharp (LIU Lei)</cp:lastModifiedBy>
  <cp:revision>2</cp:revision>
  <cp:lastPrinted>2021-08-12T09:51:00Z</cp:lastPrinted>
  <dcterms:created xsi:type="dcterms:W3CDTF">2022-09-23T01:09:00Z</dcterms:created>
  <dcterms:modified xsi:type="dcterms:W3CDTF">2022-09-23T01:09:00Z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