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[Post119-e][048][feMob]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[Post119-e][048][feMob]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r w:rsidR="00DB0836">
        <w:rPr>
          <w:color w:val="FF0000"/>
        </w:rPr>
        <w:t>2</w:t>
      </w:r>
      <w:r w:rsidR="00D75EC3">
        <w:rPr>
          <w:color w:val="FF0000"/>
        </w:rPr>
        <w:t>3</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r>
              <w:t>InterDigital</w:t>
            </w:r>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BodyText"/>
            </w:pPr>
            <w:r>
              <w:t>Huawei, HiSilicon</w:t>
            </w:r>
          </w:p>
        </w:tc>
        <w:tc>
          <w:tcPr>
            <w:tcW w:w="1701" w:type="dxa"/>
            <w:shd w:val="clear" w:color="auto" w:fill="auto"/>
          </w:tcPr>
          <w:p w14:paraId="64DAEF87" w14:textId="4B34B174"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BodyText"/>
            </w:pPr>
            <w:r>
              <w:t>Nokia, Nokia Shanghai Bell</w:t>
            </w:r>
          </w:p>
        </w:tc>
        <w:tc>
          <w:tcPr>
            <w:tcW w:w="1701" w:type="dxa"/>
            <w:shd w:val="clear" w:color="auto" w:fill="auto"/>
          </w:tcPr>
          <w:p w14:paraId="77776CF7" w14:textId="47F7E92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BodyText"/>
            </w:pPr>
            <w:r>
              <w:t>Ericsson</w:t>
            </w:r>
          </w:p>
        </w:tc>
        <w:tc>
          <w:tcPr>
            <w:tcW w:w="1701" w:type="dxa"/>
            <w:shd w:val="clear" w:color="auto" w:fill="auto"/>
          </w:tcPr>
          <w:p w14:paraId="0ED52D0B" w14:textId="6FBFBDFD"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BodyText"/>
            </w:pPr>
            <w:r>
              <w:t>Intel</w:t>
            </w:r>
          </w:p>
        </w:tc>
        <w:tc>
          <w:tcPr>
            <w:tcW w:w="1701" w:type="dxa"/>
            <w:shd w:val="clear" w:color="auto" w:fill="auto"/>
          </w:tcPr>
          <w:p w14:paraId="5BFDE1C6" w14:textId="2A0358F1" w:rsidR="00811066" w:rsidRDefault="00811066" w:rsidP="004D1C69">
            <w:pPr>
              <w:pStyle w:val="BodyText"/>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83CA1" w14:paraId="6789F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7111AE" w14:textId="5C72E832" w:rsidR="00C83CA1" w:rsidRPr="00C83CA1" w:rsidRDefault="00C83CA1" w:rsidP="004D1C69">
            <w:pPr>
              <w:pStyle w:val="BodyText"/>
              <w:rPr>
                <w:rFonts w:eastAsiaTheme="minorEastAsia"/>
              </w:rPr>
            </w:pPr>
            <w:r>
              <w:rPr>
                <w:rFonts w:eastAsiaTheme="minorEastAsia" w:hint="eastAsia"/>
              </w:rPr>
              <w:t>S</w:t>
            </w:r>
            <w:r>
              <w:rPr>
                <w:rFonts w:eastAsiaTheme="minorEastAsia"/>
              </w:rPr>
              <w:t>preadtrum</w:t>
            </w:r>
          </w:p>
        </w:tc>
        <w:tc>
          <w:tcPr>
            <w:tcW w:w="1701" w:type="dxa"/>
            <w:shd w:val="clear" w:color="auto" w:fill="auto"/>
          </w:tcPr>
          <w:p w14:paraId="4CC01567" w14:textId="12D0CD5F" w:rsidR="00C83CA1" w:rsidRPr="00C83CA1" w:rsidRDefault="00C83CA1"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0001FE6B" w14:textId="362EA538" w:rsidR="00C83CA1" w:rsidRPr="00753E4A" w:rsidRDefault="00753E4A"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xu.liu1@unisoc.com</w:t>
            </w:r>
          </w:p>
        </w:tc>
      </w:tr>
      <w:tr w:rsidR="005358A2" w14:paraId="52F033A7"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5F134" w14:textId="415DEF0D" w:rsidR="005358A2" w:rsidRDefault="005358A2" w:rsidP="004D1C69">
            <w:pPr>
              <w:pStyle w:val="BodyText"/>
              <w:rPr>
                <w:rFonts w:eastAsiaTheme="minorEastAsia"/>
              </w:rPr>
            </w:pPr>
            <w:r>
              <w:rPr>
                <w:rFonts w:eastAsiaTheme="minorEastAsia"/>
              </w:rPr>
              <w:t>Xiaomi</w:t>
            </w:r>
          </w:p>
        </w:tc>
        <w:tc>
          <w:tcPr>
            <w:tcW w:w="1701" w:type="dxa"/>
            <w:shd w:val="clear" w:color="auto" w:fill="auto"/>
          </w:tcPr>
          <w:p w14:paraId="29A35ACB" w14:textId="24F5E73E" w:rsidR="005358A2" w:rsidRDefault="005358A2"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7ADEDDCE" w14:textId="7363C522" w:rsidR="005358A2" w:rsidRDefault="005358A2"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9A7EC8" w14:paraId="61D66D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F87A7" w14:textId="518C7623" w:rsidR="009A7EC8" w:rsidRPr="009A7EC8" w:rsidRDefault="009A7EC8" w:rsidP="004D1C69">
            <w:pPr>
              <w:pStyle w:val="BodyText"/>
              <w:rPr>
                <w:rFonts w:eastAsiaTheme="minorEastAsia"/>
              </w:rPr>
            </w:pPr>
            <w:r>
              <w:rPr>
                <w:rFonts w:eastAsiaTheme="minorEastAsia"/>
              </w:rPr>
              <w:t>OPPO</w:t>
            </w:r>
          </w:p>
        </w:tc>
        <w:tc>
          <w:tcPr>
            <w:tcW w:w="1701" w:type="dxa"/>
            <w:shd w:val="clear" w:color="auto" w:fill="auto"/>
          </w:tcPr>
          <w:p w14:paraId="17A3DF5F" w14:textId="3C1DF9F3" w:rsidR="009A7EC8" w:rsidRDefault="009A7EC8"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04BD00DA" w14:textId="219FC0E0" w:rsidR="009A7EC8" w:rsidRDefault="009A7EC8"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7331D7" w14:paraId="64AE3E0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8E0C46" w14:textId="30726BA9" w:rsidR="007331D7" w:rsidRDefault="007331D7" w:rsidP="004D1C69">
            <w:pPr>
              <w:pStyle w:val="BodyText"/>
              <w:rPr>
                <w:rFonts w:eastAsiaTheme="minorEastAsia"/>
              </w:rPr>
            </w:pPr>
            <w:r>
              <w:rPr>
                <w:rFonts w:eastAsiaTheme="minorEastAsia" w:hint="eastAsia"/>
              </w:rPr>
              <w:t>CATT</w:t>
            </w:r>
          </w:p>
        </w:tc>
        <w:tc>
          <w:tcPr>
            <w:tcW w:w="1701" w:type="dxa"/>
            <w:shd w:val="clear" w:color="auto" w:fill="auto"/>
          </w:tcPr>
          <w:p w14:paraId="6B79A4F5" w14:textId="30990797" w:rsidR="007331D7" w:rsidRDefault="007331D7"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34BA2871" w14:textId="79C4F37C" w:rsidR="007331D7" w:rsidRDefault="007331D7"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736243" w14:paraId="4358F4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00CCF" w14:textId="738878F9" w:rsidR="00736243" w:rsidRDefault="00736243" w:rsidP="004D1C69">
            <w:pPr>
              <w:pStyle w:val="BodyText"/>
              <w:rPr>
                <w:rFonts w:eastAsiaTheme="minorEastAsia" w:hint="eastAsia"/>
              </w:rPr>
            </w:pPr>
            <w:r>
              <w:rPr>
                <w:rFonts w:eastAsiaTheme="minorEastAsia"/>
              </w:rPr>
              <w:t>Vodafone</w:t>
            </w:r>
          </w:p>
        </w:tc>
        <w:tc>
          <w:tcPr>
            <w:tcW w:w="1701" w:type="dxa"/>
            <w:shd w:val="clear" w:color="auto" w:fill="auto"/>
          </w:tcPr>
          <w:p w14:paraId="0E5855CA" w14:textId="50FB0E0D" w:rsidR="00736243" w:rsidRDefault="00736243"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Chandrika Worrall</w:t>
            </w:r>
          </w:p>
        </w:tc>
        <w:tc>
          <w:tcPr>
            <w:tcW w:w="5665" w:type="dxa"/>
            <w:shd w:val="clear" w:color="auto" w:fill="auto"/>
          </w:tcPr>
          <w:p w14:paraId="6DDFF222" w14:textId="17D303C8" w:rsidR="00736243" w:rsidRDefault="00736243"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Chandrika.worrall@</w:t>
            </w:r>
            <w:r w:rsidR="003448AA">
              <w:rPr>
                <w:rFonts w:eastAsiaTheme="minorEastAsia"/>
              </w:rPr>
              <w:t>vodafone.com</w:t>
            </w: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r>
              <w:t>InterDigital</w:t>
            </w:r>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BodyText"/>
            </w:pPr>
            <w:r>
              <w:t>Huawei, HiSilicon</w:t>
            </w:r>
          </w:p>
        </w:tc>
        <w:tc>
          <w:tcPr>
            <w:tcW w:w="1701" w:type="dxa"/>
            <w:shd w:val="clear" w:color="auto" w:fill="auto"/>
          </w:tcPr>
          <w:p w14:paraId="71F2C26A"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BodyText"/>
            </w:pPr>
            <w:r>
              <w:lastRenderedPageBreak/>
              <w:t>Nokia, Nokia Shanghai Bell</w:t>
            </w:r>
          </w:p>
        </w:tc>
        <w:tc>
          <w:tcPr>
            <w:tcW w:w="1701" w:type="dxa"/>
            <w:shd w:val="clear" w:color="auto" w:fill="auto"/>
          </w:tcPr>
          <w:p w14:paraId="62B950A2" w14:textId="4A11C553"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w:t>
            </w:r>
            <w:r w:rsidR="007658C3" w:rsidRPr="00A24752">
              <w:t xml:space="preserve"> Of course we do agree that complexity (in terms of implementation and </w:t>
            </w:r>
            <w:bookmarkStart w:id="1" w:name="OLE_LINK15"/>
            <w:bookmarkStart w:id="2" w:name="OLE_LINK16"/>
            <w:r w:rsidR="007658C3" w:rsidRPr="00A24752">
              <w:t>standardization</w:t>
            </w:r>
            <w:bookmarkEnd w:id="1"/>
            <w:bookmarkEnd w:id="2"/>
            <w:r w:rsidR="007658C3" w:rsidRPr="00A24752">
              <w:t>) is anyway something that we always need to be mindful of so we can complete the WI as planned</w:t>
            </w:r>
            <w:r w:rsidR="007658C3">
              <w:t>.</w:t>
            </w:r>
          </w:p>
          <w:p w14:paraId="7A5749A3" w14:textId="28A9C8A6"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BodyText"/>
            </w:pPr>
            <w:r>
              <w:t>Ericsson</w:t>
            </w:r>
          </w:p>
        </w:tc>
        <w:tc>
          <w:tcPr>
            <w:tcW w:w="1701" w:type="dxa"/>
            <w:shd w:val="clear" w:color="auto" w:fill="auto"/>
          </w:tcPr>
          <w:p w14:paraId="193F1CD9" w14:textId="2326C45A"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2A55AA">
            <w:pPr>
              <w:pStyle w:val="BodyText"/>
            </w:pPr>
            <w:r>
              <w:t>Intel</w:t>
            </w:r>
          </w:p>
        </w:tc>
        <w:tc>
          <w:tcPr>
            <w:tcW w:w="1701" w:type="dxa"/>
            <w:shd w:val="clear" w:color="auto" w:fill="auto"/>
          </w:tcPr>
          <w:p w14:paraId="7E95277C" w14:textId="77777777" w:rsidR="005B511F" w:rsidRDefault="005B511F" w:rsidP="002A55AA">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2A55AA">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67C074AD" w:rsidR="00811066" w:rsidRPr="00D97841" w:rsidRDefault="00D97841" w:rsidP="004D1C69">
            <w:pPr>
              <w:pStyle w:val="BodyText"/>
              <w:rPr>
                <w:rFonts w:eastAsiaTheme="minorEastAsia"/>
              </w:rPr>
            </w:pPr>
            <w:r>
              <w:rPr>
                <w:rFonts w:eastAsiaTheme="minorEastAsia" w:hint="eastAsia"/>
              </w:rPr>
              <w:t>S</w:t>
            </w:r>
            <w:r>
              <w:rPr>
                <w:rFonts w:eastAsiaTheme="minorEastAsia"/>
              </w:rPr>
              <w:t>preadtrum</w:t>
            </w:r>
          </w:p>
        </w:tc>
        <w:tc>
          <w:tcPr>
            <w:tcW w:w="1701" w:type="dxa"/>
            <w:shd w:val="clear" w:color="auto" w:fill="auto"/>
          </w:tcPr>
          <w:p w14:paraId="51BD55E4" w14:textId="0B40609E" w:rsidR="00811066" w:rsidRPr="00D97841" w:rsidRDefault="00D97841"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6794FCBE" w14:textId="34306BD5" w:rsidR="00811066" w:rsidRPr="002A55AA" w:rsidRDefault="002A55AA" w:rsidP="002A55A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83CA1" w14:paraId="4A922F9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28C" w14:textId="7D9735B0" w:rsidR="00C83CA1" w:rsidRDefault="00FD55A4" w:rsidP="004D1C69">
            <w:pPr>
              <w:pStyle w:val="BodyText"/>
              <w:rPr>
                <w:rFonts w:eastAsiaTheme="minorEastAsia"/>
              </w:rPr>
            </w:pPr>
            <w:r>
              <w:rPr>
                <w:rFonts w:eastAsiaTheme="minorEastAsia"/>
              </w:rPr>
              <w:t>Xiaomi</w:t>
            </w:r>
          </w:p>
        </w:tc>
        <w:tc>
          <w:tcPr>
            <w:tcW w:w="1701" w:type="dxa"/>
            <w:shd w:val="clear" w:color="auto" w:fill="auto"/>
          </w:tcPr>
          <w:p w14:paraId="49CAF448" w14:textId="6964F818" w:rsidR="00C83CA1" w:rsidRDefault="00FD55A4"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0A0A5CAE" w14:textId="77777777" w:rsidR="00C83CA1" w:rsidRDefault="00C83CA1" w:rsidP="002A55A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283049" w14:paraId="61F198C4"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279271" w14:textId="4F0FEB44" w:rsidR="00283049" w:rsidRDefault="00283049" w:rsidP="00283049">
            <w:pPr>
              <w:pStyle w:val="BodyText"/>
              <w:rPr>
                <w:rFonts w:eastAsiaTheme="minorEastAsia"/>
              </w:rPr>
            </w:pPr>
            <w:r>
              <w:rPr>
                <w:rFonts w:eastAsiaTheme="minorEastAsia" w:hint="eastAsia"/>
              </w:rPr>
              <w:t>O</w:t>
            </w:r>
            <w:r>
              <w:rPr>
                <w:rFonts w:eastAsiaTheme="minorEastAsia"/>
              </w:rPr>
              <w:t>PPO</w:t>
            </w:r>
          </w:p>
        </w:tc>
        <w:tc>
          <w:tcPr>
            <w:tcW w:w="1701" w:type="dxa"/>
            <w:shd w:val="clear" w:color="auto" w:fill="auto"/>
          </w:tcPr>
          <w:p w14:paraId="6629A76E" w14:textId="30C164BF" w:rsidR="00283049" w:rsidRDefault="00283049" w:rsidP="0028304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67091182" w14:textId="77777777" w:rsidR="00283049" w:rsidRDefault="00283049" w:rsidP="0028304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F86B21" w14:paraId="4BC89B98"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D22D68A" w14:textId="7A9C2F4C" w:rsidR="00F86B21" w:rsidRDefault="00F86B21" w:rsidP="00283049">
            <w:pPr>
              <w:pStyle w:val="BodyText"/>
              <w:rPr>
                <w:rFonts w:eastAsiaTheme="minorEastAsia"/>
              </w:rPr>
            </w:pPr>
            <w:r>
              <w:rPr>
                <w:rFonts w:eastAsiaTheme="minorEastAsia" w:hint="eastAsia"/>
              </w:rPr>
              <w:t>CATT</w:t>
            </w:r>
          </w:p>
        </w:tc>
        <w:tc>
          <w:tcPr>
            <w:tcW w:w="1701" w:type="dxa"/>
            <w:shd w:val="clear" w:color="auto" w:fill="auto"/>
          </w:tcPr>
          <w:p w14:paraId="1C8D61EC" w14:textId="54CF61D5" w:rsidR="00F86B21" w:rsidRDefault="00F86B21" w:rsidP="0028304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32E8FF86" w14:textId="77777777" w:rsidR="00F86B21" w:rsidRPr="00600807" w:rsidRDefault="00F86B21" w:rsidP="00BB7DF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In general we agree with the aspects listed by </w:t>
            </w:r>
            <w:r w:rsidRPr="00600807">
              <w:rPr>
                <w:rFonts w:eastAsiaTheme="minorEastAsia"/>
              </w:rPr>
              <w:t>rap</w:t>
            </w:r>
            <w:r>
              <w:rPr>
                <w:rFonts w:eastAsiaTheme="minorEastAsia"/>
              </w:rPr>
              <w:t>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134BBEC8" w14:textId="46CE2FA1" w:rsidR="00F86B21" w:rsidRPr="00F86B21" w:rsidRDefault="00F86B21" w:rsidP="00BB7DFD">
            <w:pPr>
              <w:pStyle w:val="BodyText"/>
              <w:numPr>
                <w:ilvl w:val="0"/>
                <w:numId w:val="34"/>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On  </w:t>
            </w:r>
            <w:r w:rsidRPr="00600807">
              <w:t>Impact on latency</w:t>
            </w:r>
            <w:r w:rsidRPr="00600807">
              <w:rPr>
                <w:rFonts w:eastAsiaTheme="minorEastAsia" w:hint="eastAsia"/>
              </w:rPr>
              <w:t xml:space="preserve">, the aspects to reduce latency includes a)reduce latency by avoiding L2 reconfiguration for some cases, b).store the candidate cell configuration for </w:t>
            </w:r>
            <w:r w:rsidRPr="00600807">
              <w:rPr>
                <w:rFonts w:eastAsiaTheme="minorEastAsia"/>
              </w:rPr>
              <w:t>subsequent</w:t>
            </w:r>
            <w:r w:rsidRPr="00600807">
              <w:rPr>
                <w:rFonts w:eastAsiaTheme="minorEastAsia" w:hint="eastAsia"/>
              </w:rPr>
              <w:t xml:space="preserve"> cell changes between candidate cells. </w:t>
            </w:r>
          </w:p>
          <w:p w14:paraId="5BE2BF65" w14:textId="77777777" w:rsidR="00F86B21" w:rsidRPr="00600807" w:rsidRDefault="00F86B21" w:rsidP="00BB7DFD">
            <w:pPr>
              <w:pStyle w:val="BodyText"/>
              <w:numPr>
                <w:ilvl w:val="0"/>
                <w:numId w:val="34"/>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on </w:t>
            </w:r>
            <w:r w:rsidRPr="00600807">
              <w:t>Complexity</w:t>
            </w:r>
            <w:r w:rsidRPr="00600807">
              <w:rPr>
                <w:rFonts w:eastAsiaTheme="minorEastAsia" w:hint="eastAsia"/>
              </w:rPr>
              <w:t>, it also includes</w:t>
            </w:r>
          </w:p>
          <w:p w14:paraId="24D55D22" w14:textId="77777777" w:rsidR="00F86B21" w:rsidRPr="00600807" w:rsidRDefault="00F86B21" w:rsidP="00F86B21">
            <w:pPr>
              <w:pStyle w:val="BodyText"/>
              <w:numPr>
                <w:ilvl w:val="0"/>
                <w:numId w:val="32"/>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reuse the legacy signalling structure/procedure as much as possible</w:t>
            </w:r>
          </w:p>
          <w:p w14:paraId="2862BA38" w14:textId="77777777" w:rsidR="00F86B21" w:rsidRPr="00600807" w:rsidRDefault="00F86B21" w:rsidP="00F86B21">
            <w:pPr>
              <w:pStyle w:val="BodyText"/>
              <w:numPr>
                <w:ilvl w:val="0"/>
                <w:numId w:val="33"/>
              </w:numPr>
              <w:cnfStyle w:val="000000000000" w:firstRow="0" w:lastRow="0" w:firstColumn="0" w:lastColumn="0" w:oddVBand="0" w:evenVBand="0" w:oddHBand="0" w:evenHBand="0" w:firstRowFirstColumn="0" w:firstRowLastColumn="0" w:lastRowFirstColumn="0" w:lastRowLastColumn="0"/>
            </w:pPr>
            <w:r w:rsidRPr="00600807">
              <w:rPr>
                <w:rFonts w:eastAsiaTheme="minorEastAsia" w:hint="eastAsia"/>
              </w:rPr>
              <w:t xml:space="preserve">consider the </w:t>
            </w:r>
            <w:r w:rsidRPr="00600807">
              <w:rPr>
                <w:rFonts w:eastAsiaTheme="minorEastAsia"/>
              </w:rPr>
              <w:t>configuration complexity</w:t>
            </w:r>
            <w:r w:rsidRPr="00600807">
              <w:rPr>
                <w:rFonts w:eastAsiaTheme="minorEastAsia" w:hint="eastAsia"/>
              </w:rPr>
              <w:t xml:space="preserve"> for the case that intra-DU and inter-DU are configured at the same RRC message</w:t>
            </w:r>
          </w:p>
          <w:p w14:paraId="76F262E3" w14:textId="6E8EBA27" w:rsidR="00F86B21" w:rsidRDefault="00F86B21" w:rsidP="0028304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to also consider the case that switching the role of a cell between spCell and scell </w:t>
            </w:r>
          </w:p>
        </w:tc>
      </w:tr>
      <w:tr w:rsidR="00E37484" w14:paraId="4168D4A0"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AF244C" w14:textId="5DF87AC5" w:rsidR="00E37484" w:rsidRDefault="00E37484" w:rsidP="00283049">
            <w:pPr>
              <w:pStyle w:val="BodyText"/>
              <w:rPr>
                <w:rFonts w:eastAsiaTheme="minorEastAsia" w:hint="eastAsia"/>
              </w:rPr>
            </w:pPr>
            <w:r>
              <w:rPr>
                <w:rFonts w:eastAsiaTheme="minorEastAsia"/>
              </w:rPr>
              <w:t>Vodafone</w:t>
            </w:r>
          </w:p>
        </w:tc>
        <w:tc>
          <w:tcPr>
            <w:tcW w:w="1701" w:type="dxa"/>
            <w:shd w:val="clear" w:color="auto" w:fill="auto"/>
          </w:tcPr>
          <w:p w14:paraId="27103A86" w14:textId="62EFA633" w:rsidR="00E37484" w:rsidRDefault="00E37484" w:rsidP="00283049">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Yes</w:t>
            </w:r>
            <w:r w:rsidR="00895141">
              <w:rPr>
                <w:rFonts w:eastAsiaTheme="minorEastAsia"/>
              </w:rPr>
              <w:t xml:space="preserve"> in general</w:t>
            </w:r>
          </w:p>
        </w:tc>
        <w:tc>
          <w:tcPr>
            <w:tcW w:w="5665" w:type="dxa"/>
            <w:shd w:val="clear" w:color="auto" w:fill="auto"/>
          </w:tcPr>
          <w:p w14:paraId="6D8A6A29" w14:textId="3994886E" w:rsidR="009156EE" w:rsidRDefault="002C2761"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With regards to 2</w:t>
            </w:r>
            <w:r w:rsidRPr="002C2761">
              <w:rPr>
                <w:rFonts w:eastAsiaTheme="minorEastAsia"/>
                <w:vertAlign w:val="superscript"/>
              </w:rPr>
              <w:t>nd</w:t>
            </w:r>
            <w:r>
              <w:rPr>
                <w:rFonts w:eastAsiaTheme="minorEastAsia"/>
              </w:rPr>
              <w:t xml:space="preserve"> bullet on scenarios, our understanding is that not all the scenarios listed in WID have been agreed </w:t>
            </w:r>
            <w:r w:rsidR="00ED1BAA">
              <w:rPr>
                <w:rFonts w:eastAsiaTheme="minorEastAsia"/>
              </w:rPr>
              <w:t>yet.</w:t>
            </w:r>
          </w:p>
          <w:p w14:paraId="25FF649C" w14:textId="77777777" w:rsidR="00E37484" w:rsidRDefault="00987E20"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34A1E206" w14:textId="30ADAA22" w:rsidR="00987E20" w:rsidRPr="00600807" w:rsidRDefault="00E31E18"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Not quite sure what it meant by “</w:t>
            </w:r>
            <w:r w:rsidRPr="00E31E18">
              <w:rPr>
                <w:rFonts w:eastAsiaTheme="minorEastAsia"/>
              </w:rPr>
              <w:t>Degree of configuration flexibility versus signalling overhead</w:t>
            </w:r>
            <w:r>
              <w:rPr>
                <w:rFonts w:eastAsiaTheme="minorEastAsia"/>
              </w:rPr>
              <w:t xml:space="preserve">” and its implication of the performance. </w:t>
            </w:r>
            <w:r w:rsidR="002702C7">
              <w:rPr>
                <w:rFonts w:eastAsiaTheme="minorEastAsia"/>
              </w:rPr>
              <w:t xml:space="preserve">The configuration could be done in advance hence flexibility </w:t>
            </w:r>
            <w:r w:rsidR="00CC62D2">
              <w:rPr>
                <w:rFonts w:eastAsiaTheme="minorEastAsia"/>
              </w:rPr>
              <w:t xml:space="preserve">or signalling overhead </w:t>
            </w:r>
            <w:r w:rsidR="002702C7">
              <w:rPr>
                <w:rFonts w:eastAsiaTheme="minorEastAsia"/>
              </w:rPr>
              <w:t xml:space="preserve">may not be </w:t>
            </w:r>
            <w:r w:rsidR="00CC62D2">
              <w:rPr>
                <w:rFonts w:eastAsiaTheme="minorEastAsia"/>
              </w:rPr>
              <w:t xml:space="preserve">an issue. </w:t>
            </w: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r w:rsidR="00BE568F" w:rsidRPr="00BF5924">
        <w:rPr>
          <w:i/>
          <w:iCs/>
        </w:rPr>
        <w:t>RRCReconfiguration</w:t>
      </w:r>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lastRenderedPageBreak/>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r w:rsidR="00BE568F" w:rsidRPr="00BF5924">
        <w:rPr>
          <w:i/>
          <w:iCs/>
        </w:rPr>
        <w:t>RRCReconfiguration</w:t>
      </w:r>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r>
              <w:t>InterDigital</w:t>
            </w:r>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BodyText"/>
            </w:pPr>
            <w:r>
              <w:t>Huawei, HiSilicon</w:t>
            </w:r>
          </w:p>
        </w:tc>
        <w:tc>
          <w:tcPr>
            <w:tcW w:w="1701" w:type="dxa"/>
            <w:shd w:val="clear" w:color="auto" w:fill="auto"/>
          </w:tcPr>
          <w:p w14:paraId="6DE7DC81" w14:textId="117EFCDB"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BodyText"/>
            </w:pPr>
            <w:r>
              <w:t>Nokia, Nokia Shanghai Bell</w:t>
            </w:r>
          </w:p>
        </w:tc>
        <w:tc>
          <w:tcPr>
            <w:tcW w:w="1701" w:type="dxa"/>
            <w:shd w:val="clear" w:color="auto" w:fill="auto"/>
          </w:tcPr>
          <w:p w14:paraId="4BF6AAC2" w14:textId="44F24FAB"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2F42816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BodyText"/>
            </w:pPr>
            <w:r>
              <w:t>Ericsson</w:t>
            </w:r>
          </w:p>
        </w:tc>
        <w:tc>
          <w:tcPr>
            <w:tcW w:w="1701" w:type="dxa"/>
            <w:shd w:val="clear" w:color="auto" w:fill="auto"/>
          </w:tcPr>
          <w:p w14:paraId="6AB0A639" w14:textId="34DEB2E2"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BodyText"/>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2A55AA">
            <w:pPr>
              <w:pStyle w:val="BodyText"/>
            </w:pPr>
            <w:r>
              <w:t>Intel</w:t>
            </w:r>
          </w:p>
        </w:tc>
        <w:tc>
          <w:tcPr>
            <w:tcW w:w="1701" w:type="dxa"/>
            <w:shd w:val="clear" w:color="auto" w:fill="auto"/>
          </w:tcPr>
          <w:p w14:paraId="63D4C7BA" w14:textId="77777777" w:rsidR="00217649" w:rsidRDefault="00217649" w:rsidP="002A55AA">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2A55AA">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490BC761" w:rsidR="00786379" w:rsidRPr="00512EF1" w:rsidRDefault="00512EF1" w:rsidP="004D1C69">
            <w:pPr>
              <w:pStyle w:val="BodyText"/>
              <w:rPr>
                <w:rFonts w:eastAsiaTheme="minorEastAsia"/>
              </w:rPr>
            </w:pPr>
            <w:r>
              <w:rPr>
                <w:rFonts w:eastAsiaTheme="minorEastAsia" w:hint="eastAsia"/>
              </w:rPr>
              <w:t>S</w:t>
            </w:r>
            <w:r>
              <w:rPr>
                <w:rFonts w:eastAsiaTheme="minorEastAsia"/>
              </w:rPr>
              <w:t>preadtrum</w:t>
            </w:r>
          </w:p>
        </w:tc>
        <w:tc>
          <w:tcPr>
            <w:tcW w:w="1701" w:type="dxa"/>
            <w:shd w:val="clear" w:color="auto" w:fill="auto"/>
          </w:tcPr>
          <w:p w14:paraId="61F21490" w14:textId="24ABFB7C" w:rsidR="00786379" w:rsidRPr="00512EF1" w:rsidRDefault="00512EF1"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1F0BCC74" w14:textId="77777777" w:rsidR="00786379" w:rsidRDefault="00786379" w:rsidP="004D1C69">
            <w:pPr>
              <w:pStyle w:val="BodyText"/>
              <w:cnfStyle w:val="000000100000" w:firstRow="0" w:lastRow="0" w:firstColumn="0" w:lastColumn="0" w:oddVBand="0" w:evenVBand="0" w:oddHBand="1" w:evenHBand="0" w:firstRowFirstColumn="0" w:firstRowLastColumn="0" w:lastRowFirstColumn="0" w:lastRowLastColumn="0"/>
            </w:pPr>
          </w:p>
        </w:tc>
      </w:tr>
      <w:tr w:rsidR="00512EF1" w14:paraId="4D3E402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C37B2A" w14:textId="314866C6" w:rsidR="00512EF1" w:rsidRDefault="00004828" w:rsidP="004D1C69">
            <w:pPr>
              <w:pStyle w:val="BodyText"/>
            </w:pPr>
            <w:r>
              <w:t>Xiaomi</w:t>
            </w:r>
          </w:p>
        </w:tc>
        <w:tc>
          <w:tcPr>
            <w:tcW w:w="1701" w:type="dxa"/>
            <w:shd w:val="clear" w:color="auto" w:fill="auto"/>
          </w:tcPr>
          <w:p w14:paraId="5D58D91E" w14:textId="037A0018" w:rsidR="00512EF1" w:rsidRDefault="00004828" w:rsidP="004D1C69">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48E2C17" w14:textId="77777777" w:rsidR="00512EF1" w:rsidRDefault="00512EF1" w:rsidP="004D1C69">
            <w:pPr>
              <w:pStyle w:val="BodyText"/>
              <w:cnfStyle w:val="000000000000" w:firstRow="0" w:lastRow="0" w:firstColumn="0" w:lastColumn="0" w:oddVBand="0" w:evenVBand="0" w:oddHBand="0" w:evenHBand="0" w:firstRowFirstColumn="0" w:firstRowLastColumn="0" w:lastRowFirstColumn="0" w:lastRowLastColumn="0"/>
            </w:pPr>
          </w:p>
        </w:tc>
      </w:tr>
      <w:tr w:rsidR="00283049" w14:paraId="4DF47F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5C8E91" w14:textId="021D3FA0" w:rsidR="00283049" w:rsidRDefault="00283049" w:rsidP="00283049">
            <w:pPr>
              <w:pStyle w:val="BodyText"/>
            </w:pPr>
            <w:r>
              <w:rPr>
                <w:rFonts w:eastAsiaTheme="minorEastAsia" w:hint="eastAsia"/>
              </w:rPr>
              <w:t>O</w:t>
            </w:r>
            <w:r>
              <w:rPr>
                <w:rFonts w:eastAsiaTheme="minorEastAsia"/>
              </w:rPr>
              <w:t>PPO</w:t>
            </w:r>
          </w:p>
        </w:tc>
        <w:tc>
          <w:tcPr>
            <w:tcW w:w="1701" w:type="dxa"/>
            <w:shd w:val="clear" w:color="auto" w:fill="auto"/>
          </w:tcPr>
          <w:p w14:paraId="77D604AC" w14:textId="371E928D" w:rsidR="00283049" w:rsidRDefault="00283049" w:rsidP="00283049">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Yes </w:t>
            </w:r>
          </w:p>
        </w:tc>
        <w:tc>
          <w:tcPr>
            <w:tcW w:w="5665" w:type="dxa"/>
            <w:shd w:val="clear" w:color="auto" w:fill="auto"/>
          </w:tcPr>
          <w:p w14:paraId="687E3CEF" w14:textId="77777777" w:rsidR="00283049" w:rsidRDefault="00283049" w:rsidP="00283049">
            <w:pPr>
              <w:pStyle w:val="BodyText"/>
              <w:cnfStyle w:val="000000100000" w:firstRow="0" w:lastRow="0" w:firstColumn="0" w:lastColumn="0" w:oddVBand="0" w:evenVBand="0" w:oddHBand="1" w:evenHBand="0" w:firstRowFirstColumn="0" w:firstRowLastColumn="0" w:lastRowFirstColumn="0" w:lastRowLastColumn="0"/>
            </w:pPr>
          </w:p>
        </w:tc>
      </w:tr>
      <w:tr w:rsidR="00207E41" w14:paraId="679D20E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66C0DC" w14:textId="3B0EC4B0" w:rsidR="00207E41" w:rsidRDefault="00207E41" w:rsidP="00283049">
            <w:pPr>
              <w:pStyle w:val="BodyText"/>
              <w:rPr>
                <w:rFonts w:eastAsiaTheme="minorEastAsia"/>
              </w:rPr>
            </w:pPr>
            <w:r w:rsidRPr="00600807">
              <w:rPr>
                <w:rFonts w:eastAsiaTheme="minorEastAsia" w:hint="eastAsia"/>
              </w:rPr>
              <w:t>CATT</w:t>
            </w:r>
          </w:p>
        </w:tc>
        <w:tc>
          <w:tcPr>
            <w:tcW w:w="1701" w:type="dxa"/>
            <w:shd w:val="clear" w:color="auto" w:fill="auto"/>
          </w:tcPr>
          <w:p w14:paraId="3E01B4C1" w14:textId="409C7113" w:rsidR="00207E41" w:rsidRDefault="00207E41" w:rsidP="0028304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Yes with comments</w:t>
            </w:r>
          </w:p>
        </w:tc>
        <w:tc>
          <w:tcPr>
            <w:tcW w:w="5665" w:type="dxa"/>
            <w:shd w:val="clear" w:color="auto" w:fill="auto"/>
          </w:tcPr>
          <w:p w14:paraId="62801B1D" w14:textId="4CAAB746" w:rsidR="00207E41" w:rsidRDefault="00207E41" w:rsidP="00283049">
            <w:pPr>
              <w:pStyle w:val="BodyText"/>
              <w:cnfStyle w:val="000000000000" w:firstRow="0" w:lastRow="0" w:firstColumn="0" w:lastColumn="0" w:oddVBand="0" w:evenVBand="0" w:oddHBand="0" w:evenHBand="0" w:firstRowFirstColumn="0" w:firstRowLastColumn="0" w:lastRowFirstColumn="0" w:lastRowLastColumn="0"/>
            </w:pPr>
            <w:r w:rsidRPr="00600807">
              <w:rPr>
                <w:rFonts w:eastAsiaTheme="minorEastAsia"/>
              </w:rPr>
              <w:t>Generally</w:t>
            </w:r>
            <w:r w:rsidRPr="00600807">
              <w:rPr>
                <w:rFonts w:eastAsiaTheme="minorEastAsia" w:hint="eastAsia"/>
              </w:rPr>
              <w:t xml:space="preserve"> agree with the rapp</w:t>
            </w:r>
            <w:r>
              <w:rPr>
                <w:rFonts w:eastAsiaTheme="minorEastAsia" w:hint="eastAsia"/>
              </w:rPr>
              <w:t>orteur</w:t>
            </w:r>
            <w:r w:rsidRPr="00600807">
              <w:rPr>
                <w:rFonts w:eastAsiaTheme="minorEastAsia"/>
              </w:rPr>
              <w:t>’</w:t>
            </w:r>
            <w:r w:rsidRPr="00600807">
              <w:rPr>
                <w:rFonts w:eastAsiaTheme="minorEastAsia" w:hint="eastAsia"/>
              </w:rPr>
              <w:t xml:space="preserve">s description, perhaps we can clarify that whether the part of configuration that UE applies before the cell switch command (e.g.L1 measurement of candidate cells, etc.) is considered as part of </w:t>
            </w:r>
            <w:r w:rsidRPr="00600807">
              <w:rPr>
                <w:rFonts w:eastAsiaTheme="minorEastAsia"/>
              </w:rPr>
              <w:t>“</w:t>
            </w:r>
            <w:r w:rsidRPr="00600807">
              <w:rPr>
                <w:rFonts w:eastAsiaTheme="minorEastAsia" w:hint="eastAsia"/>
              </w:rPr>
              <w:t xml:space="preserve">the </w:t>
            </w:r>
            <w:r w:rsidRPr="00600807">
              <w:t>candidate target configuration</w:t>
            </w:r>
            <w:r w:rsidRPr="00600807">
              <w:rPr>
                <w:rFonts w:eastAsiaTheme="minorEastAsia"/>
              </w:rPr>
              <w:t>”</w:t>
            </w:r>
            <w:r w:rsidRPr="00600807">
              <w:rPr>
                <w:rFonts w:eastAsiaTheme="minorEastAsia" w:hint="eastAsia"/>
              </w:rPr>
              <w:t>.</w:t>
            </w:r>
            <w:r w:rsidRPr="00600807">
              <w:rPr>
                <w:rFonts w:eastAsiaTheme="minorEastAsia"/>
              </w:rPr>
              <w:t xml:space="preserve"> </w:t>
            </w:r>
            <w:r w:rsidRPr="00600807">
              <w:rPr>
                <w:rFonts w:eastAsiaTheme="minorEastAsia" w:hint="eastAsia"/>
              </w:rPr>
              <w:t xml:space="preserve">In our understanding, those should not be part of the </w:t>
            </w:r>
            <w:r w:rsidRPr="00600807">
              <w:t>candidate target configuration</w:t>
            </w:r>
            <w:r w:rsidRPr="00600807">
              <w:rPr>
                <w:rFonts w:eastAsiaTheme="minorEastAsia" w:hint="eastAsia"/>
              </w:rPr>
              <w:t xml:space="preserve">, </w:t>
            </w:r>
            <w:r w:rsidRPr="00600807">
              <w:rPr>
                <w:rFonts w:eastAsiaTheme="minorEastAsia"/>
              </w:rPr>
              <w:t>which</w:t>
            </w:r>
            <w:r w:rsidRPr="00600807">
              <w:rPr>
                <w:rFonts w:eastAsiaTheme="minorEastAsia" w:hint="eastAsia"/>
              </w:rPr>
              <w:t xml:space="preserve"> can be discussed further.</w:t>
            </w:r>
          </w:p>
        </w:tc>
      </w:tr>
      <w:tr w:rsidR="000C6947" w14:paraId="786E68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D97182" w14:textId="2C5A1D99" w:rsidR="000C6947" w:rsidRPr="00600807" w:rsidRDefault="000C6947" w:rsidP="00283049">
            <w:pPr>
              <w:pStyle w:val="BodyText"/>
              <w:rPr>
                <w:rFonts w:eastAsiaTheme="minorEastAsia" w:hint="eastAsia"/>
              </w:rPr>
            </w:pPr>
            <w:r>
              <w:rPr>
                <w:rFonts w:eastAsiaTheme="minorEastAsia"/>
              </w:rPr>
              <w:t>Vodafone</w:t>
            </w:r>
          </w:p>
        </w:tc>
        <w:tc>
          <w:tcPr>
            <w:tcW w:w="1701" w:type="dxa"/>
            <w:shd w:val="clear" w:color="auto" w:fill="auto"/>
          </w:tcPr>
          <w:p w14:paraId="59E462AA" w14:textId="54223962" w:rsidR="000C6947" w:rsidRPr="00600807" w:rsidRDefault="000C6947" w:rsidP="00283049">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Yes in general</w:t>
            </w:r>
          </w:p>
        </w:tc>
        <w:tc>
          <w:tcPr>
            <w:tcW w:w="5665" w:type="dxa"/>
            <w:shd w:val="clear" w:color="auto" w:fill="auto"/>
          </w:tcPr>
          <w:p w14:paraId="29A9F6D1" w14:textId="767BEFAE" w:rsidR="000C6947" w:rsidRPr="00600807" w:rsidRDefault="00B760AE" w:rsidP="0028304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We understand the description for L1/L2 based mobility pro</w:t>
            </w:r>
            <w:r w:rsidR="00C11DE8">
              <w:rPr>
                <w:rFonts w:eastAsiaTheme="minorEastAsia"/>
              </w:rPr>
              <w:t>vided is two</w:t>
            </w:r>
            <w:r w:rsidR="004A6793">
              <w:rPr>
                <w:rFonts w:eastAsiaTheme="minorEastAsia"/>
              </w:rPr>
              <w:t>-</w:t>
            </w:r>
            <w:r w:rsidR="00C11DE8">
              <w:rPr>
                <w:rFonts w:eastAsiaTheme="minorEastAsia"/>
              </w:rPr>
              <w:t xml:space="preserve">step procedure, where RRC configuration is </w:t>
            </w:r>
            <w:r w:rsidR="00C11DE8">
              <w:rPr>
                <w:rFonts w:eastAsiaTheme="minorEastAsia"/>
              </w:rPr>
              <w:lastRenderedPageBreak/>
              <w:t>provided in advance and the execution of the mobility is triggered by a lower layer command.</w:t>
            </w:r>
            <w:r w:rsidR="002A2546">
              <w:rPr>
                <w:rFonts w:eastAsiaTheme="minorEastAsia"/>
              </w:rPr>
              <w:t xml:space="preserve"> The point highlighted by Nokia should certainly be discussed during the work.</w:t>
            </w:r>
            <w:r w:rsidR="004A6793">
              <w:rPr>
                <w:rFonts w:eastAsiaTheme="minorEastAsia"/>
              </w:rPr>
              <w:t xml:space="preserve"> </w:t>
            </w:r>
            <w:r w:rsidR="000059E5">
              <w:rPr>
                <w:rFonts w:eastAsiaTheme="minorEastAsia"/>
              </w:rPr>
              <w:t>In addition, o</w:t>
            </w:r>
            <w:r w:rsidR="004A6793">
              <w:rPr>
                <w:rFonts w:eastAsiaTheme="minorEastAsia"/>
              </w:rPr>
              <w:t xml:space="preserve">ur understanding is that there can be more than one candidate cell configuration provided to the UE for L1/L2 based mobility. </w:t>
            </w: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r w:rsidRPr="00AB0DAE">
        <w:rPr>
          <w:i/>
          <w:iCs/>
        </w:rPr>
        <w:t>RRCReconfiguration</w:t>
      </w:r>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r w:rsidRPr="00F1545D">
        <w:rPr>
          <w:i/>
          <w:iCs/>
        </w:rPr>
        <w:t>RRCReconfiguration</w:t>
      </w:r>
      <w:r>
        <w:t xml:space="preserve"> message</w:t>
      </w:r>
      <w:r w:rsidR="00EF0E07">
        <w:t xml:space="preserve"> for </w:t>
      </w:r>
      <w:r w:rsidR="00DB5C92">
        <w:t>each</w:t>
      </w:r>
      <w:r w:rsidR="00EF0E07">
        <w:t xml:space="preserve"> </w:t>
      </w:r>
      <w:r w:rsidR="00DB5C92">
        <w:t>L1/L2 inter-cell mobility candidate target cell</w:t>
      </w:r>
      <w:r>
        <w:t xml:space="preserve">. Each </w:t>
      </w:r>
      <w:r w:rsidRPr="00F1545D">
        <w:rPr>
          <w:i/>
          <w:iCs/>
        </w:rPr>
        <w:t>RRCReconfiguration</w:t>
      </w:r>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rsidR="001C622E">
        <w:t>SpC</w:t>
      </w:r>
      <w:r>
        <w:t>ell</w:t>
      </w:r>
      <w:r w:rsidR="001C622E">
        <w:t xml:space="preserve"> and SCell(s)</w:t>
      </w:r>
      <w:r>
        <w:t xml:space="preserve"> needs to be stored by the UE </w:t>
      </w:r>
      <w:r w:rsidR="00EF0E07">
        <w:t xml:space="preserve">upon reception </w:t>
      </w:r>
      <w:r>
        <w:t xml:space="preserve">and applied/used/activated when receiving the lower layer signaling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SCell(s). In inter-DU, a target candidate DU (which may be the same as the Serving DU) generates the </w:t>
      </w:r>
      <w:r w:rsidRPr="00EC2D47">
        <w:rPr>
          <w:i/>
          <w:iCs/>
        </w:rPr>
        <w:t>CellGroupConfig</w:t>
      </w:r>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signaling) the UE </w:t>
      </w:r>
      <w:r>
        <w:t>change</w:t>
      </w:r>
      <w:r w:rsidR="002B77B6">
        <w:t>s</w:t>
      </w:r>
      <w:r>
        <w:t xml:space="preserve"> </w:t>
      </w:r>
      <w:r w:rsidR="002B77B6">
        <w:t xml:space="preserve">its </w:t>
      </w:r>
      <w:r>
        <w:t xml:space="preserve">SpCell </w:t>
      </w:r>
      <w:r w:rsidR="002B77B6">
        <w:t xml:space="preserve">and </w:t>
      </w:r>
      <w:r>
        <w:t>the set of SCells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RRCReconfiguration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r w:rsidRPr="00F1545D">
        <w:rPr>
          <w:i/>
          <w:iCs/>
        </w:rPr>
        <w:t>RRCReconfiguration</w:t>
      </w:r>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lastRenderedPageBreak/>
              <w:t>M</w:t>
            </w:r>
            <w:r>
              <w:rPr>
                <w:lang w:eastAsia="zh-TW"/>
              </w:rPr>
              <w:t>ediaTek</w:t>
            </w:r>
          </w:p>
        </w:tc>
        <w:tc>
          <w:tcPr>
            <w:tcW w:w="3261"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r w:rsidR="008D27D6" w:rsidRPr="00AD6259">
              <w:rPr>
                <w:i/>
                <w:iCs/>
                <w:lang w:eastAsia="zh-TW"/>
              </w:rPr>
              <w:t>RRCReconfiguration</w:t>
            </w:r>
            <w:r w:rsidR="008D27D6">
              <w:rPr>
                <w:lang w:eastAsia="zh-TW"/>
              </w:rPr>
              <w:t xml:space="preserve"> container provided best configuration flexibility (everything can be reconfigured), but since the scenario is limited to intra-CU, layers above RLC should not be reconfigured (e.g., </w:t>
            </w:r>
            <w:r w:rsidR="008D27D6" w:rsidRPr="00AD6259">
              <w:rPr>
                <w:i/>
                <w:iCs/>
                <w:lang w:eastAsia="zh-TW"/>
              </w:rPr>
              <w:t>RadioBearerConfig</w:t>
            </w:r>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sidR="008D27D6" w:rsidRPr="0033269D">
              <w:rPr>
                <w:i/>
                <w:iCs/>
                <w:lang w:eastAsia="zh-TW"/>
              </w:rPr>
              <w:t>RRCReconfiguration</w:t>
            </w:r>
            <w:r w:rsidR="008D27D6">
              <w:rPr>
                <w:lang w:eastAsia="zh-TW"/>
              </w:rPr>
              <w:t xml:space="preserve"> unless every </w:t>
            </w:r>
            <w:r w:rsidR="008D27D6" w:rsidRPr="0033269D">
              <w:rPr>
                <w:i/>
                <w:iCs/>
                <w:lang w:eastAsia="zh-TW"/>
              </w:rPr>
              <w:t>RRCReconfiguration</w:t>
            </w:r>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r>
              <w:t>InterDigital</w:t>
            </w:r>
          </w:p>
        </w:tc>
        <w:tc>
          <w:tcPr>
            <w:tcW w:w="3261"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BodyText"/>
            </w:pPr>
            <w:r>
              <w:t>Huawei, HiSilicon</w:t>
            </w:r>
          </w:p>
        </w:tc>
        <w:tc>
          <w:tcPr>
            <w:tcW w:w="3261" w:type="dxa"/>
            <w:shd w:val="clear" w:color="auto" w:fill="auto"/>
          </w:tcPr>
          <w:p w14:paraId="5519C0A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can signal combination of SpCell and SCells, and of both MCG and SCG;</w:t>
            </w:r>
          </w:p>
          <w:p w14:paraId="04A29A21"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reuse </w:t>
            </w:r>
            <w:r w:rsidRPr="00F52B88">
              <w:rPr>
                <w:i/>
              </w:rPr>
              <w:t>reestablishRLC</w:t>
            </w:r>
            <w:r>
              <w:t xml:space="preserve"> and </w:t>
            </w:r>
            <w:r w:rsidRPr="00F52B88">
              <w:rPr>
                <w:i/>
              </w:rPr>
              <w:t>recoverPDCP</w:t>
            </w:r>
            <w:r>
              <w:t xml:space="preserve"> at inter-DU mobility case (from RadioBearerConfig). Otherwise, it requires adding new indications in L1/L2 HO command/pre-configuration.</w:t>
            </w:r>
          </w:p>
          <w:p w14:paraId="4F41FCA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7DEE3C93"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fact that the UE needs to process and store multiple RRCReconfiguration messages may result in long latency</w:t>
            </w:r>
            <w:r>
              <w:t>”: it cause no extra delay and storage, when IEs</w:t>
            </w:r>
            <w:r>
              <w:rPr>
                <w:rFonts w:eastAsiaTheme="minorEastAsia"/>
              </w:rPr>
              <w:t xml:space="preserve"> in</w:t>
            </w:r>
            <w:r w:rsidRPr="003F2F43">
              <w:t xml:space="preserve"> RRCReconfiguration</w:t>
            </w:r>
            <w:r>
              <w:rPr>
                <w:rFonts w:eastAsiaTheme="minorEastAsia"/>
              </w:rPr>
              <w:t xml:space="preserve"> other than </w:t>
            </w:r>
            <w:r w:rsidRPr="00207528">
              <w:rPr>
                <w:highlight w:val="yellow"/>
              </w:rPr>
              <w:t>CellGroupConfig</w:t>
            </w:r>
            <w:r>
              <w:t xml:space="preserve"> as absent.</w:t>
            </w:r>
          </w:p>
          <w:p w14:paraId="2F12E0B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RRCReconfiguraiton messages and multiple IEs, if the IEs other than </w:t>
            </w:r>
            <w:r w:rsidRPr="00207528">
              <w:rPr>
                <w:highlight w:val="yellow"/>
              </w:rPr>
              <w:t>CellGroupConfig</w:t>
            </w:r>
            <w:r>
              <w:t xml:space="preserve"> as absent in RRCReconfiguraiton, or if we have the same restriction on what we can udapte.)</w:t>
            </w:r>
          </w:p>
          <w:p w14:paraId="024371CD" w14:textId="77777777" w:rsidR="006B318A" w:rsidRPr="008D5E6C"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r w:rsidRPr="002D4947">
              <w:rPr>
                <w:rFonts w:eastAsia="SimSun"/>
              </w:rPr>
              <w:t>RRCReconfiguration-IEs</w:t>
            </w:r>
            <w:r>
              <w:t>”)</w:t>
            </w:r>
          </w:p>
          <w:p w14:paraId="15380453" w14:textId="77777777" w:rsidR="00604707" w:rsidRDefault="00604707" w:rsidP="006B318A">
            <w:pPr>
              <w:pStyle w:val="BodyText"/>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lastRenderedPageBreak/>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r w:rsidRPr="00207528">
              <w:rPr>
                <w:highlight w:val="yellow"/>
              </w:rPr>
              <w:t>CellGroupConfig</w:t>
            </w:r>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BodyText"/>
            </w:pPr>
            <w:r>
              <w:lastRenderedPageBreak/>
              <w:t>Nokia, Nokia Shanghai Bell</w:t>
            </w:r>
          </w:p>
        </w:tc>
        <w:tc>
          <w:tcPr>
            <w:tcW w:w="3261" w:type="dxa"/>
            <w:shd w:val="clear" w:color="auto" w:fill="auto"/>
          </w:tcPr>
          <w:p w14:paraId="3F7E6A5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2BB0C6A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BodyText"/>
            </w:pPr>
            <w:r>
              <w:t>Ericsson</w:t>
            </w:r>
          </w:p>
        </w:tc>
        <w:tc>
          <w:tcPr>
            <w:tcW w:w="3261" w:type="dxa"/>
            <w:shd w:val="clear" w:color="auto" w:fill="auto"/>
          </w:tcPr>
          <w:p w14:paraId="2D9ABCE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includes also providing a new measurement configuration on the UE to be used after performing the switching).</w:t>
            </w:r>
          </w:p>
          <w:p w14:paraId="1EEDD18F" w14:textId="244D35FF"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Providing multiple </w:t>
            </w:r>
            <w:r w:rsidRPr="0037679D">
              <w:rPr>
                <w:i/>
                <w:iCs/>
              </w:rPr>
              <w:t>RRCReconfiguration</w:t>
            </w:r>
            <w:r>
              <w:t xml:space="preserve"> message, one for each candidate target configuration, may pose a big burden on the UE in terms of processing delay. </w:t>
            </w:r>
          </w:p>
          <w:p w14:paraId="17C0E110"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RRCReconfiguration message but the UE needs anyway to do a validity check for each RRCReconfiguration message separately. </w:t>
            </w:r>
          </w:p>
          <w:p w14:paraId="5D86DEC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w:t>
            </w:r>
            <w:r>
              <w:lastRenderedPageBreak/>
              <w:t>for the UE to execute the ASN.1 decoding and validity check.</w:t>
            </w:r>
          </w:p>
          <w:p w14:paraId="1A1C77F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14:paraId="0CE6A1F6"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2A55AA">
            <w:pPr>
              <w:pStyle w:val="BodyText"/>
            </w:pPr>
            <w:r>
              <w:lastRenderedPageBreak/>
              <w:t>Intel</w:t>
            </w:r>
          </w:p>
        </w:tc>
        <w:tc>
          <w:tcPr>
            <w:tcW w:w="3261" w:type="dxa"/>
            <w:shd w:val="clear" w:color="auto" w:fill="auto"/>
          </w:tcPr>
          <w:p w14:paraId="3DA8E049"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framework can be reused with full flexibility of configuration including RRM configuration. This option is also future proof and extend to other scenarios.  </w:t>
            </w:r>
          </w:p>
          <w:p w14:paraId="30BE8816"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We haven’t discussed in detail on the potentially need for explicit indication for PDCP recovery .  If it is required to be signalled, then RRCReconfiguration has to be used.</w:t>
            </w:r>
          </w:p>
        </w:tc>
        <w:tc>
          <w:tcPr>
            <w:tcW w:w="4105" w:type="dxa"/>
            <w:shd w:val="clear" w:color="auto" w:fill="auto"/>
          </w:tcPr>
          <w:p w14:paraId="18779268"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signaling overhead but this should be minimal if the fields that are not relevant are not populated. </w:t>
            </w:r>
          </w:p>
          <w:p w14:paraId="3E384E2A"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3B323339" w:rsidR="00003C5F" w:rsidRPr="0081257E" w:rsidRDefault="0081257E" w:rsidP="007609F0">
            <w:pPr>
              <w:pStyle w:val="BodyText"/>
              <w:rPr>
                <w:rFonts w:eastAsiaTheme="minorEastAsia"/>
              </w:rPr>
            </w:pPr>
            <w:r>
              <w:rPr>
                <w:rFonts w:eastAsiaTheme="minorEastAsia" w:hint="eastAsia"/>
              </w:rPr>
              <w:t>S</w:t>
            </w:r>
            <w:r>
              <w:rPr>
                <w:rFonts w:eastAsiaTheme="minorEastAsia"/>
              </w:rPr>
              <w:t>preadtrum</w:t>
            </w:r>
          </w:p>
        </w:tc>
        <w:tc>
          <w:tcPr>
            <w:tcW w:w="3261" w:type="dxa"/>
            <w:shd w:val="clear" w:color="auto" w:fill="auto"/>
          </w:tcPr>
          <w:p w14:paraId="65A9A31B" w14:textId="0268982F" w:rsidR="00003C5F" w:rsidRDefault="0081257E"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It is a CHO-like frame</w:t>
            </w:r>
            <w:r w:rsidR="00BF3F52">
              <w:rPr>
                <w:rFonts w:eastAsiaTheme="minorEastAsia"/>
              </w:rPr>
              <w:t>work</w:t>
            </w:r>
            <w:r>
              <w:rPr>
                <w:rFonts w:eastAsiaTheme="minorEastAsia"/>
              </w:rPr>
              <w:t>, which allows to reuse the configuration frame</w:t>
            </w:r>
            <w:r w:rsidR="00BF3F52">
              <w:rPr>
                <w:rFonts w:eastAsiaTheme="minorEastAsia"/>
              </w:rPr>
              <w:t>work</w:t>
            </w:r>
            <w:r>
              <w:rPr>
                <w:rFonts w:eastAsiaTheme="minorEastAsia"/>
              </w:rPr>
              <w:t xml:space="preserve"> as that for CHO.</w:t>
            </w:r>
          </w:p>
          <w:p w14:paraId="74DB2ADF" w14:textId="14E9BAA2" w:rsidR="0081257E" w:rsidRPr="0081257E" w:rsidRDefault="0081257E"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4105" w:type="dxa"/>
            <w:shd w:val="clear" w:color="auto" w:fill="auto"/>
          </w:tcPr>
          <w:p w14:paraId="17089D2F" w14:textId="5339DA11" w:rsidR="00003C5F" w:rsidRPr="00BF3F52" w:rsidRDefault="00BF3F52"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81257E" w14:paraId="0B329F2B"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52122F" w14:textId="2F3C24F9" w:rsidR="0081257E" w:rsidRDefault="005A335D" w:rsidP="007609F0">
            <w:pPr>
              <w:pStyle w:val="BodyText"/>
            </w:pPr>
            <w:r>
              <w:t>Xiaomi</w:t>
            </w:r>
          </w:p>
        </w:tc>
        <w:tc>
          <w:tcPr>
            <w:tcW w:w="3261" w:type="dxa"/>
            <w:shd w:val="clear" w:color="auto" w:fill="auto"/>
          </w:tcPr>
          <w:p w14:paraId="7F909BB8" w14:textId="39F5C536" w:rsidR="0081257E" w:rsidRPr="0008719F" w:rsidRDefault="00EF51D8" w:rsidP="007609F0">
            <w:pPr>
              <w:pStyle w:val="BodyText"/>
              <w:cnfStyle w:val="000000000000" w:firstRow="0" w:lastRow="0" w:firstColumn="0" w:lastColumn="0" w:oddVBand="0" w:evenVBand="0" w:oddHBand="0" w:evenHBand="0" w:firstRowFirstColumn="0" w:firstRowLastColumn="0" w:lastRowFirstColumn="0" w:lastRowLastColumn="0"/>
            </w:pPr>
            <w:r>
              <w:t>This model can support all scenarios</w:t>
            </w:r>
            <w:r w:rsidR="00F747B2">
              <w:t xml:space="preserve"> including intra-DU and inter-DU</w:t>
            </w:r>
            <w:r w:rsidR="007B3086">
              <w:t>.</w:t>
            </w:r>
          </w:p>
        </w:tc>
        <w:tc>
          <w:tcPr>
            <w:tcW w:w="4105" w:type="dxa"/>
            <w:shd w:val="clear" w:color="auto" w:fill="auto"/>
          </w:tcPr>
          <w:p w14:paraId="40300A3B" w14:textId="640B9859" w:rsidR="00815463" w:rsidRDefault="00815463" w:rsidP="007609F0">
            <w:pPr>
              <w:pStyle w:val="BodyText"/>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w:t>
            </w:r>
            <w:r w:rsidR="00A1516C">
              <w:t xml:space="preserve"> or If a candidate configuration of a cell group wants to be changed to MCG and/or SCG,</w:t>
            </w:r>
            <w:r>
              <w:t xml:space="preserve"> the network needs to send two candidate configurations. This causes unnecessary signalling overheads.</w:t>
            </w:r>
          </w:p>
          <w:p w14:paraId="69B2CB6A" w14:textId="2CB8C40B" w:rsidR="00DA4305" w:rsidRDefault="007B3086" w:rsidP="00653EEC">
            <w:pPr>
              <w:pStyle w:val="BodyText"/>
              <w:cnfStyle w:val="000000000000" w:firstRow="0" w:lastRow="0" w:firstColumn="0" w:lastColumn="0" w:oddVBand="0" w:evenVBand="0" w:oddHBand="0" w:evenHBand="0" w:firstRowFirstColumn="0" w:firstRowLastColumn="0" w:lastRowFirstColumn="0" w:lastRowLastColumn="0"/>
            </w:pPr>
            <w:r>
              <w:t>Some extra signalling overheads are required for switching off some optional fields which are not needed for the candidate configuration.</w:t>
            </w:r>
            <w:r w:rsidR="00A85DEA">
              <w:t xml:space="preserve"> For</w:t>
            </w:r>
            <w:r w:rsidR="003866AD">
              <w:t xml:space="preserve"> </w:t>
            </w:r>
            <w:r w:rsidR="00A85DEA">
              <w:t xml:space="preserve">example, </w:t>
            </w:r>
            <w:r w:rsidR="003866AD" w:rsidRPr="00AD6259">
              <w:rPr>
                <w:i/>
                <w:iCs/>
                <w:lang w:eastAsia="zh-TW"/>
              </w:rPr>
              <w:t>RadioBearerConfig</w:t>
            </w:r>
            <w:r w:rsidR="003866AD" w:rsidRPr="00962B3F">
              <w:t xml:space="preserve"> </w:t>
            </w:r>
            <w:r w:rsidR="003866AD">
              <w:t xml:space="preserve">incuding </w:t>
            </w:r>
            <w:r w:rsidR="00A85DEA" w:rsidRPr="00962B3F">
              <w:t>securityConfig</w:t>
            </w:r>
            <w:r w:rsidR="00C859CD">
              <w:t xml:space="preserve"> </w:t>
            </w:r>
            <w:r w:rsidR="000A7ABF">
              <w:t>and</w:t>
            </w:r>
            <w:r w:rsidR="00C859CD">
              <w:t xml:space="preserve"> </w:t>
            </w:r>
            <w:r w:rsidR="00C859CD" w:rsidRPr="00962B3F">
              <w:t>pdcp-Config</w:t>
            </w:r>
            <w:r w:rsidR="00A85DEA">
              <w:t xml:space="preserve"> </w:t>
            </w:r>
            <w:r w:rsidR="000D7CB5">
              <w:t>should be the same</w:t>
            </w:r>
            <w:r w:rsidR="00A85DEA">
              <w:t xml:space="preserve"> for each candidate configuration</w:t>
            </w:r>
            <w:r w:rsidR="00B174C5">
              <w:t>, given that we only support intra-CU case</w:t>
            </w:r>
            <w:r w:rsidR="00A85DEA">
              <w:t>.</w:t>
            </w:r>
          </w:p>
        </w:tc>
      </w:tr>
      <w:tr w:rsidR="00733BEB" w14:paraId="1685BF1A"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EC093E" w14:textId="4B9E6D76" w:rsidR="00733BEB" w:rsidRDefault="00733BEB" w:rsidP="00733BEB">
            <w:pPr>
              <w:pStyle w:val="BodyText"/>
            </w:pPr>
            <w:r>
              <w:rPr>
                <w:rFonts w:eastAsiaTheme="minorEastAsia" w:hint="eastAsia"/>
              </w:rPr>
              <w:lastRenderedPageBreak/>
              <w:t>O</w:t>
            </w:r>
            <w:r>
              <w:rPr>
                <w:rFonts w:eastAsiaTheme="minorEastAsia"/>
              </w:rPr>
              <w:t>PPO</w:t>
            </w:r>
          </w:p>
        </w:tc>
        <w:tc>
          <w:tcPr>
            <w:tcW w:w="3261" w:type="dxa"/>
            <w:shd w:val="clear" w:color="auto" w:fill="auto"/>
          </w:tcPr>
          <w:p w14:paraId="17DA1DF6" w14:textId="77777777" w:rsidR="00733BEB" w:rsidRDefault="00733BEB" w:rsidP="00733BEB">
            <w:pPr>
              <w:pStyle w:val="BodyText"/>
              <w:numPr>
                <w:ilvl w:val="0"/>
                <w:numId w:val="30"/>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25BC34E5" w14:textId="77777777" w:rsidR="00733BEB" w:rsidRPr="0041776F" w:rsidRDefault="00733BEB" w:rsidP="00733BEB">
            <w:pPr>
              <w:pStyle w:val="BodyText"/>
              <w:numPr>
                <w:ilvl w:val="0"/>
                <w:numId w:val="30"/>
              </w:numPr>
              <w:cnfStyle w:val="000000100000" w:firstRow="0" w:lastRow="0" w:firstColumn="0" w:lastColumn="0" w:oddVBand="0" w:evenVBand="0" w:oddHBand="1" w:evenHBand="0" w:firstRowFirstColumn="0" w:firstRowLastColumn="0" w:lastRowFirstColumn="0" w:lastRowLastColumn="0"/>
            </w:pPr>
            <w:r w:rsidRPr="0041776F">
              <w:t>Model 1 works for all scenarios</w:t>
            </w:r>
            <w:r>
              <w:t>.</w:t>
            </w:r>
          </w:p>
          <w:p w14:paraId="112B513D" w14:textId="77777777" w:rsidR="00733BEB" w:rsidRDefault="00733BEB" w:rsidP="00733BEB">
            <w:pPr>
              <w:pStyle w:val="BodyText"/>
              <w:cnfStyle w:val="000000100000" w:firstRow="0" w:lastRow="0" w:firstColumn="0" w:lastColumn="0" w:oddVBand="0" w:evenVBand="0" w:oddHBand="1" w:evenHBand="0" w:firstRowFirstColumn="0" w:firstRowLastColumn="0" w:lastRowFirstColumn="0" w:lastRowLastColumn="0"/>
            </w:pPr>
          </w:p>
        </w:tc>
        <w:tc>
          <w:tcPr>
            <w:tcW w:w="4105" w:type="dxa"/>
            <w:shd w:val="clear" w:color="auto" w:fill="auto"/>
          </w:tcPr>
          <w:p w14:paraId="4045F674" w14:textId="77777777" w:rsidR="00733BEB" w:rsidRPr="00AE3A81" w:rsidRDefault="00733BEB" w:rsidP="00733BEB">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Configuring a L1/L2 inter-cell mobility candidate configuration with an RRCReconfiguration message may bring extra signalling overhead since the configurations of CU may also be indicated</w:t>
            </w:r>
            <w:r>
              <w:rPr>
                <w:rFonts w:eastAsiaTheme="minorEastAsia"/>
              </w:rPr>
              <w:t xml:space="preserve">. But for L1/L2 mobility, CU-related configurations such as </w:t>
            </w:r>
            <w:r w:rsidRPr="00962B3F">
              <w:t>radioBearerConfig</w:t>
            </w:r>
            <w:r>
              <w:t xml:space="preserve">, </w:t>
            </w:r>
            <w:r w:rsidRPr="00962B3F">
              <w:t>masterKeyUpdate</w:t>
            </w:r>
            <w:r>
              <w:t xml:space="preserve"> are not needed.</w:t>
            </w:r>
          </w:p>
          <w:p w14:paraId="570CA1FF" w14:textId="77777777" w:rsidR="00733BEB" w:rsidRPr="00AE3A81" w:rsidRDefault="00733BEB" w:rsidP="00733BEB">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And even</w:t>
            </w:r>
            <w:r>
              <w:rPr>
                <w:rFonts w:eastAsiaTheme="minorEastAsia"/>
              </w:rPr>
              <w:t xml:space="preserve"> similar signalling overhead as option 2 and 3 can be achieved by delta configuration, i.e., not including the IEs that can be maintained, there may be additional complexity on studying which configuration in RRCReconfiguration message is allowed or restricted for L1/L2 mobility.</w:t>
            </w:r>
            <w:r w:rsidRPr="00AE3A81">
              <w:rPr>
                <w:rFonts w:eastAsiaTheme="minorEastAsia"/>
              </w:rPr>
              <w:t xml:space="preserve"> </w:t>
            </w:r>
          </w:p>
          <w:p w14:paraId="45D8501A" w14:textId="1AAF9605" w:rsidR="00733BEB" w:rsidRDefault="00733BEB" w:rsidP="00733BEB">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9603AC" w14:paraId="6EB0F15F"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D1881D" w14:textId="19D6063D" w:rsidR="009603AC" w:rsidRDefault="009603AC" w:rsidP="00733BEB">
            <w:pPr>
              <w:pStyle w:val="BodyText"/>
              <w:rPr>
                <w:rFonts w:eastAsiaTheme="minorEastAsia"/>
              </w:rPr>
            </w:pPr>
            <w:r w:rsidRPr="00CB2FDB">
              <w:rPr>
                <w:rFonts w:eastAsiaTheme="minorEastAsia" w:hint="eastAsia"/>
              </w:rPr>
              <w:t>CATT</w:t>
            </w:r>
          </w:p>
        </w:tc>
        <w:tc>
          <w:tcPr>
            <w:tcW w:w="3261" w:type="dxa"/>
            <w:shd w:val="clear" w:color="auto" w:fill="auto"/>
          </w:tcPr>
          <w:p w14:paraId="42BA2375" w14:textId="77777777" w:rsidR="009603AC" w:rsidRPr="00CB2FDB" w:rsidRDefault="009603AC" w:rsidP="00BB7DF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1. </w:t>
            </w:r>
            <w:r w:rsidRPr="00CB2FDB">
              <w:rPr>
                <w:rFonts w:eastAsiaTheme="minorEastAsia" w:hint="eastAsia"/>
              </w:rPr>
              <w:t>Clearer signalling structure.</w:t>
            </w:r>
          </w:p>
          <w:p w14:paraId="715F9AF9" w14:textId="79EF1C69" w:rsidR="009603AC" w:rsidRDefault="009603AC" w:rsidP="00733BEB">
            <w:pPr>
              <w:pStyle w:val="BodyText"/>
              <w:numPr>
                <w:ilvl w:val="0"/>
                <w:numId w:val="3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sidRPr="00CB2FDB">
              <w:rPr>
                <w:rFonts w:eastAsiaTheme="minorEastAsia"/>
              </w:rPr>
              <w:t>E</w:t>
            </w:r>
            <w:r w:rsidRPr="00CB2FDB">
              <w:rPr>
                <w:rFonts w:eastAsiaTheme="minorEastAsia" w:hint="eastAsia"/>
              </w:rPr>
              <w:t>asy to extend to support more scenarios in the future</w:t>
            </w:r>
          </w:p>
        </w:tc>
        <w:tc>
          <w:tcPr>
            <w:tcW w:w="4105" w:type="dxa"/>
            <w:shd w:val="clear" w:color="auto" w:fill="auto"/>
          </w:tcPr>
          <w:p w14:paraId="6521F156" w14:textId="77777777" w:rsidR="009603AC" w:rsidRPr="00CB2FDB" w:rsidRDefault="009603AC" w:rsidP="00BB7DFD">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sidRPr="00CB2FDB">
              <w:rPr>
                <w:rFonts w:eastAsiaTheme="minorEastAsia" w:hint="eastAsia"/>
                <w:iCs/>
              </w:rPr>
              <w:t>1. More spec effort to specify the procedure and to handle the optional IEs.</w:t>
            </w:r>
          </w:p>
          <w:p w14:paraId="6234608F" w14:textId="77777777" w:rsidR="009603AC" w:rsidRPr="00CB2FDB" w:rsidRDefault="009603AC" w:rsidP="00BB7DFD">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sidRPr="00CB2FDB">
              <w:rPr>
                <w:rFonts w:eastAsiaTheme="minorEastAsia" w:hint="eastAsia"/>
                <w:iCs/>
              </w:rPr>
              <w:t xml:space="preserve">2. </w:t>
            </w:r>
            <w:r>
              <w:rPr>
                <w:rFonts w:eastAsiaTheme="minorEastAsia" w:hint="eastAsia"/>
                <w:iCs/>
              </w:rPr>
              <w:t>T</w:t>
            </w:r>
            <w:r w:rsidRPr="00CB2FDB">
              <w:rPr>
                <w:rFonts w:eastAsiaTheme="minorEastAsia" w:hint="eastAsia"/>
                <w:iCs/>
              </w:rPr>
              <w:t>he mechanism to generate the message is more complex(e.g.</w:t>
            </w:r>
            <w:r>
              <w:rPr>
                <w:rFonts w:eastAsiaTheme="minorEastAsia" w:hint="eastAsia"/>
                <w:iCs/>
              </w:rPr>
              <w:t xml:space="preserve"> </w:t>
            </w:r>
            <w:r w:rsidRPr="00CB2FDB">
              <w:rPr>
                <w:rFonts w:eastAsiaTheme="minorEastAsia" w:hint="eastAsia"/>
                <w:iCs/>
              </w:rPr>
              <w:t xml:space="preserve">the configuration is on DU level only ,but CU always needs to be </w:t>
            </w:r>
            <w:r w:rsidRPr="00CB2FDB">
              <w:rPr>
                <w:rFonts w:eastAsiaTheme="minorEastAsia"/>
                <w:iCs/>
              </w:rPr>
              <w:t>involved</w:t>
            </w:r>
            <w:r w:rsidRPr="00CB2FDB">
              <w:rPr>
                <w:rFonts w:eastAsiaTheme="minorEastAsia" w:hint="eastAsia"/>
                <w:iCs/>
              </w:rPr>
              <w:t xml:space="preserve"> to  composite the message unnecessarily) </w:t>
            </w:r>
          </w:p>
          <w:p w14:paraId="7BC92582" w14:textId="0E693282" w:rsidR="009603AC" w:rsidRPr="00AE3A81" w:rsidRDefault="009603AC" w:rsidP="00733BEB">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CB2FDB">
              <w:rPr>
                <w:rFonts w:eastAsiaTheme="minorEastAsia" w:hint="eastAsia"/>
                <w:iCs/>
              </w:rPr>
              <w:t>3.</w:t>
            </w:r>
            <w:r>
              <w:rPr>
                <w:rFonts w:eastAsiaTheme="minorEastAsia" w:hint="eastAsia"/>
                <w:iCs/>
              </w:rPr>
              <w:t xml:space="preserve"> </w:t>
            </w:r>
            <w:r w:rsidRPr="00CB2FDB">
              <w:rPr>
                <w:rFonts w:eastAsiaTheme="minorEastAsia" w:hint="eastAsia"/>
                <w:iCs/>
              </w:rPr>
              <w:t>UE need</w:t>
            </w:r>
            <w:r>
              <w:rPr>
                <w:rFonts w:eastAsiaTheme="minorEastAsia" w:hint="eastAsia"/>
                <w:iCs/>
              </w:rPr>
              <w:t>s</w:t>
            </w:r>
            <w:r w:rsidRPr="00CB2FDB">
              <w:rPr>
                <w:rFonts w:eastAsiaTheme="minorEastAsia" w:hint="eastAsia"/>
                <w:iCs/>
              </w:rPr>
              <w:t xml:space="preserve"> to send </w:t>
            </w:r>
            <w:r w:rsidRPr="00CB2FDB">
              <w:rPr>
                <w:iCs/>
              </w:rPr>
              <w:t>RRCReconfiguration</w:t>
            </w:r>
            <w:r w:rsidRPr="00CB2FDB">
              <w:rPr>
                <w:rFonts w:eastAsiaTheme="minorEastAsia" w:hint="eastAsia"/>
                <w:iCs/>
              </w:rPr>
              <w:t>Complete message for confirmation,</w:t>
            </w:r>
            <w:r>
              <w:rPr>
                <w:rFonts w:eastAsiaTheme="minorEastAsia" w:hint="eastAsia"/>
                <w:iCs/>
              </w:rPr>
              <w:t xml:space="preserve"> </w:t>
            </w:r>
            <w:r w:rsidRPr="00CB2FDB">
              <w:rPr>
                <w:rFonts w:eastAsiaTheme="minorEastAsia" w:hint="eastAsia"/>
                <w:iCs/>
              </w:rPr>
              <w:t>which is not needed for model 2 and model 3.</w:t>
            </w:r>
            <w:r>
              <w:rPr>
                <w:rFonts w:eastAsiaTheme="minorEastAsia" w:hint="eastAsia"/>
                <w:iCs/>
              </w:rPr>
              <w:t xml:space="preserve"> RRC signalling may cause more latency than L1/L2 signalling</w:t>
            </w:r>
          </w:p>
        </w:tc>
      </w:tr>
      <w:tr w:rsidR="00FD0C75" w14:paraId="2167C6D9"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4BF88A" w14:textId="1AE6D883" w:rsidR="00FD0C75" w:rsidRPr="00CB2FDB" w:rsidRDefault="00FD0C75" w:rsidP="00733BEB">
            <w:pPr>
              <w:pStyle w:val="BodyText"/>
              <w:rPr>
                <w:rFonts w:eastAsiaTheme="minorEastAsia" w:hint="eastAsia"/>
              </w:rPr>
            </w:pPr>
            <w:r>
              <w:rPr>
                <w:rFonts w:eastAsiaTheme="minorEastAsia"/>
              </w:rPr>
              <w:t>Vodafone</w:t>
            </w:r>
          </w:p>
        </w:tc>
        <w:tc>
          <w:tcPr>
            <w:tcW w:w="3261" w:type="dxa"/>
            <w:shd w:val="clear" w:color="auto" w:fill="auto"/>
          </w:tcPr>
          <w:p w14:paraId="0CBE02D0" w14:textId="77777777" w:rsidR="00FD0C75" w:rsidRDefault="00425081"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t>
            </w:r>
            <w:r w:rsidR="00F055CD">
              <w:rPr>
                <w:rFonts w:eastAsiaTheme="minorEastAsia"/>
              </w:rPr>
              <w:t xml:space="preserve">This model provides the flexibility </w:t>
            </w:r>
            <w:r w:rsidR="001B72E3">
              <w:rPr>
                <w:rFonts w:eastAsiaTheme="minorEastAsia"/>
              </w:rPr>
              <w:t>with target cell configuration and applicable scenarios</w:t>
            </w:r>
            <w:r>
              <w:rPr>
                <w:rFonts w:eastAsiaTheme="minorEastAsia"/>
              </w:rPr>
              <w:t>.</w:t>
            </w:r>
          </w:p>
          <w:p w14:paraId="0F8AA106" w14:textId="20D544B8" w:rsidR="00425081" w:rsidRDefault="00425081"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w:t>
            </w:r>
            <w:r w:rsidR="00E92586">
              <w:rPr>
                <w:rFonts w:eastAsiaTheme="minorEastAsia"/>
              </w:rPr>
              <w:t xml:space="preserve"> most of the legacy procedures can be reused</w:t>
            </w:r>
          </w:p>
        </w:tc>
        <w:tc>
          <w:tcPr>
            <w:tcW w:w="4105" w:type="dxa"/>
            <w:shd w:val="clear" w:color="auto" w:fill="auto"/>
          </w:tcPr>
          <w:p w14:paraId="6852B301" w14:textId="44650B53" w:rsidR="00FD0C75" w:rsidRDefault="003132B6"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iCs/>
              </w:rPr>
            </w:pPr>
            <w:r>
              <w:rPr>
                <w:rFonts w:eastAsiaTheme="minorEastAsia"/>
                <w:iCs/>
              </w:rPr>
              <w:t>- signalling size may be large compared to other solutions</w:t>
            </w:r>
            <w:r w:rsidR="00E00F22">
              <w:rPr>
                <w:rFonts w:eastAsiaTheme="minorEastAsia"/>
                <w:iCs/>
              </w:rPr>
              <w:t>, possible optimisation with delta configuration should be investigated.</w:t>
            </w:r>
          </w:p>
          <w:p w14:paraId="3460CDDA" w14:textId="0C563D17" w:rsidR="00E00F22" w:rsidRDefault="00E00F22"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iCs/>
              </w:rPr>
            </w:pPr>
            <w:r>
              <w:rPr>
                <w:rFonts w:eastAsiaTheme="minorEastAsia"/>
                <w:iCs/>
              </w:rPr>
              <w:t>-</w:t>
            </w:r>
            <w:r w:rsidR="00860DFD">
              <w:rPr>
                <w:rFonts w:eastAsiaTheme="minorEastAsia"/>
                <w:iCs/>
              </w:rPr>
              <w:t xml:space="preserve"> </w:t>
            </w:r>
            <w:r w:rsidR="00CC2D4A">
              <w:rPr>
                <w:rFonts w:eastAsiaTheme="minorEastAsia"/>
                <w:iCs/>
              </w:rPr>
              <w:t xml:space="preserve">as only intra-CU is supported in Rel-18, </w:t>
            </w:r>
            <w:r w:rsidR="00691A50">
              <w:rPr>
                <w:rFonts w:eastAsiaTheme="minorEastAsia"/>
                <w:iCs/>
              </w:rPr>
              <w:t xml:space="preserve">some parameters related to radio bearer configuration, measurement configuration do not change due to L1/L2 mobility thus these </w:t>
            </w:r>
            <w:r w:rsidR="006C6805">
              <w:rPr>
                <w:rFonts w:eastAsiaTheme="minorEastAsia"/>
                <w:iCs/>
              </w:rPr>
              <w:t>signalling could be optimised.</w:t>
            </w:r>
          </w:p>
          <w:p w14:paraId="63726455" w14:textId="77777777" w:rsidR="006C6805" w:rsidRDefault="006C6805"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iCs/>
              </w:rPr>
            </w:pPr>
          </w:p>
          <w:p w14:paraId="54502351" w14:textId="61ED513E" w:rsidR="003132B6" w:rsidRPr="00CB2FDB" w:rsidRDefault="003132B6" w:rsidP="00BB7DFD">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iCs/>
              </w:rPr>
            </w:pP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CellGroupConfig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r w:rsidR="00AB0DAE" w:rsidRPr="00F1545D">
        <w:rPr>
          <w:i/>
          <w:iCs/>
        </w:rPr>
        <w:t>RRCReconfiguration</w:t>
      </w:r>
      <w:r w:rsidR="00AB0DAE">
        <w:t xml:space="preserve"> message</w:t>
      </w:r>
      <w:r w:rsidR="00AB0DAE" w:rsidRPr="00D6241F">
        <w:t xml:space="preserve"> a list of </w:t>
      </w:r>
      <w:r w:rsidR="00AB0DAE" w:rsidRPr="00F1545D">
        <w:rPr>
          <w:i/>
          <w:iCs/>
        </w:rPr>
        <w:t>CellGroupConfig</w:t>
      </w:r>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r w:rsidR="00AB0DAE" w:rsidRPr="00F1545D">
        <w:rPr>
          <w:i/>
          <w:iCs/>
        </w:rPr>
        <w:t>CellGroupConfig</w:t>
      </w:r>
      <w:r w:rsidR="00AB0DAE" w:rsidRPr="00D6241F">
        <w:t xml:space="preserve"> IE is stored at the UE </w:t>
      </w:r>
      <w:r w:rsidR="00C27777">
        <w:t xml:space="preserve">upon reception, during preparation. The configuration may be </w:t>
      </w:r>
      <w:r w:rsidR="00AB0DAE" w:rsidRPr="00D6241F">
        <w:t>applied/used/activated when receiving the lower layer signaling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Candidates-L1L2-ToRemoveList-r16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Candidates-L1L2-ToAddModList-r16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CellGroupConfig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r w:rsidRPr="00F1545D">
        <w:rPr>
          <w:i/>
          <w:iCs/>
        </w:rPr>
        <w:t>CellGroupConfig</w:t>
      </w:r>
      <w:r w:rsidRPr="00D6241F">
        <w:t xml:space="preserve"> IE while the rest of the </w:t>
      </w:r>
      <w:r w:rsidRPr="00F1545D">
        <w:rPr>
          <w:i/>
          <w:iCs/>
        </w:rPr>
        <w:t>RRCReconfiguration</w:t>
      </w:r>
      <w:r w:rsidRPr="00D6241F">
        <w:t xml:space="preserve"> message (that is where the </w:t>
      </w:r>
      <w:r w:rsidRPr="00F1545D">
        <w:rPr>
          <w:i/>
          <w:iCs/>
        </w:rPr>
        <w:t>CellGroupConfig</w:t>
      </w:r>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r w:rsidRPr="00183493">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sidR="00AB0DAE" w:rsidRPr="00F1545D">
        <w:rPr>
          <w:i/>
          <w:iCs/>
        </w:rPr>
        <w:t>RRCReconfiguration</w:t>
      </w:r>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cellGropuConfig needs not to be “full config”, signalling optimization is possible (e.g., keep some “reference cellGroupConfig”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r>
              <w:t>InterDigital</w:t>
            </w:r>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w:t>
            </w:r>
            <w:r w:rsidR="00281E6A">
              <w:t xml:space="preserve"> Configuring one CellGroupConfig for each and every candidate cell is not necessary. Configuring one CellGroupConfig for multiple candidate cells seems more intuitive</w:t>
            </w:r>
            <w:r w:rsidR="007342FA">
              <w:t xml:space="preserve"> (this could also be supported </w:t>
            </w:r>
            <w:r w:rsidR="007342FA">
              <w:lastRenderedPageBreak/>
              <w:t>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BodyText"/>
            </w:pPr>
            <w:r>
              <w:lastRenderedPageBreak/>
              <w:t>Huawei, HiSilicon</w:t>
            </w:r>
          </w:p>
        </w:tc>
        <w:tc>
          <w:tcPr>
            <w:tcW w:w="3544" w:type="dxa"/>
            <w:shd w:val="clear" w:color="auto" w:fill="auto"/>
          </w:tcPr>
          <w:p w14:paraId="3B17022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combination of SpCell and SCells, for MCG of for SCG</w:t>
            </w:r>
          </w:p>
          <w:p w14:paraId="68D19C5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trigger RACH for mobility, as the RACH is in the procedure for reception of RRCReconfiguration, unclear how to do</w:t>
            </w:r>
          </w:p>
          <w:p w14:paraId="27110D6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change L3 measConfig</w:t>
            </w:r>
          </w:p>
          <w:p w14:paraId="543CE41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send an RRCReconfigurationComplete message</w:t>
            </w:r>
          </w:p>
          <w:p w14:paraId="10DDBF28" w14:textId="7777777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BodyText"/>
            </w:pPr>
            <w:r>
              <w:t>Nokia, Nokia Shanghai Bell</w:t>
            </w:r>
          </w:p>
        </w:tc>
        <w:tc>
          <w:tcPr>
            <w:tcW w:w="3544" w:type="dxa"/>
            <w:shd w:val="clear" w:color="auto" w:fill="auto"/>
          </w:tcPr>
          <w:p w14:paraId="0A59CF5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sidRPr="00D8198D">
              <w:rPr>
                <w:i/>
                <w:iCs/>
              </w:rPr>
              <w:t>RRCReconfiguration</w:t>
            </w:r>
            <w:r>
              <w:t>-option</w:t>
            </w:r>
          </w:p>
          <w:p w14:paraId="2239BE6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r w:rsidRPr="00D8198D">
              <w:rPr>
                <w:i/>
                <w:iCs/>
              </w:rPr>
              <w:t>RRCReconfiguration</w:t>
            </w:r>
          </w:p>
          <w:p w14:paraId="5BD761FC" w14:textId="1C4AE6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May always need signal the entire CellGroupConfig for each cell – delta signalling needs to be discussed</w:t>
            </w:r>
          </w:p>
          <w:p w14:paraId="55E9F0A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BodyText"/>
            </w:pPr>
            <w:r>
              <w:t>Ericsson</w:t>
            </w:r>
          </w:p>
        </w:tc>
        <w:tc>
          <w:tcPr>
            <w:tcW w:w="3544" w:type="dxa"/>
            <w:shd w:val="clear" w:color="auto" w:fill="auto"/>
          </w:tcPr>
          <w:p w14:paraId="1E69D81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Since most likely the CellGroupConfig IE (or just part of it) is the only part of the ASN.1 structure that will be impacted during the switch of the UE to a new candidate cell, it should be in theory simple to set a reference configuration at the UE in order to all</w:t>
            </w:r>
            <w:r w:rsidR="00373B4D">
              <w:t>ow</w:t>
            </w:r>
            <w:r>
              <w:t xml:space="preserve"> delta signaling between configurations. This could speed up even more the processing delay at the UE and it should also allow the UE to be switched back of forth from one </w:t>
            </w:r>
            <w:r>
              <w:lastRenderedPageBreak/>
              <w:t>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6A8EC637"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 In case of DC, we may need a mapping to clarify which CellGroupConfig belongs to which cell group.</w:t>
            </w:r>
          </w:p>
          <w:p w14:paraId="01C61B1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2A55AA">
            <w:pPr>
              <w:pStyle w:val="BodyText"/>
            </w:pPr>
            <w:r>
              <w:lastRenderedPageBreak/>
              <w:t>Intel</w:t>
            </w:r>
          </w:p>
        </w:tc>
        <w:tc>
          <w:tcPr>
            <w:tcW w:w="3544" w:type="dxa"/>
            <w:shd w:val="clear" w:color="auto" w:fill="auto"/>
          </w:tcPr>
          <w:p w14:paraId="660FFB81" w14:textId="77777777" w:rsidR="009823BA" w:rsidRDefault="009823BA" w:rsidP="002A55AA">
            <w:pPr>
              <w:pStyle w:val="BodyText"/>
              <w:cnfStyle w:val="000000000000" w:firstRow="0" w:lastRow="0" w:firstColumn="0" w:lastColumn="0" w:oddVBand="0" w:evenVBand="0" w:oddHBand="0" w:evenHBand="0" w:firstRowFirstColumn="0" w:firstRowLastColumn="0" w:lastRowFirstColumn="0" w:lastRowLastColumn="0"/>
            </w:pPr>
            <w:r>
              <w:t xml:space="preserve">With cellGroupConfig, both intra-DU and inter-DU can be supported.  </w:t>
            </w:r>
          </w:p>
          <w:p w14:paraId="0E307E60" w14:textId="77777777" w:rsidR="009823BA" w:rsidRDefault="009823BA" w:rsidP="002A55AA">
            <w:pPr>
              <w:pStyle w:val="BodyText"/>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756CDBAC" w14:textId="77777777" w:rsidR="009823BA" w:rsidRDefault="009823BA" w:rsidP="002A55AA">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2A55AA">
            <w:pPr>
              <w:pStyle w:val="BodyText"/>
              <w:jc w:val="left"/>
              <w:cnfStyle w:val="000000000000" w:firstRow="0" w:lastRow="0" w:firstColumn="0" w:lastColumn="0" w:oddVBand="0" w:evenVBand="0" w:oddHBand="0" w:evenHBand="0" w:firstRowFirstColumn="0" w:firstRowLastColumn="0" w:lastRowFirstColumn="0" w:lastRowLastColumn="0"/>
            </w:pPr>
            <w:r>
              <w:t>Less flexibility – if it later turns out that some fields outside of the cellGroupConfig needs to be included by the CU (either in this release or later release), it will be difficult to change at that time.</w:t>
            </w:r>
          </w:p>
          <w:p w14:paraId="2FA84899" w14:textId="77777777" w:rsidR="009823BA" w:rsidRDefault="009823BA" w:rsidP="002A55AA">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“recoverPDCP” is in the radioBearConfig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6FACE583" w:rsidR="009823BA" w:rsidRPr="00F44221" w:rsidRDefault="00F44221" w:rsidP="007609F0">
            <w:pPr>
              <w:pStyle w:val="BodyText"/>
              <w:rPr>
                <w:rFonts w:eastAsiaTheme="minorEastAsia"/>
              </w:rPr>
            </w:pPr>
            <w:r>
              <w:rPr>
                <w:rFonts w:eastAsiaTheme="minorEastAsia" w:hint="eastAsia"/>
              </w:rPr>
              <w:t>S</w:t>
            </w:r>
            <w:r>
              <w:rPr>
                <w:rFonts w:eastAsiaTheme="minorEastAsia"/>
              </w:rPr>
              <w:t>preadtrum</w:t>
            </w:r>
          </w:p>
        </w:tc>
        <w:tc>
          <w:tcPr>
            <w:tcW w:w="3544" w:type="dxa"/>
            <w:shd w:val="clear" w:color="auto" w:fill="auto"/>
          </w:tcPr>
          <w:p w14:paraId="563D45BF" w14:textId="3633195A" w:rsidR="009823BA" w:rsidRPr="00F44221" w:rsidRDefault="00F44221"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07A98EF3" w14:textId="2992257E" w:rsidR="009823BA" w:rsidRPr="00C15C93" w:rsidRDefault="00C15C93"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F44221" w14:paraId="4001F8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8BDB84" w14:textId="64C30D52" w:rsidR="00F44221" w:rsidRDefault="00F6767A" w:rsidP="007609F0">
            <w:pPr>
              <w:pStyle w:val="BodyText"/>
            </w:pPr>
            <w:r>
              <w:t>Xiaomi</w:t>
            </w:r>
          </w:p>
        </w:tc>
        <w:tc>
          <w:tcPr>
            <w:tcW w:w="3544" w:type="dxa"/>
            <w:shd w:val="clear" w:color="auto" w:fill="auto"/>
          </w:tcPr>
          <w:p w14:paraId="1F713105" w14:textId="5534A167" w:rsidR="00F44221" w:rsidRDefault="00F6767A" w:rsidP="007609F0">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7EE85579" w14:textId="2C078887" w:rsidR="00F44221" w:rsidRDefault="00F67DD1" w:rsidP="007609F0">
            <w:pPr>
              <w:pStyle w:val="BodyText"/>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w:t>
            </w:r>
            <w:r w:rsidR="00CC397B" w:rsidRPr="00962B3F">
              <w:t>RLC-BearerConfig</w:t>
            </w:r>
            <w:r>
              <w:t xml:space="preserve"> should be the same</w:t>
            </w:r>
            <w:r w:rsidR="00CC397B">
              <w:t xml:space="preserve"> for many candidate configurations</w:t>
            </w:r>
            <w:r>
              <w:t xml:space="preserve"> if the gNB only wants to change the cell</w:t>
            </w:r>
            <w:r w:rsidR="00F5385C">
              <w:t>-specific</w:t>
            </w:r>
            <w:r>
              <w:t xml:space="preserve"> configuration. </w:t>
            </w:r>
          </w:p>
          <w:p w14:paraId="54724D07" w14:textId="7AE34DBE" w:rsidR="00FA08A9" w:rsidRDefault="00FA08A9" w:rsidP="007609F0">
            <w:pPr>
              <w:pStyle w:val="BodyText"/>
              <w:cnfStyle w:val="000000000000" w:firstRow="0" w:lastRow="0" w:firstColumn="0" w:lastColumn="0" w:oddVBand="0" w:evenVBand="0" w:oddHBand="0" w:evenHBand="0" w:firstRowFirstColumn="0" w:firstRowLastColumn="0" w:lastRowFirstColumn="0" w:lastRowLastColumn="0"/>
            </w:pPr>
            <w:r>
              <w:t>Extra signalling</w:t>
            </w:r>
            <w:r w:rsidR="00653EEC">
              <w:t xml:space="preserve"> (e.g. via RRC or L1/L2 switching command)</w:t>
            </w:r>
            <w:r>
              <w:t xml:space="preserve"> is needed for PDCP recovery.</w:t>
            </w:r>
          </w:p>
        </w:tc>
      </w:tr>
      <w:tr w:rsidR="00733BEB" w14:paraId="71931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72CD83" w14:textId="0AA07640" w:rsidR="00733BEB" w:rsidRDefault="00733BEB" w:rsidP="00733BEB">
            <w:pPr>
              <w:pStyle w:val="BodyText"/>
            </w:pPr>
            <w:r>
              <w:rPr>
                <w:rFonts w:eastAsiaTheme="minorEastAsia" w:hint="eastAsia"/>
              </w:rPr>
              <w:t>O</w:t>
            </w:r>
            <w:r>
              <w:rPr>
                <w:rFonts w:eastAsiaTheme="minorEastAsia"/>
              </w:rPr>
              <w:t>PPO</w:t>
            </w:r>
          </w:p>
        </w:tc>
        <w:tc>
          <w:tcPr>
            <w:tcW w:w="3544" w:type="dxa"/>
            <w:shd w:val="clear" w:color="auto" w:fill="auto"/>
          </w:tcPr>
          <w:p w14:paraId="48E5255B" w14:textId="77777777" w:rsidR="00733BEB" w:rsidRDefault="00733BEB" w:rsidP="00733BEB">
            <w:pPr>
              <w:pStyle w:val="BodyText"/>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Applicable for all scenarios specified in WID.</w:t>
            </w:r>
          </w:p>
          <w:p w14:paraId="5E431206" w14:textId="51DD7E8F" w:rsidR="00733BEB" w:rsidRDefault="00733BEB" w:rsidP="00733BEB">
            <w:pPr>
              <w:pStyle w:val="BodyText"/>
              <w:numPr>
                <w:ilvl w:val="0"/>
                <w:numId w:val="31"/>
              </w:numPr>
              <w:cnfStyle w:val="000000100000" w:firstRow="0" w:lastRow="0" w:firstColumn="0" w:lastColumn="0" w:oddVBand="0" w:evenVBand="0" w:oddHBand="1"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4E175E8C" w14:textId="3027CB57" w:rsidR="00733BEB" w:rsidRDefault="00733BEB" w:rsidP="00733BEB">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4E24F8" w14:paraId="28E9EC3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9806E6" w14:textId="19167BB1" w:rsidR="004E24F8" w:rsidRDefault="004E24F8" w:rsidP="00733BEB">
            <w:pPr>
              <w:pStyle w:val="BodyText"/>
              <w:rPr>
                <w:rFonts w:eastAsiaTheme="minorEastAsia"/>
              </w:rPr>
            </w:pPr>
            <w:r w:rsidRPr="00FC797B">
              <w:rPr>
                <w:rFonts w:eastAsiaTheme="minorEastAsia" w:hint="eastAsia"/>
              </w:rPr>
              <w:t>CATT</w:t>
            </w:r>
          </w:p>
        </w:tc>
        <w:tc>
          <w:tcPr>
            <w:tcW w:w="3544" w:type="dxa"/>
            <w:shd w:val="clear" w:color="auto" w:fill="auto"/>
          </w:tcPr>
          <w:p w14:paraId="654DA5C1" w14:textId="0E93F658" w:rsidR="004E24F8" w:rsidRDefault="004E24F8" w:rsidP="00733BEB">
            <w:pPr>
              <w:pStyle w:val="BodyText"/>
              <w:numPr>
                <w:ilvl w:val="0"/>
                <w:numId w:val="31"/>
              </w:numPr>
              <w:cnfStyle w:val="000000000000" w:firstRow="0" w:lastRow="0" w:firstColumn="0" w:lastColumn="0" w:oddVBand="0" w:evenVBand="0" w:oddHBand="0" w:evenHBand="0" w:firstRowFirstColumn="0" w:firstRowLastColumn="0" w:lastRowFirstColumn="0" w:lastRowLastColumn="0"/>
              <w:rPr>
                <w:rFonts w:eastAsiaTheme="minorEastAsia"/>
              </w:rPr>
            </w:pPr>
            <w:r w:rsidRPr="00FC797B">
              <w:rPr>
                <w:rFonts w:eastAsiaTheme="minorEastAsia"/>
              </w:rPr>
              <w:t>A</w:t>
            </w:r>
            <w:r w:rsidRPr="00FC797B">
              <w:rPr>
                <w:rFonts w:eastAsiaTheme="minorEastAsia" w:hint="eastAsia"/>
              </w:rPr>
              <w:t>gree with the rapp</w:t>
            </w:r>
            <w:r>
              <w:rPr>
                <w:rFonts w:eastAsiaTheme="minorEastAsia" w:hint="eastAsia"/>
              </w:rPr>
              <w:t>orteur</w:t>
            </w:r>
            <w:r w:rsidRPr="00FC797B">
              <w:rPr>
                <w:rFonts w:eastAsiaTheme="minorEastAsia" w:hint="eastAsia"/>
              </w:rPr>
              <w:t xml:space="preserve"> on the pros of model 2</w:t>
            </w:r>
          </w:p>
        </w:tc>
        <w:tc>
          <w:tcPr>
            <w:tcW w:w="3822" w:type="dxa"/>
            <w:shd w:val="clear" w:color="auto" w:fill="auto"/>
          </w:tcPr>
          <w:p w14:paraId="6EDCD525" w14:textId="5D5E348E" w:rsidR="004E24F8" w:rsidRDefault="004E24F8" w:rsidP="00733BEB">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 xml:space="preserve">or intra-DU case, more </w:t>
            </w:r>
            <w:r w:rsidRPr="00FC797B">
              <w:rPr>
                <w:rFonts w:eastAsiaTheme="minorEastAsia" w:hint="eastAsia"/>
                <w:iCs/>
              </w:rPr>
              <w:t>spec effort</w:t>
            </w:r>
            <w:r>
              <w:rPr>
                <w:rFonts w:eastAsiaTheme="minorEastAsia" w:hint="eastAsia"/>
                <w:iCs/>
              </w:rPr>
              <w:t xml:space="preserve"> is needed</w:t>
            </w:r>
            <w:r w:rsidRPr="00FC797B">
              <w:rPr>
                <w:rFonts w:eastAsiaTheme="minorEastAsia" w:hint="eastAsia"/>
                <w:iCs/>
              </w:rPr>
              <w:t xml:space="preserve"> to specify the procedure and to handle the optional IEs</w:t>
            </w:r>
          </w:p>
        </w:tc>
      </w:tr>
      <w:tr w:rsidR="00D62040" w14:paraId="0B4BEB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8DB0D7" w14:textId="034FA6AA" w:rsidR="00D62040" w:rsidRPr="00FC797B" w:rsidRDefault="00D62040" w:rsidP="00733BEB">
            <w:pPr>
              <w:pStyle w:val="BodyText"/>
              <w:rPr>
                <w:rFonts w:eastAsiaTheme="minorEastAsia" w:hint="eastAsia"/>
              </w:rPr>
            </w:pPr>
            <w:r>
              <w:rPr>
                <w:rFonts w:eastAsiaTheme="minorEastAsia"/>
              </w:rPr>
              <w:t>Vodafone</w:t>
            </w:r>
          </w:p>
        </w:tc>
        <w:tc>
          <w:tcPr>
            <w:tcW w:w="3544" w:type="dxa"/>
            <w:shd w:val="clear" w:color="auto" w:fill="auto"/>
          </w:tcPr>
          <w:p w14:paraId="4F654280" w14:textId="154F0937" w:rsidR="00D62040" w:rsidRDefault="007A6326" w:rsidP="00733BEB">
            <w:pPr>
              <w:pStyle w:val="BodyText"/>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Signalling overhead is smaller than </w:t>
            </w:r>
            <w:r w:rsidR="007523F1">
              <w:rPr>
                <w:rFonts w:eastAsiaTheme="minorEastAsia"/>
              </w:rPr>
              <w:t>RRCReconfiguration based option</w:t>
            </w:r>
            <w:r w:rsidR="00C368C6">
              <w:rPr>
                <w:rFonts w:eastAsiaTheme="minorEastAsia"/>
              </w:rPr>
              <w:t xml:space="preserve"> (eg. Radio bearer, measurement</w:t>
            </w:r>
            <w:r w:rsidR="00DA1354">
              <w:rPr>
                <w:rFonts w:eastAsiaTheme="minorEastAsia"/>
              </w:rPr>
              <w:t xml:space="preserve"> and security configuration are not reconfigured)</w:t>
            </w:r>
            <w:r w:rsidR="007523F1">
              <w:rPr>
                <w:rFonts w:eastAsiaTheme="minorEastAsia"/>
              </w:rPr>
              <w:t>.</w:t>
            </w:r>
          </w:p>
          <w:p w14:paraId="7AC63112" w14:textId="6661C23B" w:rsidR="007523F1" w:rsidRPr="00FC797B" w:rsidRDefault="007523F1" w:rsidP="00F76873">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822" w:type="dxa"/>
            <w:shd w:val="clear" w:color="auto" w:fill="auto"/>
          </w:tcPr>
          <w:p w14:paraId="12FF12FE" w14:textId="5A3187EF" w:rsidR="00D62040" w:rsidRDefault="005F7D60" w:rsidP="00EC5EF4">
            <w:pPr>
              <w:pStyle w:val="BodyText"/>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w:t>
            </w:r>
            <w:r w:rsidR="00454637">
              <w:rPr>
                <w:rFonts w:eastAsiaTheme="minorEastAsia"/>
                <w:iCs/>
              </w:rPr>
              <w:t>, radio bearer configuration</w:t>
            </w:r>
            <w:r>
              <w:rPr>
                <w:rFonts w:eastAsiaTheme="minorEastAsia"/>
                <w:iCs/>
              </w:rPr>
              <w:t xml:space="preserve"> in case of inter-DU </w:t>
            </w:r>
            <w:r w:rsidR="00B20A16">
              <w:rPr>
                <w:rFonts w:eastAsiaTheme="minorEastAsia"/>
                <w:iCs/>
              </w:rPr>
              <w:t>change</w:t>
            </w:r>
            <w:r w:rsidR="00831C95">
              <w:rPr>
                <w:rFonts w:eastAsiaTheme="minorEastAsia"/>
                <w:iCs/>
              </w:rPr>
              <w:t>)</w:t>
            </w:r>
          </w:p>
          <w:p w14:paraId="2055813E" w14:textId="142CBA98" w:rsidR="00831C95" w:rsidRDefault="00831C95" w:rsidP="00F76873">
            <w:pPr>
              <w:pStyle w:val="BodyText"/>
              <w:cnfStyle w:val="000000100000" w:firstRow="0" w:lastRow="0" w:firstColumn="0" w:lastColumn="0" w:oddVBand="0" w:evenVBand="0" w:oddHBand="1" w:evenHBand="0" w:firstRowFirstColumn="0" w:firstRowLastColumn="0" w:lastRowFirstColumn="0" w:lastRowLastColumn="0"/>
              <w:rPr>
                <w:rFonts w:eastAsiaTheme="minorEastAsia"/>
                <w:iCs/>
              </w:rPr>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r w:rsidRPr="00B45F44">
        <w:t>SpCellConfig</w:t>
      </w:r>
      <w:r>
        <w:t xml:space="preserve"> IE</w:t>
      </w:r>
      <w:r w:rsidR="009C115D">
        <w:t xml:space="preserve"> (and </w:t>
      </w:r>
      <w:r w:rsidR="0082579F">
        <w:t xml:space="preserve">eventually </w:t>
      </w:r>
      <w:r w:rsidR="009C115D">
        <w:t>SCellConfig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r w:rsidRPr="00F1545D">
        <w:rPr>
          <w:i/>
          <w:iCs/>
        </w:rPr>
        <w:t>SpCellConfig</w:t>
      </w:r>
      <w:r>
        <w:t xml:space="preserve"> IEs </w:t>
      </w:r>
      <w:r w:rsidR="0082579F">
        <w:t xml:space="preserve">(and eventually a list of </w:t>
      </w:r>
      <w:r w:rsidR="0082579F" w:rsidRPr="0082579F">
        <w:rPr>
          <w:i/>
          <w:iCs/>
        </w:rPr>
        <w:t>SCellConfig</w:t>
      </w:r>
      <w:r w:rsidR="0082579F">
        <w:t xml:space="preserve"> IEs) </w:t>
      </w:r>
      <w:r>
        <w:t xml:space="preserve">one for each </w:t>
      </w:r>
      <w:r w:rsidRPr="00D6241F">
        <w:t>L1/L2 inter-cell mobility candidate cell</w:t>
      </w:r>
      <w:r>
        <w:t>.</w:t>
      </w:r>
      <w:r w:rsidRPr="00CD3813">
        <w:t xml:space="preserve"> In this case, each </w:t>
      </w:r>
      <w:r w:rsidRPr="00F1545D">
        <w:rPr>
          <w:i/>
          <w:iCs/>
        </w:rPr>
        <w:t>SpCellConfig</w:t>
      </w:r>
      <w:r w:rsidRPr="00CD3813">
        <w:t xml:space="preserve"> IE</w:t>
      </w:r>
      <w:r w:rsidR="0082579F">
        <w:t xml:space="preserve"> (and </w:t>
      </w:r>
      <w:r w:rsidR="0082579F" w:rsidRPr="0082579F">
        <w:rPr>
          <w:i/>
          <w:iCs/>
        </w:rPr>
        <w:t>SCellConfig</w:t>
      </w:r>
      <w:r w:rsidR="0082579F">
        <w:t xml:space="preserve"> IE)</w:t>
      </w:r>
      <w:r w:rsidRPr="00CD3813">
        <w:t xml:space="preserve"> is stored </w:t>
      </w:r>
      <w:r w:rsidRPr="00CD3813">
        <w:lastRenderedPageBreak/>
        <w:t xml:space="preserve">at the UE in the moment is received and is applied/used/activated when receiving the lower layer signaling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SpCellConfig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r w:rsidRPr="00F1545D">
        <w:rPr>
          <w:i/>
          <w:iCs/>
        </w:rPr>
        <w:t>RRCReconfiguration</w:t>
      </w:r>
      <w:r>
        <w:t xml:space="preserve"> message and the </w:t>
      </w:r>
      <w:r w:rsidRPr="00F1545D">
        <w:rPr>
          <w:i/>
          <w:iCs/>
        </w:rPr>
        <w:t>CellGroupConfig</w:t>
      </w:r>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r w:rsidRPr="00F1545D">
        <w:rPr>
          <w:i/>
          <w:iCs/>
        </w:rPr>
        <w:t>S</w:t>
      </w:r>
      <w:r w:rsidR="00183493">
        <w:rPr>
          <w:i/>
          <w:iCs/>
        </w:rPr>
        <w:t>C</w:t>
      </w:r>
      <w:r w:rsidRPr="00F1545D">
        <w:rPr>
          <w:i/>
          <w:iCs/>
        </w:rPr>
        <w:t>ellConfig</w:t>
      </w:r>
      <w:r>
        <w:t xml:space="preserve"> IEs </w:t>
      </w:r>
      <w:r w:rsidR="007C708B">
        <w:t>to support CA</w:t>
      </w:r>
      <w:r>
        <w:t xml:space="preserve">. Here the tricky part is that one </w:t>
      </w:r>
      <w:r w:rsidRPr="00F1545D">
        <w:rPr>
          <w:i/>
          <w:iCs/>
        </w:rPr>
        <w:t>SpCellConfig</w:t>
      </w:r>
      <w:r>
        <w:t xml:space="preserve"> may be associate</w:t>
      </w:r>
      <w:r w:rsidR="00140A2B">
        <w:t>d</w:t>
      </w:r>
      <w:r>
        <w:t xml:space="preserve"> with one o</w:t>
      </w:r>
      <w:r w:rsidR="00543C9F">
        <w:t>r</w:t>
      </w:r>
      <w:r>
        <w:t xml:space="preserve"> multiple </w:t>
      </w:r>
      <w:r w:rsidRPr="00F1545D">
        <w:rPr>
          <w:i/>
          <w:iCs/>
        </w:rPr>
        <w:t>S</w:t>
      </w:r>
      <w:r w:rsidR="00183493">
        <w:rPr>
          <w:i/>
          <w:iCs/>
        </w:rPr>
        <w:t>C</w:t>
      </w:r>
      <w:r w:rsidRPr="00F1545D">
        <w:rPr>
          <w:i/>
          <w:iCs/>
        </w:rPr>
        <w:t>ellConfig</w:t>
      </w:r>
      <w:r>
        <w:t xml:space="preserve"> IEs and thus also a mapping between candidate P(S)Cell and S</w:t>
      </w:r>
      <w:r w:rsidR="0082579F">
        <w:t>C</w:t>
      </w:r>
      <w:r>
        <w:t>ell(s)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SCell(s)),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r>
              <w:t>InterDigital</w:t>
            </w:r>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CellGroupConfig,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BodyText"/>
            </w:pPr>
            <w:r>
              <w:lastRenderedPageBreak/>
              <w:t>Huawei, HiSilicon</w:t>
            </w:r>
          </w:p>
        </w:tc>
        <w:tc>
          <w:tcPr>
            <w:tcW w:w="3544" w:type="dxa"/>
            <w:shd w:val="clear" w:color="auto" w:fill="auto"/>
          </w:tcPr>
          <w:p w14:paraId="4CA4C89D"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(We assume that, with this method, the L1/L2 HO command would indicate the target PCell and the target SCells)</w:t>
            </w:r>
          </w:p>
          <w:p w14:paraId="2842F355" w14:textId="68B11A2E"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D464D2C"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sidRPr="00151E38">
              <w:rPr>
                <w:highlight w:val="yellow"/>
              </w:rPr>
              <w:t>mac-CellGroupConfig</w:t>
            </w:r>
            <w:r w:rsidRPr="00151E38">
              <w:rPr>
                <w:rFonts w:eastAsiaTheme="minorEastAsia"/>
                <w:highlight w:val="yellow"/>
              </w:rPr>
              <w:t xml:space="preserve">, </w:t>
            </w:r>
            <w:r w:rsidRPr="00151E38">
              <w:rPr>
                <w:highlight w:val="yellow"/>
              </w:rPr>
              <w:t>physicalCellGroupConfig</w:t>
            </w:r>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change L3 measConfig</w:t>
            </w:r>
          </w:p>
          <w:p w14:paraId="5D2A5500"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send an RRCReconfigurationComplete message</w:t>
            </w:r>
          </w:p>
          <w:p w14:paraId="2B7DDEEB"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BodyText"/>
            </w:pPr>
            <w:r>
              <w:t>Nokia, Nokia Shanghai Bell</w:t>
            </w:r>
          </w:p>
        </w:tc>
        <w:tc>
          <w:tcPr>
            <w:tcW w:w="3544" w:type="dxa"/>
            <w:shd w:val="clear" w:color="auto" w:fill="auto"/>
          </w:tcPr>
          <w:p w14:paraId="09DB8A3B"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Mapping between SpCells and SCells is tricky</w:t>
            </w:r>
          </w:p>
          <w:p w14:paraId="7FE34487"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Applicability to inter-DU case is unclear (since CellGroupConfig is generated by the DU and the per-cell config is within that) and may cause additional steps to be useful</w:t>
            </w:r>
          </w:p>
          <w:p w14:paraId="4CC8FD55"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55AB7D52"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BodyText"/>
            </w:pPr>
            <w:r>
              <w:t>Ericsson</w:t>
            </w:r>
          </w:p>
        </w:tc>
        <w:tc>
          <w:tcPr>
            <w:tcW w:w="3544" w:type="dxa"/>
            <w:shd w:val="clear" w:color="auto" w:fill="auto"/>
          </w:tcPr>
          <w:p w14:paraId="4829AAB9" w14:textId="0684072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is the option the require the less signaling for configuring SpCell and SCell(s).</w:t>
            </w:r>
          </w:p>
        </w:tc>
        <w:tc>
          <w:tcPr>
            <w:tcW w:w="3822" w:type="dxa"/>
            <w:shd w:val="clear" w:color="auto" w:fill="auto"/>
          </w:tcPr>
          <w:p w14:paraId="12137A4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For the cases in which is assumed that a reconfiguration with sync in not needs when performing the switch, the handling of the ServingCellCommon needs a special handling for the SpCell (while for the SCell(s) there should be no issues).</w:t>
            </w:r>
          </w:p>
          <w:p w14:paraId="10479D9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SpCellConfig with multiple SCellConfig and this it may be complicated to achieve, unless some </w:t>
            </w:r>
            <w:r>
              <w:lastRenderedPageBreak/>
              <w:t>restrictions are not set. Similar it may happen also in case DC is configured.</w:t>
            </w:r>
          </w:p>
          <w:p w14:paraId="0A16B15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2A55AA">
            <w:pPr>
              <w:pStyle w:val="BodyText"/>
            </w:pPr>
            <w:r>
              <w:lastRenderedPageBreak/>
              <w:t>Intel</w:t>
            </w:r>
          </w:p>
        </w:tc>
        <w:tc>
          <w:tcPr>
            <w:tcW w:w="3544" w:type="dxa"/>
            <w:shd w:val="clear" w:color="auto" w:fill="auto"/>
          </w:tcPr>
          <w:p w14:paraId="37207F2E" w14:textId="77777777" w:rsidR="00346785" w:rsidRDefault="00346785" w:rsidP="002A55AA">
            <w:pPr>
              <w:pStyle w:val="BodyText"/>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74BBE332"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In particular,for</w:t>
            </w:r>
            <w:r>
              <w:t xml:space="preserve"> </w:t>
            </w:r>
            <w:r w:rsidRPr="004C6669">
              <w:t>inter-DU mobility, the explicit indications for PDCP recovery and RLC re-establishment need to be sent and this can only be provided in radioBearerConfig and RLC-BearerConfig in CellGroupConfig’</w:t>
            </w:r>
          </w:p>
          <w:p w14:paraId="6707ED0C"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361DD72D"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577FE684" w:rsidR="009823BA" w:rsidRPr="00C15C93" w:rsidRDefault="00C15C93" w:rsidP="007609F0">
            <w:pPr>
              <w:pStyle w:val="BodyText"/>
              <w:rPr>
                <w:rFonts w:eastAsiaTheme="minorEastAsia"/>
              </w:rPr>
            </w:pPr>
            <w:r>
              <w:rPr>
                <w:rFonts w:eastAsiaTheme="minorEastAsia" w:hint="eastAsia"/>
              </w:rPr>
              <w:t>S</w:t>
            </w:r>
            <w:r>
              <w:rPr>
                <w:rFonts w:eastAsiaTheme="minorEastAsia"/>
              </w:rPr>
              <w:t>preadtrum</w:t>
            </w:r>
          </w:p>
        </w:tc>
        <w:tc>
          <w:tcPr>
            <w:tcW w:w="3544" w:type="dxa"/>
            <w:shd w:val="clear" w:color="auto" w:fill="auto"/>
          </w:tcPr>
          <w:p w14:paraId="77C7F54E" w14:textId="0F7A226C" w:rsidR="009823BA" w:rsidRPr="00C15C93" w:rsidRDefault="00C15C93"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4D1AA10E" w14:textId="790CB25B" w:rsidR="009823BA" w:rsidRPr="00512576" w:rsidRDefault="00512576"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15C93" w14:paraId="118B5B1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4E0FE" w14:textId="1D80975E" w:rsidR="00C15C93" w:rsidRDefault="005B4220" w:rsidP="007609F0">
            <w:pPr>
              <w:pStyle w:val="BodyText"/>
            </w:pPr>
            <w:r>
              <w:t>Xiaomi</w:t>
            </w:r>
          </w:p>
        </w:tc>
        <w:tc>
          <w:tcPr>
            <w:tcW w:w="3544" w:type="dxa"/>
            <w:shd w:val="clear" w:color="auto" w:fill="auto"/>
          </w:tcPr>
          <w:p w14:paraId="46C82A45" w14:textId="50CCEA8D" w:rsidR="00C15C93" w:rsidRDefault="00B419E4" w:rsidP="007609F0">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080A632D" w14:textId="5B0DAD17" w:rsidR="00C15C93" w:rsidRDefault="008221D3" w:rsidP="007609F0">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421D19" w14:paraId="0F493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F57CB6" w14:textId="2775A5F7" w:rsidR="00421D19" w:rsidRDefault="00421D19" w:rsidP="00421D19">
            <w:pPr>
              <w:pStyle w:val="BodyText"/>
            </w:pPr>
            <w:r>
              <w:rPr>
                <w:rFonts w:eastAsiaTheme="minorEastAsia" w:hint="eastAsia"/>
              </w:rPr>
              <w:t>O</w:t>
            </w:r>
            <w:r>
              <w:rPr>
                <w:rFonts w:eastAsiaTheme="minorEastAsia"/>
              </w:rPr>
              <w:t>PPO</w:t>
            </w:r>
          </w:p>
        </w:tc>
        <w:tc>
          <w:tcPr>
            <w:tcW w:w="3544" w:type="dxa"/>
            <w:shd w:val="clear" w:color="auto" w:fill="auto"/>
          </w:tcPr>
          <w:p w14:paraId="18BE25AA" w14:textId="676CBA7D" w:rsidR="00421D19" w:rsidRDefault="00421D19" w:rsidP="00421D19">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Less signalling overhead.</w:t>
            </w:r>
          </w:p>
        </w:tc>
        <w:tc>
          <w:tcPr>
            <w:tcW w:w="3822" w:type="dxa"/>
            <w:shd w:val="clear" w:color="auto" w:fill="auto"/>
          </w:tcPr>
          <w:p w14:paraId="51B7B28A" w14:textId="513B2B5F" w:rsidR="00421D19" w:rsidRDefault="00421D19" w:rsidP="00421D19">
            <w:pPr>
              <w:pStyle w:val="BodyText"/>
              <w:cnfStyle w:val="000000100000" w:firstRow="0" w:lastRow="0" w:firstColumn="0" w:lastColumn="0" w:oddVBand="0" w:evenVBand="0" w:oddHBand="1" w:evenHBand="0" w:firstRowFirstColumn="0" w:firstRowLastColumn="0" w:lastRowFirstColumn="0" w:lastRowLastColumn="0"/>
            </w:pPr>
            <w:r w:rsidRPr="00073B26">
              <w:t xml:space="preserve">This </w:t>
            </w:r>
            <w:r>
              <w:t>model</w:t>
            </w:r>
            <w:r w:rsidRPr="00073B26">
              <w:t xml:space="preserve"> may not </w:t>
            </w:r>
            <w:r>
              <w:t xml:space="preserve">be </w:t>
            </w:r>
            <w:r w:rsidRPr="00073B26">
              <w:t xml:space="preserve">applicable for the </w:t>
            </w:r>
            <w:r>
              <w:t>scenario of cell group switching, especially for inter-DU case where cell group change is required.</w:t>
            </w:r>
            <w:r w:rsidDel="007E2E8A">
              <w:t xml:space="preserve"> </w:t>
            </w:r>
          </w:p>
        </w:tc>
      </w:tr>
      <w:tr w:rsidR="00636F37" w14:paraId="1D37AF18"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567EE9" w14:textId="6D7B4D8E" w:rsidR="00636F37" w:rsidRDefault="00636F37" w:rsidP="00421D19">
            <w:pPr>
              <w:pStyle w:val="BodyText"/>
              <w:rPr>
                <w:rFonts w:eastAsiaTheme="minorEastAsia"/>
              </w:rPr>
            </w:pPr>
            <w:r w:rsidRPr="00996FD4">
              <w:rPr>
                <w:rFonts w:eastAsiaTheme="minorEastAsia" w:hint="eastAsia"/>
              </w:rPr>
              <w:t>CATT</w:t>
            </w:r>
          </w:p>
        </w:tc>
        <w:tc>
          <w:tcPr>
            <w:tcW w:w="3544" w:type="dxa"/>
            <w:shd w:val="clear" w:color="auto" w:fill="auto"/>
          </w:tcPr>
          <w:p w14:paraId="054F6D1E" w14:textId="2E5B35A0" w:rsidR="00636F37" w:rsidRDefault="00636F37" w:rsidP="00421D1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996FD4">
              <w:rPr>
                <w:rFonts w:eastAsiaTheme="minorEastAsia"/>
              </w:rPr>
              <w:t>L</w:t>
            </w:r>
            <w:r w:rsidRPr="00996FD4">
              <w:rPr>
                <w:rFonts w:eastAsiaTheme="minorEastAsia" w:hint="eastAsia"/>
              </w:rPr>
              <w:t>ess s</w:t>
            </w:r>
            <w:r w:rsidRPr="00996FD4">
              <w:rPr>
                <w:lang w:eastAsia="zh-TW"/>
              </w:rPr>
              <w:t>ignalling overhead</w:t>
            </w:r>
            <w:r w:rsidRPr="00996FD4">
              <w:rPr>
                <w:rFonts w:eastAsiaTheme="minorEastAsia" w:hint="eastAsia"/>
              </w:rPr>
              <w:t xml:space="preserve"> in some cases.</w:t>
            </w:r>
          </w:p>
        </w:tc>
        <w:tc>
          <w:tcPr>
            <w:tcW w:w="3822" w:type="dxa"/>
            <w:shd w:val="clear" w:color="auto" w:fill="auto"/>
          </w:tcPr>
          <w:p w14:paraId="5319BB6A" w14:textId="7C250A52" w:rsidR="00636F37" w:rsidRPr="00073B26" w:rsidRDefault="00636F37" w:rsidP="00421D19">
            <w:pPr>
              <w:pStyle w:val="BodyText"/>
              <w:cnfStyle w:val="000000000000" w:firstRow="0" w:lastRow="0" w:firstColumn="0" w:lastColumn="0" w:oddVBand="0" w:evenVBand="0" w:oddHBand="0" w:evenHBand="0" w:firstRowFirstColumn="0" w:firstRowLastColumn="0" w:lastRowFirstColumn="0" w:lastRowLastColumn="0"/>
            </w:pPr>
            <w:r w:rsidRPr="00996FD4">
              <w:rPr>
                <w:iCs/>
              </w:rPr>
              <w:t>For</w:t>
            </w:r>
            <w:r w:rsidRPr="00996FD4">
              <w:rPr>
                <w:rFonts w:eastAsiaTheme="minorEastAsia" w:hint="eastAsia"/>
                <w:iCs/>
              </w:rPr>
              <w:t xml:space="preserve"> inter-DU case, configuration of RLC/MAC maybe needed, it is </w:t>
            </w:r>
            <w:r w:rsidRPr="00996FD4">
              <w:rPr>
                <w:rFonts w:eastAsiaTheme="minorEastAsia"/>
                <w:iCs/>
              </w:rPr>
              <w:t>impossible</w:t>
            </w:r>
            <w:r w:rsidRPr="00996FD4">
              <w:rPr>
                <w:rFonts w:eastAsiaTheme="minorEastAsia" w:hint="eastAsia"/>
                <w:iCs/>
              </w:rPr>
              <w:t xml:space="preserve"> </w:t>
            </w:r>
            <w:r w:rsidRPr="00996FD4">
              <w:rPr>
                <w:rFonts w:eastAsiaTheme="minorEastAsia"/>
                <w:iCs/>
              </w:rPr>
              <w:t>with the</w:t>
            </w:r>
            <w:r w:rsidRPr="00996FD4">
              <w:rPr>
                <w:rFonts w:eastAsiaTheme="minorEastAsia" w:hint="eastAsia"/>
                <w:iCs/>
              </w:rPr>
              <w:t xml:space="preserve"> legacy signalling structure of </w:t>
            </w:r>
            <w:r w:rsidRPr="00996FD4">
              <w:rPr>
                <w:rFonts w:eastAsiaTheme="minorEastAsia"/>
                <w:iCs/>
              </w:rPr>
              <w:t>“</w:t>
            </w:r>
            <w:r w:rsidRPr="00996FD4">
              <w:rPr>
                <w:iCs/>
              </w:rPr>
              <w:t>SpCellConfig</w:t>
            </w:r>
            <w:r w:rsidRPr="00996FD4">
              <w:rPr>
                <w:rFonts w:eastAsiaTheme="minorEastAsia"/>
                <w:iCs/>
              </w:rPr>
              <w:t>”</w:t>
            </w:r>
          </w:p>
        </w:tc>
      </w:tr>
      <w:tr w:rsidR="00401F12" w14:paraId="1DE3F8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EB2515" w14:textId="4280F540" w:rsidR="00401F12" w:rsidRPr="00996FD4" w:rsidRDefault="00401F12" w:rsidP="00421D19">
            <w:pPr>
              <w:pStyle w:val="BodyText"/>
              <w:rPr>
                <w:rFonts w:eastAsiaTheme="minorEastAsia" w:hint="eastAsia"/>
              </w:rPr>
            </w:pPr>
            <w:r>
              <w:rPr>
                <w:rFonts w:eastAsiaTheme="minorEastAsia"/>
              </w:rPr>
              <w:t>Vodafone</w:t>
            </w:r>
          </w:p>
        </w:tc>
        <w:tc>
          <w:tcPr>
            <w:tcW w:w="3544" w:type="dxa"/>
            <w:shd w:val="clear" w:color="auto" w:fill="auto"/>
          </w:tcPr>
          <w:p w14:paraId="0DFA5D5D" w14:textId="29DFF241" w:rsidR="00401F12" w:rsidRPr="00996FD4" w:rsidRDefault="00953B42" w:rsidP="00421D1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75B85B1D" w14:textId="77777777" w:rsidR="00401F12" w:rsidRDefault="00953B42" w:rsidP="00953B42">
            <w:pPr>
              <w:pStyle w:val="BodyText"/>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Applicability scenario is restrictive</w:t>
            </w:r>
          </w:p>
          <w:p w14:paraId="41718918" w14:textId="17673D1D" w:rsidR="00953B42" w:rsidRDefault="000A04E3" w:rsidP="00953B42">
            <w:pPr>
              <w:pStyle w:val="BodyText"/>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Unclear on how to handle PDCP recovery in inter-DU scenarios.</w:t>
            </w:r>
          </w:p>
          <w:p w14:paraId="127E63D6" w14:textId="52B84D31" w:rsidR="000A04E3" w:rsidRDefault="00AD61EF" w:rsidP="00953B42">
            <w:pPr>
              <w:pStyle w:val="BodyText"/>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Handling of the L2 reset needs further discussion</w:t>
            </w:r>
          </w:p>
          <w:p w14:paraId="58DC7E3E" w14:textId="24933916" w:rsidR="00AD61EF" w:rsidRPr="00996FD4" w:rsidRDefault="005D75AC" w:rsidP="00953B42">
            <w:pPr>
              <w:pStyle w:val="BodyText"/>
              <w:numPr>
                <w:ilvl w:val="0"/>
                <w:numId w:val="31"/>
              </w:numPr>
              <w:cnfStyle w:val="000000100000" w:firstRow="0" w:lastRow="0" w:firstColumn="0" w:lastColumn="0" w:oddVBand="0" w:evenVBand="0" w:oddHBand="1" w:evenHBand="0" w:firstRowFirstColumn="0" w:firstRowLastColumn="0" w:lastRowFirstColumn="0" w:lastRowLastColumn="0"/>
              <w:rPr>
                <w:iCs/>
              </w:rPr>
            </w:pPr>
            <w:r>
              <w:rPr>
                <w:iCs/>
              </w:rPr>
              <w:t>Doesn’t support for unified solution for inter-DU and intra-DU scenarios</w:t>
            </w: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lastRenderedPageBreak/>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r>
              <w:t>InterDigital</w:t>
            </w:r>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(e.g. intra-DU) when the ServingCellConfig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(SpCell and SCell) configurations</w:t>
            </w:r>
            <w:r w:rsidR="003D7073">
              <w:t>, rather than having a cell group configuration for every single possible cell change. While this would need more of an ASN.1 structure re-design, it isn’t particularly  complicated</w:t>
            </w:r>
            <w:r w:rsidR="008536FF">
              <w:t xml:space="preserve"> e.g. we just need to associate a list of candidate cell configs with each CellGroupConfig (e.g. SpCell + SCell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BodyText"/>
            </w:pPr>
            <w:r>
              <w:t>Huawei, HiSilicon</w:t>
            </w:r>
          </w:p>
        </w:tc>
        <w:tc>
          <w:tcPr>
            <w:tcW w:w="1701" w:type="dxa"/>
            <w:shd w:val="clear" w:color="auto" w:fill="auto"/>
          </w:tcPr>
          <w:p w14:paraId="553B8AC5"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BodyText"/>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BodyText"/>
            </w:pPr>
            <w:r>
              <w:t>Nokia, Nokia Shanghai Bell</w:t>
            </w:r>
          </w:p>
        </w:tc>
        <w:tc>
          <w:tcPr>
            <w:tcW w:w="1701" w:type="dxa"/>
            <w:shd w:val="clear" w:color="auto" w:fill="auto"/>
          </w:tcPr>
          <w:p w14:paraId="23D8BCB0" w14:textId="77777777" w:rsidR="00AF611A"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BodyText"/>
            </w:pPr>
            <w:r>
              <w:t>Ericsson</w:t>
            </w:r>
          </w:p>
        </w:tc>
        <w:tc>
          <w:tcPr>
            <w:tcW w:w="1701" w:type="dxa"/>
            <w:shd w:val="clear" w:color="auto" w:fill="auto"/>
          </w:tcPr>
          <w:p w14:paraId="46CA1D12" w14:textId="769D0FD3"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We believe that model 2 may be a good compromise to model a L1/L2 inter-cell candidate target cell configuration but at the same time we also understand the concerns from other </w:t>
            </w:r>
            <w:r>
              <w:lastRenderedPageBreak/>
              <w:t>companies that, until a TP on how a model it looks like in the ASN.1, is difficult to express a clear and definitive preference.</w:t>
            </w:r>
          </w:p>
          <w:p w14:paraId="52CA1CB8" w14:textId="5E916372"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265DE1" w14:paraId="6F48EEF9"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2A55AA">
            <w:pPr>
              <w:pStyle w:val="BodyText"/>
            </w:pPr>
            <w:r>
              <w:lastRenderedPageBreak/>
              <w:t>Intel</w:t>
            </w:r>
          </w:p>
        </w:tc>
        <w:tc>
          <w:tcPr>
            <w:tcW w:w="1701" w:type="dxa"/>
            <w:shd w:val="clear" w:color="auto" w:fill="auto"/>
          </w:tcPr>
          <w:p w14:paraId="6B77014A" w14:textId="77777777" w:rsidR="00265DE1" w:rsidRDefault="00265DE1" w:rsidP="002A55AA">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2A55AA">
            <w:pPr>
              <w:pStyle w:val="CommentText"/>
              <w:cnfStyle w:val="000000000000" w:firstRow="0" w:lastRow="0" w:firstColumn="0" w:lastColumn="0" w:oddVBand="0" w:evenVBand="0" w:oddHBand="0" w:evenHBand="0" w:firstRowFirstColumn="0" w:firstRowLastColumn="0" w:lastRowFirstColumn="0" w:lastRowLastColumn="0"/>
            </w:pPr>
            <w:r>
              <w:t>The selection of which model depends on what functions are needed for the L1/L2 mobility with serving cell change.  With the support of inter-DU mobility, it will require the RadioBearerConfig in RRCReconfiguration to explicitly indicate the PDCP recovery. And RAN2 has not yet discussed whether RRM configuration will need to change for L1/L2 mobility which will require measConfig in RRCReconfiguration. A decision needs to make on each of this aspect before a model can be selected”</w:t>
            </w:r>
          </w:p>
          <w:p w14:paraId="01BA9DEB" w14:textId="77777777" w:rsidR="00265DE1" w:rsidRDefault="00265DE1" w:rsidP="002A55AA">
            <w:pPr>
              <w:pStyle w:val="BodyText"/>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27DA5F00" w:rsidR="00265DE1" w:rsidRPr="00512576" w:rsidRDefault="00512576" w:rsidP="007609F0">
            <w:pPr>
              <w:pStyle w:val="BodyText"/>
              <w:rPr>
                <w:rFonts w:eastAsiaTheme="minorEastAsia"/>
              </w:rPr>
            </w:pPr>
            <w:r>
              <w:rPr>
                <w:rFonts w:eastAsiaTheme="minorEastAsia" w:hint="eastAsia"/>
              </w:rPr>
              <w:t>S</w:t>
            </w:r>
            <w:r>
              <w:rPr>
                <w:rFonts w:eastAsiaTheme="minorEastAsia"/>
              </w:rPr>
              <w:t>preatrum</w:t>
            </w:r>
          </w:p>
        </w:tc>
        <w:tc>
          <w:tcPr>
            <w:tcW w:w="1701" w:type="dxa"/>
            <w:shd w:val="clear" w:color="auto" w:fill="auto"/>
          </w:tcPr>
          <w:p w14:paraId="7906C829" w14:textId="3AF6029E" w:rsidR="00265DE1" w:rsidRPr="00512576" w:rsidRDefault="00512576"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439B2A6" w14:textId="1A27BCD4" w:rsidR="00265DE1" w:rsidRPr="00512576" w:rsidRDefault="00512576" w:rsidP="00995574">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Considering factors about </w:t>
            </w:r>
            <w:r w:rsidR="00995574">
              <w:rPr>
                <w:rFonts w:eastAsiaTheme="minorEastAsia"/>
              </w:rPr>
              <w:t>signalling overhead, flexibility and feasibility, mode 2 can be considered as a compromise method.</w:t>
            </w:r>
          </w:p>
        </w:tc>
      </w:tr>
      <w:tr w:rsidR="00512576" w14:paraId="18FB8E56"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781D05" w14:textId="13BF22E5" w:rsidR="00512576" w:rsidRDefault="00D659C7" w:rsidP="007609F0">
            <w:pPr>
              <w:pStyle w:val="BodyText"/>
            </w:pPr>
            <w:r>
              <w:t>Xiaomi</w:t>
            </w:r>
          </w:p>
        </w:tc>
        <w:tc>
          <w:tcPr>
            <w:tcW w:w="1701" w:type="dxa"/>
            <w:shd w:val="clear" w:color="auto" w:fill="auto"/>
          </w:tcPr>
          <w:p w14:paraId="16FE0FC7" w14:textId="25A06C4A" w:rsidR="00512576" w:rsidRDefault="00D659C7" w:rsidP="007609F0">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2BAFF94B" w14:textId="5EB2F0B9" w:rsidR="00512576" w:rsidRDefault="00D86FDA" w:rsidP="007609F0">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w:t>
            </w:r>
            <w:r w:rsidR="002E25A8">
              <w:t>a cell group configuration can be either MCG or SCG, or if a cell configuration can be either PCell or PSCell</w:t>
            </w:r>
            <w:r w:rsidR="001D0EA5">
              <w:t>. In these cases, the network has to provide several independent RRCReconfiguration configurations for the same cell group, when th</w:t>
            </w:r>
            <w:r w:rsidR="00177C74">
              <w:t>is</w:t>
            </w:r>
            <w:r w:rsidR="001D0EA5">
              <w:t xml:space="preserve"> cell group can be switched between MCG and SCG. </w:t>
            </w:r>
          </w:p>
        </w:tc>
      </w:tr>
      <w:tr w:rsidR="00421D19" w14:paraId="198D5BA9"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701D3E" w14:textId="1BA88E08" w:rsidR="00421D19" w:rsidRDefault="00421D19" w:rsidP="00421D19">
            <w:pPr>
              <w:pStyle w:val="BodyText"/>
            </w:pPr>
            <w:r>
              <w:rPr>
                <w:rFonts w:eastAsiaTheme="minorEastAsia" w:hint="eastAsia"/>
              </w:rPr>
              <w:t>O</w:t>
            </w:r>
            <w:r>
              <w:rPr>
                <w:rFonts w:eastAsiaTheme="minorEastAsia"/>
              </w:rPr>
              <w:t>PPO</w:t>
            </w:r>
          </w:p>
        </w:tc>
        <w:tc>
          <w:tcPr>
            <w:tcW w:w="1701" w:type="dxa"/>
            <w:shd w:val="clear" w:color="auto" w:fill="auto"/>
          </w:tcPr>
          <w:p w14:paraId="241ECFE9" w14:textId="2C5D8AEB" w:rsidR="00421D19" w:rsidRDefault="00421D19" w:rsidP="00421D19">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4D1AD5EA" w14:textId="1BA73430" w:rsidR="00421D19" w:rsidRDefault="00421D19" w:rsidP="00421D19">
            <w:pPr>
              <w:pStyle w:val="BodyText"/>
              <w:cnfStyle w:val="000000100000" w:firstRow="0" w:lastRow="0" w:firstColumn="0" w:lastColumn="0" w:oddVBand="0" w:evenVBand="0" w:oddHBand="1" w:evenHBand="0" w:firstRowFirstColumn="0" w:firstRowLastColumn="0" w:lastRowFirstColumn="0" w:lastRowLastColumn="0"/>
            </w:pPr>
            <w:r>
              <w:t xml:space="preserve">Both </w:t>
            </w:r>
            <w:r w:rsidRPr="00FA26A6">
              <w:t>M</w:t>
            </w:r>
            <w:r w:rsidRPr="00FA26A6">
              <w:rPr>
                <w:rFonts w:hint="eastAsia"/>
              </w:rPr>
              <w:t>odel</w:t>
            </w:r>
            <w:r>
              <w:t xml:space="preserve"> 1 and 2 works, while considering we are discussing the RRC model for intra-CU L1/L2 mobility, model 2 seems more</w:t>
            </w:r>
            <w:r>
              <w:rPr>
                <w:rFonts w:eastAsiaTheme="minorEastAsia" w:hint="eastAsia"/>
              </w:rPr>
              <w:t xml:space="preserve"> </w:t>
            </w:r>
            <w:r w:rsidRPr="000C2BD8">
              <w:t>appropriate</w:t>
            </w:r>
            <w:r>
              <w:t>.</w:t>
            </w:r>
          </w:p>
        </w:tc>
      </w:tr>
      <w:tr w:rsidR="00315FA3" w14:paraId="5EFBF6F5"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7BC054" w14:textId="69D2B10C" w:rsidR="00315FA3" w:rsidRDefault="00315FA3" w:rsidP="00421D19">
            <w:pPr>
              <w:pStyle w:val="BodyText"/>
              <w:rPr>
                <w:rFonts w:eastAsiaTheme="minorEastAsia"/>
              </w:rPr>
            </w:pPr>
            <w:r>
              <w:rPr>
                <w:rFonts w:eastAsiaTheme="minorEastAsia" w:hint="eastAsia"/>
              </w:rPr>
              <w:t>CATT</w:t>
            </w:r>
          </w:p>
        </w:tc>
        <w:tc>
          <w:tcPr>
            <w:tcW w:w="1701" w:type="dxa"/>
            <w:shd w:val="clear" w:color="auto" w:fill="auto"/>
          </w:tcPr>
          <w:p w14:paraId="318E04BF" w14:textId="52DF19DC" w:rsidR="00315FA3" w:rsidRDefault="00315FA3" w:rsidP="00421D1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3058F000" w14:textId="1C7C0C25" w:rsidR="00315FA3" w:rsidRPr="00315FA3" w:rsidRDefault="00315FA3" w:rsidP="00421D1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42E07" w14:paraId="10A9058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056B84" w14:textId="0A218417" w:rsidR="00C42E07" w:rsidRDefault="00C42E07" w:rsidP="00421D19">
            <w:pPr>
              <w:pStyle w:val="BodyText"/>
              <w:rPr>
                <w:rFonts w:eastAsiaTheme="minorEastAsia" w:hint="eastAsia"/>
              </w:rPr>
            </w:pPr>
            <w:r>
              <w:rPr>
                <w:rFonts w:eastAsiaTheme="minorEastAsia"/>
              </w:rPr>
              <w:t>Vodafone</w:t>
            </w:r>
          </w:p>
        </w:tc>
        <w:tc>
          <w:tcPr>
            <w:tcW w:w="1701" w:type="dxa"/>
            <w:shd w:val="clear" w:color="auto" w:fill="auto"/>
          </w:tcPr>
          <w:p w14:paraId="5D20E60C" w14:textId="709EA050" w:rsidR="00C42E07" w:rsidRDefault="00C42E07" w:rsidP="00421D1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1</w:t>
            </w:r>
          </w:p>
          <w:p w14:paraId="0CFA6273" w14:textId="7024CF8A" w:rsidR="0092756B" w:rsidRDefault="0092756B" w:rsidP="00421D1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6B101B3A" w14:textId="77777777" w:rsidR="00FA1615" w:rsidRDefault="003061B8" w:rsidP="00421D1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3061B8">
              <w:rPr>
                <w:rFonts w:eastAsiaTheme="minorEastAsia"/>
              </w:rPr>
              <w:t>Model 1 is known</w:t>
            </w:r>
            <w:r>
              <w:rPr>
                <w:rFonts w:eastAsiaTheme="minorEastAsia"/>
              </w:rPr>
              <w:t xml:space="preserve"> an</w:t>
            </w:r>
            <w:r w:rsidR="00FA1615">
              <w:rPr>
                <w:rFonts w:eastAsiaTheme="minorEastAsia"/>
              </w:rPr>
              <w:t xml:space="preserve">d also provide future proofness if more deployment scenarios to be considered. </w:t>
            </w:r>
          </w:p>
          <w:p w14:paraId="7C9F91CB" w14:textId="1D647CE5" w:rsidR="003061B8" w:rsidRDefault="00FA1615" w:rsidP="00677632">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 xml:space="preserve">Model 2 should be investigated </w:t>
            </w:r>
            <w:r w:rsidR="00F92769">
              <w:rPr>
                <w:rFonts w:eastAsiaTheme="minorEastAsia"/>
              </w:rPr>
              <w:t xml:space="preserve">carefully with support of inter-DU and intra-DU cases with possibility </w:t>
            </w:r>
            <w:r w:rsidR="00A30A3F">
              <w:rPr>
                <w:rFonts w:eastAsiaTheme="minorEastAsia"/>
              </w:rPr>
              <w:t xml:space="preserve">to </w:t>
            </w:r>
            <w:r w:rsidR="00F92769">
              <w:rPr>
                <w:rFonts w:eastAsiaTheme="minorEastAsia"/>
              </w:rPr>
              <w:t xml:space="preserve">have a unified solution. </w:t>
            </w:r>
            <w:r w:rsidR="00A30A3F">
              <w:rPr>
                <w:rFonts w:eastAsiaTheme="minorEastAsia"/>
              </w:rPr>
              <w:t xml:space="preserve">Also, performance </w:t>
            </w:r>
            <w:r w:rsidR="002421EE">
              <w:rPr>
                <w:rFonts w:eastAsiaTheme="minorEastAsia"/>
              </w:rPr>
              <w:t>of model 2 should be evaluated compared to model 1 to see the potential</w:t>
            </w:r>
            <w:r w:rsidR="00677632">
              <w:rPr>
                <w:rFonts w:eastAsiaTheme="minorEastAsia"/>
              </w:rPr>
              <w:t>/additional</w:t>
            </w:r>
            <w:r w:rsidR="002421EE">
              <w:rPr>
                <w:rFonts w:eastAsiaTheme="minorEastAsia"/>
              </w:rPr>
              <w:t xml:space="preserve"> benefits of </w:t>
            </w:r>
            <w:r w:rsidR="00677632">
              <w:rPr>
                <w:rFonts w:eastAsiaTheme="minorEastAsia"/>
              </w:rPr>
              <w:t>M</w:t>
            </w:r>
            <w:r w:rsidR="002421EE">
              <w:rPr>
                <w:rFonts w:eastAsiaTheme="minorEastAsia"/>
              </w:rPr>
              <w:t>odel</w:t>
            </w:r>
            <w:r w:rsidR="00677632">
              <w:rPr>
                <w:rFonts w:eastAsiaTheme="minorEastAsia"/>
              </w:rPr>
              <w:t xml:space="preserve"> </w:t>
            </w:r>
            <w:r w:rsidR="002421EE">
              <w:rPr>
                <w:rFonts w:eastAsiaTheme="minorEastAsia"/>
              </w:rPr>
              <w:t xml:space="preserve">2. </w:t>
            </w: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BodyText"/>
            </w:pPr>
            <w:r>
              <w:t>Huawei, HiSilicon</w:t>
            </w:r>
          </w:p>
        </w:tc>
        <w:tc>
          <w:tcPr>
            <w:tcW w:w="3825" w:type="pct"/>
            <w:tcBorders>
              <w:top w:val="single" w:sz="4" w:space="0" w:color="auto"/>
            </w:tcBorders>
            <w:shd w:val="clear" w:color="auto" w:fill="auto"/>
          </w:tcPr>
          <w:p w14:paraId="4063B427"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BodyText"/>
            </w:pPr>
            <w:r>
              <w:lastRenderedPageBreak/>
              <w:t>Nokia, Nokia Shanghai Bell</w:t>
            </w:r>
          </w:p>
        </w:tc>
        <w:tc>
          <w:tcPr>
            <w:tcW w:w="3825" w:type="pct"/>
            <w:shd w:val="clear" w:color="auto" w:fill="auto"/>
          </w:tcPr>
          <w:p w14:paraId="5A9FC110" w14:textId="00CBF212"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BodyText"/>
            </w:pPr>
            <w:r>
              <w:t>Ericsson</w:t>
            </w:r>
          </w:p>
        </w:tc>
        <w:tc>
          <w:tcPr>
            <w:tcW w:w="3825" w:type="pct"/>
            <w:shd w:val="clear" w:color="auto" w:fill="auto"/>
          </w:tcPr>
          <w:p w14:paraId="602496BF" w14:textId="77777777" w:rsidR="00F31322" w:rsidRDefault="008641F3" w:rsidP="00F31322">
            <w:pPr>
              <w:pStyle w:val="BodyText"/>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BodyText"/>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4668BD6E" w:rsidR="00F31322" w:rsidRDefault="00B8586B" w:rsidP="00F31322">
            <w:pPr>
              <w:pStyle w:val="BodyText"/>
            </w:pPr>
            <w:r>
              <w:t>Xiaomi</w:t>
            </w:r>
          </w:p>
        </w:tc>
        <w:tc>
          <w:tcPr>
            <w:tcW w:w="3825" w:type="pct"/>
            <w:shd w:val="clear" w:color="auto" w:fill="auto"/>
          </w:tcPr>
          <w:p w14:paraId="2F7EB9D1" w14:textId="6F5F73F6" w:rsidR="00F31322" w:rsidRDefault="00D513EA" w:rsidP="00F31322">
            <w:pPr>
              <w:pStyle w:val="BodyText"/>
              <w:cnfStyle w:val="000000000000" w:firstRow="0" w:lastRow="0" w:firstColumn="0" w:lastColumn="0" w:oddVBand="0" w:evenVBand="0" w:oddHBand="0" w:evenHBand="0" w:firstRowFirstColumn="0" w:firstRowLastColumn="0" w:lastRowFirstColumn="0" w:lastRowLastColumn="0"/>
            </w:pPr>
            <w:r>
              <w:t>W</w:t>
            </w:r>
            <w:r w:rsidR="00B8586B">
              <w:t xml:space="preserve">e should </w:t>
            </w:r>
            <w:r>
              <w:t xml:space="preserve">also discuss whether to </w:t>
            </w:r>
            <w:r w:rsidR="00B8586B">
              <w:t xml:space="preserve">allow cell type change (e.g. PCell or SCell) for </w:t>
            </w:r>
            <w:r>
              <w:t>a</w:t>
            </w:r>
            <w:r w:rsidR="00B8586B">
              <w:t xml:space="preserve"> cell</w:t>
            </w:r>
            <w:r w:rsidR="0066033C">
              <w:t xml:space="preserve"> configurat</w:t>
            </w:r>
            <w:r w:rsidR="007B60F7">
              <w:t>i</w:t>
            </w:r>
            <w:r w:rsidR="0066033C">
              <w:t>on</w:t>
            </w:r>
            <w:r w:rsidR="00B8586B">
              <w:t xml:space="preserve"> or cell group type</w:t>
            </w:r>
            <w:r>
              <w:t xml:space="preserve"> (e.g. MCG or SCG)</w:t>
            </w:r>
            <w:r w:rsidR="00B8586B">
              <w:t xml:space="preserve"> change for </w:t>
            </w:r>
            <w:r>
              <w:t>a</w:t>
            </w:r>
            <w:r w:rsidR="00B8586B">
              <w:t xml:space="preserve"> cell group</w:t>
            </w:r>
            <w:r w:rsidR="0066033C">
              <w:t xml:space="preserve"> configuration</w:t>
            </w:r>
            <w:r>
              <w:t xml:space="preserve"> via the L1/L2 mobility</w:t>
            </w:r>
            <w:r w:rsidR="00B8586B">
              <w:t xml:space="preserve">. </w:t>
            </w: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18370" w14:textId="77777777" w:rsidR="00EE7BA0" w:rsidRDefault="00EE7BA0">
      <w:r>
        <w:separator/>
      </w:r>
    </w:p>
  </w:endnote>
  <w:endnote w:type="continuationSeparator" w:id="0">
    <w:p w14:paraId="4D71795E" w14:textId="77777777" w:rsidR="00EE7BA0" w:rsidRDefault="00EE7BA0">
      <w:r>
        <w:continuationSeparator/>
      </w:r>
    </w:p>
  </w:endnote>
  <w:endnote w:type="continuationNotice" w:id="1">
    <w:p w14:paraId="4EF6C5AE" w14:textId="77777777" w:rsidR="00EE7BA0" w:rsidRDefault="00EE7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75CE" w14:textId="45B1D3CB" w:rsidR="00D86FDA" w:rsidRDefault="00F97AF6" w:rsidP="00313FD6">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5216EB29" wp14:editId="522630A2">
              <wp:simplePos x="0" y="0"/>
              <wp:positionH relativeFrom="page">
                <wp:posOffset>0</wp:posOffset>
              </wp:positionH>
              <wp:positionV relativeFrom="page">
                <wp:posOffset>10229215</wp:posOffset>
              </wp:positionV>
              <wp:extent cx="7560945" cy="273050"/>
              <wp:effectExtent l="0" t="0" r="0" b="12700"/>
              <wp:wrapNone/>
              <wp:docPr id="1" name="MSIPCM5155460984ecbed55f2fb59e"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BD339" w14:textId="3AC114D1" w:rsidR="00F97AF6" w:rsidRPr="00F97AF6" w:rsidRDefault="00F97AF6" w:rsidP="00F97AF6">
                          <w:pPr>
                            <w:spacing w:after="0"/>
                            <w:rPr>
                              <w:rFonts w:ascii="Calibri" w:hAnsi="Calibri" w:cs="Calibri"/>
                              <w:color w:val="000000"/>
                              <w:sz w:val="14"/>
                            </w:rPr>
                          </w:pPr>
                          <w:r w:rsidRPr="00F97AF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16EB29" id="_x0000_t202" coordsize="21600,21600" o:spt="202" path="m,l,21600r21600,l21600,xe">
              <v:stroke joinstyle="miter"/>
              <v:path gradientshapeok="t" o:connecttype="rect"/>
            </v:shapetype>
            <v:shape id="MSIPCM5155460984ecbed55f2fb59e"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ZRsgIAAEgFAAAOAAAAZHJzL2Uyb0RvYy54bWysVN1P2zAQf5+0/8Hyw55Gk5ak0I4UdUVs&#10;SAUqlYln17GbSInP2C5NN+1/39lJymB7mvZi35fv43d3vrhs6oo8C2NLUBkdDmJKhOKQl2qb0W8P&#10;1yfnlFjHVM4qUCKjB2Hp5ez9u4u9nooRFFDlwhB0oux0rzNaOKenUWR5IWpmB6CFQqUEUzOHrNlG&#10;uWF79F5X0SiOx9EeTK4NcGEtSq9aJZ0F/1IK7u6ltMKRKqOYmwunCefGn9Hsgk23humi5F0a7B+y&#10;qFmpMOjR1RVzjOxM+YeruuQGLEg34FBHIGXJRagBqxnGb6pZF0yLUAuCY/URJvv/3PK755UhZY69&#10;o0SxGlt0u75ZLW7TYZom43hyngi+EXmaypHcpBNBSS4sRwR/fHjagfv0ldliAblouenJcDyZpGfJ&#10;6HT4sTMQ5bZwnfo8GQ3iTvFY5q7o5OkkPcpXFeOiFqp/05pcAzhhWrpzcKNy0XQO2mtlypqZwyur&#10;Nc4ADmdn12f1ALqTxMfASyH7mCj86Wdjr+0UIVprBMk1n6HxOHVyi0Lf8kaa2t/YTIJ6nLLDcbJE&#10;4whH4VmKUCYpJRx1o7PTOA2jF7281sa6LwJq4omMGsw6DBR7XlqHEdG0N/HBFFyXVRWmt1Jkn9Hx&#10;Kbp8pcEXlcKHvoY2V0+5ZtN0BWwgP2BdBtqtsJpflxh8yaxbMYNrgKXgart7PGQFGAQ6ipICzPe/&#10;yb09TidqKdnjWmXUPu2YwbGpbhTO7ShN4tgvYuCQMIGYDJMEmU0vVbt6AbiyOJSYViC9rat6Uhqo&#10;H3H15z4cqpjiGDSjm55cOORQgV8HF/N5oHHlNHNLtdbcu/ZoeUwfmkdmdAe8w5bdQb95bPoG/9a2&#10;xXm+cyDL0ByPbAtnBziua+hZ97X4/+B3Pli9fICzX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CR8GZR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4E0BD339" w14:textId="3AC114D1" w:rsidR="00F97AF6" w:rsidRPr="00F97AF6" w:rsidRDefault="00F97AF6" w:rsidP="00F97AF6">
                    <w:pPr>
                      <w:spacing w:after="0"/>
                      <w:rPr>
                        <w:rFonts w:ascii="Calibri" w:hAnsi="Calibri" w:cs="Calibri"/>
                        <w:color w:val="000000"/>
                        <w:sz w:val="14"/>
                      </w:rPr>
                    </w:pPr>
                    <w:r w:rsidRPr="00F97AF6">
                      <w:rPr>
                        <w:rFonts w:ascii="Calibri" w:hAnsi="Calibri" w:cs="Calibri"/>
                        <w:color w:val="000000"/>
                        <w:sz w:val="14"/>
                      </w:rPr>
                      <w:t>C2 General</w:t>
                    </w:r>
                  </w:p>
                </w:txbxContent>
              </v:textbox>
              <w10:wrap anchorx="page" anchory="page"/>
            </v:shape>
          </w:pict>
        </mc:Fallback>
      </mc:AlternateContent>
    </w:r>
    <w:r w:rsidR="00D86FDA">
      <w:tab/>
    </w:r>
    <w:r w:rsidR="00D86FDA">
      <w:rPr>
        <w:rStyle w:val="PageNumber"/>
      </w:rPr>
      <w:fldChar w:fldCharType="begin"/>
    </w:r>
    <w:r w:rsidR="00D86FDA">
      <w:rPr>
        <w:rStyle w:val="PageNumber"/>
      </w:rPr>
      <w:instrText xml:space="preserve"> PAGE </w:instrText>
    </w:r>
    <w:r w:rsidR="00D86FDA">
      <w:rPr>
        <w:rStyle w:val="PageNumber"/>
      </w:rPr>
      <w:fldChar w:fldCharType="separate"/>
    </w:r>
    <w:r w:rsidR="00315FA3">
      <w:rPr>
        <w:rStyle w:val="PageNumber"/>
      </w:rPr>
      <w:t>16</w:t>
    </w:r>
    <w:r w:rsidR="00D86FDA">
      <w:rPr>
        <w:rStyle w:val="PageNumber"/>
      </w:rPr>
      <w:fldChar w:fldCharType="end"/>
    </w:r>
    <w:r w:rsidR="00D86FDA">
      <w:rPr>
        <w:rStyle w:val="PageNumber"/>
      </w:rPr>
      <w:t>/</w:t>
    </w:r>
    <w:r w:rsidR="00D86FDA">
      <w:rPr>
        <w:rStyle w:val="PageNumber"/>
      </w:rPr>
      <w:fldChar w:fldCharType="begin"/>
    </w:r>
    <w:r w:rsidR="00D86FDA">
      <w:rPr>
        <w:rStyle w:val="PageNumber"/>
      </w:rPr>
      <w:instrText xml:space="preserve"> NUMPAGES </w:instrText>
    </w:r>
    <w:r w:rsidR="00D86FDA">
      <w:rPr>
        <w:rStyle w:val="PageNumber"/>
      </w:rPr>
      <w:fldChar w:fldCharType="separate"/>
    </w:r>
    <w:r w:rsidR="00315FA3">
      <w:rPr>
        <w:rStyle w:val="PageNumber"/>
      </w:rPr>
      <w:t>17</w:t>
    </w:r>
    <w:r w:rsidR="00D86FDA">
      <w:rPr>
        <w:rStyle w:val="PageNumber"/>
      </w:rPr>
      <w:fldChar w:fldCharType="end"/>
    </w:r>
    <w:r w:rsidR="00D86FDA">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4F196" w14:textId="77777777" w:rsidR="00EE7BA0" w:rsidRDefault="00EE7BA0">
      <w:r>
        <w:separator/>
      </w:r>
    </w:p>
  </w:footnote>
  <w:footnote w:type="continuationSeparator" w:id="0">
    <w:p w14:paraId="17D738D1" w14:textId="77777777" w:rsidR="00EE7BA0" w:rsidRDefault="00EE7BA0">
      <w:r>
        <w:continuationSeparator/>
      </w:r>
    </w:p>
  </w:footnote>
  <w:footnote w:type="continuationNotice" w:id="1">
    <w:p w14:paraId="6A89634A" w14:textId="77777777" w:rsidR="00EE7BA0" w:rsidRDefault="00EE7B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C394" w14:textId="77777777" w:rsidR="00D86FDA" w:rsidRDefault="00D86F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F1CDD"/>
    <w:multiLevelType w:val="hybridMultilevel"/>
    <w:tmpl w:val="F774C5FA"/>
    <w:lvl w:ilvl="0" w:tplc="2BC0DF16">
      <w:start w:val="1"/>
      <w:numFmt w:val="bullet"/>
      <w:lvlText w:val="-"/>
      <w:lvlJc w:val="left"/>
      <w:pPr>
        <w:ind w:left="360" w:hanging="360"/>
      </w:pPr>
      <w:rPr>
        <w:rFonts w:ascii="Times New Roman" w:hAnsi="Times New Roman" w:cs="Times New Roman"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72F85"/>
    <w:multiLevelType w:val="hybridMultilevel"/>
    <w:tmpl w:val="8CFC02B4"/>
    <w:lvl w:ilvl="0" w:tplc="2BC0DF16">
      <w:start w:val="1"/>
      <w:numFmt w:val="bullet"/>
      <w:lvlText w:val="-"/>
      <w:lvlJc w:val="left"/>
      <w:pPr>
        <w:ind w:left="360" w:hanging="360"/>
      </w:pPr>
      <w:rPr>
        <w:rFonts w:ascii="Times New Roman" w:hAnsi="Times New Roman" w:cs="Times New Roman"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E3358"/>
    <w:multiLevelType w:val="hybridMultilevel"/>
    <w:tmpl w:val="2B023B94"/>
    <w:lvl w:ilvl="0" w:tplc="4378B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4859EE"/>
    <w:multiLevelType w:val="hybridMultilevel"/>
    <w:tmpl w:val="ABA2CFEA"/>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D56A69"/>
    <w:multiLevelType w:val="hybridMultilevel"/>
    <w:tmpl w:val="FE2EDCD4"/>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73209"/>
    <w:multiLevelType w:val="hybridMultilevel"/>
    <w:tmpl w:val="A17CC35E"/>
    <w:lvl w:ilvl="0" w:tplc="6E7AC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8"/>
  </w:num>
  <w:num w:numId="3">
    <w:abstractNumId w:val="12"/>
  </w:num>
  <w:num w:numId="4">
    <w:abstractNumId w:val="14"/>
  </w:num>
  <w:num w:numId="5">
    <w:abstractNumId w:val="9"/>
  </w:num>
  <w:num w:numId="6">
    <w:abstractNumId w:val="16"/>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1"/>
  </w:num>
  <w:num w:numId="15">
    <w:abstractNumId w:val="15"/>
  </w:num>
  <w:num w:numId="16">
    <w:abstractNumId w:val="24"/>
  </w:num>
  <w:num w:numId="17">
    <w:abstractNumId w:val="6"/>
  </w:num>
  <w:num w:numId="18">
    <w:abstractNumId w:val="7"/>
  </w:num>
  <w:num w:numId="19">
    <w:abstractNumId w:val="4"/>
  </w:num>
  <w:num w:numId="20">
    <w:abstractNumId w:val="30"/>
  </w:num>
  <w:num w:numId="21">
    <w:abstractNumId w:val="11"/>
  </w:num>
  <w:num w:numId="22">
    <w:abstractNumId w:val="27"/>
  </w:num>
  <w:num w:numId="23">
    <w:abstractNumId w:val="25"/>
  </w:num>
  <w:num w:numId="24">
    <w:abstractNumId w:val="33"/>
  </w:num>
  <w:num w:numId="25">
    <w:abstractNumId w:val="29"/>
  </w:num>
  <w:num w:numId="26">
    <w:abstractNumId w:val="34"/>
  </w:num>
  <w:num w:numId="27">
    <w:abstractNumId w:val="13"/>
  </w:num>
  <w:num w:numId="28">
    <w:abstractNumId w:val="5"/>
  </w:num>
  <w:num w:numId="29">
    <w:abstractNumId w:val="26"/>
  </w:num>
  <w:num w:numId="30">
    <w:abstractNumId w:val="31"/>
  </w:num>
  <w:num w:numId="31">
    <w:abstractNumId w:val="28"/>
  </w:num>
  <w:num w:numId="32">
    <w:abstractNumId w:val="20"/>
  </w:num>
  <w:num w:numId="33">
    <w:abstractNumId w:val="17"/>
  </w:num>
  <w:num w:numId="34">
    <w:abstractNumId w:val="23"/>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7380"/>
    <w:rsid w:val="003602D9"/>
    <w:rsid w:val="003604CE"/>
    <w:rsid w:val="00367D9A"/>
    <w:rsid w:val="00370E47"/>
    <w:rsid w:val="00373B4D"/>
    <w:rsid w:val="003742AC"/>
    <w:rsid w:val="00377CE1"/>
    <w:rsid w:val="0038336B"/>
    <w:rsid w:val="00385BF0"/>
    <w:rsid w:val="00385DCF"/>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7AA"/>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2D4A"/>
    <w:rsid w:val="00CC397B"/>
    <w:rsid w:val="00CC3EA0"/>
    <w:rsid w:val="00CC62D2"/>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97992"/>
  <w15:docId w15:val="{ADB980C4-BEAF-4CCA-AA65-92296695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customStyle="1" w:styleId="GridTable4-Accent11">
    <w:name w:val="Grid Table 4 - Accent 1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 w:type="character" w:customStyle="1" w:styleId="Mention1">
    <w:name w:val="Mention1"/>
    <w:basedOn w:val="DefaultParagraphFont"/>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7EFE578-3F38-4102-A7AC-98A3B06F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18</Pages>
  <Words>7333</Words>
  <Characters>42655</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49889</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Chandrika Worrall, Vodafone</cp:lastModifiedBy>
  <cp:revision>63</cp:revision>
  <cp:lastPrinted>2008-01-31T17:09:00Z</cp:lastPrinted>
  <dcterms:created xsi:type="dcterms:W3CDTF">2022-09-20T09:47:00Z</dcterms:created>
  <dcterms:modified xsi:type="dcterms:W3CDTF">2022-09-20T13:45:00Z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ies>
</file>