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w:t>
      </w:r>
      <w:proofErr w:type="gramStart"/>
      <w:r w:rsidR="00DB0836" w:rsidRPr="00DB0836">
        <w:rPr>
          <w:sz w:val="22"/>
          <w:szCs w:val="22"/>
        </w:rPr>
        <w:t>e][</w:t>
      </w:r>
      <w:proofErr w:type="gramEnd"/>
      <w:r w:rsidR="00DB0836" w:rsidRPr="00DB0836">
        <w:rPr>
          <w:sz w:val="22"/>
          <w:szCs w:val="22"/>
        </w:rPr>
        <w:t>048][</w:t>
      </w:r>
      <w:proofErr w:type="spellStart"/>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BodyText"/>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BodyText"/>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r w:rsidR="00DB0836">
        <w:rPr>
          <w:color w:val="FF0000"/>
        </w:rPr>
        <w:t>2</w:t>
      </w:r>
      <w:r w:rsidR="00D75EC3">
        <w:rPr>
          <w:color w:val="FF0000"/>
        </w:rPr>
        <w:t>3</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BodyText"/>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BodyText"/>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BodyText"/>
            </w:pPr>
            <w:proofErr w:type="spellStart"/>
            <w:r>
              <w:t>InterDigital</w:t>
            </w:r>
            <w:proofErr w:type="spellEnd"/>
          </w:p>
        </w:tc>
        <w:tc>
          <w:tcPr>
            <w:tcW w:w="1701" w:type="dxa"/>
            <w:shd w:val="clear" w:color="auto" w:fill="auto"/>
          </w:tcPr>
          <w:p w14:paraId="164263B7" w14:textId="1A8D0F3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BodyText"/>
            </w:pPr>
            <w:r>
              <w:t>Nokia, Nokia Shanghai Bell</w:t>
            </w:r>
          </w:p>
        </w:tc>
        <w:tc>
          <w:tcPr>
            <w:tcW w:w="1701" w:type="dxa"/>
            <w:shd w:val="clear" w:color="auto" w:fill="auto"/>
          </w:tcPr>
          <w:p w14:paraId="77776CF7" w14:textId="47F7E92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BodyText"/>
            </w:pPr>
            <w:r>
              <w:t>Ericsson</w:t>
            </w:r>
          </w:p>
        </w:tc>
        <w:tc>
          <w:tcPr>
            <w:tcW w:w="1701" w:type="dxa"/>
            <w:shd w:val="clear" w:color="auto" w:fill="auto"/>
          </w:tcPr>
          <w:p w14:paraId="0ED52D0B" w14:textId="6FBFBDFD"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BodyText"/>
            </w:pPr>
            <w:r>
              <w:t>Intel</w:t>
            </w:r>
          </w:p>
        </w:tc>
        <w:tc>
          <w:tcPr>
            <w:tcW w:w="1701" w:type="dxa"/>
            <w:shd w:val="clear" w:color="auto" w:fill="auto"/>
          </w:tcPr>
          <w:p w14:paraId="5BFDE1C6" w14:textId="2A0358F1" w:rsidR="00811066" w:rsidRDefault="00811066" w:rsidP="004D1C69">
            <w:pPr>
              <w:pStyle w:val="BodyText"/>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83CA1" w14:paraId="6789F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7111AE" w14:textId="5C72E832" w:rsidR="00C83CA1" w:rsidRPr="00C83CA1" w:rsidRDefault="00C83CA1" w:rsidP="004D1C69">
            <w:pPr>
              <w:pStyle w:val="BodyText"/>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CC01567" w14:textId="12D0CD5F" w:rsidR="00C83CA1" w:rsidRPr="00C83CA1" w:rsidRDefault="00C83CA1"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0001FE6B" w14:textId="362EA538" w:rsidR="00C83CA1" w:rsidRPr="00753E4A" w:rsidRDefault="00753E4A"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xu.liu1@unisoc.com</w:t>
            </w:r>
          </w:p>
        </w:tc>
      </w:tr>
      <w:tr w:rsidR="005358A2" w14:paraId="52F033A7"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5F134" w14:textId="415DEF0D" w:rsidR="005358A2" w:rsidRDefault="005358A2" w:rsidP="004D1C69">
            <w:pPr>
              <w:pStyle w:val="BodyText"/>
              <w:rPr>
                <w:rFonts w:eastAsiaTheme="minorEastAsia"/>
              </w:rPr>
            </w:pPr>
            <w:r>
              <w:rPr>
                <w:rFonts w:eastAsiaTheme="minorEastAsia"/>
              </w:rPr>
              <w:t>Xiaomi</w:t>
            </w:r>
          </w:p>
        </w:tc>
        <w:tc>
          <w:tcPr>
            <w:tcW w:w="1701" w:type="dxa"/>
            <w:shd w:val="clear" w:color="auto" w:fill="auto"/>
          </w:tcPr>
          <w:p w14:paraId="29A35ACB" w14:textId="24F5E73E" w:rsidR="005358A2" w:rsidRDefault="005358A2"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7ADEDDCE" w14:textId="7363C522" w:rsidR="005358A2" w:rsidRDefault="005358A2"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bl>
    <w:p w14:paraId="5F9C1887" w14:textId="77777777" w:rsidR="000F2AFF" w:rsidRPr="00CE0424" w:rsidRDefault="000F2AFF" w:rsidP="00F121A8">
      <w:pPr>
        <w:pStyle w:val="BodyText"/>
        <w:tabs>
          <w:tab w:val="left" w:pos="1429"/>
        </w:tabs>
      </w:pPr>
    </w:p>
    <w:p w14:paraId="59E13DC4" w14:textId="172D585E" w:rsidR="004000E8" w:rsidRPr="00CE0424" w:rsidRDefault="00DB14F2" w:rsidP="00CE0424">
      <w:pPr>
        <w:pStyle w:val="Heading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Heading2"/>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BodyText"/>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BodyText"/>
      </w:pPr>
    </w:p>
    <w:p w14:paraId="566F64E2" w14:textId="047ABA8C" w:rsidR="000F2AFF" w:rsidRDefault="000F2AFF" w:rsidP="00F121A8">
      <w:pPr>
        <w:pStyle w:val="BodyText"/>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BodyText"/>
        <w:numPr>
          <w:ilvl w:val="0"/>
          <w:numId w:val="24"/>
        </w:numPr>
      </w:pPr>
      <w:r>
        <w:t>Impact on latency</w:t>
      </w:r>
    </w:p>
    <w:p w14:paraId="7F57974C" w14:textId="5509F0DD" w:rsidR="00E12FC4" w:rsidRDefault="00E13FFD" w:rsidP="00E12FC4">
      <w:pPr>
        <w:pStyle w:val="BodyText"/>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BodyText"/>
        <w:numPr>
          <w:ilvl w:val="0"/>
          <w:numId w:val="24"/>
        </w:numPr>
      </w:pPr>
      <w:r>
        <w:t>Complexity</w:t>
      </w:r>
    </w:p>
    <w:p w14:paraId="0C65A26A" w14:textId="226740D3" w:rsidR="00E13FFD" w:rsidRDefault="00E13FFD" w:rsidP="00E12FC4">
      <w:pPr>
        <w:pStyle w:val="BodyText"/>
        <w:numPr>
          <w:ilvl w:val="0"/>
          <w:numId w:val="24"/>
        </w:numPr>
      </w:pPr>
      <w:r>
        <w:t>Degree of configuration flexibility versus signalling overhead.</w:t>
      </w:r>
    </w:p>
    <w:p w14:paraId="0B7DAF9B" w14:textId="498CF839" w:rsidR="00E13FFD" w:rsidRPr="00E13FFD" w:rsidRDefault="00E13FFD" w:rsidP="00F121A8">
      <w:pPr>
        <w:pStyle w:val="BodyText"/>
        <w:rPr>
          <w:i/>
          <w:iCs/>
        </w:rPr>
      </w:pPr>
      <w:r w:rsidRPr="00E13FFD">
        <w:rPr>
          <w:i/>
          <w:iCs/>
        </w:rPr>
        <w:t>Please provide in the “Detailed comments” column if there is some other aspect that you think should be considered.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BodyText"/>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BodyText"/>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BodyText"/>
            </w:pPr>
            <w:proofErr w:type="spellStart"/>
            <w:r>
              <w:t>InterDigital</w:t>
            </w:r>
            <w:proofErr w:type="spellEnd"/>
          </w:p>
        </w:tc>
        <w:tc>
          <w:tcPr>
            <w:tcW w:w="1701" w:type="dxa"/>
            <w:shd w:val="clear" w:color="auto" w:fill="auto"/>
          </w:tcPr>
          <w:p w14:paraId="71FD97ED" w14:textId="3242F931" w:rsidR="000F2AFF" w:rsidRDefault="0078264C" w:rsidP="00F121A8">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BodyText"/>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BodyText"/>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BodyText"/>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BodyText"/>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BodyText"/>
            </w:pPr>
            <w:r>
              <w:lastRenderedPageBreak/>
              <w:t>Nokia, Nokia Shanghai Bell</w:t>
            </w:r>
          </w:p>
        </w:tc>
        <w:tc>
          <w:tcPr>
            <w:tcW w:w="1701" w:type="dxa"/>
            <w:shd w:val="clear" w:color="auto" w:fill="auto"/>
          </w:tcPr>
          <w:p w14:paraId="62B950A2" w14:textId="4A11C553"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w:t>
            </w:r>
            <w:r w:rsidR="007658C3" w:rsidRPr="00A24752">
              <w:t xml:space="preserve"> Of course we do agree that complexity (in terms of implementation and </w:t>
            </w:r>
            <w:bookmarkStart w:id="1" w:name="OLE_LINK15"/>
            <w:bookmarkStart w:id="2" w:name="OLE_LINK16"/>
            <w:r w:rsidR="007658C3" w:rsidRPr="00A24752">
              <w:t>standardization</w:t>
            </w:r>
            <w:bookmarkEnd w:id="1"/>
            <w:bookmarkEnd w:id="2"/>
            <w:r w:rsidR="007658C3" w:rsidRPr="00A24752">
              <w:t>) is anyway something that we always need to be mindful of so we can complete the WI as planned</w:t>
            </w:r>
            <w:r w:rsidR="007658C3">
              <w:t>.</w:t>
            </w:r>
          </w:p>
          <w:p w14:paraId="7A5749A3" w14:textId="28A9C8A6"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BodyText"/>
            </w:pPr>
            <w:r>
              <w:t>Ericsson</w:t>
            </w:r>
          </w:p>
        </w:tc>
        <w:tc>
          <w:tcPr>
            <w:tcW w:w="1701" w:type="dxa"/>
            <w:shd w:val="clear" w:color="auto" w:fill="auto"/>
          </w:tcPr>
          <w:p w14:paraId="193F1CD9" w14:textId="2326C45A"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2A55AA">
            <w:pPr>
              <w:pStyle w:val="BodyText"/>
            </w:pPr>
            <w:r>
              <w:t>Intel</w:t>
            </w:r>
          </w:p>
        </w:tc>
        <w:tc>
          <w:tcPr>
            <w:tcW w:w="1701" w:type="dxa"/>
            <w:shd w:val="clear" w:color="auto" w:fill="auto"/>
          </w:tcPr>
          <w:p w14:paraId="7E95277C" w14:textId="77777777" w:rsidR="005B511F" w:rsidRDefault="005B511F" w:rsidP="002A55AA">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2A55AA">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67C074AD" w:rsidR="00811066" w:rsidRPr="00D97841" w:rsidRDefault="00D97841" w:rsidP="004D1C69">
            <w:pPr>
              <w:pStyle w:val="BodyText"/>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1BD55E4" w14:textId="0B40609E" w:rsidR="00811066" w:rsidRPr="00D97841" w:rsidRDefault="00D97841"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6794FCBE" w14:textId="34306BD5" w:rsidR="00811066" w:rsidRPr="002A55AA" w:rsidRDefault="002A55AA" w:rsidP="002A55A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83CA1" w14:paraId="4A922F9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28C" w14:textId="7D9735B0" w:rsidR="00C83CA1" w:rsidRDefault="00FD55A4" w:rsidP="004D1C69">
            <w:pPr>
              <w:pStyle w:val="BodyText"/>
              <w:rPr>
                <w:rFonts w:eastAsiaTheme="minorEastAsia"/>
              </w:rPr>
            </w:pPr>
            <w:r>
              <w:rPr>
                <w:rFonts w:eastAsiaTheme="minorEastAsia"/>
              </w:rPr>
              <w:t>Xiaomi</w:t>
            </w:r>
          </w:p>
        </w:tc>
        <w:tc>
          <w:tcPr>
            <w:tcW w:w="1701" w:type="dxa"/>
            <w:shd w:val="clear" w:color="auto" w:fill="auto"/>
          </w:tcPr>
          <w:p w14:paraId="49CAF448" w14:textId="6964F818" w:rsidR="00C83CA1" w:rsidRDefault="00FD55A4" w:rsidP="004D1C69">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0A0A5CAE" w14:textId="77777777" w:rsidR="00C83CA1" w:rsidRDefault="00C83CA1" w:rsidP="002A55A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6C44D36C" w14:textId="77777777" w:rsidR="000F2AFF" w:rsidRPr="00F121A8" w:rsidRDefault="000F2AFF" w:rsidP="00F121A8">
      <w:pPr>
        <w:pStyle w:val="BodyText"/>
      </w:pPr>
    </w:p>
    <w:p w14:paraId="73E85683" w14:textId="7A7F292C" w:rsidR="00BE7515" w:rsidRDefault="00E13FFD" w:rsidP="00E13FFD">
      <w:pPr>
        <w:pStyle w:val="Heading2"/>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BodyText"/>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BodyText"/>
      </w:pPr>
    </w:p>
    <w:p w14:paraId="39702825" w14:textId="253E4F27" w:rsidR="007D50CA" w:rsidRPr="00E13FFD" w:rsidRDefault="007D50CA" w:rsidP="007D50CA">
      <w:pPr>
        <w:pStyle w:val="BodyText"/>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BodyText"/>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BodyText"/>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BodyText"/>
            </w:pPr>
            <w:proofErr w:type="spellStart"/>
            <w:r>
              <w:t>InterDigital</w:t>
            </w:r>
            <w:proofErr w:type="spellEnd"/>
          </w:p>
        </w:tc>
        <w:tc>
          <w:tcPr>
            <w:tcW w:w="1701" w:type="dxa"/>
            <w:shd w:val="clear" w:color="auto" w:fill="auto"/>
          </w:tcPr>
          <w:p w14:paraId="19E2C788" w14:textId="331B9B5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BodyText"/>
            </w:pPr>
            <w:r>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BodyText"/>
            </w:pPr>
            <w:r>
              <w:t>Nokia, Nokia Shanghai Bell</w:t>
            </w:r>
          </w:p>
        </w:tc>
        <w:tc>
          <w:tcPr>
            <w:tcW w:w="1701" w:type="dxa"/>
            <w:shd w:val="clear" w:color="auto" w:fill="auto"/>
          </w:tcPr>
          <w:p w14:paraId="4BF6AAC2" w14:textId="44F24FAB"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2F42816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0623CFEE"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lastRenderedPageBreak/>
              <w:t>What exactly does the lower layer message trigger as UE actions?</w:t>
            </w:r>
          </w:p>
          <w:p w14:paraId="26EC9A74" w14:textId="77777777" w:rsidR="004D1C69" w:rsidRDefault="004D1C69" w:rsidP="004D1C69">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BodyText"/>
            </w:pPr>
            <w:r>
              <w:lastRenderedPageBreak/>
              <w:t>Ericsson</w:t>
            </w:r>
          </w:p>
        </w:tc>
        <w:tc>
          <w:tcPr>
            <w:tcW w:w="1701" w:type="dxa"/>
            <w:shd w:val="clear" w:color="auto" w:fill="auto"/>
          </w:tcPr>
          <w:p w14:paraId="6AB0A639" w14:textId="34DEB2E2" w:rsidR="00D17198" w:rsidRDefault="00D17198" w:rsidP="004D1C69">
            <w:pPr>
              <w:pStyle w:val="BodyText"/>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BodyText"/>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2A55AA">
            <w:pPr>
              <w:pStyle w:val="BodyText"/>
            </w:pPr>
            <w:r>
              <w:t>Intel</w:t>
            </w:r>
          </w:p>
        </w:tc>
        <w:tc>
          <w:tcPr>
            <w:tcW w:w="1701" w:type="dxa"/>
            <w:shd w:val="clear" w:color="auto" w:fill="auto"/>
          </w:tcPr>
          <w:p w14:paraId="63D4C7BA" w14:textId="77777777" w:rsidR="00217649" w:rsidRDefault="00217649" w:rsidP="002A55AA">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2A55AA">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490BC761" w:rsidR="00786379" w:rsidRPr="00512EF1" w:rsidRDefault="00512EF1" w:rsidP="004D1C69">
            <w:pPr>
              <w:pStyle w:val="BodyText"/>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61F21490" w14:textId="24ABFB7C" w:rsidR="00786379" w:rsidRPr="00512EF1" w:rsidRDefault="00512EF1" w:rsidP="004D1C6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1F0BCC74" w14:textId="77777777" w:rsidR="00786379" w:rsidRDefault="00786379" w:rsidP="004D1C69">
            <w:pPr>
              <w:pStyle w:val="BodyText"/>
              <w:cnfStyle w:val="000000100000" w:firstRow="0" w:lastRow="0" w:firstColumn="0" w:lastColumn="0" w:oddVBand="0" w:evenVBand="0" w:oddHBand="1" w:evenHBand="0" w:firstRowFirstColumn="0" w:firstRowLastColumn="0" w:lastRowFirstColumn="0" w:lastRowLastColumn="0"/>
            </w:pPr>
          </w:p>
        </w:tc>
      </w:tr>
      <w:tr w:rsidR="00512EF1" w14:paraId="4D3E402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C37B2A" w14:textId="314866C6" w:rsidR="00512EF1" w:rsidRDefault="00004828" w:rsidP="004D1C69">
            <w:pPr>
              <w:pStyle w:val="BodyText"/>
            </w:pPr>
            <w:r>
              <w:t>Xiaomi</w:t>
            </w:r>
          </w:p>
        </w:tc>
        <w:tc>
          <w:tcPr>
            <w:tcW w:w="1701" w:type="dxa"/>
            <w:shd w:val="clear" w:color="auto" w:fill="auto"/>
          </w:tcPr>
          <w:p w14:paraId="5D58D91E" w14:textId="037A0018" w:rsidR="00512EF1" w:rsidRDefault="00004828" w:rsidP="004D1C69">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48E2C17" w14:textId="77777777" w:rsidR="00512EF1" w:rsidRDefault="00512EF1" w:rsidP="004D1C69">
            <w:pPr>
              <w:pStyle w:val="BodyText"/>
              <w:cnfStyle w:val="000000000000" w:firstRow="0" w:lastRow="0" w:firstColumn="0" w:lastColumn="0" w:oddVBand="0" w:evenVBand="0" w:oddHBand="0" w:evenHBand="0" w:firstRowFirstColumn="0" w:firstRowLastColumn="0" w:lastRowFirstColumn="0" w:lastRowLastColumn="0"/>
            </w:pPr>
          </w:p>
        </w:tc>
      </w:tr>
    </w:tbl>
    <w:p w14:paraId="7D59EB68" w14:textId="77777777" w:rsidR="007D50CA" w:rsidRPr="00E13FFD" w:rsidRDefault="007D50CA" w:rsidP="00E13FFD">
      <w:pPr>
        <w:pStyle w:val="BodyText"/>
      </w:pPr>
    </w:p>
    <w:p w14:paraId="77005658" w14:textId="626F5545" w:rsidR="00FF7FC9" w:rsidRDefault="00BE568F" w:rsidP="00FF7FC9">
      <w:pPr>
        <w:pStyle w:val="BodyText"/>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Heading3"/>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BodyText"/>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BodyText"/>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BodyText"/>
        <w:jc w:val="center"/>
        <w:rPr>
          <w:b/>
          <w:bCs/>
        </w:rPr>
      </w:pPr>
      <w:r w:rsidRPr="00AB0DAE">
        <w:rPr>
          <w:b/>
          <w:bCs/>
        </w:rPr>
        <w:lastRenderedPageBreak/>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BodyText"/>
        <w:jc w:val="center"/>
        <w:rPr>
          <w:b/>
          <w:bCs/>
        </w:rPr>
      </w:pPr>
    </w:p>
    <w:p w14:paraId="30948AFE" w14:textId="1ACCB08A" w:rsidR="00AB0DAE" w:rsidRDefault="00AB0DAE" w:rsidP="00AB0DAE">
      <w:pPr>
        <w:pStyle w:val="BodyText"/>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BodyText"/>
      </w:pPr>
    </w:p>
    <w:p w14:paraId="4A230531" w14:textId="5E763221" w:rsidR="009C115D" w:rsidRPr="00E13FFD" w:rsidRDefault="009C115D" w:rsidP="009C115D">
      <w:pPr>
        <w:pStyle w:val="BodyText"/>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BodyText"/>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BodyText"/>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BodyText"/>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BodyText"/>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BodyText"/>
            </w:pPr>
            <w:proofErr w:type="spellStart"/>
            <w:r>
              <w:t>InterDigital</w:t>
            </w:r>
            <w:proofErr w:type="spellEnd"/>
          </w:p>
        </w:tc>
        <w:tc>
          <w:tcPr>
            <w:tcW w:w="3261" w:type="dxa"/>
            <w:shd w:val="clear" w:color="auto" w:fill="auto"/>
          </w:tcPr>
          <w:p w14:paraId="668B2253" w14:textId="1E7381BC" w:rsidR="008D27D6" w:rsidRDefault="0078264C" w:rsidP="008D27D6">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BodyText"/>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BodyText"/>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/inter-DU mobility, since the frequency of MO is likely to change after switching DU.</w:t>
            </w:r>
          </w:p>
          <w:p w14:paraId="42ABFD72"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lastRenderedPageBreak/>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04A29A21"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xml:space="preserve">”: it cause no extra delay and </w:t>
            </w:r>
            <w:r>
              <w:lastRenderedPageBreak/>
              <w:t>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proofErr w:type="spellStart"/>
            <w:r w:rsidRPr="002D4947">
              <w:rPr>
                <w:rFonts w:eastAsia="SimSun"/>
              </w:rPr>
              <w:t>RRCReconfiguration</w:t>
            </w:r>
            <w:proofErr w:type="spellEnd"/>
            <w:r w:rsidRPr="002D4947">
              <w:rPr>
                <w:rFonts w:eastAsia="SimSun"/>
              </w:rPr>
              <w:t>-IEs</w:t>
            </w:r>
            <w:r>
              <w:t>”)</w:t>
            </w:r>
          </w:p>
          <w:p w14:paraId="15380453" w14:textId="77777777" w:rsidR="00604707" w:rsidRDefault="00604707" w:rsidP="006B318A">
            <w:pPr>
              <w:pStyle w:val="BodyText"/>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BodyText"/>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BodyText"/>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BodyText"/>
            </w:pPr>
            <w:r>
              <w:lastRenderedPageBreak/>
              <w:t>Nokia, Nokia Shanghai Bell</w:t>
            </w:r>
          </w:p>
        </w:tc>
        <w:tc>
          <w:tcPr>
            <w:tcW w:w="3261" w:type="dxa"/>
            <w:shd w:val="clear" w:color="auto" w:fill="auto"/>
          </w:tcPr>
          <w:p w14:paraId="3F7E6A5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2BB0C6A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BodyText"/>
            </w:pPr>
            <w:r>
              <w:t>Ericsson</w:t>
            </w:r>
          </w:p>
        </w:tc>
        <w:tc>
          <w:tcPr>
            <w:tcW w:w="3261" w:type="dxa"/>
            <w:shd w:val="clear" w:color="auto" w:fill="auto"/>
          </w:tcPr>
          <w:p w14:paraId="2D9ABCE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w:t>
            </w:r>
            <w:r>
              <w:lastRenderedPageBreak/>
              <w:t>includes also providing a new measurement configuration on the UE to be used after performing the switching).</w:t>
            </w:r>
          </w:p>
          <w:p w14:paraId="1EEDD18F" w14:textId="244D35FF"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 Providing multiple </w:t>
            </w:r>
            <w:proofErr w:type="spellStart"/>
            <w:r w:rsidRPr="0037679D">
              <w:rPr>
                <w:i/>
                <w:iCs/>
              </w:rPr>
              <w:t>RRCReconfiguration</w:t>
            </w:r>
            <w:proofErr w:type="spellEnd"/>
            <w:r>
              <w:t xml:space="preserve"> message, one for each candidate target </w:t>
            </w:r>
            <w:r>
              <w:lastRenderedPageBreak/>
              <w:t xml:space="preserve">configuration, may pose a big burden on the UE in terms of processing delay. </w:t>
            </w:r>
          </w:p>
          <w:p w14:paraId="17C0E110"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5D86DEC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1A1C77F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2A55AA">
            <w:pPr>
              <w:pStyle w:val="BodyText"/>
            </w:pPr>
            <w:r>
              <w:lastRenderedPageBreak/>
              <w:t>Intel</w:t>
            </w:r>
          </w:p>
        </w:tc>
        <w:tc>
          <w:tcPr>
            <w:tcW w:w="3261" w:type="dxa"/>
            <w:shd w:val="clear" w:color="auto" w:fill="auto"/>
          </w:tcPr>
          <w:p w14:paraId="3DA8E049"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BE8816"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18779268"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3E384E2A"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2A55AA">
            <w:pPr>
              <w:pStyle w:val="BodyText"/>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3B323339" w:rsidR="00003C5F" w:rsidRPr="0081257E" w:rsidRDefault="0081257E" w:rsidP="007609F0">
            <w:pPr>
              <w:pStyle w:val="BodyText"/>
              <w:rPr>
                <w:rFonts w:eastAsiaTheme="minorEastAsia"/>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65A9A31B" w14:textId="0268982F" w:rsidR="00003C5F" w:rsidRDefault="0081257E"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It is a CHO-like frame</w:t>
            </w:r>
            <w:r w:rsidR="00BF3F52">
              <w:rPr>
                <w:rFonts w:eastAsiaTheme="minorEastAsia"/>
              </w:rPr>
              <w:t>work</w:t>
            </w:r>
            <w:r>
              <w:rPr>
                <w:rFonts w:eastAsiaTheme="minorEastAsia"/>
              </w:rPr>
              <w:t>, which allows to reuse the configuration frame</w:t>
            </w:r>
            <w:r w:rsidR="00BF3F52">
              <w:rPr>
                <w:rFonts w:eastAsiaTheme="minorEastAsia"/>
              </w:rPr>
              <w:t>work</w:t>
            </w:r>
            <w:r>
              <w:rPr>
                <w:rFonts w:eastAsiaTheme="minorEastAsia"/>
              </w:rPr>
              <w:t xml:space="preserve"> as that for CHO.</w:t>
            </w:r>
          </w:p>
          <w:p w14:paraId="74DB2ADF" w14:textId="14E9BAA2" w:rsidR="0081257E" w:rsidRPr="0081257E" w:rsidRDefault="0081257E"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4105" w:type="dxa"/>
            <w:shd w:val="clear" w:color="auto" w:fill="auto"/>
          </w:tcPr>
          <w:p w14:paraId="17089D2F" w14:textId="5339DA11" w:rsidR="00003C5F" w:rsidRPr="00BF3F52" w:rsidRDefault="00BF3F52"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81257E" w14:paraId="0B329F2B"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52122F" w14:textId="2F3C24F9" w:rsidR="0081257E" w:rsidRDefault="005A335D" w:rsidP="007609F0">
            <w:pPr>
              <w:pStyle w:val="BodyText"/>
            </w:pPr>
            <w:r>
              <w:lastRenderedPageBreak/>
              <w:t>Xiaomi</w:t>
            </w:r>
          </w:p>
        </w:tc>
        <w:tc>
          <w:tcPr>
            <w:tcW w:w="3261" w:type="dxa"/>
            <w:shd w:val="clear" w:color="auto" w:fill="auto"/>
          </w:tcPr>
          <w:p w14:paraId="7F909BB8" w14:textId="39F5C536" w:rsidR="0081257E" w:rsidRPr="0008719F" w:rsidRDefault="00EF51D8" w:rsidP="007609F0">
            <w:pPr>
              <w:pStyle w:val="BodyText"/>
              <w:cnfStyle w:val="000000000000" w:firstRow="0" w:lastRow="0" w:firstColumn="0" w:lastColumn="0" w:oddVBand="0" w:evenVBand="0" w:oddHBand="0" w:evenHBand="0" w:firstRowFirstColumn="0" w:firstRowLastColumn="0" w:lastRowFirstColumn="0" w:lastRowLastColumn="0"/>
            </w:pPr>
            <w:r>
              <w:t>This model can support all scenarios</w:t>
            </w:r>
            <w:r w:rsidR="00F747B2">
              <w:t xml:space="preserve"> including intra-DU and inter-DU</w:t>
            </w:r>
            <w:r w:rsidR="007B3086">
              <w:t>.</w:t>
            </w:r>
          </w:p>
        </w:tc>
        <w:tc>
          <w:tcPr>
            <w:tcW w:w="4105" w:type="dxa"/>
            <w:shd w:val="clear" w:color="auto" w:fill="auto"/>
          </w:tcPr>
          <w:p w14:paraId="40300A3B" w14:textId="640B9859" w:rsidR="00815463" w:rsidRDefault="00815463" w:rsidP="007609F0">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w:t>
            </w:r>
            <w:r w:rsidR="00A1516C">
              <w:t xml:space="preserve"> or If a candidate configuration of a cell group wants to be changed to MCG and/or SCG,</w:t>
            </w:r>
            <w:r>
              <w:t xml:space="preserve"> the network needs to send two candidate configurations. This causes unnecessary signalling overheads.</w:t>
            </w:r>
          </w:p>
          <w:p w14:paraId="69B2CB6A" w14:textId="2CB8C40B" w:rsidR="00DA4305" w:rsidRDefault="007B3086" w:rsidP="00653EEC">
            <w:pPr>
              <w:pStyle w:val="BodyText"/>
              <w:cnfStyle w:val="000000000000" w:firstRow="0" w:lastRow="0" w:firstColumn="0" w:lastColumn="0" w:oddVBand="0" w:evenVBand="0" w:oddHBand="0" w:evenHBand="0" w:firstRowFirstColumn="0" w:firstRowLastColumn="0" w:lastRowFirstColumn="0" w:lastRowLastColumn="0"/>
            </w:pPr>
            <w:r>
              <w:t>Some extra signalling overheads are required for switching off some optional fields which are not needed for the candidate configuration.</w:t>
            </w:r>
            <w:r w:rsidR="00A85DEA">
              <w:t xml:space="preserve"> For</w:t>
            </w:r>
            <w:r w:rsidR="003866AD">
              <w:t xml:space="preserve"> </w:t>
            </w:r>
            <w:r w:rsidR="00A85DEA">
              <w:t xml:space="preserve">example, </w:t>
            </w:r>
            <w:proofErr w:type="spellStart"/>
            <w:r w:rsidR="003866AD" w:rsidRPr="00AD6259">
              <w:rPr>
                <w:i/>
                <w:iCs/>
                <w:lang w:eastAsia="zh-TW"/>
              </w:rPr>
              <w:t>RadioBearerConfig</w:t>
            </w:r>
            <w:proofErr w:type="spellEnd"/>
            <w:r w:rsidR="003866AD" w:rsidRPr="00962B3F">
              <w:t xml:space="preserve"> </w:t>
            </w:r>
            <w:proofErr w:type="spellStart"/>
            <w:r w:rsidR="003866AD">
              <w:t>incuding</w:t>
            </w:r>
            <w:proofErr w:type="spellEnd"/>
            <w:r w:rsidR="003866AD">
              <w:t xml:space="preserve"> </w:t>
            </w:r>
            <w:proofErr w:type="spellStart"/>
            <w:r w:rsidR="00A85DEA" w:rsidRPr="00962B3F">
              <w:t>securityConfig</w:t>
            </w:r>
            <w:proofErr w:type="spellEnd"/>
            <w:r w:rsidR="00C859CD">
              <w:t xml:space="preserve"> </w:t>
            </w:r>
            <w:r w:rsidR="000A7ABF">
              <w:t>and</w:t>
            </w:r>
            <w:r w:rsidR="00C859CD">
              <w:t xml:space="preserve"> </w:t>
            </w:r>
            <w:proofErr w:type="spellStart"/>
            <w:r w:rsidR="00C859CD" w:rsidRPr="00962B3F">
              <w:t>pdcp</w:t>
            </w:r>
            <w:proofErr w:type="spellEnd"/>
            <w:r w:rsidR="00C859CD" w:rsidRPr="00962B3F">
              <w:t>-Config</w:t>
            </w:r>
            <w:r w:rsidR="00A85DEA">
              <w:t xml:space="preserve"> </w:t>
            </w:r>
            <w:r w:rsidR="000D7CB5">
              <w:t>should be the same</w:t>
            </w:r>
            <w:r w:rsidR="00A85DEA">
              <w:t xml:space="preserve"> for each candidate configuration</w:t>
            </w:r>
            <w:r w:rsidR="00B174C5">
              <w:t>, given that we only support intra-CU case</w:t>
            </w:r>
            <w:r w:rsidR="00A85DEA">
              <w:t>.</w:t>
            </w:r>
          </w:p>
        </w:tc>
      </w:tr>
    </w:tbl>
    <w:p w14:paraId="4DA50299" w14:textId="77777777" w:rsidR="00AB0DAE" w:rsidRDefault="00AB0DAE" w:rsidP="00AB0DAE">
      <w:pPr>
        <w:pStyle w:val="BodyText"/>
      </w:pPr>
    </w:p>
    <w:p w14:paraId="4E6176A1" w14:textId="01ED1ACE" w:rsidR="00AB0DAE" w:rsidRDefault="00AB0DAE" w:rsidP="00AB0DAE">
      <w:pPr>
        <w:pStyle w:val="Heading3"/>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BodyText"/>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BodyText"/>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BodyText"/>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BodyText"/>
      </w:pPr>
    </w:p>
    <w:p w14:paraId="41673BAB" w14:textId="05C532B2" w:rsidR="00AB0DAE" w:rsidRDefault="00AB0DAE" w:rsidP="00AB0DAE">
      <w:pPr>
        <w:pStyle w:val="BodyText"/>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BodyText"/>
      </w:pPr>
      <w:r>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BodyText"/>
      </w:pPr>
      <w:r>
        <w:lastRenderedPageBreak/>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BodyText"/>
      </w:pPr>
    </w:p>
    <w:p w14:paraId="439FD6E8" w14:textId="006DE4E5" w:rsidR="009C115D" w:rsidRPr="00E13FFD" w:rsidRDefault="009C115D" w:rsidP="009C115D">
      <w:pPr>
        <w:pStyle w:val="BodyText"/>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BodyText"/>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BodyText"/>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BodyText"/>
            </w:pPr>
            <w:proofErr w:type="spellStart"/>
            <w:r>
              <w:t>InterDigital</w:t>
            </w:r>
            <w:proofErr w:type="spellEnd"/>
          </w:p>
        </w:tc>
        <w:tc>
          <w:tcPr>
            <w:tcW w:w="3544" w:type="dxa"/>
            <w:shd w:val="clear" w:color="auto" w:fill="auto"/>
          </w:tcPr>
          <w:p w14:paraId="5E510E3A" w14:textId="65F49E00" w:rsidR="009C115D" w:rsidRDefault="00CF67EF">
            <w:pPr>
              <w:pStyle w:val="BodyText"/>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w:t>
            </w:r>
            <w:r w:rsidR="00281E6A">
              <w:t xml:space="preserve"> Configuring one </w:t>
            </w:r>
            <w:proofErr w:type="spellStart"/>
            <w:r w:rsidR="00281E6A">
              <w:t>CellGroupConfig</w:t>
            </w:r>
            <w:proofErr w:type="spellEnd"/>
            <w:r w:rsidR="00281E6A">
              <w:t xml:space="preserve"> for each and every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BodyText"/>
            </w:pPr>
            <w:r>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This allows to:</w:t>
            </w:r>
          </w:p>
          <w:p w14:paraId="28E809E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Using only cell group configuration procedure does not allow to:</w:t>
            </w:r>
          </w:p>
          <w:p w14:paraId="13255872"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rsidRPr="00151E38">
              <w:rPr>
                <w:highlight w:val="yellow"/>
              </w:rPr>
              <w:t>- signal PDCP recovery flag (needed in inter-DU case): unclear how to do</w:t>
            </w:r>
          </w:p>
          <w:p w14:paraId="1ABEDC2B"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BodyText"/>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BodyText"/>
            </w:pPr>
            <w:r>
              <w:t>Nokia, Nokia Shanghai Bell</w:t>
            </w:r>
          </w:p>
        </w:tc>
        <w:tc>
          <w:tcPr>
            <w:tcW w:w="3544" w:type="dxa"/>
            <w:shd w:val="clear" w:color="auto" w:fill="auto"/>
          </w:tcPr>
          <w:p w14:paraId="0A59CF54"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lastRenderedPageBreak/>
              <w:t>- Works in both intra-DU and inter-DU scenarios</w:t>
            </w:r>
          </w:p>
          <w:p w14:paraId="14FBFD86"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r>
              <w:lastRenderedPageBreak/>
              <w:t>- Requires signalling all cells in the CG configuration even if only one cell would be changed</w:t>
            </w:r>
          </w:p>
          <w:p w14:paraId="70D6E001" w14:textId="77777777" w:rsidR="004D1C69" w:rsidRDefault="004D1C69" w:rsidP="004D1C69">
            <w:pPr>
              <w:pStyle w:val="BodyText"/>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BodyText"/>
            </w:pPr>
            <w:r>
              <w:t>Ericsson</w:t>
            </w:r>
          </w:p>
        </w:tc>
        <w:tc>
          <w:tcPr>
            <w:tcW w:w="3544" w:type="dxa"/>
            <w:shd w:val="clear" w:color="auto" w:fill="auto"/>
          </w:tcPr>
          <w:p w14:paraId="1E69D81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w:t>
            </w:r>
            <w:r w:rsidR="00373B4D">
              <w:t>ow</w:t>
            </w:r>
            <w:r>
              <w:t xml:space="preserve">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1F26163"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6A8EC637"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2A55AA">
            <w:pPr>
              <w:pStyle w:val="BodyText"/>
            </w:pPr>
            <w:r>
              <w:t>Intel</w:t>
            </w:r>
          </w:p>
        </w:tc>
        <w:tc>
          <w:tcPr>
            <w:tcW w:w="3544" w:type="dxa"/>
            <w:shd w:val="clear" w:color="auto" w:fill="auto"/>
          </w:tcPr>
          <w:p w14:paraId="660FFB81" w14:textId="77777777" w:rsidR="009823BA" w:rsidRDefault="009823BA" w:rsidP="002A55AA">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0E307E60" w14:textId="77777777" w:rsidR="009823BA" w:rsidRDefault="009823BA" w:rsidP="002A55AA">
            <w:pPr>
              <w:pStyle w:val="BodyText"/>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756CDBAC" w14:textId="77777777" w:rsidR="009823BA" w:rsidRDefault="009823BA" w:rsidP="002A55AA">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2FA84899" w14:textId="77777777" w:rsidR="009823BA" w:rsidRDefault="009823BA" w:rsidP="002A55AA">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6FACE583" w:rsidR="009823BA" w:rsidRPr="00F44221" w:rsidRDefault="00F44221" w:rsidP="007609F0">
            <w:pPr>
              <w:pStyle w:val="BodyText"/>
              <w:rPr>
                <w:rFonts w:eastAsiaTheme="minor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563D45BF" w14:textId="3633195A" w:rsidR="009823BA" w:rsidRPr="00F44221" w:rsidRDefault="00F44221"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07A98EF3" w14:textId="2992257E" w:rsidR="009823BA" w:rsidRPr="00C15C93" w:rsidRDefault="00C15C93"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F44221" w14:paraId="4001F8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8BDB84" w14:textId="64C30D52" w:rsidR="00F44221" w:rsidRDefault="00F6767A" w:rsidP="007609F0">
            <w:pPr>
              <w:pStyle w:val="BodyText"/>
            </w:pPr>
            <w:r>
              <w:t>Xiaomi</w:t>
            </w:r>
          </w:p>
        </w:tc>
        <w:tc>
          <w:tcPr>
            <w:tcW w:w="3544" w:type="dxa"/>
            <w:shd w:val="clear" w:color="auto" w:fill="auto"/>
          </w:tcPr>
          <w:p w14:paraId="1F713105" w14:textId="5534A167" w:rsidR="00F44221" w:rsidRDefault="00F6767A" w:rsidP="007609F0">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7EE85579" w14:textId="2C078887" w:rsidR="00F44221" w:rsidRDefault="00F67DD1" w:rsidP="007609F0">
            <w:pPr>
              <w:pStyle w:val="BodyText"/>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w:t>
            </w:r>
            <w:r w:rsidR="00CC397B" w:rsidRPr="00962B3F">
              <w:t>RLC-</w:t>
            </w:r>
            <w:proofErr w:type="spellStart"/>
            <w:r w:rsidR="00CC397B" w:rsidRPr="00962B3F">
              <w:lastRenderedPageBreak/>
              <w:t>BearerConfig</w:t>
            </w:r>
            <w:proofErr w:type="spellEnd"/>
            <w:r>
              <w:t xml:space="preserve"> should be the same</w:t>
            </w:r>
            <w:r w:rsidR="00CC397B">
              <w:t xml:space="preserve"> for many candidate configurations</w:t>
            </w:r>
            <w:r>
              <w:t xml:space="preserve"> if the </w:t>
            </w:r>
            <w:proofErr w:type="spellStart"/>
            <w:r>
              <w:t>gNB</w:t>
            </w:r>
            <w:proofErr w:type="spellEnd"/>
            <w:r>
              <w:t xml:space="preserve"> only wants to change the cell</w:t>
            </w:r>
            <w:r w:rsidR="00F5385C">
              <w:t>-specific</w:t>
            </w:r>
            <w:r>
              <w:t xml:space="preserve"> configuration. </w:t>
            </w:r>
          </w:p>
          <w:p w14:paraId="54724D07" w14:textId="7AE34DBE" w:rsidR="00FA08A9" w:rsidRDefault="00FA08A9" w:rsidP="007609F0">
            <w:pPr>
              <w:pStyle w:val="BodyText"/>
              <w:cnfStyle w:val="000000000000" w:firstRow="0" w:lastRow="0" w:firstColumn="0" w:lastColumn="0" w:oddVBand="0" w:evenVBand="0" w:oddHBand="0" w:evenHBand="0" w:firstRowFirstColumn="0" w:firstRowLastColumn="0" w:lastRowFirstColumn="0" w:lastRowLastColumn="0"/>
            </w:pPr>
            <w:r>
              <w:t>Extra signalling</w:t>
            </w:r>
            <w:r w:rsidR="00653EEC">
              <w:t xml:space="preserve"> (e.g. via RRC or L1/L2 switching command)</w:t>
            </w:r>
            <w:r>
              <w:t xml:space="preserve"> is needed for PDCP recovery.</w:t>
            </w:r>
          </w:p>
        </w:tc>
      </w:tr>
    </w:tbl>
    <w:p w14:paraId="5EC4EC08" w14:textId="77777777" w:rsidR="009C115D" w:rsidRDefault="009C115D" w:rsidP="00AB0DAE">
      <w:pPr>
        <w:pStyle w:val="BodyText"/>
      </w:pPr>
    </w:p>
    <w:p w14:paraId="43C97686" w14:textId="77777777" w:rsidR="00AB0DAE" w:rsidRDefault="00AB0DAE" w:rsidP="00AB0DAE">
      <w:pPr>
        <w:pStyle w:val="BodyText"/>
        <w:rPr>
          <w:b/>
          <w:bCs/>
          <w:u w:val="single"/>
        </w:rPr>
      </w:pPr>
    </w:p>
    <w:p w14:paraId="22D4BB96" w14:textId="4AE0A116" w:rsidR="00AB0DAE" w:rsidRDefault="00AB0DAE" w:rsidP="00AB0DAE">
      <w:pPr>
        <w:pStyle w:val="Heading3"/>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BodyText"/>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BodyText"/>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BodyText"/>
        <w:jc w:val="center"/>
        <w:rPr>
          <w:b/>
          <w:bCs/>
        </w:rPr>
      </w:pPr>
      <w:r w:rsidRPr="00AB0DAE">
        <w:rPr>
          <w:b/>
          <w:bCs/>
        </w:rPr>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BodyText"/>
      </w:pPr>
    </w:p>
    <w:p w14:paraId="16ECEF89" w14:textId="3B5377B7" w:rsidR="004B2094" w:rsidRDefault="00AB0DAE" w:rsidP="00AB0DAE">
      <w:pPr>
        <w:pStyle w:val="BodyText"/>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BodyText"/>
      </w:pPr>
    </w:p>
    <w:p w14:paraId="5FACC611" w14:textId="77777777" w:rsidR="00AB0DAE" w:rsidRDefault="00AB0DAE" w:rsidP="00FF7FC9">
      <w:pPr>
        <w:pStyle w:val="BodyText"/>
      </w:pPr>
    </w:p>
    <w:p w14:paraId="690E14EF" w14:textId="41F1F6BE" w:rsidR="0082579F" w:rsidRPr="00E13FFD" w:rsidRDefault="0082579F" w:rsidP="0082579F">
      <w:pPr>
        <w:pStyle w:val="BodyText"/>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BodyText"/>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BodyText"/>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BodyText"/>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BodyText"/>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BodyText"/>
            </w:pPr>
            <w:proofErr w:type="spellStart"/>
            <w:r>
              <w:t>InterDigital</w:t>
            </w:r>
            <w:proofErr w:type="spellEnd"/>
          </w:p>
        </w:tc>
        <w:tc>
          <w:tcPr>
            <w:tcW w:w="3544" w:type="dxa"/>
            <w:shd w:val="clear" w:color="auto" w:fill="auto"/>
          </w:tcPr>
          <w:p w14:paraId="562C019A" w14:textId="533FF960" w:rsidR="0082579F" w:rsidRDefault="00CF67E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w:t>
            </w:r>
            <w:r>
              <w:lastRenderedPageBreak/>
              <w:t xml:space="preserve">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(i.e.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BodyText"/>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BodyText"/>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BodyText"/>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BodyText"/>
            </w:pPr>
            <w:r>
              <w:lastRenderedPageBreak/>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xml:space="preserve">, which is not able to be updated (e.g. </w:t>
            </w:r>
            <w:r w:rsidRPr="00151E38">
              <w:rPr>
                <w:highlight w:val="yellow"/>
              </w:rPr>
              <w:t>mac-</w:t>
            </w:r>
            <w:proofErr w:type="spellStart"/>
            <w:r w:rsidRPr="00151E38">
              <w:rPr>
                <w:highlight w:val="yellow"/>
              </w:rPr>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signal PDCP recovery / RLC re-establishment: unclear how to do</w:t>
            </w:r>
          </w:p>
          <w:p w14:paraId="79E4E4C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BodyText"/>
            </w:pPr>
            <w:r>
              <w:t>Nokia, Nokia Shanghai Bell</w:t>
            </w:r>
          </w:p>
        </w:tc>
        <w:tc>
          <w:tcPr>
            <w:tcW w:w="3544" w:type="dxa"/>
            <w:shd w:val="clear" w:color="auto" w:fill="auto"/>
          </w:tcPr>
          <w:p w14:paraId="09DB8A3B"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55AB7D52" w14:textId="77777777"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BodyText"/>
            </w:pPr>
            <w:r>
              <w:lastRenderedPageBreak/>
              <w:t>Ericsson</w:t>
            </w:r>
          </w:p>
        </w:tc>
        <w:tc>
          <w:tcPr>
            <w:tcW w:w="3544" w:type="dxa"/>
            <w:shd w:val="clear" w:color="auto" w:fill="auto"/>
          </w:tcPr>
          <w:p w14:paraId="4829AAB9" w14:textId="0684072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2A55AA">
            <w:pPr>
              <w:pStyle w:val="BodyText"/>
            </w:pPr>
            <w:r>
              <w:t>Intel</w:t>
            </w:r>
          </w:p>
        </w:tc>
        <w:tc>
          <w:tcPr>
            <w:tcW w:w="3544" w:type="dxa"/>
            <w:shd w:val="clear" w:color="auto" w:fill="auto"/>
          </w:tcPr>
          <w:p w14:paraId="37207F2E" w14:textId="77777777" w:rsidR="00346785" w:rsidRDefault="00346785" w:rsidP="002A55AA">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74BBE332"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 xml:space="preserve">In </w:t>
            </w:r>
            <w:proofErr w:type="spellStart"/>
            <w:r w:rsidRPr="004C6669">
              <w:t>particular,for</w:t>
            </w:r>
            <w:proofErr w:type="spellEnd"/>
            <w:r>
              <w:t xml:space="preserve"> </w:t>
            </w:r>
            <w:r w:rsidRPr="004C6669">
              <w:t xml:space="preserve">inter-DU mobility, the explicit indications for PDCP recovery and RLC re-establishment need to be sent and this can only be provided in </w:t>
            </w:r>
            <w:proofErr w:type="spellStart"/>
            <w:r w:rsidRPr="004C6669">
              <w:t>radioBearerConfig</w:t>
            </w:r>
            <w:proofErr w:type="spellEnd"/>
            <w:r w:rsidRPr="004C6669">
              <w:t xml:space="preserve"> and RLC-</w:t>
            </w:r>
            <w:proofErr w:type="spellStart"/>
            <w:r w:rsidRPr="004C6669">
              <w:t>BearerConfig</w:t>
            </w:r>
            <w:proofErr w:type="spellEnd"/>
            <w:r w:rsidRPr="004C6669">
              <w:t xml:space="preserve"> in </w:t>
            </w:r>
            <w:proofErr w:type="spellStart"/>
            <w:r w:rsidRPr="004C6669">
              <w:t>CellGroupConfig</w:t>
            </w:r>
            <w:proofErr w:type="spellEnd"/>
            <w:r w:rsidRPr="004C6669">
              <w:t>’</w:t>
            </w:r>
          </w:p>
          <w:p w14:paraId="6707ED0C"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361DD72D"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2A55AA">
            <w:pPr>
              <w:pStyle w:val="BodyText"/>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577FE684" w:rsidR="009823BA" w:rsidRPr="00C15C93" w:rsidRDefault="00C15C93" w:rsidP="007609F0">
            <w:pPr>
              <w:pStyle w:val="BodyText"/>
              <w:rPr>
                <w:rFonts w:eastAsiaTheme="minor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7C7F54E" w14:textId="0F7A226C" w:rsidR="009823BA" w:rsidRPr="00C15C93" w:rsidRDefault="00C15C93"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4D1AA10E" w14:textId="790CB25B" w:rsidR="009823BA" w:rsidRPr="00512576" w:rsidRDefault="00512576"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15C93" w14:paraId="118B5B1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4E0FE" w14:textId="1D80975E" w:rsidR="00C15C93" w:rsidRDefault="005B4220" w:rsidP="007609F0">
            <w:pPr>
              <w:pStyle w:val="BodyText"/>
            </w:pPr>
            <w:r>
              <w:t>Xiaomi</w:t>
            </w:r>
          </w:p>
        </w:tc>
        <w:tc>
          <w:tcPr>
            <w:tcW w:w="3544" w:type="dxa"/>
            <w:shd w:val="clear" w:color="auto" w:fill="auto"/>
          </w:tcPr>
          <w:p w14:paraId="46C82A45" w14:textId="50CCEA8D" w:rsidR="00C15C93" w:rsidRDefault="00B419E4" w:rsidP="007609F0">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080A632D" w14:textId="5B0DAD17" w:rsidR="00C15C93" w:rsidRDefault="008221D3" w:rsidP="007609F0">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bl>
    <w:p w14:paraId="2EB1A622" w14:textId="5E0CDD69" w:rsidR="00FF7FC9" w:rsidRDefault="00FF7FC9" w:rsidP="00FF7FC9">
      <w:pPr>
        <w:pStyle w:val="BodyText"/>
      </w:pPr>
    </w:p>
    <w:p w14:paraId="2E96DB50" w14:textId="5819859F" w:rsidR="0082579F" w:rsidRDefault="0082579F" w:rsidP="0082579F">
      <w:pPr>
        <w:pStyle w:val="Heading2"/>
      </w:pPr>
      <w:r>
        <w:t>3.3</w:t>
      </w:r>
      <w:r>
        <w:tab/>
        <w:t>Final remarks and additional aspects</w:t>
      </w:r>
    </w:p>
    <w:p w14:paraId="079D3B93" w14:textId="70F325B6" w:rsidR="00A2402D" w:rsidRDefault="0082579F" w:rsidP="0082579F">
      <w:pPr>
        <w:pStyle w:val="BodyText"/>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BodyText"/>
      </w:pPr>
      <w:r>
        <w:t xml:space="preserve"> </w:t>
      </w:r>
    </w:p>
    <w:p w14:paraId="4D51F538" w14:textId="3AFA9B26" w:rsidR="00A2402D" w:rsidRPr="00E13FFD" w:rsidRDefault="00A2402D" w:rsidP="00A2402D">
      <w:pPr>
        <w:pStyle w:val="BodyText"/>
        <w:rPr>
          <w:i/>
          <w:iCs/>
        </w:rPr>
      </w:pPr>
      <w:r w:rsidRPr="000F2AFF">
        <w:rPr>
          <w:b/>
          <w:bCs/>
        </w:rPr>
        <w:lastRenderedPageBreak/>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BodyText"/>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BodyText"/>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BodyTex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BodyText"/>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BodyText"/>
            </w:pPr>
            <w:proofErr w:type="spellStart"/>
            <w:r>
              <w:t>InterDigital</w:t>
            </w:r>
            <w:proofErr w:type="spellEnd"/>
          </w:p>
        </w:tc>
        <w:tc>
          <w:tcPr>
            <w:tcW w:w="1701" w:type="dxa"/>
            <w:shd w:val="clear" w:color="auto" w:fill="auto"/>
          </w:tcPr>
          <w:p w14:paraId="73537366" w14:textId="0A112E01" w:rsidR="00A2402D" w:rsidRDefault="00CF67E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 xml:space="preserve">be considered. It’s not necessary to provide a cell group configuration for every possible cell change (e.g.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configs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BodyText"/>
              <w:cnfStyle w:val="000000000000" w:firstRow="0" w:lastRow="0" w:firstColumn="0" w:lastColumn="0" w:oddVBand="0" w:evenVBand="0" w:oddHBand="0" w:evenHBand="0" w:firstRowFirstColumn="0" w:firstRowLastColumn="0" w:lastRowFirstColumn="0" w:lastRowLastColumn="0"/>
            </w:pPr>
            <w:r>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BodyText"/>
            </w:pPr>
            <w:r>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BodyText"/>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BodyText"/>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BodyText"/>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BodyText"/>
            </w:pPr>
            <w:r>
              <w:t>Nokia, Nokia Shanghai Bell</w:t>
            </w:r>
          </w:p>
        </w:tc>
        <w:tc>
          <w:tcPr>
            <w:tcW w:w="1701" w:type="dxa"/>
            <w:shd w:val="clear" w:color="auto" w:fill="auto"/>
          </w:tcPr>
          <w:p w14:paraId="23D8BCB0" w14:textId="77777777" w:rsidR="00AF611A"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BodyText"/>
            </w:pPr>
            <w:r>
              <w:t>Ericsson</w:t>
            </w:r>
          </w:p>
        </w:tc>
        <w:tc>
          <w:tcPr>
            <w:tcW w:w="1701" w:type="dxa"/>
            <w:shd w:val="clear" w:color="auto" w:fill="auto"/>
          </w:tcPr>
          <w:p w14:paraId="46CA1D12" w14:textId="769D0FD3"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BodyText"/>
              <w:cnfStyle w:val="000000100000" w:firstRow="0" w:lastRow="0" w:firstColumn="0" w:lastColumn="0" w:oddVBand="0" w:evenVBand="0" w:oddHBand="1" w:evenHBand="0" w:firstRowFirstColumn="0" w:firstRowLastColumn="0" w:lastRowFirstColumn="0" w:lastRowLastColumn="0"/>
            </w:pPr>
            <w:r>
              <w:lastRenderedPageBreak/>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265DE1" w14:paraId="6F48EEF9"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2A55AA">
            <w:pPr>
              <w:pStyle w:val="BodyText"/>
            </w:pPr>
            <w:r>
              <w:lastRenderedPageBreak/>
              <w:t>Intel</w:t>
            </w:r>
          </w:p>
        </w:tc>
        <w:tc>
          <w:tcPr>
            <w:tcW w:w="1701" w:type="dxa"/>
            <w:shd w:val="clear" w:color="auto" w:fill="auto"/>
          </w:tcPr>
          <w:p w14:paraId="6B77014A" w14:textId="77777777" w:rsidR="00265DE1" w:rsidRDefault="00265DE1" w:rsidP="002A55AA">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2A55AA">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01BA9DEB" w14:textId="77777777" w:rsidR="00265DE1" w:rsidRDefault="00265DE1" w:rsidP="002A55AA">
            <w:pPr>
              <w:pStyle w:val="BodyText"/>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27DA5F00" w:rsidR="00265DE1" w:rsidRPr="00512576" w:rsidRDefault="00512576" w:rsidP="007609F0">
            <w:pPr>
              <w:pStyle w:val="BodyText"/>
              <w:rPr>
                <w:rFonts w:eastAsiaTheme="minorEastAsia"/>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906C829" w14:textId="3AF6029E" w:rsidR="00265DE1" w:rsidRPr="00512576" w:rsidRDefault="00512576" w:rsidP="007609F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439B2A6" w14:textId="1A27BCD4" w:rsidR="00265DE1" w:rsidRPr="00512576" w:rsidRDefault="00512576" w:rsidP="00995574">
            <w:pPr>
              <w:pStyle w:val="BodyText"/>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Considering factors about </w:t>
            </w:r>
            <w:r w:rsidR="00995574">
              <w:rPr>
                <w:rFonts w:eastAsiaTheme="minorEastAsia"/>
              </w:rPr>
              <w:t>signalling overhead, flexibility and feasibility, mode 2 can be considered as a compromise method.</w:t>
            </w:r>
          </w:p>
        </w:tc>
      </w:tr>
      <w:tr w:rsidR="00512576" w14:paraId="18FB8E56"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781D05" w14:textId="13BF22E5" w:rsidR="00512576" w:rsidRDefault="00D659C7" w:rsidP="007609F0">
            <w:pPr>
              <w:pStyle w:val="BodyText"/>
            </w:pPr>
            <w:r>
              <w:t>Xiaomi</w:t>
            </w:r>
          </w:p>
        </w:tc>
        <w:tc>
          <w:tcPr>
            <w:tcW w:w="1701" w:type="dxa"/>
            <w:shd w:val="clear" w:color="auto" w:fill="auto"/>
          </w:tcPr>
          <w:p w14:paraId="16FE0FC7" w14:textId="25A06C4A" w:rsidR="00512576" w:rsidRDefault="00D659C7" w:rsidP="007609F0">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2BAFF94B" w14:textId="5EB2F0B9" w:rsidR="00512576" w:rsidRDefault="00D86FDA" w:rsidP="007609F0">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w:t>
            </w:r>
            <w:r w:rsidR="002E25A8">
              <w:t xml:space="preserve">a cell group configuration can be either MCG or SCG, or if a cell configuration can be either </w:t>
            </w:r>
            <w:proofErr w:type="spellStart"/>
            <w:r w:rsidR="002E25A8">
              <w:t>PCell</w:t>
            </w:r>
            <w:proofErr w:type="spellEnd"/>
            <w:r w:rsidR="002E25A8">
              <w:t xml:space="preserve"> or </w:t>
            </w:r>
            <w:proofErr w:type="spellStart"/>
            <w:r w:rsidR="002E25A8">
              <w:t>PSCell</w:t>
            </w:r>
            <w:proofErr w:type="spellEnd"/>
            <w:r w:rsidR="001D0EA5">
              <w:t xml:space="preserve">. In these cases, the network has to provide several independent </w:t>
            </w:r>
            <w:proofErr w:type="spellStart"/>
            <w:r w:rsidR="001D0EA5">
              <w:t>RRCReconfiguration</w:t>
            </w:r>
            <w:proofErr w:type="spellEnd"/>
            <w:r w:rsidR="001D0EA5">
              <w:t xml:space="preserve"> configurations for the same cell group, when th</w:t>
            </w:r>
            <w:r w:rsidR="00177C74">
              <w:t>is</w:t>
            </w:r>
            <w:r w:rsidR="001D0EA5">
              <w:t xml:space="preserve"> cell group can be switched between MCG and SCG. </w:t>
            </w:r>
          </w:p>
        </w:tc>
      </w:tr>
    </w:tbl>
    <w:p w14:paraId="196185AD" w14:textId="64139317" w:rsidR="00A2402D" w:rsidRDefault="00A2402D" w:rsidP="0082579F">
      <w:pPr>
        <w:pStyle w:val="BodyText"/>
      </w:pPr>
    </w:p>
    <w:p w14:paraId="5DFEC5ED" w14:textId="71A60C65" w:rsidR="00681FB6" w:rsidRDefault="00681FB6" w:rsidP="0082579F">
      <w:pPr>
        <w:pStyle w:val="BodyText"/>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BodyText"/>
      </w:pPr>
    </w:p>
    <w:p w14:paraId="1F57E14D" w14:textId="25F4E4F5" w:rsidR="00681FB6" w:rsidRPr="00E13FFD" w:rsidRDefault="00681FB6" w:rsidP="00681FB6">
      <w:pPr>
        <w:pStyle w:val="BodyText"/>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BodyText"/>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BodyText"/>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BodyText"/>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BodyText"/>
            </w:pPr>
            <w:r>
              <w:t>Nokia, Nokia Shanghai Bell</w:t>
            </w:r>
          </w:p>
        </w:tc>
        <w:tc>
          <w:tcPr>
            <w:tcW w:w="3825" w:type="pct"/>
            <w:shd w:val="clear" w:color="auto" w:fill="auto"/>
          </w:tcPr>
          <w:p w14:paraId="5A9FC110" w14:textId="00CBF212" w:rsidR="007658C3" w:rsidRDefault="007658C3" w:rsidP="007658C3">
            <w:pPr>
              <w:pStyle w:val="BodyText"/>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BodyText"/>
            </w:pPr>
            <w:r>
              <w:t>Ericsson</w:t>
            </w:r>
          </w:p>
        </w:tc>
        <w:tc>
          <w:tcPr>
            <w:tcW w:w="3825" w:type="pct"/>
            <w:shd w:val="clear" w:color="auto" w:fill="auto"/>
          </w:tcPr>
          <w:p w14:paraId="602496BF" w14:textId="77777777" w:rsidR="00F31322" w:rsidRDefault="008641F3" w:rsidP="00F31322">
            <w:pPr>
              <w:pStyle w:val="BodyText"/>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BodyText"/>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4668BD6E" w:rsidR="00F31322" w:rsidRDefault="00B8586B" w:rsidP="00F31322">
            <w:pPr>
              <w:pStyle w:val="BodyText"/>
            </w:pPr>
            <w:r>
              <w:lastRenderedPageBreak/>
              <w:t>Xiaomi</w:t>
            </w:r>
          </w:p>
        </w:tc>
        <w:tc>
          <w:tcPr>
            <w:tcW w:w="3825" w:type="pct"/>
            <w:shd w:val="clear" w:color="auto" w:fill="auto"/>
          </w:tcPr>
          <w:p w14:paraId="2F7EB9D1" w14:textId="6F5F73F6" w:rsidR="00F31322" w:rsidRDefault="00D513EA" w:rsidP="00F31322">
            <w:pPr>
              <w:pStyle w:val="BodyText"/>
              <w:cnfStyle w:val="000000000000" w:firstRow="0" w:lastRow="0" w:firstColumn="0" w:lastColumn="0" w:oddVBand="0" w:evenVBand="0" w:oddHBand="0" w:evenHBand="0" w:firstRowFirstColumn="0" w:firstRowLastColumn="0" w:lastRowFirstColumn="0" w:lastRowLastColumn="0"/>
            </w:pPr>
            <w:r>
              <w:t>W</w:t>
            </w:r>
            <w:r w:rsidR="00B8586B">
              <w:t xml:space="preserve">e should </w:t>
            </w:r>
            <w:r>
              <w:t xml:space="preserve">also discuss whether to </w:t>
            </w:r>
            <w:r w:rsidR="00B8586B">
              <w:t xml:space="preserve">allow cell type change (e.g. </w:t>
            </w:r>
            <w:proofErr w:type="spellStart"/>
            <w:r w:rsidR="00B8586B">
              <w:t>PCell</w:t>
            </w:r>
            <w:proofErr w:type="spellEnd"/>
            <w:r w:rsidR="00B8586B">
              <w:t xml:space="preserve"> or </w:t>
            </w:r>
            <w:proofErr w:type="spellStart"/>
            <w:r w:rsidR="00B8586B">
              <w:t>SCell</w:t>
            </w:r>
            <w:proofErr w:type="spellEnd"/>
            <w:r w:rsidR="00B8586B">
              <w:t xml:space="preserve">) for </w:t>
            </w:r>
            <w:r>
              <w:t>a</w:t>
            </w:r>
            <w:r w:rsidR="00B8586B">
              <w:t xml:space="preserve"> cell</w:t>
            </w:r>
            <w:r w:rsidR="0066033C">
              <w:t xml:space="preserve"> configurat</w:t>
            </w:r>
            <w:r w:rsidR="007B60F7">
              <w:t>i</w:t>
            </w:r>
            <w:bookmarkStart w:id="3" w:name="_GoBack"/>
            <w:bookmarkEnd w:id="3"/>
            <w:r w:rsidR="0066033C">
              <w:t>on</w:t>
            </w:r>
            <w:r w:rsidR="00B8586B">
              <w:t xml:space="preserve"> or cell group type</w:t>
            </w:r>
            <w:r>
              <w:t xml:space="preserve"> (e.g. MCG or SCG)</w:t>
            </w:r>
            <w:r w:rsidR="00B8586B">
              <w:t xml:space="preserve"> change for </w:t>
            </w:r>
            <w:r>
              <w:t>a</w:t>
            </w:r>
            <w:r w:rsidR="00B8586B">
              <w:t xml:space="preserve"> cell group</w:t>
            </w:r>
            <w:r w:rsidR="0066033C">
              <w:t xml:space="preserve"> configuration</w:t>
            </w:r>
            <w:r>
              <w:t xml:space="preserve"> via the L1/L2 mobility</w:t>
            </w:r>
            <w:r w:rsidR="00B8586B">
              <w:t xml:space="preserve">. </w:t>
            </w:r>
          </w:p>
        </w:tc>
      </w:tr>
    </w:tbl>
    <w:p w14:paraId="529B723D" w14:textId="77777777" w:rsidR="002E6ABA" w:rsidRPr="00FF7FC9" w:rsidRDefault="002E6ABA" w:rsidP="00FF7FC9">
      <w:pPr>
        <w:pStyle w:val="BodyText"/>
      </w:pPr>
    </w:p>
    <w:p w14:paraId="029CA090" w14:textId="09D5527D" w:rsidR="006E1C82" w:rsidRPr="002E6ABA" w:rsidRDefault="00DB14F2" w:rsidP="002E6ABA">
      <w:pPr>
        <w:pStyle w:val="Heading1"/>
      </w:pPr>
      <w:r>
        <w:t>5</w:t>
      </w:r>
      <w:r>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12D8" w14:textId="77777777" w:rsidR="00EC4A51" w:rsidRDefault="00EC4A51">
      <w:r>
        <w:separator/>
      </w:r>
    </w:p>
  </w:endnote>
  <w:endnote w:type="continuationSeparator" w:id="0">
    <w:p w14:paraId="402EB67D" w14:textId="77777777" w:rsidR="00EC4A51" w:rsidRDefault="00EC4A51">
      <w:r>
        <w:continuationSeparator/>
      </w:r>
    </w:p>
  </w:endnote>
  <w:endnote w:type="continuationNotice" w:id="1">
    <w:p w14:paraId="52537D6D" w14:textId="77777777" w:rsidR="00EC4A51" w:rsidRDefault="00EC4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24846311" w:rsidR="00D86FDA" w:rsidRDefault="00D86FD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2B9E" w14:textId="77777777" w:rsidR="00EC4A51" w:rsidRDefault="00EC4A51">
      <w:r>
        <w:separator/>
      </w:r>
    </w:p>
  </w:footnote>
  <w:footnote w:type="continuationSeparator" w:id="0">
    <w:p w14:paraId="768FD682" w14:textId="77777777" w:rsidR="00EC4A51" w:rsidRDefault="00EC4A51">
      <w:r>
        <w:continuationSeparator/>
      </w:r>
    </w:p>
  </w:footnote>
  <w:footnote w:type="continuationNotice" w:id="1">
    <w:p w14:paraId="39A8E7AD" w14:textId="77777777" w:rsidR="00EC4A51" w:rsidRDefault="00EC4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D86FDA" w:rsidRDefault="00D86F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7"/>
  </w:num>
  <w:num w:numId="3">
    <w:abstractNumId w:val="12"/>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22"/>
  </w:num>
  <w:num w:numId="24">
    <w:abstractNumId w:val="27"/>
  </w:num>
  <w:num w:numId="25">
    <w:abstractNumId w:val="25"/>
  </w:num>
  <w:num w:numId="26">
    <w:abstractNumId w:val="28"/>
  </w:num>
  <w:num w:numId="27">
    <w:abstractNumId w:val="13"/>
  </w:num>
  <w:num w:numId="28">
    <w:abstractNumId w:val="5"/>
  </w:num>
  <w:num w:numId="2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A7ABF"/>
    <w:rsid w:val="000B0D45"/>
    <w:rsid w:val="000B15E5"/>
    <w:rsid w:val="000B2719"/>
    <w:rsid w:val="000B3A8F"/>
    <w:rsid w:val="000B4AB9"/>
    <w:rsid w:val="000B58C3"/>
    <w:rsid w:val="000B61E9"/>
    <w:rsid w:val="000C165A"/>
    <w:rsid w:val="000C2E19"/>
    <w:rsid w:val="000D0D07"/>
    <w:rsid w:val="000D4797"/>
    <w:rsid w:val="000D797B"/>
    <w:rsid w:val="000D7CB5"/>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FA3"/>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5DE1"/>
    <w:rsid w:val="00266214"/>
    <w:rsid w:val="002669C5"/>
    <w:rsid w:val="00267C83"/>
    <w:rsid w:val="0027144F"/>
    <w:rsid w:val="00271813"/>
    <w:rsid w:val="00271F3A"/>
    <w:rsid w:val="00273278"/>
    <w:rsid w:val="002737F4"/>
    <w:rsid w:val="002805F5"/>
    <w:rsid w:val="00280751"/>
    <w:rsid w:val="00281E6A"/>
    <w:rsid w:val="0028280A"/>
    <w:rsid w:val="00286ACD"/>
    <w:rsid w:val="00287838"/>
    <w:rsid w:val="002907B5"/>
    <w:rsid w:val="00292EB7"/>
    <w:rsid w:val="00296227"/>
    <w:rsid w:val="00296F44"/>
    <w:rsid w:val="00296F8C"/>
    <w:rsid w:val="0029777D"/>
    <w:rsid w:val="002A055E"/>
    <w:rsid w:val="002A1D4E"/>
    <w:rsid w:val="002A2869"/>
    <w:rsid w:val="002A55AA"/>
    <w:rsid w:val="002B24D6"/>
    <w:rsid w:val="002B77B6"/>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69D"/>
    <w:rsid w:val="00334579"/>
    <w:rsid w:val="00335858"/>
    <w:rsid w:val="00336BDA"/>
    <w:rsid w:val="00342BD7"/>
    <w:rsid w:val="00346785"/>
    <w:rsid w:val="00346DB5"/>
    <w:rsid w:val="003477B1"/>
    <w:rsid w:val="00357380"/>
    <w:rsid w:val="003602D9"/>
    <w:rsid w:val="003604CE"/>
    <w:rsid w:val="00367D9A"/>
    <w:rsid w:val="00370E47"/>
    <w:rsid w:val="00373B4D"/>
    <w:rsid w:val="003742AC"/>
    <w:rsid w:val="00377CE1"/>
    <w:rsid w:val="0038336B"/>
    <w:rsid w:val="00385BF0"/>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42FA"/>
    <w:rsid w:val="007348B1"/>
    <w:rsid w:val="007362A6"/>
    <w:rsid w:val="00736D7D"/>
    <w:rsid w:val="00740E58"/>
    <w:rsid w:val="007445A0"/>
    <w:rsid w:val="0074524B"/>
    <w:rsid w:val="00746C30"/>
    <w:rsid w:val="00747D8B"/>
    <w:rsid w:val="00751228"/>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231"/>
    <w:rsid w:val="007A1CB3"/>
    <w:rsid w:val="007A3011"/>
    <w:rsid w:val="007A306F"/>
    <w:rsid w:val="007A3896"/>
    <w:rsid w:val="007A43A6"/>
    <w:rsid w:val="007A58A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90630"/>
    <w:rsid w:val="00991761"/>
    <w:rsid w:val="00994DCA"/>
    <w:rsid w:val="00995574"/>
    <w:rsid w:val="009960EC"/>
    <w:rsid w:val="009970DD"/>
    <w:rsid w:val="009A0FBA"/>
    <w:rsid w:val="009A1601"/>
    <w:rsid w:val="009A3BB6"/>
    <w:rsid w:val="009A462D"/>
    <w:rsid w:val="009A48A8"/>
    <w:rsid w:val="009A5CBA"/>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174C5"/>
    <w:rsid w:val="00B20256"/>
    <w:rsid w:val="00B20D09"/>
    <w:rsid w:val="00B2763F"/>
    <w:rsid w:val="00B27AAC"/>
    <w:rsid w:val="00B30929"/>
    <w:rsid w:val="00B372AA"/>
    <w:rsid w:val="00B40445"/>
    <w:rsid w:val="00B409E0"/>
    <w:rsid w:val="00B41888"/>
    <w:rsid w:val="00B419E4"/>
    <w:rsid w:val="00B45A52"/>
    <w:rsid w:val="00B46175"/>
    <w:rsid w:val="00B548B7"/>
    <w:rsid w:val="00B664C7"/>
    <w:rsid w:val="00B739F6"/>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2107"/>
    <w:rsid w:val="00C14D4B"/>
    <w:rsid w:val="00C154BB"/>
    <w:rsid w:val="00C15C93"/>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397B"/>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71CE"/>
    <w:rsid w:val="00ED1006"/>
    <w:rsid w:val="00EE0FFF"/>
    <w:rsid w:val="00EE18C4"/>
    <w:rsid w:val="00EE7282"/>
    <w:rsid w:val="00EF0E07"/>
    <w:rsid w:val="00EF18FE"/>
    <w:rsid w:val="00EF51D8"/>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08A9"/>
    <w:rsid w:val="00FA2BB3"/>
    <w:rsid w:val="00FA70C7"/>
    <w:rsid w:val="00FB4C80"/>
    <w:rsid w:val="00FB54E1"/>
    <w:rsid w:val="00FB6A6A"/>
    <w:rsid w:val="00FC7429"/>
    <w:rsid w:val="00FD07F6"/>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3C63B2"/>
    <w:rPr>
      <w:rFonts w:ascii="Times New Roman" w:hAnsi="Times New Roman"/>
      <w:lang w:eastAsia="ja-JP"/>
    </w:rPr>
  </w:style>
  <w:style w:type="character" w:customStyle="1" w:styleId="Mention1">
    <w:name w:val="Mention1"/>
    <w:basedOn w:val="DefaultParagraphFont"/>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02B0A14-D53B-41C3-8FF7-9400988B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39</TotalTime>
  <Pages>16</Pages>
  <Words>6559</Words>
  <Characters>37388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43860</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Xiaomi - Yumin Wu</cp:lastModifiedBy>
  <cp:revision>39</cp:revision>
  <cp:lastPrinted>2008-01-31T17:09:00Z</cp:lastPrinted>
  <dcterms:created xsi:type="dcterms:W3CDTF">2022-09-19T06:23:00Z</dcterms:created>
  <dcterms:modified xsi:type="dcterms:W3CDTF">2022-09-19T08:29:00Z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