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[Post119-e][043][ePowSav]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 xml:space="preserve">[Post119-e][043][ePowSav]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[AT119-e][004][ePowSav] Subgrouping and PEI (MediaTek)</w:t>
      </w:r>
      <w:r>
        <w:rPr>
          <w:rFonts w:ascii="Arial" w:hAnsi="Arial" w:cs="Arial"/>
          <w:sz w:val="20"/>
          <w:szCs w:val="20"/>
          <w:lang w:val="en-GB"/>
        </w:rPr>
        <w:t xml:space="preserve"> (see also rapporteur summary for Q4 in the report </w:t>
      </w:r>
      <w:hyperlink r:id="rId11"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Y</w:t>
            </w:r>
            <w:r>
              <w:rPr>
                <w:rFonts w:eastAsia="SimSun"/>
                <w:sz w:val="20"/>
                <w:lang w:eastAsia="zh-CN"/>
              </w:rPr>
              <w:t>anhua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r>
              <w:rPr>
                <w:rFonts w:eastAsia="SimSun"/>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r>
              <w:rPr>
                <w:rFonts w:eastAsia="SimSun"/>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SimSun"/>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311C9F9A" w:rsidR="00E842BC" w:rsidRPr="00BD3F41" w:rsidRDefault="009514AE" w:rsidP="00E842BC">
            <w:pPr>
              <w:pStyle w:val="TAC"/>
              <w:spacing w:before="20" w:after="20"/>
              <w:ind w:left="57" w:right="57"/>
              <w:jc w:val="left"/>
              <w:rPr>
                <w:sz w:val="20"/>
                <w:lang w:eastAsia="zh-CN"/>
              </w:rPr>
            </w:pPr>
            <w:r>
              <w:rPr>
                <w:rFonts w:eastAsia="DengXia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9B6320" w14:textId="54A6FEFF" w:rsidR="00E842BC" w:rsidRPr="00BD3F41" w:rsidRDefault="009514AE" w:rsidP="00E842BC">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5036A574" w14:textId="558C8286" w:rsidR="00E842BC" w:rsidRPr="00BD3F41" w:rsidRDefault="009514AE" w:rsidP="00E842BC">
            <w:pPr>
              <w:pStyle w:val="TAC"/>
              <w:spacing w:before="20" w:after="20"/>
              <w:ind w:left="57" w:right="57"/>
              <w:jc w:val="left"/>
              <w:rPr>
                <w:sz w:val="20"/>
                <w:lang w:eastAsia="zh-CN"/>
              </w:rPr>
            </w:pPr>
            <w:r w:rsidRPr="006C23B4">
              <w:rPr>
                <w:rFonts w:eastAsia="SimSun"/>
                <w:lang w:eastAsia="zh-CN"/>
              </w:rPr>
              <w:t xml:space="preserve"> jagdeep.singh6@huawei.com</w:t>
            </w:r>
          </w:p>
        </w:tc>
      </w:tr>
      <w:tr w:rsidR="00CB28FE"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5EA976F6" w:rsidR="00CB28FE" w:rsidRPr="00BD3F41" w:rsidRDefault="00CB28FE" w:rsidP="00E842BC">
            <w:pPr>
              <w:pStyle w:val="TAC"/>
              <w:spacing w:before="20" w:after="20"/>
              <w:ind w:left="57" w:right="57"/>
              <w:jc w:val="left"/>
              <w:rPr>
                <w:sz w:val="20"/>
                <w:lang w:eastAsia="zh-CN"/>
              </w:rPr>
            </w:pPr>
            <w:r>
              <w:rPr>
                <w:rFonts w:eastAsia="SimSun"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183297" w14:textId="2645A2EC" w:rsidR="00CB28FE" w:rsidRPr="00BD3F41" w:rsidRDefault="00CB28FE" w:rsidP="00E842BC">
            <w:pPr>
              <w:pStyle w:val="TAC"/>
              <w:spacing w:before="20" w:after="20"/>
              <w:ind w:right="57"/>
              <w:jc w:val="left"/>
              <w:rPr>
                <w:sz w:val="20"/>
                <w:lang w:eastAsia="zh-CN"/>
              </w:rPr>
            </w:pPr>
            <w:r>
              <w:rPr>
                <w:rFonts w:eastAsia="SimSun" w:hint="eastAsia"/>
                <w:sz w:val="20"/>
                <w:lang w:eastAsia="zh-CN"/>
              </w:rPr>
              <w:t>Pierre</w:t>
            </w:r>
          </w:p>
        </w:tc>
        <w:tc>
          <w:tcPr>
            <w:tcW w:w="4391" w:type="dxa"/>
            <w:tcBorders>
              <w:top w:val="single" w:sz="4" w:space="0" w:color="auto"/>
              <w:left w:val="single" w:sz="4" w:space="0" w:color="auto"/>
              <w:bottom w:val="single" w:sz="4" w:space="0" w:color="auto"/>
              <w:right w:val="single" w:sz="4" w:space="0" w:color="auto"/>
            </w:tcBorders>
          </w:tcPr>
          <w:p w14:paraId="09598827" w14:textId="5887EC42" w:rsidR="00CB28FE" w:rsidRPr="00BD3F41" w:rsidRDefault="00CB28FE" w:rsidP="00E842BC">
            <w:pPr>
              <w:pStyle w:val="TAC"/>
              <w:spacing w:before="20" w:after="20"/>
              <w:ind w:left="57" w:right="57"/>
              <w:jc w:val="left"/>
              <w:rPr>
                <w:sz w:val="20"/>
                <w:lang w:eastAsia="zh-CN"/>
              </w:rPr>
            </w:pPr>
            <w:r w:rsidRPr="009C1B03">
              <w:rPr>
                <w:sz w:val="20"/>
                <w:lang w:eastAsia="zh-CN"/>
              </w:rPr>
              <w:t>pierrebertrand@catt.cn</w:t>
            </w:r>
          </w:p>
        </w:tc>
      </w:tr>
      <w:tr w:rsidR="00CB28FE"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CB28FE" w:rsidRPr="001A2846" w:rsidRDefault="00CB28FE" w:rsidP="00E842BC">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CB28FE" w:rsidRPr="001A2846" w:rsidRDefault="00CB28FE" w:rsidP="00E842BC">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CB28FE" w:rsidRPr="001A2846" w:rsidRDefault="00CB28FE" w:rsidP="00E842BC">
            <w:pPr>
              <w:pStyle w:val="TAC"/>
              <w:spacing w:before="20" w:after="20"/>
              <w:ind w:left="57" w:right="57"/>
              <w:jc w:val="left"/>
              <w:rPr>
                <w:rFonts w:eastAsia="SimSun"/>
                <w:sz w:val="20"/>
                <w:lang w:eastAsia="zh-CN"/>
              </w:rPr>
            </w:pPr>
          </w:p>
        </w:tc>
      </w:tr>
      <w:tr w:rsidR="00CB28FE"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CB28FE" w:rsidRPr="00BD3F41" w:rsidRDefault="00CB28FE" w:rsidP="00E842BC">
            <w:pPr>
              <w:pStyle w:val="TAC"/>
              <w:spacing w:before="20" w:after="20"/>
              <w:ind w:left="57" w:right="57"/>
              <w:jc w:val="left"/>
              <w:rPr>
                <w:sz w:val="20"/>
                <w:lang w:eastAsia="zh-CN"/>
              </w:rPr>
            </w:pPr>
          </w:p>
        </w:tc>
      </w:tr>
      <w:tr w:rsidR="00CB28FE"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CB28FE" w:rsidRPr="00BD3F41" w:rsidRDefault="00CB28FE" w:rsidP="00E842BC">
            <w:pPr>
              <w:pStyle w:val="TAC"/>
              <w:spacing w:before="20" w:after="20"/>
              <w:ind w:left="57" w:right="57"/>
              <w:jc w:val="left"/>
              <w:rPr>
                <w:sz w:val="20"/>
                <w:lang w:eastAsia="zh-CN"/>
              </w:rPr>
            </w:pPr>
          </w:p>
        </w:tc>
      </w:tr>
      <w:tr w:rsidR="00CB28FE"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CB28FE" w:rsidRPr="00BD3F41" w:rsidRDefault="00CB28FE" w:rsidP="00E842BC">
            <w:pPr>
              <w:pStyle w:val="TAC"/>
              <w:spacing w:before="20" w:after="20"/>
              <w:ind w:left="57" w:right="57"/>
              <w:jc w:val="left"/>
              <w:rPr>
                <w:sz w:val="20"/>
                <w:lang w:eastAsia="zh-CN"/>
              </w:rPr>
            </w:pPr>
          </w:p>
        </w:tc>
      </w:tr>
      <w:tr w:rsidR="00CB28FE"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CB28FE" w:rsidRPr="00BD3F41" w:rsidRDefault="00CB28FE" w:rsidP="00E842BC">
            <w:pPr>
              <w:pStyle w:val="TAC"/>
              <w:spacing w:before="20" w:after="20"/>
              <w:ind w:left="57" w:right="57"/>
              <w:jc w:val="left"/>
              <w:rPr>
                <w:sz w:val="20"/>
                <w:lang w:eastAsia="zh-CN"/>
              </w:rPr>
            </w:pPr>
          </w:p>
        </w:tc>
      </w:tr>
      <w:tr w:rsidR="00CB28FE"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CB28FE" w:rsidRPr="00BD3F41" w:rsidRDefault="00CB28FE"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eDRX parameter had been negotiated between the UE and the network and after that a PDN connection for emergency bearer services is established. If the UE and the network will use the negotiated eDRX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According to current CT1 specification as quoted below, it has been clarified that UE shall not use eDRX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eDRX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may request the use of eDRX cycle during a registration procedure by including the Requested extended DRX parameters IE (see 3GPP TS 23.501 [8] and 3GPP TS 23.502 [9]). The UE shall not request the use of eDRX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[22]) when requesting the use of eDRX.</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and the network may negotiate eDRX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eDRX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eDRX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If the UE wants to keep using eDRX,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UE shall resume eDRX</w:t>
      </w:r>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network shall resume eDRX</w:t>
      </w:r>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In RAN2 specification [2], there are no requirements to stop eDRX for established emergency PDU session in RRC INACTIVE case, but only the activation (eDRX</w:t>
      </w:r>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eDRX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83"/>
        <w:gridCol w:w="7582"/>
      </w:tblGrid>
      <w:tr w:rsidR="008C2CEF" w:rsidRPr="00881242" w14:paraId="48F7333D" w14:textId="77777777" w:rsidTr="00F27E36">
        <w:tc>
          <w:tcPr>
            <w:tcW w:w="1678"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83"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582"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F27E36">
        <w:tc>
          <w:tcPr>
            <w:tcW w:w="1678"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1083"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582"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F27E36">
        <w:tc>
          <w:tcPr>
            <w:tcW w:w="1678"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083"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582"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F27E36">
        <w:tc>
          <w:tcPr>
            <w:tcW w:w="1678"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083"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582"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F27E36">
        <w:tc>
          <w:tcPr>
            <w:tcW w:w="1678"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83"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582"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F27E36">
        <w:tc>
          <w:tcPr>
            <w:tcW w:w="1678" w:type="dxa"/>
            <w:shd w:val="clear" w:color="auto" w:fill="auto"/>
          </w:tcPr>
          <w:p w14:paraId="40DB82F5" w14:textId="5B3A41A2" w:rsidR="00E842BC" w:rsidRPr="00031B96" w:rsidRDefault="009B4C83" w:rsidP="00E842BC">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1083"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7582"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afc"/>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afc"/>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afc"/>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an emergency. But if the NW does not use WUS and the UE monitors WUS it would not work, i.e.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afc"/>
              <w:numPr>
                <w:ilvl w:val="0"/>
                <w:numId w:val="14"/>
              </w:numPr>
              <w:jc w:val="both"/>
              <w:rPr>
                <w:rFonts w:ascii="Arial" w:hAnsi="Arial" w:cs="Arial"/>
                <w:bCs/>
                <w:lang w:eastAsia="zh-CN"/>
              </w:rPr>
            </w:pPr>
            <w:r>
              <w:rPr>
                <w:rFonts w:ascii="Arial" w:hAnsi="Arial" w:cs="Arial"/>
                <w:bCs/>
                <w:lang w:eastAsia="zh-CN"/>
              </w:rPr>
              <w:t>We have not been able to find out the motivation why in LTE WUS is not allowed during an emergency, i.e. reliability, latency, capability issue, …It would be good if this is understood better to guide our discussions</w:t>
            </w:r>
          </w:p>
          <w:p w14:paraId="0C9529AF" w14:textId="77777777" w:rsidR="00C21894" w:rsidRDefault="00E22533" w:rsidP="00C21894">
            <w:pPr>
              <w:pStyle w:val="afc"/>
              <w:numPr>
                <w:ilvl w:val="0"/>
                <w:numId w:val="14"/>
              </w:numPr>
              <w:jc w:val="both"/>
              <w:rPr>
                <w:rFonts w:ascii="Arial" w:hAnsi="Arial" w:cs="Arial"/>
                <w:bCs/>
                <w:lang w:eastAsia="zh-CN"/>
              </w:rPr>
            </w:pPr>
            <w:r>
              <w:rPr>
                <w:rFonts w:ascii="Arial" w:hAnsi="Arial" w:cs="Arial"/>
                <w:bCs/>
                <w:lang w:eastAsia="zh-CN"/>
              </w:rPr>
              <w:lastRenderedPageBreak/>
              <w:t>The UE and NW have to agree on whether WUS is used or not, and we wonder if there could be any timing issues when WUS is temporarily disabled?</w:t>
            </w:r>
          </w:p>
          <w:p w14:paraId="2B5B7035" w14:textId="77777777" w:rsidR="00E22533" w:rsidRDefault="00E22533" w:rsidP="00C21894">
            <w:pPr>
              <w:pStyle w:val="afc"/>
              <w:numPr>
                <w:ilvl w:val="0"/>
                <w:numId w:val="14"/>
              </w:numPr>
              <w:jc w:val="both"/>
              <w:rPr>
                <w:rFonts w:ascii="Arial" w:hAnsi="Arial" w:cs="Arial"/>
                <w:bCs/>
                <w:lang w:eastAsia="zh-CN"/>
              </w:rPr>
            </w:pPr>
            <w:r>
              <w:rPr>
                <w:rFonts w:ascii="Arial" w:hAnsi="Arial" w:cs="Arial"/>
                <w:bCs/>
                <w:lang w:eastAsia="zh-CN"/>
              </w:rPr>
              <w:t xml:space="preserve">I never made an emergency call in my life, i.e.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afc"/>
              <w:numPr>
                <w:ilvl w:val="0"/>
                <w:numId w:val="14"/>
              </w:numPr>
              <w:jc w:val="both"/>
              <w:rPr>
                <w:rFonts w:ascii="Arial" w:hAnsi="Arial" w:cs="Arial"/>
                <w:bCs/>
                <w:lang w:eastAsia="zh-CN"/>
              </w:rPr>
            </w:pPr>
            <w:r>
              <w:rPr>
                <w:rFonts w:ascii="Arial" w:hAnsi="Arial" w:cs="Arial"/>
                <w:bCs/>
                <w:lang w:eastAsia="zh-CN"/>
              </w:rPr>
              <w:t xml:space="preserve">The latency introduced by eDRX is significant, but latency introduced by PEI is not. </w:t>
            </w:r>
          </w:p>
        </w:tc>
      </w:tr>
      <w:tr w:rsidR="00E842BC" w:rsidRPr="00881242" w14:paraId="6ADB4C37" w14:textId="77777777" w:rsidTr="00F27E36">
        <w:tc>
          <w:tcPr>
            <w:tcW w:w="1678" w:type="dxa"/>
            <w:shd w:val="clear" w:color="auto" w:fill="auto"/>
          </w:tcPr>
          <w:p w14:paraId="30626339" w14:textId="0E52A58E" w:rsidR="00E842BC" w:rsidRPr="00031B96" w:rsidRDefault="009514AE" w:rsidP="00E842BC">
            <w:pPr>
              <w:jc w:val="both"/>
              <w:rPr>
                <w:rFonts w:ascii="Arial" w:hAnsi="Arial" w:cs="Arial"/>
                <w:bCs/>
                <w:sz w:val="20"/>
                <w:szCs w:val="20"/>
                <w:lang w:eastAsia="zh-CN"/>
              </w:rPr>
            </w:pPr>
            <w:r>
              <w:rPr>
                <w:rFonts w:eastAsia="DengXian"/>
                <w:lang w:eastAsia="zh-CN"/>
              </w:rPr>
              <w:lastRenderedPageBreak/>
              <w:t>Huawei, HiSilicon</w:t>
            </w:r>
          </w:p>
        </w:tc>
        <w:tc>
          <w:tcPr>
            <w:tcW w:w="1083" w:type="dxa"/>
          </w:tcPr>
          <w:p w14:paraId="49853E79" w14:textId="7376651B" w:rsidR="00E842BC" w:rsidRPr="00031B96" w:rsidRDefault="00725F99" w:rsidP="00E842BC">
            <w:pPr>
              <w:jc w:val="both"/>
              <w:rPr>
                <w:rFonts w:ascii="Arial" w:hAnsi="Arial" w:cs="Arial"/>
                <w:bCs/>
                <w:sz w:val="20"/>
                <w:szCs w:val="20"/>
                <w:lang w:eastAsia="zh-CN"/>
              </w:rPr>
            </w:pPr>
            <w:r>
              <w:rPr>
                <w:rFonts w:ascii="Arial" w:hAnsi="Arial" w:cs="Arial"/>
                <w:bCs/>
                <w:sz w:val="20"/>
                <w:szCs w:val="20"/>
                <w:lang w:eastAsia="zh-CN"/>
              </w:rPr>
              <w:t>See Comment</w:t>
            </w:r>
          </w:p>
        </w:tc>
        <w:tc>
          <w:tcPr>
            <w:tcW w:w="7582" w:type="dxa"/>
            <w:shd w:val="clear" w:color="auto" w:fill="auto"/>
          </w:tcPr>
          <w:p w14:paraId="4EFA571E" w14:textId="34029AC6" w:rsidR="00463D24" w:rsidRDefault="00463D24" w:rsidP="00725F99">
            <w:pPr>
              <w:jc w:val="both"/>
              <w:rPr>
                <w:rFonts w:ascii="Arial" w:hAnsi="Arial" w:cs="Arial"/>
                <w:bCs/>
                <w:sz w:val="20"/>
                <w:szCs w:val="20"/>
                <w:lang w:eastAsia="zh-CN"/>
              </w:rPr>
            </w:pPr>
            <w:r>
              <w:rPr>
                <w:rFonts w:ascii="Arial" w:hAnsi="Arial" w:cs="Arial"/>
                <w:bCs/>
                <w:sz w:val="20"/>
                <w:szCs w:val="20"/>
                <w:lang w:eastAsia="zh-CN"/>
              </w:rPr>
              <w:t>In general, we think that</w:t>
            </w:r>
          </w:p>
          <w:p w14:paraId="2E794401" w14:textId="6DD39933" w:rsidR="00725F99" w:rsidRPr="00725F99"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1) </w:t>
            </w:r>
            <w:r w:rsidR="00463D24">
              <w:rPr>
                <w:rFonts w:ascii="Arial" w:hAnsi="Arial" w:cs="Arial"/>
                <w:bCs/>
                <w:sz w:val="20"/>
                <w:szCs w:val="20"/>
                <w:lang w:eastAsia="zh-CN"/>
              </w:rPr>
              <w:t>T</w:t>
            </w:r>
            <w:r w:rsidRPr="00725F99">
              <w:rPr>
                <w:rFonts w:ascii="Arial" w:hAnsi="Arial" w:cs="Arial"/>
                <w:bCs/>
                <w:sz w:val="20"/>
                <w:szCs w:val="20"/>
                <w:lang w:eastAsia="zh-CN"/>
              </w:rPr>
              <w:t>here is no MT Emergency call</w:t>
            </w:r>
            <w:r w:rsidR="00463D24">
              <w:rPr>
                <w:rFonts w:ascii="Arial" w:hAnsi="Arial" w:cs="Arial"/>
                <w:bCs/>
                <w:sz w:val="20"/>
                <w:szCs w:val="20"/>
                <w:lang w:eastAsia="zh-CN"/>
              </w:rPr>
              <w:t xml:space="preserve"> in real world</w:t>
            </w:r>
            <w:r>
              <w:rPr>
                <w:rFonts w:ascii="Arial" w:hAnsi="Arial" w:cs="Arial"/>
                <w:bCs/>
                <w:sz w:val="20"/>
                <w:szCs w:val="20"/>
                <w:lang w:eastAsia="zh-CN"/>
              </w:rPr>
              <w:t xml:space="preserve">. All the emergency calls are MO calls made to the landline </w:t>
            </w:r>
            <w:r w:rsidRPr="00725F99">
              <w:rPr>
                <w:rFonts w:ascii="Arial" w:hAnsi="Arial" w:cs="Arial"/>
                <w:bCs/>
                <w:sz w:val="20"/>
                <w:szCs w:val="20"/>
                <w:lang w:eastAsia="zh-CN"/>
              </w:rPr>
              <w:t>as most of the emergency numbers in different countries are land line numbers.</w:t>
            </w:r>
            <w:r>
              <w:rPr>
                <w:rFonts w:ascii="Arial" w:hAnsi="Arial" w:cs="Arial"/>
                <w:bCs/>
                <w:sz w:val="20"/>
                <w:szCs w:val="20"/>
                <w:lang w:eastAsia="zh-CN"/>
              </w:rPr>
              <w:t xml:space="preserve"> </w:t>
            </w:r>
            <w:r w:rsidRPr="00725F99">
              <w:rPr>
                <w:rFonts w:ascii="Arial" w:hAnsi="Arial" w:cs="Arial"/>
                <w:bCs/>
                <w:sz w:val="20"/>
                <w:szCs w:val="20"/>
                <w:lang w:eastAsia="zh-CN"/>
              </w:rPr>
              <w:t>Even if there is a call back facility that Public Safety Answering Point (PSAP) in US can call back the user who placed an emergency call (callback), this call will be a normal mobile terminated call</w:t>
            </w:r>
            <w:r>
              <w:rPr>
                <w:rFonts w:ascii="Arial" w:hAnsi="Arial" w:cs="Arial"/>
                <w:bCs/>
                <w:sz w:val="20"/>
                <w:szCs w:val="20"/>
                <w:lang w:eastAsia="zh-CN"/>
              </w:rPr>
              <w:t>.</w:t>
            </w:r>
          </w:p>
          <w:p w14:paraId="6C608D92" w14:textId="77777777" w:rsidR="00E842BC"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2) Even if </w:t>
            </w:r>
            <w:r>
              <w:rPr>
                <w:rFonts w:ascii="Arial" w:hAnsi="Arial" w:cs="Arial"/>
                <w:bCs/>
                <w:sz w:val="20"/>
                <w:szCs w:val="20"/>
                <w:lang w:eastAsia="zh-CN"/>
              </w:rPr>
              <w:t>MT Emergency call exists</w:t>
            </w:r>
            <w:r w:rsidRPr="00725F99">
              <w:rPr>
                <w:rFonts w:ascii="Arial" w:hAnsi="Arial" w:cs="Arial"/>
                <w:bCs/>
                <w:sz w:val="20"/>
                <w:szCs w:val="20"/>
                <w:lang w:eastAsia="zh-CN"/>
              </w:rPr>
              <w:t xml:space="preserve">, gNB and UE cannot know it in advance </w:t>
            </w:r>
          </w:p>
          <w:p w14:paraId="17BA8DB6" w14:textId="3567E547" w:rsidR="00725F99" w:rsidRPr="00031B96" w:rsidRDefault="00463D24" w:rsidP="00725F99">
            <w:pPr>
              <w:jc w:val="both"/>
              <w:rPr>
                <w:rFonts w:ascii="Arial" w:hAnsi="Arial" w:cs="Arial"/>
                <w:bCs/>
                <w:sz w:val="20"/>
                <w:szCs w:val="20"/>
                <w:lang w:eastAsia="zh-CN"/>
              </w:rPr>
            </w:pPr>
            <w:r>
              <w:rPr>
                <w:rFonts w:ascii="Arial" w:hAnsi="Arial" w:cs="Arial"/>
                <w:bCs/>
                <w:sz w:val="20"/>
                <w:szCs w:val="20"/>
                <w:lang w:eastAsia="zh-CN"/>
              </w:rPr>
              <w:t>Hence,</w:t>
            </w:r>
            <w:r w:rsidR="00725F99">
              <w:rPr>
                <w:rFonts w:ascii="Arial" w:hAnsi="Arial" w:cs="Arial"/>
                <w:bCs/>
                <w:sz w:val="20"/>
                <w:szCs w:val="20"/>
                <w:lang w:eastAsia="zh-CN"/>
              </w:rPr>
              <w:t xml:space="preserve"> we think that</w:t>
            </w:r>
            <w:r w:rsidR="00725F99"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reduced.</w:t>
            </w:r>
          </w:p>
        </w:tc>
      </w:tr>
      <w:tr w:rsidR="00E842BC" w:rsidRPr="00881242" w14:paraId="48865CDC" w14:textId="77777777" w:rsidTr="00F27E36">
        <w:tc>
          <w:tcPr>
            <w:tcW w:w="1678" w:type="dxa"/>
            <w:shd w:val="clear" w:color="auto" w:fill="auto"/>
          </w:tcPr>
          <w:p w14:paraId="7A07D6A8" w14:textId="717F867A"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CATT</w:t>
            </w:r>
          </w:p>
        </w:tc>
        <w:tc>
          <w:tcPr>
            <w:tcW w:w="1083" w:type="dxa"/>
          </w:tcPr>
          <w:p w14:paraId="19C2F4D4" w14:textId="54456691"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Yes</w:t>
            </w:r>
          </w:p>
        </w:tc>
        <w:tc>
          <w:tcPr>
            <w:tcW w:w="7582"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F27E36" w:rsidRPr="00881242" w14:paraId="67EF17C8" w14:textId="77777777" w:rsidTr="00F27E36">
        <w:tc>
          <w:tcPr>
            <w:tcW w:w="1678" w:type="dxa"/>
            <w:shd w:val="clear" w:color="auto" w:fill="auto"/>
          </w:tcPr>
          <w:p w14:paraId="65A5379D" w14:textId="208943E3" w:rsidR="00F27E36" w:rsidRPr="00031B96" w:rsidRDefault="00F27E36" w:rsidP="00F27E36">
            <w:pPr>
              <w:jc w:val="both"/>
              <w:rPr>
                <w:rFonts w:ascii="Arial" w:eastAsia="SimSun"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083" w:type="dxa"/>
          </w:tcPr>
          <w:p w14:paraId="0E537E1F" w14:textId="4CFE0CFE" w:rsidR="00F27E36" w:rsidRPr="00031B96" w:rsidRDefault="00F27E36" w:rsidP="00F27E36">
            <w:pPr>
              <w:jc w:val="both"/>
              <w:rPr>
                <w:rFonts w:ascii="Arial" w:hAnsi="Arial" w:cs="Arial"/>
                <w:bCs/>
                <w:sz w:val="20"/>
                <w:szCs w:val="20"/>
                <w:lang w:eastAsia="ko-KR"/>
              </w:rPr>
            </w:pPr>
            <w:r>
              <w:rPr>
                <w:rFonts w:ascii="Arial" w:hAnsi="Arial" w:cs="Arial" w:hint="eastAsia"/>
                <w:bCs/>
                <w:sz w:val="20"/>
                <w:szCs w:val="20"/>
              </w:rPr>
              <w:t>Y</w:t>
            </w:r>
            <w:r>
              <w:rPr>
                <w:rFonts w:ascii="Arial" w:hAnsi="Arial" w:cs="Arial"/>
                <w:bCs/>
                <w:sz w:val="20"/>
                <w:szCs w:val="20"/>
              </w:rPr>
              <w:t>es</w:t>
            </w:r>
          </w:p>
        </w:tc>
        <w:tc>
          <w:tcPr>
            <w:tcW w:w="7582" w:type="dxa"/>
            <w:shd w:val="clear" w:color="auto" w:fill="auto"/>
          </w:tcPr>
          <w:p w14:paraId="49454896" w14:textId="77777777" w:rsidR="00F27E36" w:rsidRDefault="00F27E36" w:rsidP="00F27E36">
            <w:pPr>
              <w:jc w:val="both"/>
              <w:rPr>
                <w:rFonts w:ascii="Arial" w:hAnsi="Arial" w:cs="Arial"/>
                <w:bCs/>
                <w:sz w:val="20"/>
                <w:szCs w:val="20"/>
              </w:rPr>
            </w:pPr>
            <w:r>
              <w:rPr>
                <w:rFonts w:ascii="Arial" w:hAnsi="Arial" w:cs="Arial" w:hint="eastAsia"/>
                <w:bCs/>
                <w:sz w:val="20"/>
                <w:szCs w:val="20"/>
              </w:rPr>
              <w:t>F</w:t>
            </w:r>
            <w:r>
              <w:rPr>
                <w:rFonts w:ascii="Arial" w:hAnsi="Arial" w:cs="Arial"/>
                <w:bCs/>
                <w:sz w:val="20"/>
                <w:szCs w:val="20"/>
              </w:rPr>
              <w:t>or eDRX, since the essential (negotiated) configurations are from NAS and the whole framework functions across NAS and AS so that UE will not use it even there is nothing restricted for emergency service specified in RAN2 spec.</w:t>
            </w:r>
          </w:p>
          <w:p w14:paraId="01FE73F1" w14:textId="77777777" w:rsidR="00F27E36" w:rsidRDefault="00F27E36" w:rsidP="00F27E36">
            <w:pPr>
              <w:jc w:val="both"/>
              <w:rPr>
                <w:rFonts w:ascii="Arial" w:hAnsi="Arial" w:cs="Arial"/>
                <w:bCs/>
                <w:sz w:val="20"/>
                <w:szCs w:val="20"/>
              </w:rPr>
            </w:pPr>
          </w:p>
          <w:p w14:paraId="19B2A90A" w14:textId="77777777" w:rsidR="00F27E36" w:rsidRDefault="00F27E36" w:rsidP="00F27E36">
            <w:pPr>
              <w:jc w:val="both"/>
              <w:rPr>
                <w:rFonts w:ascii="Arial" w:hAnsi="Arial" w:cs="Arial"/>
                <w:bCs/>
                <w:sz w:val="20"/>
                <w:szCs w:val="20"/>
              </w:rPr>
            </w:pPr>
            <w:r>
              <w:rPr>
                <w:rFonts w:ascii="Arial" w:hAnsi="Arial" w:cs="Arial"/>
                <w:bCs/>
                <w:sz w:val="20"/>
                <w:szCs w:val="20"/>
              </w:rPr>
              <w:t>For WUS, we learnt the following statement from TS 23.401 clause 5.3.2.1:</w:t>
            </w:r>
          </w:p>
          <w:p w14:paraId="760B98DB" w14:textId="77777777" w:rsidR="00F27E36" w:rsidRDefault="00F27E36" w:rsidP="00F27E36">
            <w:pPr>
              <w:autoSpaceDE w:val="0"/>
              <w:autoSpaceDN w:val="0"/>
              <w:ind w:leftChars="206" w:left="453" w:firstLine="2"/>
              <w:rPr>
                <w:rFonts w:eastAsia="新細明體"/>
                <w:sz w:val="24"/>
                <w:szCs w:val="24"/>
              </w:rPr>
            </w:pPr>
            <w:r>
              <w:rPr>
                <w:rFonts w:ascii="Times New Roman" w:hAnsi="Times New Roman"/>
              </w:rPr>
              <w:t xml:space="preserve">The UE may include UE paging probability information if it supports the assignment of WUS Assistance Information from the MME </w:t>
            </w:r>
            <w:r w:rsidRPr="00852E34">
              <w:rPr>
                <w:rFonts w:ascii="Times New Roman" w:hAnsi="Times New Roman"/>
                <w:highlight w:val="yellow"/>
              </w:rPr>
              <w:t>to assist the eNodeB's Wake-Up Signal (WUS) group decision</w:t>
            </w:r>
            <w:r>
              <w:rPr>
                <w:rFonts w:ascii="Times New Roman" w:hAnsi="Times New Roman"/>
              </w:rPr>
              <w:t xml:space="preserve"> (see TS 36.300 [5]).</w:t>
            </w:r>
          </w:p>
          <w:p w14:paraId="35F4118E" w14:textId="77777777" w:rsidR="00F27E36" w:rsidRDefault="00F27E36" w:rsidP="00F27E36">
            <w:pPr>
              <w:jc w:val="both"/>
              <w:rPr>
                <w:rFonts w:ascii="Arial" w:hAnsi="Arial" w:cs="Arial"/>
                <w:bCs/>
                <w:sz w:val="20"/>
                <w:szCs w:val="20"/>
              </w:rPr>
            </w:pPr>
          </w:p>
          <w:p w14:paraId="341A16F2" w14:textId="6F524222" w:rsidR="00F27E36" w:rsidRPr="00031B96" w:rsidRDefault="00F27E36" w:rsidP="00F27E36">
            <w:pPr>
              <w:jc w:val="both"/>
              <w:rPr>
                <w:rFonts w:ascii="Arial" w:hAnsi="Arial" w:cs="Arial"/>
                <w:bCs/>
                <w:sz w:val="20"/>
                <w:szCs w:val="20"/>
                <w:lang w:eastAsia="ko-KR"/>
              </w:rPr>
            </w:pPr>
            <w:r>
              <w:rPr>
                <w:rFonts w:ascii="Arial" w:hAnsi="Arial" w:cs="Arial"/>
                <w:bCs/>
                <w:sz w:val="20"/>
                <w:szCs w:val="20"/>
              </w:rPr>
              <w:t>We also did not find corresponding RAN2 spec. change after SA2 LS (for WUS, R2-2000088) was noted in the A.I. NB-IoT of RAN2#109-e. To some extent, the WUS/GWUS framework is decoupled between NAS and AS, so we tend to agree that UE can still use WUS/GWUS if it is allowed by current RAN2 specification.</w:t>
            </w:r>
          </w:p>
        </w:tc>
      </w:tr>
      <w:tr w:rsidR="00E842BC" w:rsidRPr="00881242" w14:paraId="400807B5" w14:textId="77777777" w:rsidTr="00F27E36">
        <w:tc>
          <w:tcPr>
            <w:tcW w:w="1678" w:type="dxa"/>
            <w:shd w:val="clear" w:color="auto" w:fill="auto"/>
          </w:tcPr>
          <w:p w14:paraId="5A7033A3" w14:textId="77777777" w:rsidR="00E842BC" w:rsidRPr="00066E68" w:rsidRDefault="00E842BC" w:rsidP="00E842BC">
            <w:pPr>
              <w:jc w:val="both"/>
              <w:rPr>
                <w:rFonts w:ascii="Arial" w:eastAsia="SimSun" w:hAnsi="Arial" w:cs="Arial"/>
                <w:bCs/>
                <w:sz w:val="20"/>
                <w:szCs w:val="20"/>
                <w:lang w:eastAsia="zh-CN"/>
              </w:rPr>
            </w:pPr>
          </w:p>
        </w:tc>
        <w:tc>
          <w:tcPr>
            <w:tcW w:w="1083" w:type="dxa"/>
          </w:tcPr>
          <w:p w14:paraId="1D79E835" w14:textId="77777777" w:rsidR="00E842BC" w:rsidRPr="00066E68" w:rsidRDefault="00E842BC" w:rsidP="00E842BC">
            <w:pPr>
              <w:jc w:val="both"/>
              <w:rPr>
                <w:rFonts w:ascii="Arial" w:eastAsia="SimSun" w:hAnsi="Arial" w:cs="Arial"/>
                <w:bCs/>
                <w:sz w:val="20"/>
                <w:szCs w:val="20"/>
                <w:lang w:eastAsia="zh-CN"/>
              </w:rPr>
            </w:pPr>
          </w:p>
        </w:tc>
        <w:tc>
          <w:tcPr>
            <w:tcW w:w="7582"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842BC" w:rsidRPr="00881242" w14:paraId="04B37D86" w14:textId="77777777" w:rsidTr="00F27E36">
        <w:tc>
          <w:tcPr>
            <w:tcW w:w="1678"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1083" w:type="dxa"/>
          </w:tcPr>
          <w:p w14:paraId="54B2C5E8" w14:textId="77777777" w:rsidR="00E842BC" w:rsidRPr="00224E03" w:rsidRDefault="00E842BC" w:rsidP="00E842BC">
            <w:pPr>
              <w:jc w:val="both"/>
              <w:rPr>
                <w:rFonts w:ascii="Arial" w:hAnsi="Arial" w:cs="Arial"/>
                <w:bCs/>
                <w:sz w:val="20"/>
                <w:szCs w:val="20"/>
              </w:rPr>
            </w:pPr>
          </w:p>
        </w:tc>
        <w:tc>
          <w:tcPr>
            <w:tcW w:w="7582"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F27E36">
        <w:tc>
          <w:tcPr>
            <w:tcW w:w="1678"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1083" w:type="dxa"/>
          </w:tcPr>
          <w:p w14:paraId="490472AC" w14:textId="77777777" w:rsidR="00E842BC" w:rsidRPr="00031B96" w:rsidRDefault="00E842BC" w:rsidP="00E842BC">
            <w:pPr>
              <w:jc w:val="both"/>
              <w:rPr>
                <w:rFonts w:ascii="Arial" w:hAnsi="Arial" w:cs="Arial"/>
                <w:bCs/>
                <w:sz w:val="20"/>
                <w:szCs w:val="20"/>
                <w:lang w:eastAsia="zh-CN"/>
              </w:rPr>
            </w:pPr>
          </w:p>
        </w:tc>
        <w:tc>
          <w:tcPr>
            <w:tcW w:w="7582"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F27E36">
        <w:tc>
          <w:tcPr>
            <w:tcW w:w="1678" w:type="dxa"/>
            <w:shd w:val="clear" w:color="auto" w:fill="auto"/>
          </w:tcPr>
          <w:p w14:paraId="234AE11A" w14:textId="77777777" w:rsidR="00E842BC" w:rsidRPr="00031B96" w:rsidRDefault="00E842BC" w:rsidP="00E842BC">
            <w:pPr>
              <w:jc w:val="both"/>
              <w:rPr>
                <w:rFonts w:ascii="Arial" w:eastAsia="SimSun" w:hAnsi="Arial" w:cs="Arial"/>
                <w:bCs/>
                <w:sz w:val="20"/>
                <w:szCs w:val="20"/>
                <w:lang w:eastAsia="zh-CN"/>
              </w:rPr>
            </w:pPr>
          </w:p>
        </w:tc>
        <w:tc>
          <w:tcPr>
            <w:tcW w:w="1083" w:type="dxa"/>
          </w:tcPr>
          <w:p w14:paraId="0AAA7492" w14:textId="77777777" w:rsidR="00E842BC" w:rsidRPr="00031B96" w:rsidRDefault="00E842BC" w:rsidP="00E842BC">
            <w:pPr>
              <w:jc w:val="both"/>
              <w:rPr>
                <w:rFonts w:ascii="Arial" w:eastAsia="SimSun" w:hAnsi="Arial" w:cs="Arial"/>
                <w:bCs/>
                <w:sz w:val="20"/>
                <w:szCs w:val="20"/>
                <w:lang w:eastAsia="zh-CN"/>
              </w:rPr>
            </w:pPr>
          </w:p>
        </w:tc>
        <w:tc>
          <w:tcPr>
            <w:tcW w:w="7582" w:type="dxa"/>
            <w:shd w:val="clear" w:color="auto" w:fill="auto"/>
          </w:tcPr>
          <w:p w14:paraId="4846BB83" w14:textId="77777777" w:rsidR="00E842BC" w:rsidRPr="00031B96" w:rsidRDefault="00E842BC" w:rsidP="00E842BC">
            <w:pPr>
              <w:jc w:val="both"/>
              <w:rPr>
                <w:rFonts w:ascii="Arial" w:eastAsia="SimSun" w:hAnsi="Arial" w:cs="Arial"/>
                <w:bCs/>
                <w:sz w:val="20"/>
                <w:szCs w:val="20"/>
                <w:lang w:eastAsia="zh-CN"/>
              </w:rPr>
            </w:pPr>
          </w:p>
        </w:tc>
      </w:tr>
      <w:tr w:rsidR="00E842BC" w:rsidRPr="00881242" w14:paraId="74082B76" w14:textId="77777777" w:rsidTr="00F27E36">
        <w:tc>
          <w:tcPr>
            <w:tcW w:w="1678"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1083" w:type="dxa"/>
          </w:tcPr>
          <w:p w14:paraId="486E7E4A" w14:textId="77777777" w:rsidR="00E842BC" w:rsidRPr="00031B96" w:rsidRDefault="00E842BC" w:rsidP="00E842BC">
            <w:pPr>
              <w:jc w:val="both"/>
              <w:rPr>
                <w:rFonts w:ascii="Arial" w:hAnsi="Arial" w:cs="Arial"/>
                <w:bCs/>
                <w:sz w:val="20"/>
                <w:szCs w:val="20"/>
                <w:lang w:eastAsia="zh-CN"/>
              </w:rPr>
            </w:pPr>
          </w:p>
        </w:tc>
        <w:tc>
          <w:tcPr>
            <w:tcW w:w="7582"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F27E36">
        <w:tc>
          <w:tcPr>
            <w:tcW w:w="1678"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1083" w:type="dxa"/>
          </w:tcPr>
          <w:p w14:paraId="3B21113C" w14:textId="77777777" w:rsidR="00E842BC" w:rsidRPr="00031B96" w:rsidRDefault="00E842BC" w:rsidP="00E842BC">
            <w:pPr>
              <w:jc w:val="both"/>
              <w:rPr>
                <w:rFonts w:ascii="Arial" w:hAnsi="Arial" w:cs="Arial"/>
                <w:bCs/>
                <w:sz w:val="20"/>
                <w:szCs w:val="20"/>
                <w:lang w:eastAsia="zh-CN"/>
              </w:rPr>
            </w:pPr>
          </w:p>
        </w:tc>
        <w:tc>
          <w:tcPr>
            <w:tcW w:w="7582"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lastRenderedPageBreak/>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the successful transfer of the emergency PDU session in 5GS to the EPS or ePDG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4.501 v17.7.1 subclause 9.11.3.80, there are two IEs in the PEIPS assistance information, the (CN) Paging subgroup ID and the UE paging probability information. Both are not the necessary configurations for PEI reception and for determining UE ID based subgroupID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r w:rsidRPr="00871DCE">
        <w:rPr>
          <w:rFonts w:ascii="Arial" w:hAnsi="Arial" w:cs="Arial"/>
          <w:i/>
          <w:iCs/>
          <w:sz w:val="20"/>
          <w:szCs w:val="20"/>
          <w:lang w:val="en-GB"/>
        </w:rPr>
        <w:t>subgroupsNumForUEID</w:t>
      </w:r>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3"/>
        <w:gridCol w:w="7581"/>
      </w:tblGrid>
      <w:tr w:rsidR="00031B96" w:rsidRPr="00881242" w14:paraId="3D32DFAA" w14:textId="77777777" w:rsidTr="00F27E36">
        <w:tc>
          <w:tcPr>
            <w:tcW w:w="1679"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83"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581"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F27E36">
        <w:tc>
          <w:tcPr>
            <w:tcW w:w="1679"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83"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581"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F27E36">
        <w:tc>
          <w:tcPr>
            <w:tcW w:w="1679"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83"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581"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F27E36">
        <w:tc>
          <w:tcPr>
            <w:tcW w:w="1679"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lastRenderedPageBreak/>
              <w:t>vivo</w:t>
            </w:r>
          </w:p>
        </w:tc>
        <w:tc>
          <w:tcPr>
            <w:tcW w:w="1083"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7581"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F27E36">
        <w:tc>
          <w:tcPr>
            <w:tcW w:w="1679"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83"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581"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F27E36">
        <w:tc>
          <w:tcPr>
            <w:tcW w:w="1679"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083"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581"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The use of PEI increases the average paging queuing delay by an amount roughly equal to the time interval between the PEI-O and the associated PO, e.g., 10, 30, or 50 msec,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PO, assuming the closest SSB is 10 msec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F27E36">
        <w:tc>
          <w:tcPr>
            <w:tcW w:w="1679"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Ericsson</w:t>
            </w:r>
          </w:p>
        </w:tc>
        <w:tc>
          <w:tcPr>
            <w:tcW w:w="1083"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7581"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F27E36">
        <w:tc>
          <w:tcPr>
            <w:tcW w:w="1679" w:type="dxa"/>
            <w:shd w:val="clear" w:color="auto" w:fill="auto"/>
          </w:tcPr>
          <w:p w14:paraId="38E60528" w14:textId="345E09E4" w:rsidR="002B5BFF" w:rsidRPr="00031B96" w:rsidRDefault="00463D24" w:rsidP="002B5BFF">
            <w:pPr>
              <w:jc w:val="both"/>
              <w:rPr>
                <w:rFonts w:ascii="Arial" w:hAnsi="Arial" w:cs="Arial"/>
                <w:bCs/>
                <w:sz w:val="20"/>
                <w:szCs w:val="20"/>
                <w:lang w:eastAsia="zh-CN"/>
              </w:rPr>
            </w:pPr>
            <w:r>
              <w:rPr>
                <w:rFonts w:eastAsia="DengXian"/>
                <w:lang w:eastAsia="zh-CN"/>
              </w:rPr>
              <w:t>Huawei, HiSilicon</w:t>
            </w:r>
          </w:p>
        </w:tc>
        <w:tc>
          <w:tcPr>
            <w:tcW w:w="1083" w:type="dxa"/>
          </w:tcPr>
          <w:p w14:paraId="09EF6B39" w14:textId="77777777" w:rsidR="002B5BFF" w:rsidRDefault="00463D24" w:rsidP="002B5BFF">
            <w:pPr>
              <w:jc w:val="both"/>
              <w:rPr>
                <w:rFonts w:ascii="Arial" w:hAnsi="Arial" w:cs="Arial"/>
                <w:bCs/>
                <w:sz w:val="20"/>
                <w:szCs w:val="20"/>
                <w:lang w:eastAsia="zh-CN"/>
              </w:rPr>
            </w:pPr>
            <w:r>
              <w:rPr>
                <w:rFonts w:ascii="Arial" w:hAnsi="Arial" w:cs="Arial"/>
                <w:bCs/>
                <w:sz w:val="20"/>
                <w:szCs w:val="20"/>
                <w:lang w:eastAsia="zh-CN"/>
              </w:rPr>
              <w:t>See</w:t>
            </w:r>
          </w:p>
          <w:p w14:paraId="6B60B488" w14:textId="667F62FA" w:rsidR="00463D24"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Comment</w:t>
            </w:r>
          </w:p>
        </w:tc>
        <w:tc>
          <w:tcPr>
            <w:tcW w:w="7581" w:type="dxa"/>
            <w:shd w:val="clear" w:color="auto" w:fill="auto"/>
          </w:tcPr>
          <w:p w14:paraId="77FABFE9" w14:textId="456ADFEA" w:rsidR="002B5BFF"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Yes, but</w:t>
            </w:r>
            <w:r w:rsidR="007160BD">
              <w:rPr>
                <w:rFonts w:ascii="Arial" w:hAnsi="Arial" w:cs="Arial"/>
                <w:bCs/>
                <w:sz w:val="20"/>
                <w:szCs w:val="20"/>
                <w:lang w:eastAsia="zh-CN"/>
              </w:rPr>
              <w:t xml:space="preserve"> see the response to Q1. </w:t>
            </w:r>
          </w:p>
        </w:tc>
      </w:tr>
      <w:tr w:rsidR="002B5BFF" w:rsidRPr="00881242" w14:paraId="1D0BACB8" w14:textId="77777777" w:rsidTr="00F27E36">
        <w:tc>
          <w:tcPr>
            <w:tcW w:w="1679" w:type="dxa"/>
            <w:shd w:val="clear" w:color="auto" w:fill="auto"/>
          </w:tcPr>
          <w:p w14:paraId="1A5AFAF1" w14:textId="057CB6D3" w:rsidR="002B5BFF" w:rsidRPr="00031B96" w:rsidRDefault="00CB28FE" w:rsidP="002B5BFF">
            <w:pPr>
              <w:jc w:val="both"/>
              <w:rPr>
                <w:rFonts w:ascii="Arial" w:eastAsia="SimSun" w:hAnsi="Arial" w:cs="Arial"/>
                <w:bCs/>
                <w:sz w:val="20"/>
                <w:szCs w:val="20"/>
                <w:lang w:eastAsia="zh-CN"/>
              </w:rPr>
            </w:pPr>
            <w:r>
              <w:rPr>
                <w:rFonts w:ascii="Arial" w:eastAsia="SimSun" w:hAnsi="Arial" w:cs="Arial"/>
                <w:bCs/>
                <w:sz w:val="20"/>
                <w:szCs w:val="20"/>
                <w:lang w:eastAsia="zh-CN"/>
              </w:rPr>
              <w:t>CATT</w:t>
            </w:r>
          </w:p>
        </w:tc>
        <w:tc>
          <w:tcPr>
            <w:tcW w:w="1083" w:type="dxa"/>
          </w:tcPr>
          <w:p w14:paraId="2F59A846" w14:textId="39B1B2E3" w:rsidR="002B5BFF" w:rsidRPr="00031B96" w:rsidRDefault="00CB28FE" w:rsidP="002B5BFF">
            <w:pPr>
              <w:jc w:val="both"/>
              <w:rPr>
                <w:rFonts w:ascii="Arial" w:hAnsi="Arial" w:cs="Arial"/>
                <w:bCs/>
                <w:sz w:val="20"/>
                <w:szCs w:val="20"/>
                <w:lang w:eastAsia="ko-KR"/>
              </w:rPr>
            </w:pPr>
            <w:r>
              <w:rPr>
                <w:rFonts w:ascii="Arial" w:hAnsi="Arial" w:cs="Arial"/>
                <w:bCs/>
                <w:sz w:val="20"/>
                <w:szCs w:val="20"/>
                <w:lang w:eastAsia="ko-KR"/>
              </w:rPr>
              <w:t>Yes</w:t>
            </w:r>
          </w:p>
        </w:tc>
        <w:tc>
          <w:tcPr>
            <w:tcW w:w="7581"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F27E36" w:rsidRPr="00881242" w14:paraId="114280DA" w14:textId="77777777" w:rsidTr="00F27E36">
        <w:tc>
          <w:tcPr>
            <w:tcW w:w="1679" w:type="dxa"/>
            <w:shd w:val="clear" w:color="auto" w:fill="auto"/>
          </w:tcPr>
          <w:p w14:paraId="6C1D509C" w14:textId="6DC83980"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083" w:type="dxa"/>
          </w:tcPr>
          <w:p w14:paraId="3BAA7200" w14:textId="3552E19B"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Y</w:t>
            </w:r>
            <w:r>
              <w:rPr>
                <w:rFonts w:ascii="Arial" w:hAnsi="Arial" w:cs="Arial"/>
                <w:bCs/>
                <w:sz w:val="20"/>
                <w:szCs w:val="20"/>
              </w:rPr>
              <w:t>es</w:t>
            </w:r>
          </w:p>
        </w:tc>
        <w:tc>
          <w:tcPr>
            <w:tcW w:w="7581" w:type="dxa"/>
            <w:shd w:val="clear" w:color="auto" w:fill="auto"/>
          </w:tcPr>
          <w:p w14:paraId="14E43142" w14:textId="73AD4491" w:rsidR="00F27E36" w:rsidRPr="00066E68" w:rsidRDefault="00F27E36" w:rsidP="00F27E36">
            <w:pPr>
              <w:jc w:val="both"/>
              <w:rPr>
                <w:rFonts w:ascii="Arial" w:eastAsia="SimSun" w:hAnsi="Arial" w:cs="Arial"/>
                <w:bCs/>
                <w:sz w:val="20"/>
                <w:szCs w:val="20"/>
                <w:lang w:eastAsia="zh-CN"/>
              </w:rPr>
            </w:pPr>
          </w:p>
        </w:tc>
      </w:tr>
      <w:tr w:rsidR="002B5BFF" w:rsidRPr="00881242" w14:paraId="6691D640" w14:textId="77777777" w:rsidTr="00F27E36">
        <w:tc>
          <w:tcPr>
            <w:tcW w:w="1679"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1083" w:type="dxa"/>
          </w:tcPr>
          <w:p w14:paraId="5FE9D483" w14:textId="56E76C0D" w:rsidR="002B5BFF" w:rsidRPr="00224E03" w:rsidRDefault="002B5BFF" w:rsidP="002B5BFF">
            <w:pPr>
              <w:jc w:val="both"/>
              <w:rPr>
                <w:rFonts w:ascii="Arial" w:hAnsi="Arial" w:cs="Arial"/>
                <w:bCs/>
                <w:sz w:val="20"/>
                <w:szCs w:val="20"/>
              </w:rPr>
            </w:pPr>
          </w:p>
        </w:tc>
        <w:tc>
          <w:tcPr>
            <w:tcW w:w="7581"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F27E36">
        <w:tc>
          <w:tcPr>
            <w:tcW w:w="1679"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1083" w:type="dxa"/>
          </w:tcPr>
          <w:p w14:paraId="24E9921D" w14:textId="5A3B355B" w:rsidR="002B5BFF" w:rsidRPr="00031B96" w:rsidRDefault="002B5BFF" w:rsidP="002B5BFF">
            <w:pPr>
              <w:jc w:val="both"/>
              <w:rPr>
                <w:rFonts w:ascii="Arial" w:hAnsi="Arial" w:cs="Arial"/>
                <w:bCs/>
                <w:sz w:val="20"/>
                <w:szCs w:val="20"/>
                <w:lang w:eastAsia="zh-CN"/>
              </w:rPr>
            </w:pPr>
          </w:p>
        </w:tc>
        <w:tc>
          <w:tcPr>
            <w:tcW w:w="7581"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F27E36">
        <w:tc>
          <w:tcPr>
            <w:tcW w:w="1679"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1083"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7581"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F27E36">
        <w:tc>
          <w:tcPr>
            <w:tcW w:w="1679"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1083" w:type="dxa"/>
          </w:tcPr>
          <w:p w14:paraId="101D5FBF" w14:textId="29B16582" w:rsidR="002B5BFF" w:rsidRPr="00031B96" w:rsidRDefault="002B5BFF" w:rsidP="002B5BFF">
            <w:pPr>
              <w:jc w:val="both"/>
              <w:rPr>
                <w:rFonts w:ascii="Arial" w:hAnsi="Arial" w:cs="Arial"/>
                <w:bCs/>
                <w:sz w:val="20"/>
                <w:szCs w:val="20"/>
                <w:lang w:eastAsia="zh-CN"/>
              </w:rPr>
            </w:pPr>
          </w:p>
        </w:tc>
        <w:tc>
          <w:tcPr>
            <w:tcW w:w="7581"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F27E36">
        <w:tc>
          <w:tcPr>
            <w:tcW w:w="1679"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1083" w:type="dxa"/>
          </w:tcPr>
          <w:p w14:paraId="6A0954F8" w14:textId="68C8A1F1" w:rsidR="002B5BFF" w:rsidRPr="00031B96" w:rsidRDefault="002B5BFF" w:rsidP="002B5BFF">
            <w:pPr>
              <w:jc w:val="both"/>
              <w:rPr>
                <w:rFonts w:ascii="Arial" w:hAnsi="Arial" w:cs="Arial"/>
                <w:bCs/>
                <w:sz w:val="20"/>
                <w:szCs w:val="20"/>
                <w:lang w:eastAsia="zh-CN"/>
              </w:rPr>
            </w:pPr>
          </w:p>
        </w:tc>
        <w:tc>
          <w:tcPr>
            <w:tcW w:w="7581"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r w:rsidRPr="000D24B8">
        <w:rPr>
          <w:rFonts w:ascii="Times New Roman" w:eastAsia="SimSun" w:hAnsi="Times New Roman"/>
          <w:sz w:val="20"/>
          <w:szCs w:val="20"/>
          <w:lang w:val="en-GB" w:eastAsia="zh-CN"/>
        </w:rPr>
        <w:t>SubgroupID</w:t>
      </w:r>
      <w:r w:rsidRPr="000D24B8">
        <w:rPr>
          <w:rFonts w:ascii="Times New Roman" w:eastAsia="SimSun" w:hAnsi="Times New Roman"/>
          <w:sz w:val="20"/>
          <w:szCs w:val="20"/>
          <w:lang w:val="en-GB" w:eastAsia="ja-JP"/>
        </w:rPr>
        <w:t xml:space="preserve"> = (floor(UE_ID/(N*Ns)) mod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 xml:space="preserve">) + (subgroupsNumPerPO -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w:t>
      </w:r>
      <w:r w:rsidRPr="000D24B8">
        <w:rPr>
          <w:rFonts w:ascii="Arial" w:eastAsiaTheme="minorEastAsia" w:hAnsi="Arial" w:cs="Arial"/>
          <w:b/>
          <w:bCs/>
          <w:lang w:eastAsia="zh-TW"/>
        </w:rPr>
        <w:lastRenderedPageBreak/>
        <w:t xml:space="preserve">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B5125E">
        <w:tc>
          <w:tcPr>
            <w:tcW w:w="1665" w:type="dxa"/>
            <w:shd w:val="clear" w:color="auto" w:fill="auto"/>
          </w:tcPr>
          <w:p w14:paraId="66760C23" w14:textId="759A7F79" w:rsidR="00FE7303" w:rsidRPr="00031B96" w:rsidRDefault="007160BD" w:rsidP="00FE7303">
            <w:pPr>
              <w:jc w:val="both"/>
              <w:rPr>
                <w:rFonts w:ascii="Arial" w:hAnsi="Arial" w:cs="Arial"/>
                <w:bCs/>
                <w:sz w:val="20"/>
                <w:szCs w:val="20"/>
                <w:lang w:eastAsia="zh-CN"/>
              </w:rPr>
            </w:pPr>
            <w:r>
              <w:rPr>
                <w:rFonts w:eastAsia="DengXian"/>
                <w:lang w:eastAsia="zh-CN"/>
              </w:rPr>
              <w:t>Huawei, HiSilicon</w:t>
            </w:r>
          </w:p>
        </w:tc>
        <w:tc>
          <w:tcPr>
            <w:tcW w:w="1250" w:type="dxa"/>
          </w:tcPr>
          <w:p w14:paraId="59BC9885" w14:textId="37D03210"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3333FF2F" w14:textId="2197C8BA"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We don’t think this is needed for the reasons given in response to Q1. Furthermore we don’t see the difference/benefits for using one type of subgrouping over the other.</w:t>
            </w:r>
          </w:p>
        </w:tc>
      </w:tr>
      <w:tr w:rsidR="00CB28FE" w:rsidRPr="00881242" w14:paraId="0A9C1441" w14:textId="77777777" w:rsidTr="00B5125E">
        <w:tc>
          <w:tcPr>
            <w:tcW w:w="1665" w:type="dxa"/>
            <w:shd w:val="clear" w:color="auto" w:fill="auto"/>
          </w:tcPr>
          <w:p w14:paraId="3A0AD3B4" w14:textId="79542CDE" w:rsidR="00CB28FE" w:rsidRPr="00031B96" w:rsidRDefault="00CB28FE" w:rsidP="00FE7303">
            <w:pPr>
              <w:jc w:val="both"/>
              <w:rPr>
                <w:rFonts w:ascii="Arial" w:eastAsia="SimSun" w:hAnsi="Arial" w:cs="Arial"/>
                <w:bCs/>
                <w:sz w:val="20"/>
                <w:szCs w:val="20"/>
                <w:lang w:eastAsia="zh-CN"/>
              </w:rPr>
            </w:pPr>
            <w:r>
              <w:rPr>
                <w:rFonts w:ascii="Arial" w:eastAsia="SimSun" w:hAnsi="Arial" w:cs="Arial" w:hint="eastAsia"/>
                <w:bCs/>
                <w:sz w:val="20"/>
                <w:szCs w:val="20"/>
                <w:lang w:eastAsia="zh-CN"/>
              </w:rPr>
              <w:t>CATT</w:t>
            </w:r>
          </w:p>
        </w:tc>
        <w:tc>
          <w:tcPr>
            <w:tcW w:w="1250" w:type="dxa"/>
          </w:tcPr>
          <w:p w14:paraId="4C6869BF" w14:textId="2D4A365D" w:rsidR="00CB28FE" w:rsidRPr="00031B96" w:rsidRDefault="00CB28FE" w:rsidP="00FE7303">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5CAD978E" w14:textId="13144F0D" w:rsidR="00CB28FE" w:rsidRPr="00031B96" w:rsidRDefault="00CB28FE" w:rsidP="00FE7303">
            <w:pPr>
              <w:jc w:val="both"/>
              <w:rPr>
                <w:rFonts w:ascii="Arial" w:hAnsi="Arial" w:cs="Arial"/>
                <w:bCs/>
                <w:sz w:val="20"/>
                <w:szCs w:val="20"/>
                <w:lang w:eastAsia="ko-KR"/>
              </w:rPr>
            </w:pPr>
            <w:r>
              <w:rPr>
                <w:rFonts w:ascii="Arial" w:eastAsia="SimSun" w:hAnsi="Arial" w:cs="Arial" w:hint="eastAsia"/>
                <w:bCs/>
                <w:sz w:val="20"/>
                <w:szCs w:val="20"/>
                <w:lang w:eastAsia="zh-CN"/>
              </w:rPr>
              <w:t xml:space="preserve">The intention of </w:t>
            </w:r>
            <w:r>
              <w:rPr>
                <w:rFonts w:ascii="Arial" w:hAnsi="Arial" w:cs="Arial"/>
                <w:bCs/>
                <w:sz w:val="20"/>
                <w:szCs w:val="20"/>
                <w:lang w:eastAsia="zh-CN"/>
              </w:rPr>
              <w:t>suspend the use of CN-assigned subgroup during emergency service</w:t>
            </w:r>
            <w:r>
              <w:rPr>
                <w:rFonts w:ascii="Arial" w:eastAsia="SimSun" w:hAnsi="Arial" w:cs="Arial" w:hint="eastAsia"/>
                <w:bCs/>
                <w:sz w:val="20"/>
                <w:szCs w:val="20"/>
                <w:lang w:eastAsia="zh-CN"/>
              </w:rPr>
              <w:t xml:space="preserve"> is unclear to us. In addition, if CN has the requirement, observation 4 is UE/AMF implementation and no specification impact on TS 38.304, right?</w:t>
            </w:r>
          </w:p>
        </w:tc>
      </w:tr>
      <w:tr w:rsidR="00F27E36" w:rsidRPr="00881242" w14:paraId="4428C607" w14:textId="77777777" w:rsidTr="00B5125E">
        <w:tc>
          <w:tcPr>
            <w:tcW w:w="1665" w:type="dxa"/>
            <w:shd w:val="clear" w:color="auto" w:fill="auto"/>
          </w:tcPr>
          <w:p w14:paraId="20C1CA25" w14:textId="29857357"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250" w:type="dxa"/>
          </w:tcPr>
          <w:p w14:paraId="4574C0B0" w14:textId="7FA68F64"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Y</w:t>
            </w:r>
            <w:r>
              <w:rPr>
                <w:rFonts w:ascii="Arial" w:hAnsi="Arial" w:cs="Arial"/>
                <w:bCs/>
                <w:sz w:val="20"/>
                <w:szCs w:val="20"/>
              </w:rPr>
              <w:t>es</w:t>
            </w:r>
          </w:p>
        </w:tc>
        <w:tc>
          <w:tcPr>
            <w:tcW w:w="7428" w:type="dxa"/>
            <w:shd w:val="clear" w:color="auto" w:fill="auto"/>
          </w:tcPr>
          <w:p w14:paraId="2B10F236" w14:textId="33D7F7C6" w:rsidR="00F27E36" w:rsidRPr="00066E68" w:rsidRDefault="00F27E36" w:rsidP="00F27E36">
            <w:pPr>
              <w:jc w:val="both"/>
              <w:rPr>
                <w:rFonts w:ascii="Arial" w:eastAsia="SimSun" w:hAnsi="Arial" w:cs="Arial"/>
                <w:bCs/>
                <w:sz w:val="20"/>
                <w:szCs w:val="20"/>
                <w:lang w:eastAsia="zh-CN"/>
              </w:rPr>
            </w:pPr>
            <w:r>
              <w:rPr>
                <w:rFonts w:ascii="Arial" w:hAnsi="Arial" w:cs="Arial"/>
                <w:bCs/>
                <w:sz w:val="20"/>
                <w:szCs w:val="20"/>
              </w:rPr>
              <w:t>It has been already specified in NAS specifications about CN assigned subgrouping shall be stopped during established emergency PDU session, and it affects the paging strategy determination in AMF. Then the CN assigned subgrouping usage could be resumed after emergency service is released.</w:t>
            </w:r>
            <w:r>
              <w:rPr>
                <w:rFonts w:ascii="Arial" w:hAnsi="Arial" w:cs="Arial" w:hint="eastAsia"/>
                <w:bCs/>
                <w:sz w:val="20"/>
                <w:szCs w:val="20"/>
              </w:rPr>
              <w:t xml:space="preserve"> </w:t>
            </w:r>
            <w:r>
              <w:rPr>
                <w:rFonts w:ascii="Arial" w:hAnsi="Arial" w:cs="Arial"/>
                <w:bCs/>
                <w:sz w:val="20"/>
                <w:szCs w:val="20"/>
              </w:rPr>
              <w:t>In this regard, it would be a problem if UE keeps using CN assigned subgrouping, but the network does not do the same for paging transmission during emergency service.</w:t>
            </w:r>
          </w:p>
        </w:tc>
      </w:tr>
      <w:tr w:rsidR="00CB28FE" w:rsidRPr="00881242" w14:paraId="6F6DD08D" w14:textId="77777777" w:rsidTr="00B5125E">
        <w:tc>
          <w:tcPr>
            <w:tcW w:w="1665" w:type="dxa"/>
            <w:shd w:val="clear" w:color="auto" w:fill="auto"/>
          </w:tcPr>
          <w:p w14:paraId="6B41CE29" w14:textId="77777777" w:rsidR="00CB28FE" w:rsidRPr="00224E03" w:rsidRDefault="00CB28FE" w:rsidP="00FE7303">
            <w:pPr>
              <w:jc w:val="both"/>
              <w:rPr>
                <w:rFonts w:ascii="Arial" w:hAnsi="Arial" w:cs="Arial"/>
                <w:bCs/>
                <w:sz w:val="20"/>
                <w:szCs w:val="20"/>
              </w:rPr>
            </w:pPr>
          </w:p>
        </w:tc>
        <w:tc>
          <w:tcPr>
            <w:tcW w:w="1250" w:type="dxa"/>
          </w:tcPr>
          <w:p w14:paraId="568EF002" w14:textId="77777777" w:rsidR="00CB28FE" w:rsidRPr="00224E03" w:rsidRDefault="00CB28FE" w:rsidP="00FE7303">
            <w:pPr>
              <w:jc w:val="both"/>
              <w:rPr>
                <w:rFonts w:ascii="Arial" w:hAnsi="Arial" w:cs="Arial"/>
                <w:bCs/>
                <w:sz w:val="20"/>
                <w:szCs w:val="20"/>
              </w:rPr>
            </w:pPr>
          </w:p>
        </w:tc>
        <w:tc>
          <w:tcPr>
            <w:tcW w:w="7428" w:type="dxa"/>
            <w:shd w:val="clear" w:color="auto" w:fill="auto"/>
          </w:tcPr>
          <w:p w14:paraId="449A52F8" w14:textId="77777777" w:rsidR="00CB28FE" w:rsidRPr="00224E03" w:rsidRDefault="00CB28FE" w:rsidP="00FE7303">
            <w:pPr>
              <w:jc w:val="both"/>
              <w:rPr>
                <w:rFonts w:ascii="Arial" w:hAnsi="Arial" w:cs="Arial"/>
                <w:bCs/>
                <w:sz w:val="20"/>
                <w:szCs w:val="20"/>
              </w:rPr>
            </w:pPr>
          </w:p>
        </w:tc>
      </w:tr>
      <w:tr w:rsidR="00CB28FE" w:rsidRPr="00881242" w14:paraId="3A7873A0" w14:textId="77777777" w:rsidTr="00B5125E">
        <w:tc>
          <w:tcPr>
            <w:tcW w:w="1665" w:type="dxa"/>
            <w:shd w:val="clear" w:color="auto" w:fill="auto"/>
          </w:tcPr>
          <w:p w14:paraId="62E6B6F8" w14:textId="77777777" w:rsidR="00CB28FE" w:rsidRPr="00031B96" w:rsidRDefault="00CB28FE" w:rsidP="00FE7303">
            <w:pPr>
              <w:jc w:val="both"/>
              <w:rPr>
                <w:rFonts w:ascii="Arial" w:hAnsi="Arial" w:cs="Arial"/>
                <w:bCs/>
                <w:sz w:val="20"/>
                <w:szCs w:val="20"/>
                <w:lang w:eastAsia="zh-CN"/>
              </w:rPr>
            </w:pPr>
          </w:p>
        </w:tc>
        <w:tc>
          <w:tcPr>
            <w:tcW w:w="1250" w:type="dxa"/>
          </w:tcPr>
          <w:p w14:paraId="48062AC6"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2FA3D03D" w14:textId="77777777" w:rsidR="00CB28FE" w:rsidRPr="00031B96" w:rsidRDefault="00CB28FE" w:rsidP="00FE7303">
            <w:pPr>
              <w:jc w:val="both"/>
              <w:rPr>
                <w:rFonts w:ascii="Arial" w:hAnsi="Arial" w:cs="Arial"/>
                <w:bCs/>
                <w:sz w:val="20"/>
                <w:szCs w:val="20"/>
                <w:lang w:eastAsia="zh-CN"/>
              </w:rPr>
            </w:pPr>
          </w:p>
        </w:tc>
      </w:tr>
      <w:tr w:rsidR="00CB28FE" w:rsidRPr="00881242" w14:paraId="00BA1AD1" w14:textId="77777777" w:rsidTr="00B5125E">
        <w:tc>
          <w:tcPr>
            <w:tcW w:w="1665" w:type="dxa"/>
            <w:shd w:val="clear" w:color="auto" w:fill="auto"/>
          </w:tcPr>
          <w:p w14:paraId="39F89532" w14:textId="77777777" w:rsidR="00CB28FE" w:rsidRPr="00031B96" w:rsidRDefault="00CB28FE" w:rsidP="00FE7303">
            <w:pPr>
              <w:jc w:val="both"/>
              <w:rPr>
                <w:rFonts w:ascii="Arial" w:eastAsia="SimSun" w:hAnsi="Arial" w:cs="Arial"/>
                <w:bCs/>
                <w:sz w:val="20"/>
                <w:szCs w:val="20"/>
                <w:lang w:eastAsia="zh-CN"/>
              </w:rPr>
            </w:pPr>
          </w:p>
        </w:tc>
        <w:tc>
          <w:tcPr>
            <w:tcW w:w="1250" w:type="dxa"/>
          </w:tcPr>
          <w:p w14:paraId="1080715D" w14:textId="77777777" w:rsidR="00CB28FE" w:rsidRPr="00031B96" w:rsidRDefault="00CB28FE" w:rsidP="00FE7303">
            <w:pPr>
              <w:jc w:val="both"/>
              <w:rPr>
                <w:rFonts w:ascii="Arial" w:eastAsia="SimSun" w:hAnsi="Arial" w:cs="Arial"/>
                <w:bCs/>
                <w:sz w:val="20"/>
                <w:szCs w:val="20"/>
                <w:lang w:eastAsia="zh-CN"/>
              </w:rPr>
            </w:pPr>
          </w:p>
        </w:tc>
        <w:tc>
          <w:tcPr>
            <w:tcW w:w="7428" w:type="dxa"/>
            <w:shd w:val="clear" w:color="auto" w:fill="auto"/>
          </w:tcPr>
          <w:p w14:paraId="2A89BA3A" w14:textId="77777777" w:rsidR="00CB28FE" w:rsidRPr="00031B96" w:rsidRDefault="00CB28FE" w:rsidP="00FE7303">
            <w:pPr>
              <w:jc w:val="both"/>
              <w:rPr>
                <w:rFonts w:ascii="Arial" w:eastAsia="SimSun" w:hAnsi="Arial" w:cs="Arial"/>
                <w:bCs/>
                <w:sz w:val="20"/>
                <w:szCs w:val="20"/>
                <w:lang w:eastAsia="zh-CN"/>
              </w:rPr>
            </w:pPr>
          </w:p>
        </w:tc>
      </w:tr>
      <w:tr w:rsidR="00CB28FE" w:rsidRPr="00881242" w14:paraId="4BADA58B" w14:textId="77777777" w:rsidTr="00B5125E">
        <w:tc>
          <w:tcPr>
            <w:tcW w:w="1665" w:type="dxa"/>
            <w:shd w:val="clear" w:color="auto" w:fill="auto"/>
          </w:tcPr>
          <w:p w14:paraId="7EA36BEF" w14:textId="77777777" w:rsidR="00CB28FE" w:rsidRPr="00031B96" w:rsidRDefault="00CB28FE" w:rsidP="00FE7303">
            <w:pPr>
              <w:jc w:val="both"/>
              <w:rPr>
                <w:rFonts w:ascii="Arial" w:hAnsi="Arial" w:cs="Arial"/>
                <w:bCs/>
                <w:sz w:val="20"/>
                <w:szCs w:val="20"/>
                <w:lang w:eastAsia="zh-CN"/>
              </w:rPr>
            </w:pPr>
          </w:p>
        </w:tc>
        <w:tc>
          <w:tcPr>
            <w:tcW w:w="1250" w:type="dxa"/>
          </w:tcPr>
          <w:p w14:paraId="5E70AFE0"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24181A17" w14:textId="77777777" w:rsidR="00CB28FE" w:rsidRPr="00031B96" w:rsidRDefault="00CB28FE" w:rsidP="00FE7303">
            <w:pPr>
              <w:jc w:val="both"/>
              <w:rPr>
                <w:rFonts w:ascii="Arial" w:hAnsi="Arial" w:cs="Arial"/>
                <w:bCs/>
                <w:sz w:val="20"/>
                <w:szCs w:val="20"/>
                <w:lang w:eastAsia="zh-CN"/>
              </w:rPr>
            </w:pPr>
          </w:p>
        </w:tc>
      </w:tr>
      <w:tr w:rsidR="00CB28FE" w:rsidRPr="00881242" w14:paraId="5B3DEB1E" w14:textId="77777777" w:rsidTr="00B5125E">
        <w:tc>
          <w:tcPr>
            <w:tcW w:w="1665" w:type="dxa"/>
            <w:shd w:val="clear" w:color="auto" w:fill="auto"/>
          </w:tcPr>
          <w:p w14:paraId="5FB4A062" w14:textId="77777777" w:rsidR="00CB28FE" w:rsidRPr="00031B96" w:rsidRDefault="00CB28FE" w:rsidP="00FE7303">
            <w:pPr>
              <w:jc w:val="both"/>
              <w:rPr>
                <w:rFonts w:ascii="Arial" w:hAnsi="Arial" w:cs="Arial"/>
                <w:bCs/>
                <w:sz w:val="20"/>
                <w:szCs w:val="20"/>
                <w:lang w:eastAsia="zh-CN"/>
              </w:rPr>
            </w:pPr>
          </w:p>
        </w:tc>
        <w:tc>
          <w:tcPr>
            <w:tcW w:w="1250" w:type="dxa"/>
          </w:tcPr>
          <w:p w14:paraId="2F79B61B"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6B4BEFDD" w14:textId="77777777" w:rsidR="00CB28FE" w:rsidRPr="00031B96" w:rsidRDefault="00CB28FE"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See our comments to observation 4. We are not sure what is the intention to differentiate the two subgrouping methods as subgrouping as such does not 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4566B098" w:rsidR="00FE7303" w:rsidRPr="00031B96" w:rsidRDefault="00165445" w:rsidP="00FE7303">
            <w:pPr>
              <w:jc w:val="both"/>
              <w:rPr>
                <w:rFonts w:ascii="Arial" w:hAnsi="Arial" w:cs="Arial"/>
                <w:bCs/>
                <w:sz w:val="20"/>
                <w:szCs w:val="20"/>
                <w:lang w:eastAsia="zh-CN"/>
              </w:rPr>
            </w:pPr>
            <w:r>
              <w:rPr>
                <w:rFonts w:eastAsia="DengXian"/>
                <w:lang w:eastAsia="zh-CN"/>
              </w:rPr>
              <w:t>Huawei, HiSilicon</w:t>
            </w:r>
          </w:p>
        </w:tc>
        <w:tc>
          <w:tcPr>
            <w:tcW w:w="1250" w:type="dxa"/>
          </w:tcPr>
          <w:p w14:paraId="2A9C6E88" w14:textId="1562520E"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t>
            </w:r>
          </w:p>
        </w:tc>
        <w:tc>
          <w:tcPr>
            <w:tcW w:w="7427" w:type="dxa"/>
            <w:shd w:val="clear" w:color="auto" w:fill="auto"/>
          </w:tcPr>
          <w:p w14:paraId="4E49221C" w14:textId="059A1A71"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We think that</w:t>
            </w:r>
            <w:r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further reduced </w:t>
            </w:r>
            <w:r w:rsidR="00C02282">
              <w:rPr>
                <w:rFonts w:ascii="Arial" w:hAnsi="Arial" w:cs="Arial"/>
                <w:bCs/>
                <w:sz w:val="20"/>
                <w:szCs w:val="20"/>
                <w:lang w:eastAsia="zh-CN"/>
              </w:rPr>
              <w:t>for so call</w:t>
            </w:r>
            <w:r w:rsidR="00AB6EE2">
              <w:rPr>
                <w:rFonts w:ascii="Arial" w:hAnsi="Arial" w:cs="Arial"/>
                <w:bCs/>
                <w:sz w:val="20"/>
                <w:szCs w:val="20"/>
                <w:lang w:eastAsia="zh-CN"/>
              </w:rPr>
              <w:t>ed</w:t>
            </w:r>
            <w:r w:rsidR="00C02282">
              <w:rPr>
                <w:rFonts w:ascii="Arial" w:hAnsi="Arial" w:cs="Arial"/>
                <w:bCs/>
                <w:sz w:val="20"/>
                <w:szCs w:val="20"/>
                <w:lang w:eastAsia="zh-CN"/>
              </w:rPr>
              <w:t xml:space="preserve"> </w:t>
            </w:r>
            <w:r w:rsidR="005475E0">
              <w:rPr>
                <w:rFonts w:ascii="Arial" w:hAnsi="Arial" w:cs="Arial"/>
                <w:bCs/>
                <w:sz w:val="20"/>
                <w:szCs w:val="20"/>
                <w:lang w:eastAsia="zh-CN"/>
              </w:rPr>
              <w:t>“</w:t>
            </w:r>
            <w:r w:rsidR="00C02282">
              <w:rPr>
                <w:rFonts w:ascii="Arial" w:hAnsi="Arial" w:cs="Arial"/>
                <w:bCs/>
                <w:sz w:val="20"/>
                <w:szCs w:val="20"/>
                <w:lang w:eastAsia="zh-CN"/>
              </w:rPr>
              <w:t>MT emergency call</w:t>
            </w:r>
            <w:r w:rsidR="005475E0">
              <w:rPr>
                <w:rFonts w:ascii="Arial" w:hAnsi="Arial" w:cs="Arial"/>
                <w:bCs/>
                <w:sz w:val="20"/>
                <w:szCs w:val="20"/>
                <w:lang w:eastAsia="zh-CN"/>
              </w:rPr>
              <w:t>”</w:t>
            </w:r>
            <w:r w:rsidR="00C02282">
              <w:rPr>
                <w:rFonts w:ascii="Arial" w:hAnsi="Arial" w:cs="Arial"/>
                <w:bCs/>
                <w:sz w:val="20"/>
                <w:szCs w:val="20"/>
                <w:lang w:eastAsia="zh-CN"/>
              </w:rPr>
              <w:t xml:space="preserve"> as it cannot be identified by the UE or the gNB </w:t>
            </w:r>
            <w:r>
              <w:rPr>
                <w:rFonts w:ascii="Arial" w:hAnsi="Arial" w:cs="Arial"/>
                <w:bCs/>
                <w:sz w:val="20"/>
                <w:szCs w:val="20"/>
                <w:lang w:eastAsia="zh-CN"/>
              </w:rPr>
              <w:t>due the reasons described in response to Q1.</w:t>
            </w:r>
          </w:p>
        </w:tc>
      </w:tr>
      <w:tr w:rsidR="009D2951" w:rsidRPr="00881242" w14:paraId="6E6A054D" w14:textId="77777777" w:rsidTr="00B5125E">
        <w:tc>
          <w:tcPr>
            <w:tcW w:w="1666" w:type="dxa"/>
            <w:shd w:val="clear" w:color="auto" w:fill="auto"/>
          </w:tcPr>
          <w:p w14:paraId="4C192C6D" w14:textId="54C6B9D2"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CATT</w:t>
            </w:r>
          </w:p>
        </w:tc>
        <w:tc>
          <w:tcPr>
            <w:tcW w:w="1250" w:type="dxa"/>
          </w:tcPr>
          <w:p w14:paraId="7CCA20DE" w14:textId="66D3A120"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 xml:space="preserve">- </w:t>
            </w:r>
          </w:p>
        </w:tc>
        <w:tc>
          <w:tcPr>
            <w:tcW w:w="7427" w:type="dxa"/>
            <w:shd w:val="clear" w:color="auto" w:fill="auto"/>
          </w:tcPr>
          <w:p w14:paraId="715BEB97" w14:textId="5FD941C8"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Same as comments to observation 4, the intention is unclear. Furthermore, it is up to UE /AMF implementation and no impact on TS38.304.</w:t>
            </w:r>
          </w:p>
        </w:tc>
      </w:tr>
      <w:tr w:rsidR="009D2951" w:rsidRPr="00881242" w14:paraId="1DD4E1BD" w14:textId="77777777" w:rsidTr="00B5125E">
        <w:tc>
          <w:tcPr>
            <w:tcW w:w="1666" w:type="dxa"/>
            <w:shd w:val="clear" w:color="auto" w:fill="auto"/>
          </w:tcPr>
          <w:p w14:paraId="745A4824" w14:textId="77777777" w:rsidR="009D2951" w:rsidRPr="00031B96" w:rsidRDefault="009D2951" w:rsidP="00FE7303">
            <w:pPr>
              <w:jc w:val="both"/>
              <w:rPr>
                <w:rFonts w:ascii="Arial" w:eastAsia="SimSun" w:hAnsi="Arial" w:cs="Arial"/>
                <w:bCs/>
                <w:sz w:val="20"/>
                <w:szCs w:val="20"/>
                <w:lang w:eastAsia="zh-CN"/>
              </w:rPr>
            </w:pPr>
          </w:p>
        </w:tc>
        <w:tc>
          <w:tcPr>
            <w:tcW w:w="1250" w:type="dxa"/>
          </w:tcPr>
          <w:p w14:paraId="468E7FF1" w14:textId="77777777" w:rsidR="009D2951" w:rsidRPr="00031B96" w:rsidRDefault="009D2951" w:rsidP="00FE7303">
            <w:pPr>
              <w:jc w:val="both"/>
              <w:rPr>
                <w:rFonts w:ascii="Arial" w:hAnsi="Arial" w:cs="Arial"/>
                <w:bCs/>
                <w:sz w:val="20"/>
                <w:szCs w:val="20"/>
                <w:lang w:eastAsia="ko-KR"/>
              </w:rPr>
            </w:pPr>
          </w:p>
        </w:tc>
        <w:tc>
          <w:tcPr>
            <w:tcW w:w="7427" w:type="dxa"/>
            <w:shd w:val="clear" w:color="auto" w:fill="auto"/>
          </w:tcPr>
          <w:p w14:paraId="63CF2BEC" w14:textId="77777777" w:rsidR="009D2951" w:rsidRPr="00031B96" w:rsidRDefault="009D2951" w:rsidP="00FE7303">
            <w:pPr>
              <w:jc w:val="both"/>
              <w:rPr>
                <w:rFonts w:ascii="Arial" w:hAnsi="Arial" w:cs="Arial"/>
                <w:bCs/>
                <w:sz w:val="20"/>
                <w:szCs w:val="20"/>
                <w:lang w:eastAsia="ko-KR"/>
              </w:rPr>
            </w:pPr>
          </w:p>
        </w:tc>
      </w:tr>
      <w:tr w:rsidR="009D2951" w:rsidRPr="00881242" w14:paraId="5CE9FBB0" w14:textId="77777777" w:rsidTr="00B5125E">
        <w:tc>
          <w:tcPr>
            <w:tcW w:w="1666" w:type="dxa"/>
            <w:shd w:val="clear" w:color="auto" w:fill="auto"/>
          </w:tcPr>
          <w:p w14:paraId="0AE4E3CF" w14:textId="77777777" w:rsidR="009D2951" w:rsidRPr="00066E68" w:rsidRDefault="009D2951" w:rsidP="00FE7303">
            <w:pPr>
              <w:jc w:val="both"/>
              <w:rPr>
                <w:rFonts w:ascii="Arial" w:eastAsia="SimSun" w:hAnsi="Arial" w:cs="Arial"/>
                <w:bCs/>
                <w:sz w:val="20"/>
                <w:szCs w:val="20"/>
                <w:lang w:eastAsia="zh-CN"/>
              </w:rPr>
            </w:pPr>
          </w:p>
        </w:tc>
        <w:tc>
          <w:tcPr>
            <w:tcW w:w="1250" w:type="dxa"/>
          </w:tcPr>
          <w:p w14:paraId="0A042F01" w14:textId="77777777" w:rsidR="009D2951" w:rsidRPr="00066E68" w:rsidRDefault="009D2951" w:rsidP="00FE7303">
            <w:pPr>
              <w:jc w:val="both"/>
              <w:rPr>
                <w:rFonts w:ascii="Arial" w:eastAsia="SimSun" w:hAnsi="Arial" w:cs="Arial"/>
                <w:bCs/>
                <w:sz w:val="20"/>
                <w:szCs w:val="20"/>
                <w:lang w:eastAsia="zh-CN"/>
              </w:rPr>
            </w:pPr>
          </w:p>
        </w:tc>
        <w:tc>
          <w:tcPr>
            <w:tcW w:w="7427" w:type="dxa"/>
            <w:shd w:val="clear" w:color="auto" w:fill="auto"/>
          </w:tcPr>
          <w:p w14:paraId="5D8BF2AF" w14:textId="77777777" w:rsidR="009D2951" w:rsidRPr="00066E68" w:rsidRDefault="009D2951" w:rsidP="00FE7303">
            <w:pPr>
              <w:jc w:val="both"/>
              <w:rPr>
                <w:rFonts w:ascii="Arial" w:eastAsia="SimSun" w:hAnsi="Arial" w:cs="Arial"/>
                <w:bCs/>
                <w:sz w:val="20"/>
                <w:szCs w:val="20"/>
                <w:lang w:eastAsia="zh-CN"/>
              </w:rPr>
            </w:pPr>
          </w:p>
        </w:tc>
      </w:tr>
      <w:tr w:rsidR="009D2951" w:rsidRPr="00881242" w14:paraId="5A1E7EC0" w14:textId="77777777" w:rsidTr="00B5125E">
        <w:tc>
          <w:tcPr>
            <w:tcW w:w="1666" w:type="dxa"/>
            <w:shd w:val="clear" w:color="auto" w:fill="auto"/>
          </w:tcPr>
          <w:p w14:paraId="17698028" w14:textId="77777777" w:rsidR="009D2951" w:rsidRPr="00224E03" w:rsidRDefault="009D2951" w:rsidP="00FE7303">
            <w:pPr>
              <w:jc w:val="both"/>
              <w:rPr>
                <w:rFonts w:ascii="Arial" w:hAnsi="Arial" w:cs="Arial"/>
                <w:bCs/>
                <w:sz w:val="20"/>
                <w:szCs w:val="20"/>
              </w:rPr>
            </w:pPr>
          </w:p>
        </w:tc>
        <w:tc>
          <w:tcPr>
            <w:tcW w:w="1250" w:type="dxa"/>
          </w:tcPr>
          <w:p w14:paraId="4566439D" w14:textId="77777777" w:rsidR="009D2951" w:rsidRPr="00224E03" w:rsidRDefault="009D2951" w:rsidP="00FE7303">
            <w:pPr>
              <w:jc w:val="both"/>
              <w:rPr>
                <w:rFonts w:ascii="Arial" w:hAnsi="Arial" w:cs="Arial"/>
                <w:bCs/>
                <w:sz w:val="20"/>
                <w:szCs w:val="20"/>
              </w:rPr>
            </w:pPr>
          </w:p>
        </w:tc>
        <w:tc>
          <w:tcPr>
            <w:tcW w:w="7427" w:type="dxa"/>
            <w:shd w:val="clear" w:color="auto" w:fill="auto"/>
          </w:tcPr>
          <w:p w14:paraId="7F3CCA01" w14:textId="77777777" w:rsidR="009D2951" w:rsidRPr="00224E03" w:rsidRDefault="009D2951" w:rsidP="00FE7303">
            <w:pPr>
              <w:jc w:val="both"/>
              <w:rPr>
                <w:rFonts w:ascii="Arial" w:hAnsi="Arial" w:cs="Arial"/>
                <w:bCs/>
                <w:sz w:val="20"/>
                <w:szCs w:val="20"/>
              </w:rPr>
            </w:pPr>
          </w:p>
        </w:tc>
      </w:tr>
      <w:tr w:rsidR="009D2951" w:rsidRPr="00881242" w14:paraId="0A85EED1" w14:textId="77777777" w:rsidTr="00B5125E">
        <w:tc>
          <w:tcPr>
            <w:tcW w:w="1666" w:type="dxa"/>
            <w:shd w:val="clear" w:color="auto" w:fill="auto"/>
          </w:tcPr>
          <w:p w14:paraId="5EF1654A" w14:textId="77777777" w:rsidR="009D2951" w:rsidRPr="00031B96" w:rsidRDefault="009D2951" w:rsidP="00FE7303">
            <w:pPr>
              <w:jc w:val="both"/>
              <w:rPr>
                <w:rFonts w:ascii="Arial" w:hAnsi="Arial" w:cs="Arial"/>
                <w:bCs/>
                <w:sz w:val="20"/>
                <w:szCs w:val="20"/>
                <w:lang w:eastAsia="zh-CN"/>
              </w:rPr>
            </w:pPr>
          </w:p>
        </w:tc>
        <w:tc>
          <w:tcPr>
            <w:tcW w:w="1250" w:type="dxa"/>
          </w:tcPr>
          <w:p w14:paraId="6DC7A40B"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1EED23DF" w14:textId="77777777" w:rsidR="009D2951" w:rsidRPr="00031B96" w:rsidRDefault="009D2951" w:rsidP="00FE7303">
            <w:pPr>
              <w:jc w:val="both"/>
              <w:rPr>
                <w:rFonts w:ascii="Arial" w:hAnsi="Arial" w:cs="Arial"/>
                <w:bCs/>
                <w:sz w:val="20"/>
                <w:szCs w:val="20"/>
                <w:lang w:eastAsia="zh-CN"/>
              </w:rPr>
            </w:pPr>
          </w:p>
        </w:tc>
      </w:tr>
      <w:tr w:rsidR="009D2951" w:rsidRPr="00881242" w14:paraId="76F93F77" w14:textId="77777777" w:rsidTr="00B5125E">
        <w:tc>
          <w:tcPr>
            <w:tcW w:w="1666" w:type="dxa"/>
            <w:shd w:val="clear" w:color="auto" w:fill="auto"/>
          </w:tcPr>
          <w:p w14:paraId="4F27825F" w14:textId="77777777" w:rsidR="009D2951" w:rsidRPr="00031B96" w:rsidRDefault="009D2951" w:rsidP="00FE7303">
            <w:pPr>
              <w:jc w:val="both"/>
              <w:rPr>
                <w:rFonts w:ascii="Arial" w:eastAsia="SimSun" w:hAnsi="Arial" w:cs="Arial"/>
                <w:bCs/>
                <w:sz w:val="20"/>
                <w:szCs w:val="20"/>
                <w:lang w:eastAsia="zh-CN"/>
              </w:rPr>
            </w:pPr>
          </w:p>
        </w:tc>
        <w:tc>
          <w:tcPr>
            <w:tcW w:w="1250" w:type="dxa"/>
          </w:tcPr>
          <w:p w14:paraId="39C14410" w14:textId="77777777" w:rsidR="009D2951" w:rsidRPr="00031B96" w:rsidRDefault="009D2951" w:rsidP="00FE7303">
            <w:pPr>
              <w:jc w:val="both"/>
              <w:rPr>
                <w:rFonts w:ascii="Arial" w:eastAsia="SimSun" w:hAnsi="Arial" w:cs="Arial"/>
                <w:bCs/>
                <w:sz w:val="20"/>
                <w:szCs w:val="20"/>
                <w:lang w:eastAsia="zh-CN"/>
              </w:rPr>
            </w:pPr>
          </w:p>
        </w:tc>
        <w:tc>
          <w:tcPr>
            <w:tcW w:w="7427" w:type="dxa"/>
            <w:shd w:val="clear" w:color="auto" w:fill="auto"/>
          </w:tcPr>
          <w:p w14:paraId="465CF394" w14:textId="77777777" w:rsidR="009D2951" w:rsidRPr="00031B96" w:rsidRDefault="009D2951" w:rsidP="00FE7303">
            <w:pPr>
              <w:jc w:val="both"/>
              <w:rPr>
                <w:rFonts w:ascii="Arial" w:eastAsia="SimSun" w:hAnsi="Arial" w:cs="Arial"/>
                <w:bCs/>
                <w:sz w:val="20"/>
                <w:szCs w:val="20"/>
                <w:lang w:eastAsia="zh-CN"/>
              </w:rPr>
            </w:pPr>
          </w:p>
        </w:tc>
      </w:tr>
      <w:tr w:rsidR="009D2951" w:rsidRPr="00881242" w14:paraId="7E73E7DA" w14:textId="77777777" w:rsidTr="00B5125E">
        <w:tc>
          <w:tcPr>
            <w:tcW w:w="1666" w:type="dxa"/>
            <w:shd w:val="clear" w:color="auto" w:fill="auto"/>
          </w:tcPr>
          <w:p w14:paraId="5304BC1A" w14:textId="77777777" w:rsidR="009D2951" w:rsidRPr="00031B96" w:rsidRDefault="009D2951" w:rsidP="00FE7303">
            <w:pPr>
              <w:jc w:val="both"/>
              <w:rPr>
                <w:rFonts w:ascii="Arial" w:hAnsi="Arial" w:cs="Arial"/>
                <w:bCs/>
                <w:sz w:val="20"/>
                <w:szCs w:val="20"/>
                <w:lang w:eastAsia="zh-CN"/>
              </w:rPr>
            </w:pPr>
          </w:p>
        </w:tc>
        <w:tc>
          <w:tcPr>
            <w:tcW w:w="1250" w:type="dxa"/>
          </w:tcPr>
          <w:p w14:paraId="77B125A8"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61FE93AB" w14:textId="77777777" w:rsidR="009D2951" w:rsidRPr="00031B96" w:rsidRDefault="009D2951" w:rsidP="00FE7303">
            <w:pPr>
              <w:jc w:val="both"/>
              <w:rPr>
                <w:rFonts w:ascii="Arial" w:hAnsi="Arial" w:cs="Arial"/>
                <w:bCs/>
                <w:sz w:val="20"/>
                <w:szCs w:val="20"/>
                <w:lang w:eastAsia="zh-CN"/>
              </w:rPr>
            </w:pPr>
          </w:p>
        </w:tc>
      </w:tr>
      <w:tr w:rsidR="009D2951" w:rsidRPr="00881242" w14:paraId="648C2B69" w14:textId="77777777" w:rsidTr="00B5125E">
        <w:tc>
          <w:tcPr>
            <w:tcW w:w="1666" w:type="dxa"/>
            <w:shd w:val="clear" w:color="auto" w:fill="auto"/>
          </w:tcPr>
          <w:p w14:paraId="3F928324" w14:textId="77777777" w:rsidR="009D2951" w:rsidRPr="00031B96" w:rsidRDefault="009D2951" w:rsidP="00FE7303">
            <w:pPr>
              <w:jc w:val="both"/>
              <w:rPr>
                <w:rFonts w:ascii="Arial" w:hAnsi="Arial" w:cs="Arial"/>
                <w:bCs/>
                <w:sz w:val="20"/>
                <w:szCs w:val="20"/>
                <w:lang w:eastAsia="zh-CN"/>
              </w:rPr>
            </w:pPr>
          </w:p>
        </w:tc>
        <w:tc>
          <w:tcPr>
            <w:tcW w:w="1250" w:type="dxa"/>
          </w:tcPr>
          <w:p w14:paraId="72BDDA1C"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786562CC" w14:textId="77777777" w:rsidR="009D2951" w:rsidRPr="00031B96" w:rsidRDefault="009D2951"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lastRenderedPageBreak/>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Futurewei</w:t>
            </w:r>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When an emergency PDU session is established for a UE, the AMF should inform RAN to suspend/stop the use of PEI entirely (not just the CN assigned subgrouping) on this UE until the emergency PDU session is successfully released or transferred, f</w:t>
            </w:r>
            <w:r w:rsidRPr="00440152">
              <w:rPr>
                <w:rFonts w:ascii="Arial" w:eastAsia="SimSun" w:hAnsi="Arial" w:cs="Arial"/>
                <w:bCs/>
                <w:sz w:val="20"/>
                <w:szCs w:val="20"/>
                <w:lang w:eastAsia="zh-CN"/>
              </w:rPr>
              <w:t>or the same reason expressed in our response to Q2</w:t>
            </w:r>
            <w:r w:rsidRPr="00440152">
              <w:rPr>
                <w:rFonts w:ascii="Arial" w:eastAsia="MS Mincho" w:hAnsi="Arial" w:cs="Arial"/>
                <w:bCs/>
                <w:sz w:val="20"/>
                <w:szCs w:val="20"/>
                <w:lang w:eastAsia="ja-JP"/>
              </w:rPr>
              <w:t xml:space="preserve">. And, the UE’s NAS layer should inform the UE’s AS layer to do the same, via UE implementation.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11BD2297" w:rsidR="004D24B7" w:rsidRPr="00440152" w:rsidRDefault="00440152">
            <w:pPr>
              <w:jc w:val="both"/>
              <w:rPr>
                <w:rFonts w:ascii="Arial" w:hAnsi="Arial" w:cs="Arial"/>
                <w:bCs/>
                <w:sz w:val="20"/>
                <w:szCs w:val="20"/>
                <w:lang w:eastAsia="zh-CN"/>
              </w:rPr>
            </w:pPr>
            <w:r w:rsidRPr="00440152">
              <w:rPr>
                <w:rFonts w:ascii="Arial" w:hAnsi="Arial" w:cs="Arial"/>
                <w:bCs/>
                <w:sz w:val="20"/>
                <w:szCs w:val="20"/>
                <w:lang w:eastAsia="zh-CN"/>
              </w:rPr>
              <w:t>Ericsson</w:t>
            </w:r>
          </w:p>
        </w:tc>
        <w:tc>
          <w:tcPr>
            <w:tcW w:w="8221" w:type="dxa"/>
            <w:tcBorders>
              <w:top w:val="single" w:sz="4" w:space="0" w:color="auto"/>
              <w:left w:val="single" w:sz="4" w:space="0" w:color="auto"/>
              <w:bottom w:val="single" w:sz="4" w:space="0" w:color="auto"/>
              <w:right w:val="single" w:sz="4" w:space="0" w:color="auto"/>
            </w:tcBorders>
          </w:tcPr>
          <w:p w14:paraId="508DA3E9" w14:textId="2546157A" w:rsidR="004D24B7" w:rsidRPr="00440152" w:rsidRDefault="00440152">
            <w:pPr>
              <w:jc w:val="both"/>
              <w:rPr>
                <w:rFonts w:ascii="Arial" w:hAnsi="Arial" w:cs="Arial"/>
                <w:bCs/>
                <w:sz w:val="20"/>
                <w:szCs w:val="20"/>
                <w:lang w:eastAsia="zh-CN"/>
              </w:rPr>
            </w:pPr>
            <w:r>
              <w:rPr>
                <w:rFonts w:ascii="Arial" w:hAnsi="Arial" w:cs="Arial"/>
                <w:bCs/>
                <w:sz w:val="20"/>
                <w:szCs w:val="20"/>
                <w:lang w:eastAsia="zh-CN"/>
              </w:rPr>
              <w:t>The discussion was focused on PEI during an emergency. But we assume that eDRX should also not be used during an emergency, i.e. we should also conclude on that. Furthermore for eDRX we seem to say that it does not impact AS specification, i.e. why would/should there be impact on AS specification for PEI</w:t>
            </w:r>
            <w:r w:rsidR="003D4668">
              <w:rPr>
                <w:rFonts w:ascii="Arial" w:hAnsi="Arial" w:cs="Arial"/>
                <w:bCs/>
                <w:sz w:val="20"/>
                <w:szCs w:val="20"/>
                <w:lang w:eastAsia="zh-CN"/>
              </w:rPr>
              <w:t xml:space="preserve"> then?</w:t>
            </w:r>
          </w:p>
        </w:tc>
      </w:tr>
      <w:tr w:rsidR="00F27E36"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6E6DCC2C" w:rsidR="00F27E36" w:rsidRDefault="00F27E36" w:rsidP="00F27E36">
            <w:pPr>
              <w:jc w:val="both"/>
              <w:rPr>
                <w:rFonts w:ascii="Arial" w:hAnsi="Arial" w:cs="Arial"/>
                <w:bCs/>
                <w:lang w:eastAsia="ko-KR"/>
              </w:rPr>
            </w:pPr>
            <w:r w:rsidRPr="00804FA8">
              <w:rPr>
                <w:rFonts w:ascii="Arial" w:hAnsi="Arial" w:cs="Arial" w:hint="eastAsia"/>
                <w:bCs/>
                <w:sz w:val="20"/>
                <w:szCs w:val="20"/>
              </w:rPr>
              <w:t>M</w:t>
            </w:r>
            <w:r w:rsidRPr="00804FA8">
              <w:rPr>
                <w:rFonts w:ascii="Arial" w:hAnsi="Arial" w:cs="Arial"/>
                <w:bCs/>
                <w:sz w:val="20"/>
                <w:szCs w:val="20"/>
              </w:rPr>
              <w:t>ediaTek</w:t>
            </w:r>
          </w:p>
        </w:tc>
        <w:tc>
          <w:tcPr>
            <w:tcW w:w="8221" w:type="dxa"/>
            <w:tcBorders>
              <w:top w:val="single" w:sz="4" w:space="0" w:color="auto"/>
              <w:left w:val="single" w:sz="4" w:space="0" w:color="auto"/>
              <w:bottom w:val="single" w:sz="4" w:space="0" w:color="auto"/>
              <w:right w:val="single" w:sz="4" w:space="0" w:color="auto"/>
            </w:tcBorders>
          </w:tcPr>
          <w:p w14:paraId="7A903281" w14:textId="6D074DF7" w:rsidR="00F27E36" w:rsidRDefault="00F27E36" w:rsidP="00F27E36">
            <w:pPr>
              <w:jc w:val="both"/>
              <w:rPr>
                <w:rFonts w:ascii="Arial" w:hAnsi="Arial" w:cs="Arial"/>
                <w:bCs/>
                <w:lang w:eastAsia="zh-CN"/>
              </w:rPr>
            </w:pPr>
            <w:r>
              <w:rPr>
                <w:rFonts w:ascii="Arial" w:hAnsi="Arial" w:cs="Arial" w:hint="eastAsia"/>
                <w:bCs/>
                <w:sz w:val="20"/>
                <w:szCs w:val="20"/>
              </w:rPr>
              <w:t>W</w:t>
            </w:r>
            <w:r>
              <w:rPr>
                <w:rFonts w:ascii="Arial" w:hAnsi="Arial" w:cs="Arial"/>
                <w:bCs/>
                <w:sz w:val="20"/>
                <w:szCs w:val="20"/>
              </w:rPr>
              <w:t xml:space="preserve">e support to consolidate an unified/aligned RAN2 policy for emergency service, just like the SA2 policy we mentioned is always applied regardless of the target power saving techniques. And keep the RAN2 solution </w:t>
            </w:r>
            <w:r w:rsidR="00A4562C">
              <w:rPr>
                <w:rFonts w:ascii="Arial" w:hAnsi="Arial" w:cs="Arial"/>
                <w:bCs/>
                <w:sz w:val="20"/>
                <w:szCs w:val="20"/>
              </w:rPr>
              <w:t xml:space="preserve">as </w:t>
            </w:r>
            <w:r>
              <w:rPr>
                <w:rFonts w:ascii="Arial" w:hAnsi="Arial" w:cs="Arial"/>
                <w:bCs/>
                <w:sz w:val="20"/>
                <w:szCs w:val="20"/>
              </w:rPr>
              <w:t>simple</w:t>
            </w:r>
            <w:r w:rsidR="00A4562C">
              <w:rPr>
                <w:rFonts w:ascii="Arial" w:hAnsi="Arial" w:cs="Arial"/>
                <w:bCs/>
                <w:sz w:val="20"/>
                <w:szCs w:val="20"/>
              </w:rPr>
              <w:t xml:space="preserve"> as possible</w:t>
            </w:r>
            <w:r>
              <w:rPr>
                <w:rFonts w:ascii="Arial" w:hAnsi="Arial" w:cs="Arial"/>
                <w:bCs/>
                <w:sz w:val="20"/>
                <w:szCs w:val="20"/>
              </w:rPr>
              <w:t>.</w:t>
            </w: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Clarification on using eDRX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4AF31" w14:textId="77777777" w:rsidR="00727E9F" w:rsidRDefault="00727E9F">
      <w:pPr>
        <w:pStyle w:val="TAL"/>
      </w:pPr>
      <w:r>
        <w:separator/>
      </w:r>
    </w:p>
  </w:endnote>
  <w:endnote w:type="continuationSeparator" w:id="0">
    <w:p w14:paraId="5194A061" w14:textId="77777777" w:rsidR="00727E9F" w:rsidRDefault="00727E9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33670DA2" w:rsidR="00152C52" w:rsidRDefault="00152C52">
    <w:pPr>
      <w:pStyle w:val="a5"/>
    </w:pPr>
    <w:r>
      <w:fldChar w:fldCharType="begin"/>
    </w:r>
    <w:r>
      <w:instrText xml:space="preserve"> PAGE   \* MERGEFORMAT </w:instrText>
    </w:r>
    <w:r>
      <w:fldChar w:fldCharType="separate"/>
    </w:r>
    <w:r w:rsidR="009D2951">
      <w:t>8</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0A09" w14:textId="77777777" w:rsidR="00727E9F" w:rsidRDefault="00727E9F">
      <w:pPr>
        <w:pStyle w:val="TAL"/>
      </w:pPr>
      <w:r>
        <w:separator/>
      </w:r>
    </w:p>
  </w:footnote>
  <w:footnote w:type="continuationSeparator" w:id="0">
    <w:p w14:paraId="01A21330" w14:textId="77777777" w:rsidR="00727E9F" w:rsidRDefault="00727E9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7"/>
  </w:num>
  <w:num w:numId="8">
    <w:abstractNumId w:val="2"/>
  </w:num>
  <w:num w:numId="9">
    <w:abstractNumId w:val="6"/>
  </w:num>
  <w:num w:numId="10">
    <w:abstractNumId w:val="11"/>
  </w:num>
  <w:num w:numId="11">
    <w:abstractNumId w:val="1"/>
  </w:num>
  <w:num w:numId="12">
    <w:abstractNumId w:val="9"/>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5B91"/>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445"/>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EBA"/>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206"/>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CE9"/>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668"/>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152"/>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444"/>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3D24"/>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5E0"/>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0BD"/>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5F99"/>
    <w:rsid w:val="007260A8"/>
    <w:rsid w:val="00726523"/>
    <w:rsid w:val="0072659D"/>
    <w:rsid w:val="007268E1"/>
    <w:rsid w:val="00726F53"/>
    <w:rsid w:val="00727062"/>
    <w:rsid w:val="00727285"/>
    <w:rsid w:val="007272CD"/>
    <w:rsid w:val="007276F5"/>
    <w:rsid w:val="00727E9F"/>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449"/>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AE"/>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2951"/>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62C"/>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EE2"/>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282"/>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28FE"/>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1DB3"/>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F61"/>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27E36"/>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451A88CD-ADE1-422D-8A9A-70C517B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 w:type="character" w:customStyle="1" w:styleId="UnresolvedMention1">
    <w:name w:val="Unresolved Mention1"/>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1EF02-2AFB-4F0E-BFDD-34A64024B86D}">
  <ds:schemaRefs>
    <ds:schemaRef ds:uri="http://schemas.openxmlformats.org/officeDocument/2006/bibliography"/>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3552</Words>
  <Characters>20253</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Morton Lin (林牧台)</cp:lastModifiedBy>
  <cp:revision>4</cp:revision>
  <cp:lastPrinted>2007-12-21T04:58:00Z</cp:lastPrinted>
  <dcterms:created xsi:type="dcterms:W3CDTF">2022-09-29T10:33:00Z</dcterms:created>
  <dcterms:modified xsi:type="dcterms:W3CDTF">2022-09-29T10:40:00Z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