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r>
              <w:rPr>
                <w:lang w:eastAsia="zh-CN"/>
              </w:rPr>
              <w:t>GateHouse</w:t>
            </w:r>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436694"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Huawei, HiSilicon</w:t>
            </w:r>
          </w:p>
        </w:tc>
        <w:tc>
          <w:tcPr>
            <w:tcW w:w="7920" w:type="dxa"/>
            <w:noWrap/>
          </w:tcPr>
          <w:p w14:paraId="619441A0" w14:textId="6A750D7D" w:rsidR="00264B0E" w:rsidRPr="00D65D5D" w:rsidRDefault="00264B0E" w:rsidP="00264B0E">
            <w:pPr>
              <w:spacing w:after="0"/>
              <w:rPr>
                <w:rFonts w:eastAsiaTheme="minorEastAsia"/>
                <w:lang w:val="de-DE" w:eastAsia="zh-CN"/>
              </w:rPr>
            </w:pPr>
            <w:r>
              <w:rPr>
                <w:rFonts w:eastAsiaTheme="minorEastAsia"/>
                <w:lang w:val="fr-FR"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r w:rsidRPr="00436694">
              <w:rPr>
                <w:rFonts w:eastAsiaTheme="minorEastAsia" w:hint="eastAsia"/>
                <w:lang w:val="en-US" w:eastAsia="zh-CN"/>
              </w:rPr>
              <w:t>Xiangdong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436694"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436694"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436694" w:rsidRDefault="00881479" w:rsidP="00436694">
            <w:pPr>
              <w:spacing w:after="0"/>
              <w:rPr>
                <w:lang w:val="fr-FR" w:eastAsia="zh-CN"/>
              </w:rPr>
            </w:pPr>
            <w:r>
              <w:rPr>
                <w:lang w:val="fr-FR" w:eastAsia="zh-CN"/>
              </w:rPr>
              <w:t>Stefano Cioni (stefano.cioni@esa.int)</w:t>
            </w:r>
          </w:p>
        </w:tc>
      </w:tr>
      <w:tr w:rsidR="00436694" w:rsidRPr="00436694" w14:paraId="7DDA212D" w14:textId="77777777" w:rsidTr="00447B3B">
        <w:trPr>
          <w:trHeight w:val="300"/>
        </w:trPr>
        <w:tc>
          <w:tcPr>
            <w:tcW w:w="1705" w:type="dxa"/>
            <w:noWrap/>
          </w:tcPr>
          <w:p w14:paraId="18B7FDB9" w14:textId="50882ED1" w:rsidR="00436694" w:rsidRPr="00436694" w:rsidRDefault="00436694" w:rsidP="00436694">
            <w:pPr>
              <w:spacing w:after="0"/>
              <w:rPr>
                <w:lang w:val="fr-FR" w:eastAsia="zh-CN"/>
              </w:rPr>
            </w:pPr>
          </w:p>
        </w:tc>
        <w:tc>
          <w:tcPr>
            <w:tcW w:w="7920" w:type="dxa"/>
            <w:noWrap/>
          </w:tcPr>
          <w:p w14:paraId="658D6EA2" w14:textId="1394DA52" w:rsidR="00436694" w:rsidRPr="00436694" w:rsidRDefault="00436694" w:rsidP="00436694">
            <w:pPr>
              <w:spacing w:after="0"/>
              <w:rPr>
                <w:lang w:val="fr-FR" w:eastAsia="zh-CN"/>
              </w:rPr>
            </w:pPr>
          </w:p>
        </w:tc>
      </w:tr>
      <w:tr w:rsidR="00436694" w:rsidRPr="00436694" w14:paraId="7ACE912F" w14:textId="77777777" w:rsidTr="00447B3B">
        <w:trPr>
          <w:trHeight w:val="300"/>
        </w:trPr>
        <w:tc>
          <w:tcPr>
            <w:tcW w:w="1705" w:type="dxa"/>
            <w:noWrap/>
          </w:tcPr>
          <w:p w14:paraId="3437C3DE" w14:textId="1DBC61EC" w:rsidR="00436694" w:rsidRPr="00436694" w:rsidRDefault="00436694" w:rsidP="00436694">
            <w:pPr>
              <w:spacing w:after="0"/>
              <w:rPr>
                <w:lang w:val="fr-FR" w:eastAsia="zh-CN"/>
              </w:rPr>
            </w:pPr>
          </w:p>
        </w:tc>
        <w:tc>
          <w:tcPr>
            <w:tcW w:w="7920" w:type="dxa"/>
            <w:noWrap/>
          </w:tcPr>
          <w:p w14:paraId="5A61F3B0" w14:textId="1378D627" w:rsidR="00436694" w:rsidRPr="00436694" w:rsidRDefault="00436694" w:rsidP="00436694">
            <w:pPr>
              <w:spacing w:after="0"/>
              <w:rPr>
                <w:lang w:val="fr-FR" w:eastAsia="zh-CN"/>
              </w:rPr>
            </w:pPr>
          </w:p>
        </w:tc>
      </w:tr>
      <w:tr w:rsidR="00436694" w:rsidRPr="00436694" w14:paraId="5B21B3C3" w14:textId="77777777" w:rsidTr="00447B3B">
        <w:trPr>
          <w:trHeight w:val="300"/>
        </w:trPr>
        <w:tc>
          <w:tcPr>
            <w:tcW w:w="1705" w:type="dxa"/>
            <w:noWrap/>
          </w:tcPr>
          <w:p w14:paraId="61A4A7A4" w14:textId="6D4234FF" w:rsidR="00436694" w:rsidRPr="00436694" w:rsidRDefault="00436694" w:rsidP="00436694">
            <w:pPr>
              <w:rPr>
                <w:lang w:val="fr-FR"/>
              </w:rPr>
            </w:pPr>
          </w:p>
        </w:tc>
        <w:tc>
          <w:tcPr>
            <w:tcW w:w="7920" w:type="dxa"/>
            <w:noWrap/>
          </w:tcPr>
          <w:p w14:paraId="04C02A41" w14:textId="5F0566B6" w:rsidR="00436694" w:rsidRPr="00436694" w:rsidRDefault="00436694" w:rsidP="00436694">
            <w:pPr>
              <w:rPr>
                <w:lang w:val="fr-FR"/>
              </w:rPr>
            </w:pPr>
          </w:p>
        </w:tc>
      </w:tr>
      <w:tr w:rsidR="00436694" w:rsidRPr="00436694" w14:paraId="3F6384E0" w14:textId="77777777" w:rsidTr="00447B3B">
        <w:trPr>
          <w:trHeight w:val="300"/>
        </w:trPr>
        <w:tc>
          <w:tcPr>
            <w:tcW w:w="1705" w:type="dxa"/>
            <w:noWrap/>
          </w:tcPr>
          <w:p w14:paraId="36FA29DD" w14:textId="0B5E64F7" w:rsidR="00436694" w:rsidRPr="00436694" w:rsidRDefault="00436694" w:rsidP="00436694">
            <w:pPr>
              <w:spacing w:after="0"/>
              <w:rPr>
                <w:lang w:val="fr-FR" w:eastAsia="zh-CN"/>
              </w:rPr>
            </w:pPr>
          </w:p>
        </w:tc>
        <w:tc>
          <w:tcPr>
            <w:tcW w:w="7920" w:type="dxa"/>
            <w:noWrap/>
          </w:tcPr>
          <w:p w14:paraId="3624DDF3" w14:textId="1FF81585" w:rsidR="00436694" w:rsidRPr="00436694" w:rsidRDefault="00436694" w:rsidP="00436694">
            <w:pPr>
              <w:spacing w:after="0"/>
              <w:rPr>
                <w:lang w:val="fr-FR" w:eastAsia="zh-CN"/>
              </w:rPr>
            </w:pPr>
          </w:p>
        </w:tc>
      </w:tr>
      <w:tr w:rsidR="00436694" w:rsidRPr="00436694" w14:paraId="264DF6E2" w14:textId="77777777" w:rsidTr="00447B3B">
        <w:trPr>
          <w:trHeight w:val="300"/>
        </w:trPr>
        <w:tc>
          <w:tcPr>
            <w:tcW w:w="1705" w:type="dxa"/>
            <w:noWrap/>
          </w:tcPr>
          <w:p w14:paraId="67ED57CB" w14:textId="14087B68" w:rsidR="00436694" w:rsidRPr="00436694" w:rsidRDefault="00436694" w:rsidP="00436694">
            <w:pPr>
              <w:spacing w:after="0"/>
              <w:rPr>
                <w:lang w:val="fr-FR" w:eastAsia="zh-CN"/>
              </w:rPr>
            </w:pPr>
          </w:p>
        </w:tc>
        <w:tc>
          <w:tcPr>
            <w:tcW w:w="7920" w:type="dxa"/>
            <w:noWrap/>
          </w:tcPr>
          <w:p w14:paraId="174DFF75" w14:textId="3F53FC72" w:rsidR="00436694" w:rsidRPr="00436694" w:rsidRDefault="00436694" w:rsidP="00436694">
            <w:pPr>
              <w:spacing w:after="0"/>
              <w:rPr>
                <w:lang w:val="fr-FR" w:eastAsia="zh-CN"/>
              </w:rPr>
            </w:pPr>
          </w:p>
        </w:tc>
      </w:tr>
      <w:tr w:rsidR="00436694" w:rsidRPr="00436694" w14:paraId="14DF9F30" w14:textId="77777777" w:rsidTr="00447B3B">
        <w:trPr>
          <w:trHeight w:val="300"/>
        </w:trPr>
        <w:tc>
          <w:tcPr>
            <w:tcW w:w="1705" w:type="dxa"/>
            <w:noWrap/>
          </w:tcPr>
          <w:p w14:paraId="18050B9A" w14:textId="6A8823B0" w:rsidR="00436694" w:rsidRPr="00436694" w:rsidRDefault="00436694" w:rsidP="00436694">
            <w:pPr>
              <w:spacing w:after="0"/>
              <w:rPr>
                <w:lang w:val="fr-FR" w:eastAsia="zh-CN"/>
              </w:rPr>
            </w:pPr>
          </w:p>
        </w:tc>
        <w:tc>
          <w:tcPr>
            <w:tcW w:w="7920" w:type="dxa"/>
            <w:noWrap/>
          </w:tcPr>
          <w:p w14:paraId="149AE213" w14:textId="2472FE07" w:rsidR="00436694" w:rsidRPr="00436694" w:rsidRDefault="00436694" w:rsidP="00436694">
            <w:pPr>
              <w:spacing w:after="0"/>
              <w:rPr>
                <w:lang w:val="fr-FR" w:eastAsia="zh-CN"/>
              </w:rPr>
            </w:pPr>
          </w:p>
        </w:tc>
      </w:tr>
      <w:tr w:rsidR="00436694" w:rsidRPr="00436694" w14:paraId="44585510" w14:textId="77777777" w:rsidTr="00447B3B">
        <w:trPr>
          <w:trHeight w:val="300"/>
        </w:trPr>
        <w:tc>
          <w:tcPr>
            <w:tcW w:w="1705" w:type="dxa"/>
            <w:noWrap/>
          </w:tcPr>
          <w:p w14:paraId="45A7869F" w14:textId="12B9C481" w:rsidR="00436694" w:rsidRPr="00436694" w:rsidRDefault="00436694" w:rsidP="00436694">
            <w:pPr>
              <w:spacing w:after="0"/>
              <w:rPr>
                <w:lang w:val="fr-FR" w:eastAsia="zh-CN"/>
              </w:rPr>
            </w:pPr>
          </w:p>
        </w:tc>
        <w:tc>
          <w:tcPr>
            <w:tcW w:w="7920" w:type="dxa"/>
            <w:noWrap/>
          </w:tcPr>
          <w:p w14:paraId="46E46DE2" w14:textId="03CE0C47" w:rsidR="00436694" w:rsidRPr="00436694" w:rsidRDefault="00436694" w:rsidP="00436694">
            <w:pPr>
              <w:spacing w:after="0"/>
              <w:rPr>
                <w:lang w:val="fr-FR" w:eastAsia="zh-CN"/>
              </w:rPr>
            </w:pPr>
          </w:p>
        </w:tc>
      </w:tr>
      <w:tr w:rsidR="00436694" w:rsidRPr="00436694" w14:paraId="69DC3007" w14:textId="77777777" w:rsidTr="00447B3B">
        <w:trPr>
          <w:trHeight w:val="300"/>
        </w:trPr>
        <w:tc>
          <w:tcPr>
            <w:tcW w:w="1705" w:type="dxa"/>
            <w:noWrap/>
          </w:tcPr>
          <w:p w14:paraId="61EAB553" w14:textId="4FBA61E7" w:rsidR="00436694" w:rsidRPr="00436694" w:rsidRDefault="00436694" w:rsidP="00436694">
            <w:pPr>
              <w:spacing w:after="0"/>
              <w:rPr>
                <w:b/>
                <w:lang w:val="fr-FR" w:eastAsia="zh-CN"/>
              </w:rPr>
            </w:pPr>
          </w:p>
        </w:tc>
        <w:tc>
          <w:tcPr>
            <w:tcW w:w="7920" w:type="dxa"/>
            <w:noWrap/>
          </w:tcPr>
          <w:p w14:paraId="043B1689" w14:textId="7BB451FD" w:rsidR="00436694" w:rsidRPr="00436694" w:rsidRDefault="00436694" w:rsidP="00436694">
            <w:pPr>
              <w:spacing w:after="0"/>
              <w:rPr>
                <w:lang w:val="fr-FR" w:eastAsia="zh-CN"/>
              </w:rPr>
            </w:pPr>
          </w:p>
        </w:tc>
      </w:tr>
      <w:tr w:rsidR="00436694" w:rsidRPr="00436694" w14:paraId="1F54F3A0" w14:textId="77777777" w:rsidTr="00447B3B">
        <w:trPr>
          <w:trHeight w:val="300"/>
        </w:trPr>
        <w:tc>
          <w:tcPr>
            <w:tcW w:w="1705" w:type="dxa"/>
            <w:noWrap/>
          </w:tcPr>
          <w:p w14:paraId="6B31A0B6" w14:textId="18B4CBC6" w:rsidR="00436694" w:rsidRPr="00436694" w:rsidRDefault="00436694" w:rsidP="00436694">
            <w:pPr>
              <w:spacing w:after="0"/>
              <w:rPr>
                <w:lang w:val="fr-FR" w:eastAsia="zh-CN"/>
              </w:rPr>
            </w:pPr>
          </w:p>
        </w:tc>
        <w:tc>
          <w:tcPr>
            <w:tcW w:w="7920" w:type="dxa"/>
            <w:noWrap/>
          </w:tcPr>
          <w:p w14:paraId="69EF6079" w14:textId="3C4AB2A9" w:rsidR="00436694" w:rsidRPr="00436694" w:rsidRDefault="00436694" w:rsidP="00436694">
            <w:pPr>
              <w:spacing w:after="0"/>
              <w:rPr>
                <w:lang w:val="fr-FR" w:eastAsia="zh-CN"/>
              </w:rPr>
            </w:pPr>
          </w:p>
        </w:tc>
      </w:tr>
      <w:tr w:rsidR="00436694" w:rsidRPr="00436694" w14:paraId="3E23EB28" w14:textId="77777777" w:rsidTr="00447B3B">
        <w:trPr>
          <w:trHeight w:val="300"/>
        </w:trPr>
        <w:tc>
          <w:tcPr>
            <w:tcW w:w="1705" w:type="dxa"/>
            <w:noWrap/>
          </w:tcPr>
          <w:p w14:paraId="48AF016A" w14:textId="18678DB7" w:rsidR="00436694" w:rsidRPr="00436694" w:rsidRDefault="00436694" w:rsidP="00436694">
            <w:pPr>
              <w:spacing w:after="0"/>
              <w:rPr>
                <w:lang w:val="fr-FR" w:eastAsia="zh-CN"/>
              </w:rPr>
            </w:pPr>
          </w:p>
        </w:tc>
        <w:tc>
          <w:tcPr>
            <w:tcW w:w="7920" w:type="dxa"/>
            <w:noWrap/>
          </w:tcPr>
          <w:p w14:paraId="7CD623AF" w14:textId="6AFA1E41" w:rsidR="00436694" w:rsidRPr="00436694" w:rsidRDefault="00436694" w:rsidP="00436694">
            <w:pPr>
              <w:spacing w:after="0"/>
              <w:rPr>
                <w:lang w:val="fr-FR" w:eastAsia="zh-CN"/>
              </w:rPr>
            </w:pPr>
          </w:p>
        </w:tc>
      </w:tr>
      <w:tr w:rsidR="00436694" w:rsidRPr="00436694" w14:paraId="09471F32" w14:textId="77777777" w:rsidTr="00447B3B">
        <w:trPr>
          <w:trHeight w:val="300"/>
        </w:trPr>
        <w:tc>
          <w:tcPr>
            <w:tcW w:w="1705" w:type="dxa"/>
            <w:noWrap/>
          </w:tcPr>
          <w:p w14:paraId="78DFB5CC" w14:textId="3DF0733A" w:rsidR="00436694" w:rsidRPr="00436694" w:rsidRDefault="00436694" w:rsidP="00436694">
            <w:pPr>
              <w:spacing w:after="0"/>
              <w:rPr>
                <w:lang w:val="fr-FR" w:eastAsia="zh-CN"/>
              </w:rPr>
            </w:pPr>
          </w:p>
        </w:tc>
        <w:tc>
          <w:tcPr>
            <w:tcW w:w="7920" w:type="dxa"/>
            <w:noWrap/>
          </w:tcPr>
          <w:p w14:paraId="394E3B56" w14:textId="57B460BF" w:rsidR="00436694" w:rsidRPr="00436694" w:rsidRDefault="00436694" w:rsidP="00436694">
            <w:pPr>
              <w:spacing w:after="0"/>
              <w:rPr>
                <w:lang w:val="fr-FR" w:eastAsia="zh-CN"/>
              </w:rPr>
            </w:pPr>
          </w:p>
        </w:tc>
      </w:tr>
      <w:tr w:rsidR="00436694" w:rsidRPr="00436694" w14:paraId="647F4E3D" w14:textId="77777777" w:rsidTr="00447B3B">
        <w:trPr>
          <w:trHeight w:val="300"/>
        </w:trPr>
        <w:tc>
          <w:tcPr>
            <w:tcW w:w="1705" w:type="dxa"/>
            <w:noWrap/>
          </w:tcPr>
          <w:p w14:paraId="5D9257CE" w14:textId="1721F57A" w:rsidR="00436694" w:rsidRPr="00436694" w:rsidRDefault="00436694" w:rsidP="00436694">
            <w:pPr>
              <w:spacing w:after="0"/>
              <w:rPr>
                <w:lang w:val="fr-FR" w:eastAsia="zh-CN"/>
              </w:rPr>
            </w:pPr>
          </w:p>
        </w:tc>
        <w:tc>
          <w:tcPr>
            <w:tcW w:w="7920" w:type="dxa"/>
            <w:noWrap/>
          </w:tcPr>
          <w:p w14:paraId="523F6129" w14:textId="4C814ADE" w:rsidR="00436694" w:rsidRPr="00436694" w:rsidRDefault="00436694" w:rsidP="00436694">
            <w:pPr>
              <w:spacing w:after="0"/>
              <w:rPr>
                <w:lang w:val="fr-FR" w:eastAsia="zh-CN"/>
              </w:rPr>
            </w:pPr>
          </w:p>
        </w:tc>
      </w:tr>
      <w:tr w:rsidR="00436694" w:rsidRPr="00436694" w14:paraId="6529F5D0" w14:textId="77777777" w:rsidTr="00447B3B">
        <w:trPr>
          <w:trHeight w:val="300"/>
        </w:trPr>
        <w:tc>
          <w:tcPr>
            <w:tcW w:w="1705" w:type="dxa"/>
            <w:noWrap/>
          </w:tcPr>
          <w:p w14:paraId="3CDE8BEA" w14:textId="15B76A18" w:rsidR="00436694" w:rsidRPr="00436694" w:rsidRDefault="00436694" w:rsidP="00436694">
            <w:pPr>
              <w:spacing w:after="0"/>
              <w:rPr>
                <w:lang w:val="fr-FR" w:eastAsia="zh-CN"/>
              </w:rPr>
            </w:pPr>
          </w:p>
        </w:tc>
        <w:tc>
          <w:tcPr>
            <w:tcW w:w="7920" w:type="dxa"/>
            <w:noWrap/>
          </w:tcPr>
          <w:p w14:paraId="40AA6D25" w14:textId="0CD30019" w:rsidR="00436694" w:rsidRPr="00436694" w:rsidRDefault="00436694" w:rsidP="00436694">
            <w:pPr>
              <w:spacing w:after="0"/>
              <w:rPr>
                <w:lang w:val="fr-FR" w:eastAsia="zh-CN"/>
              </w:rPr>
            </w:pPr>
          </w:p>
        </w:tc>
      </w:tr>
    </w:tbl>
    <w:p w14:paraId="3F2B6777" w14:textId="77777777" w:rsidR="004B0915" w:rsidRPr="00436694"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r w:rsidRPr="00864E78">
              <w:rPr>
                <w:sz w:val="22"/>
                <w:szCs w:val="22"/>
                <w:lang w:eastAsia="zh-CN"/>
              </w:rPr>
              <w:t>GateHouse</w:t>
            </w:r>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3"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Type 4 is also acceptable to 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Type 4 prefered</w:t>
            </w:r>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Widely used by satellite operators. We acknowledge the comment from Ericsson, however it is difficult to quantify the added complexity, being most of the time implementation dependent. In addition, it shall be remembered that the validity is much longer, over which the potential increased complexity must be average out.</w:t>
            </w:r>
          </w:p>
        </w:tc>
      </w:tr>
      <w:tr w:rsidR="00881479" w14:paraId="520691EF" w14:textId="77777777" w:rsidTr="00714D80">
        <w:trPr>
          <w:trHeight w:val="300"/>
        </w:trPr>
        <w:tc>
          <w:tcPr>
            <w:tcW w:w="1795" w:type="dxa"/>
            <w:noWrap/>
          </w:tcPr>
          <w:p w14:paraId="0B0B46F2" w14:textId="336B9920" w:rsidR="00881479" w:rsidRPr="00380A8D" w:rsidRDefault="00881479" w:rsidP="00881479">
            <w:pPr>
              <w:spacing w:after="0"/>
              <w:rPr>
                <w:sz w:val="22"/>
                <w:szCs w:val="22"/>
                <w:lang w:eastAsia="zh-CN"/>
              </w:rPr>
            </w:pPr>
          </w:p>
        </w:tc>
        <w:tc>
          <w:tcPr>
            <w:tcW w:w="2430" w:type="dxa"/>
          </w:tcPr>
          <w:p w14:paraId="4AAD561B" w14:textId="369CAB7D" w:rsidR="00881479" w:rsidRPr="00380A8D" w:rsidRDefault="00881479" w:rsidP="00881479">
            <w:pPr>
              <w:spacing w:after="0"/>
              <w:rPr>
                <w:sz w:val="22"/>
                <w:szCs w:val="22"/>
                <w:lang w:eastAsia="zh-CN"/>
              </w:rPr>
            </w:pPr>
          </w:p>
        </w:tc>
        <w:tc>
          <w:tcPr>
            <w:tcW w:w="5125" w:type="dxa"/>
            <w:noWrap/>
          </w:tcPr>
          <w:p w14:paraId="63626D43" w14:textId="5D12D5B0" w:rsidR="00881479" w:rsidRPr="00380A8D" w:rsidRDefault="00881479" w:rsidP="00881479">
            <w:pPr>
              <w:spacing w:after="0"/>
              <w:rPr>
                <w:sz w:val="22"/>
                <w:szCs w:val="22"/>
                <w:lang w:eastAsia="zh-CN"/>
              </w:rPr>
            </w:pPr>
          </w:p>
        </w:tc>
      </w:tr>
      <w:tr w:rsidR="00881479" w14:paraId="6CC70C76" w14:textId="77777777" w:rsidTr="00714D80">
        <w:trPr>
          <w:trHeight w:val="300"/>
        </w:trPr>
        <w:tc>
          <w:tcPr>
            <w:tcW w:w="1795" w:type="dxa"/>
            <w:noWrap/>
          </w:tcPr>
          <w:p w14:paraId="61195B8F" w14:textId="62F05772" w:rsidR="00881479" w:rsidRPr="00380A8D" w:rsidRDefault="00881479" w:rsidP="00881479">
            <w:pPr>
              <w:spacing w:after="0"/>
              <w:rPr>
                <w:sz w:val="22"/>
                <w:szCs w:val="22"/>
                <w:lang w:val="en-US" w:eastAsia="zh-CN"/>
              </w:rPr>
            </w:pPr>
          </w:p>
        </w:tc>
        <w:tc>
          <w:tcPr>
            <w:tcW w:w="2430" w:type="dxa"/>
          </w:tcPr>
          <w:p w14:paraId="24DA5FB5" w14:textId="05A696B5" w:rsidR="00881479" w:rsidRPr="00380A8D" w:rsidRDefault="00881479" w:rsidP="00881479">
            <w:pPr>
              <w:spacing w:after="0"/>
              <w:rPr>
                <w:sz w:val="22"/>
                <w:szCs w:val="22"/>
                <w:lang w:val="en-US" w:eastAsia="zh-CN"/>
              </w:rPr>
            </w:pPr>
          </w:p>
        </w:tc>
        <w:tc>
          <w:tcPr>
            <w:tcW w:w="5125" w:type="dxa"/>
            <w:noWrap/>
          </w:tcPr>
          <w:p w14:paraId="689665AA" w14:textId="41DE3BBD" w:rsidR="00881479" w:rsidRPr="00380A8D" w:rsidRDefault="00881479" w:rsidP="00881479">
            <w:pPr>
              <w:spacing w:after="0"/>
              <w:rPr>
                <w:sz w:val="22"/>
                <w:szCs w:val="22"/>
                <w:lang w:val="en-US" w:eastAsia="zh-CN"/>
              </w:rPr>
            </w:pPr>
          </w:p>
        </w:tc>
      </w:tr>
      <w:tr w:rsidR="00881479" w:rsidRPr="00A43C66" w14:paraId="67375407" w14:textId="77777777" w:rsidTr="00714D80">
        <w:trPr>
          <w:trHeight w:val="300"/>
        </w:trPr>
        <w:tc>
          <w:tcPr>
            <w:tcW w:w="1795" w:type="dxa"/>
            <w:noWrap/>
          </w:tcPr>
          <w:p w14:paraId="2B3605AD" w14:textId="7356381F" w:rsidR="00881479" w:rsidRPr="00380A8D" w:rsidRDefault="00881479" w:rsidP="00881479">
            <w:pPr>
              <w:rPr>
                <w:sz w:val="22"/>
                <w:szCs w:val="22"/>
              </w:rPr>
            </w:pPr>
          </w:p>
        </w:tc>
        <w:tc>
          <w:tcPr>
            <w:tcW w:w="2430" w:type="dxa"/>
          </w:tcPr>
          <w:p w14:paraId="52848C99" w14:textId="77777777" w:rsidR="00881479" w:rsidRPr="00380A8D" w:rsidRDefault="00881479" w:rsidP="00881479">
            <w:pPr>
              <w:rPr>
                <w:sz w:val="22"/>
                <w:szCs w:val="22"/>
              </w:rPr>
            </w:pPr>
          </w:p>
        </w:tc>
        <w:tc>
          <w:tcPr>
            <w:tcW w:w="5125" w:type="dxa"/>
            <w:noWrap/>
          </w:tcPr>
          <w:p w14:paraId="5F875E3E" w14:textId="3957AB5F" w:rsidR="00881479" w:rsidRPr="00380A8D" w:rsidRDefault="00881479" w:rsidP="00881479">
            <w:pPr>
              <w:rPr>
                <w:sz w:val="22"/>
                <w:szCs w:val="22"/>
              </w:rPr>
            </w:pPr>
          </w:p>
        </w:tc>
      </w:tr>
      <w:tr w:rsidR="00881479" w14:paraId="2C8FF63A" w14:textId="77777777" w:rsidTr="00714D80">
        <w:trPr>
          <w:trHeight w:val="300"/>
        </w:trPr>
        <w:tc>
          <w:tcPr>
            <w:tcW w:w="1795" w:type="dxa"/>
            <w:noWrap/>
          </w:tcPr>
          <w:p w14:paraId="509F72C6" w14:textId="1BC30DBC" w:rsidR="00881479" w:rsidRPr="00380A8D" w:rsidRDefault="00881479" w:rsidP="00881479">
            <w:pPr>
              <w:spacing w:after="0"/>
              <w:rPr>
                <w:sz w:val="22"/>
                <w:szCs w:val="22"/>
                <w:lang w:eastAsia="zh-CN"/>
              </w:rPr>
            </w:pPr>
          </w:p>
        </w:tc>
        <w:tc>
          <w:tcPr>
            <w:tcW w:w="2430" w:type="dxa"/>
          </w:tcPr>
          <w:p w14:paraId="1002F4CB" w14:textId="0A3B3092" w:rsidR="00881479" w:rsidRPr="00380A8D" w:rsidRDefault="00881479" w:rsidP="00881479">
            <w:pPr>
              <w:spacing w:after="0"/>
              <w:rPr>
                <w:sz w:val="22"/>
                <w:szCs w:val="22"/>
                <w:lang w:eastAsia="zh-CN"/>
              </w:rPr>
            </w:pPr>
          </w:p>
        </w:tc>
        <w:tc>
          <w:tcPr>
            <w:tcW w:w="5125" w:type="dxa"/>
            <w:noWrap/>
          </w:tcPr>
          <w:p w14:paraId="5C75C192" w14:textId="4DB3EA95" w:rsidR="00881479" w:rsidRPr="00380A8D" w:rsidRDefault="00881479" w:rsidP="00881479">
            <w:pPr>
              <w:spacing w:after="0"/>
              <w:rPr>
                <w:sz w:val="22"/>
                <w:szCs w:val="22"/>
                <w:lang w:eastAsia="zh-CN"/>
              </w:rPr>
            </w:pPr>
          </w:p>
        </w:tc>
      </w:tr>
      <w:tr w:rsidR="00881479" w14:paraId="62B3CCE8" w14:textId="77777777" w:rsidTr="00714D80">
        <w:trPr>
          <w:trHeight w:val="300"/>
        </w:trPr>
        <w:tc>
          <w:tcPr>
            <w:tcW w:w="1795" w:type="dxa"/>
            <w:noWrap/>
          </w:tcPr>
          <w:p w14:paraId="29E5D009" w14:textId="24F29DB8" w:rsidR="00881479" w:rsidRPr="00380A8D" w:rsidRDefault="00881479" w:rsidP="00881479">
            <w:pPr>
              <w:spacing w:after="0"/>
              <w:rPr>
                <w:sz w:val="22"/>
                <w:szCs w:val="22"/>
                <w:lang w:eastAsia="zh-CN"/>
              </w:rPr>
            </w:pPr>
          </w:p>
        </w:tc>
        <w:tc>
          <w:tcPr>
            <w:tcW w:w="2430" w:type="dxa"/>
          </w:tcPr>
          <w:p w14:paraId="706AAF40" w14:textId="77777777" w:rsidR="00881479" w:rsidRPr="00380A8D" w:rsidRDefault="00881479" w:rsidP="00881479">
            <w:pPr>
              <w:spacing w:after="0"/>
              <w:rPr>
                <w:sz w:val="22"/>
                <w:szCs w:val="22"/>
                <w:lang w:eastAsia="zh-CN"/>
              </w:rPr>
            </w:pPr>
          </w:p>
        </w:tc>
        <w:tc>
          <w:tcPr>
            <w:tcW w:w="5125" w:type="dxa"/>
            <w:noWrap/>
          </w:tcPr>
          <w:p w14:paraId="47D21D1D" w14:textId="77777777" w:rsidR="00881479" w:rsidRPr="00380A8D" w:rsidRDefault="00881479" w:rsidP="00881479">
            <w:pPr>
              <w:spacing w:after="0"/>
              <w:rPr>
                <w:sz w:val="22"/>
                <w:szCs w:val="22"/>
                <w:lang w:eastAsia="zh-CN"/>
              </w:rPr>
            </w:pPr>
          </w:p>
        </w:tc>
      </w:tr>
      <w:tr w:rsidR="00881479" w14:paraId="3078C492" w14:textId="77777777" w:rsidTr="00714D80">
        <w:trPr>
          <w:trHeight w:val="300"/>
        </w:trPr>
        <w:tc>
          <w:tcPr>
            <w:tcW w:w="1795" w:type="dxa"/>
            <w:noWrap/>
          </w:tcPr>
          <w:p w14:paraId="26C8C549" w14:textId="232394DA" w:rsidR="00881479" w:rsidRPr="00380A8D" w:rsidRDefault="00881479" w:rsidP="00881479">
            <w:pPr>
              <w:spacing w:after="0"/>
              <w:rPr>
                <w:sz w:val="22"/>
                <w:szCs w:val="22"/>
                <w:lang w:eastAsia="zh-CN"/>
              </w:rPr>
            </w:pPr>
          </w:p>
        </w:tc>
        <w:tc>
          <w:tcPr>
            <w:tcW w:w="2430" w:type="dxa"/>
          </w:tcPr>
          <w:p w14:paraId="7F4555A9" w14:textId="3AF9FB1F" w:rsidR="00881479" w:rsidRPr="00380A8D" w:rsidRDefault="00881479" w:rsidP="00881479">
            <w:pPr>
              <w:spacing w:after="0"/>
              <w:rPr>
                <w:sz w:val="22"/>
                <w:szCs w:val="22"/>
                <w:lang w:eastAsia="zh-CN"/>
              </w:rPr>
            </w:pPr>
          </w:p>
        </w:tc>
        <w:tc>
          <w:tcPr>
            <w:tcW w:w="5125" w:type="dxa"/>
            <w:noWrap/>
          </w:tcPr>
          <w:p w14:paraId="21F433ED" w14:textId="0A996D12" w:rsidR="00881479" w:rsidRPr="00380A8D" w:rsidRDefault="00881479" w:rsidP="00881479">
            <w:pPr>
              <w:spacing w:after="0"/>
              <w:rPr>
                <w:sz w:val="22"/>
                <w:szCs w:val="22"/>
                <w:lang w:eastAsia="zh-CN"/>
              </w:rPr>
            </w:pPr>
          </w:p>
        </w:tc>
      </w:tr>
      <w:tr w:rsidR="00881479" w14:paraId="6A50DF74" w14:textId="77777777" w:rsidTr="00714D80">
        <w:trPr>
          <w:trHeight w:val="300"/>
        </w:trPr>
        <w:tc>
          <w:tcPr>
            <w:tcW w:w="1795" w:type="dxa"/>
            <w:noWrap/>
          </w:tcPr>
          <w:p w14:paraId="1FD784BF" w14:textId="45DC5DC7" w:rsidR="00881479" w:rsidRPr="00380A8D" w:rsidRDefault="00881479" w:rsidP="00881479">
            <w:pPr>
              <w:spacing w:after="0"/>
              <w:rPr>
                <w:sz w:val="22"/>
                <w:szCs w:val="22"/>
                <w:lang w:eastAsia="zh-CN"/>
              </w:rPr>
            </w:pPr>
          </w:p>
        </w:tc>
        <w:tc>
          <w:tcPr>
            <w:tcW w:w="2430" w:type="dxa"/>
          </w:tcPr>
          <w:p w14:paraId="2A0C592F" w14:textId="01160C23" w:rsidR="00881479" w:rsidRPr="00380A8D" w:rsidRDefault="00881479" w:rsidP="00881479">
            <w:pPr>
              <w:spacing w:after="0"/>
              <w:rPr>
                <w:sz w:val="22"/>
                <w:szCs w:val="22"/>
                <w:lang w:eastAsia="zh-CN"/>
              </w:rPr>
            </w:pPr>
          </w:p>
        </w:tc>
        <w:tc>
          <w:tcPr>
            <w:tcW w:w="5125" w:type="dxa"/>
            <w:noWrap/>
          </w:tcPr>
          <w:p w14:paraId="6BEC7BA8" w14:textId="271238B4" w:rsidR="00881479" w:rsidRPr="00380A8D" w:rsidRDefault="00881479" w:rsidP="00881479">
            <w:pPr>
              <w:spacing w:after="0"/>
              <w:rPr>
                <w:sz w:val="22"/>
                <w:szCs w:val="22"/>
              </w:rPr>
            </w:pPr>
          </w:p>
        </w:tc>
      </w:tr>
      <w:tr w:rsidR="00881479" w14:paraId="3DB8573B" w14:textId="77777777" w:rsidTr="00714D80">
        <w:trPr>
          <w:trHeight w:val="300"/>
        </w:trPr>
        <w:tc>
          <w:tcPr>
            <w:tcW w:w="1795" w:type="dxa"/>
            <w:noWrap/>
          </w:tcPr>
          <w:p w14:paraId="2419D4BB" w14:textId="3EAD00F2" w:rsidR="00881479" w:rsidRPr="00380A8D" w:rsidRDefault="00881479" w:rsidP="00881479">
            <w:pPr>
              <w:spacing w:after="0"/>
              <w:rPr>
                <w:sz w:val="22"/>
                <w:szCs w:val="22"/>
                <w:lang w:eastAsia="zh-CN"/>
              </w:rPr>
            </w:pPr>
          </w:p>
        </w:tc>
        <w:tc>
          <w:tcPr>
            <w:tcW w:w="2430" w:type="dxa"/>
          </w:tcPr>
          <w:p w14:paraId="0E02CC8C" w14:textId="3A4D3312" w:rsidR="00881479" w:rsidRPr="00380A8D" w:rsidRDefault="00881479" w:rsidP="00881479">
            <w:pPr>
              <w:spacing w:after="0"/>
              <w:rPr>
                <w:sz w:val="22"/>
                <w:szCs w:val="22"/>
                <w:lang w:eastAsia="zh-CN"/>
              </w:rPr>
            </w:pPr>
          </w:p>
        </w:tc>
        <w:tc>
          <w:tcPr>
            <w:tcW w:w="5125" w:type="dxa"/>
            <w:noWrap/>
          </w:tcPr>
          <w:p w14:paraId="1C6DDCB2" w14:textId="32066493" w:rsidR="00881479" w:rsidRPr="00380A8D" w:rsidRDefault="00881479" w:rsidP="00881479">
            <w:pPr>
              <w:spacing w:after="0"/>
              <w:rPr>
                <w:sz w:val="22"/>
                <w:szCs w:val="22"/>
                <w:lang w:eastAsia="zh-CN"/>
              </w:rPr>
            </w:pPr>
          </w:p>
        </w:tc>
      </w:tr>
      <w:tr w:rsidR="00881479" w14:paraId="75E976B2" w14:textId="77777777" w:rsidTr="00714D80">
        <w:trPr>
          <w:trHeight w:val="300"/>
        </w:trPr>
        <w:tc>
          <w:tcPr>
            <w:tcW w:w="1795" w:type="dxa"/>
            <w:noWrap/>
          </w:tcPr>
          <w:p w14:paraId="63F73F9C" w14:textId="35BC9FEF" w:rsidR="00881479" w:rsidRPr="00380A8D" w:rsidRDefault="00881479" w:rsidP="00881479">
            <w:pPr>
              <w:spacing w:after="0"/>
              <w:rPr>
                <w:sz w:val="22"/>
                <w:szCs w:val="22"/>
                <w:lang w:eastAsia="zh-CN"/>
              </w:rPr>
            </w:pPr>
          </w:p>
        </w:tc>
        <w:tc>
          <w:tcPr>
            <w:tcW w:w="2430" w:type="dxa"/>
          </w:tcPr>
          <w:p w14:paraId="1F5020F6" w14:textId="77777777" w:rsidR="00881479" w:rsidRPr="00380A8D" w:rsidRDefault="00881479" w:rsidP="00881479">
            <w:pPr>
              <w:spacing w:after="0"/>
              <w:rPr>
                <w:sz w:val="22"/>
                <w:szCs w:val="22"/>
                <w:lang w:eastAsia="zh-CN"/>
              </w:rPr>
            </w:pPr>
          </w:p>
        </w:tc>
        <w:tc>
          <w:tcPr>
            <w:tcW w:w="5125" w:type="dxa"/>
            <w:noWrap/>
          </w:tcPr>
          <w:p w14:paraId="600D3650" w14:textId="0E0A21BA" w:rsidR="00881479" w:rsidRPr="00380A8D" w:rsidRDefault="00881479" w:rsidP="00881479">
            <w:pPr>
              <w:spacing w:after="0"/>
              <w:rPr>
                <w:sz w:val="22"/>
                <w:szCs w:val="22"/>
                <w:lang w:eastAsia="zh-CN"/>
              </w:rPr>
            </w:pPr>
          </w:p>
        </w:tc>
      </w:tr>
      <w:tr w:rsidR="00881479" w14:paraId="05F6B4EE" w14:textId="77777777" w:rsidTr="00714D80">
        <w:trPr>
          <w:trHeight w:val="300"/>
        </w:trPr>
        <w:tc>
          <w:tcPr>
            <w:tcW w:w="1795" w:type="dxa"/>
            <w:noWrap/>
          </w:tcPr>
          <w:p w14:paraId="187B907D" w14:textId="447E331E" w:rsidR="00881479" w:rsidRPr="00380A8D" w:rsidRDefault="00881479" w:rsidP="00881479">
            <w:pPr>
              <w:spacing w:after="0"/>
              <w:rPr>
                <w:sz w:val="22"/>
                <w:szCs w:val="22"/>
                <w:lang w:eastAsia="zh-CN"/>
              </w:rPr>
            </w:pPr>
          </w:p>
        </w:tc>
        <w:tc>
          <w:tcPr>
            <w:tcW w:w="2430" w:type="dxa"/>
          </w:tcPr>
          <w:p w14:paraId="5762CEC5" w14:textId="77777777" w:rsidR="00881479" w:rsidRPr="00380A8D" w:rsidRDefault="00881479" w:rsidP="00881479">
            <w:pPr>
              <w:spacing w:after="0"/>
              <w:rPr>
                <w:sz w:val="22"/>
                <w:szCs w:val="22"/>
                <w:lang w:eastAsia="zh-CN"/>
              </w:rPr>
            </w:pPr>
          </w:p>
        </w:tc>
        <w:tc>
          <w:tcPr>
            <w:tcW w:w="5125" w:type="dxa"/>
            <w:noWrap/>
          </w:tcPr>
          <w:p w14:paraId="04A340B9" w14:textId="2050529E" w:rsidR="00881479" w:rsidRPr="00380A8D" w:rsidRDefault="00881479" w:rsidP="00881479">
            <w:pPr>
              <w:spacing w:after="0"/>
              <w:rPr>
                <w:sz w:val="22"/>
                <w:szCs w:val="22"/>
                <w:lang w:eastAsia="zh-CN"/>
              </w:rPr>
            </w:pPr>
          </w:p>
        </w:tc>
      </w:tr>
      <w:tr w:rsidR="00881479" w14:paraId="776DD98C" w14:textId="77777777" w:rsidTr="00714D80">
        <w:trPr>
          <w:trHeight w:val="300"/>
        </w:trPr>
        <w:tc>
          <w:tcPr>
            <w:tcW w:w="1795" w:type="dxa"/>
            <w:noWrap/>
          </w:tcPr>
          <w:p w14:paraId="2F29E335" w14:textId="7F8D8847" w:rsidR="00881479" w:rsidRPr="00380A8D" w:rsidRDefault="00881479" w:rsidP="00881479">
            <w:pPr>
              <w:spacing w:after="0"/>
              <w:rPr>
                <w:sz w:val="22"/>
                <w:szCs w:val="22"/>
                <w:lang w:eastAsia="zh-CN"/>
              </w:rPr>
            </w:pPr>
          </w:p>
        </w:tc>
        <w:tc>
          <w:tcPr>
            <w:tcW w:w="2430" w:type="dxa"/>
          </w:tcPr>
          <w:p w14:paraId="74FE332E" w14:textId="01ED16BA" w:rsidR="00881479" w:rsidRPr="00380A8D" w:rsidRDefault="00881479" w:rsidP="00881479">
            <w:pPr>
              <w:spacing w:after="0"/>
              <w:rPr>
                <w:sz w:val="22"/>
                <w:szCs w:val="22"/>
                <w:lang w:eastAsia="zh-CN"/>
              </w:rPr>
            </w:pPr>
          </w:p>
        </w:tc>
        <w:tc>
          <w:tcPr>
            <w:tcW w:w="5125" w:type="dxa"/>
            <w:noWrap/>
          </w:tcPr>
          <w:p w14:paraId="56FE5E20" w14:textId="387BD6D2" w:rsidR="00881479" w:rsidRPr="00380A8D" w:rsidRDefault="00881479" w:rsidP="00881479">
            <w:pPr>
              <w:spacing w:after="0"/>
              <w:rPr>
                <w:sz w:val="22"/>
                <w:szCs w:val="22"/>
                <w:lang w:eastAsia="zh-CN"/>
              </w:rPr>
            </w:pPr>
          </w:p>
        </w:tc>
      </w:tr>
      <w:tr w:rsidR="00881479" w14:paraId="5D13F5F1" w14:textId="77777777" w:rsidTr="00714D80">
        <w:trPr>
          <w:trHeight w:val="300"/>
        </w:trPr>
        <w:tc>
          <w:tcPr>
            <w:tcW w:w="1795" w:type="dxa"/>
            <w:noWrap/>
          </w:tcPr>
          <w:p w14:paraId="2A182B0F" w14:textId="0DD6FD18" w:rsidR="00881479" w:rsidRPr="00380A8D" w:rsidRDefault="00881479" w:rsidP="00881479">
            <w:pPr>
              <w:spacing w:after="0"/>
              <w:rPr>
                <w:sz w:val="22"/>
                <w:szCs w:val="22"/>
                <w:lang w:eastAsia="zh-CN"/>
              </w:rPr>
            </w:pPr>
          </w:p>
        </w:tc>
        <w:tc>
          <w:tcPr>
            <w:tcW w:w="2430" w:type="dxa"/>
          </w:tcPr>
          <w:p w14:paraId="7C38B224" w14:textId="77777777" w:rsidR="00881479" w:rsidRPr="00380A8D" w:rsidRDefault="00881479" w:rsidP="00881479">
            <w:pPr>
              <w:spacing w:after="0"/>
              <w:rPr>
                <w:sz w:val="22"/>
                <w:szCs w:val="22"/>
                <w:lang w:eastAsia="zh-CN"/>
              </w:rPr>
            </w:pPr>
          </w:p>
        </w:tc>
        <w:tc>
          <w:tcPr>
            <w:tcW w:w="5125" w:type="dxa"/>
            <w:noWrap/>
          </w:tcPr>
          <w:p w14:paraId="26170B29" w14:textId="73B1FA29" w:rsidR="00881479" w:rsidRPr="00380A8D" w:rsidRDefault="00881479" w:rsidP="00881479">
            <w:pPr>
              <w:spacing w:after="0"/>
              <w:rPr>
                <w:sz w:val="22"/>
                <w:szCs w:val="22"/>
                <w:lang w:eastAsia="zh-CN"/>
              </w:rPr>
            </w:pPr>
          </w:p>
        </w:tc>
      </w:tr>
      <w:tr w:rsidR="00881479" w14:paraId="37712C7F" w14:textId="77777777" w:rsidTr="00714D80">
        <w:trPr>
          <w:trHeight w:val="300"/>
        </w:trPr>
        <w:tc>
          <w:tcPr>
            <w:tcW w:w="1795" w:type="dxa"/>
            <w:noWrap/>
          </w:tcPr>
          <w:p w14:paraId="34EAD63C" w14:textId="58261133" w:rsidR="00881479" w:rsidRPr="00380A8D" w:rsidRDefault="00881479" w:rsidP="00881479">
            <w:pPr>
              <w:spacing w:after="0"/>
              <w:rPr>
                <w:sz w:val="22"/>
                <w:szCs w:val="22"/>
                <w:lang w:eastAsia="zh-CN"/>
              </w:rPr>
            </w:pPr>
          </w:p>
        </w:tc>
        <w:tc>
          <w:tcPr>
            <w:tcW w:w="2430" w:type="dxa"/>
          </w:tcPr>
          <w:p w14:paraId="30299483" w14:textId="36B4FBA1" w:rsidR="00881479" w:rsidRPr="00380A8D" w:rsidRDefault="00881479" w:rsidP="00881479">
            <w:pPr>
              <w:spacing w:after="0"/>
              <w:rPr>
                <w:sz w:val="22"/>
                <w:szCs w:val="22"/>
                <w:lang w:eastAsia="zh-CN"/>
              </w:rPr>
            </w:pPr>
          </w:p>
        </w:tc>
        <w:tc>
          <w:tcPr>
            <w:tcW w:w="5125" w:type="dxa"/>
            <w:noWrap/>
          </w:tcPr>
          <w:p w14:paraId="463341D4" w14:textId="0BB8417C" w:rsidR="00881479" w:rsidRPr="00380A8D" w:rsidRDefault="00881479" w:rsidP="00881479">
            <w:pPr>
              <w:spacing w:after="0"/>
              <w:rPr>
                <w:sz w:val="22"/>
                <w:szCs w:val="22"/>
                <w:lang w:eastAsia="zh-CN"/>
              </w:rPr>
            </w:pPr>
          </w:p>
        </w:tc>
      </w:tr>
      <w:tr w:rsidR="00881479" w14:paraId="45248572" w14:textId="77777777" w:rsidTr="00714D80">
        <w:trPr>
          <w:trHeight w:val="300"/>
        </w:trPr>
        <w:tc>
          <w:tcPr>
            <w:tcW w:w="1795" w:type="dxa"/>
            <w:noWrap/>
          </w:tcPr>
          <w:p w14:paraId="28E9EE30" w14:textId="3974C8F3" w:rsidR="00881479" w:rsidRPr="00380A8D" w:rsidRDefault="00881479" w:rsidP="00881479">
            <w:pPr>
              <w:spacing w:after="0"/>
              <w:rPr>
                <w:sz w:val="22"/>
                <w:szCs w:val="22"/>
                <w:lang w:eastAsia="zh-CN"/>
              </w:rPr>
            </w:pPr>
          </w:p>
        </w:tc>
        <w:tc>
          <w:tcPr>
            <w:tcW w:w="2430" w:type="dxa"/>
          </w:tcPr>
          <w:p w14:paraId="316379DC" w14:textId="7D68D308" w:rsidR="00881479" w:rsidRPr="00380A8D" w:rsidRDefault="00881479" w:rsidP="00881479">
            <w:pPr>
              <w:spacing w:after="0"/>
              <w:rPr>
                <w:sz w:val="22"/>
                <w:szCs w:val="22"/>
                <w:lang w:eastAsia="zh-CN"/>
              </w:rPr>
            </w:pPr>
          </w:p>
        </w:tc>
        <w:tc>
          <w:tcPr>
            <w:tcW w:w="5125" w:type="dxa"/>
            <w:noWrap/>
          </w:tcPr>
          <w:p w14:paraId="5046BF44" w14:textId="476EB6D5" w:rsidR="00881479" w:rsidRPr="00380A8D" w:rsidRDefault="00881479" w:rsidP="00881479">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r w:rsidRPr="00864E78">
              <w:rPr>
                <w:sz w:val="22"/>
                <w:szCs w:val="22"/>
                <w:lang w:eastAsia="zh-CN"/>
              </w:rPr>
              <w:t>GateHouse</w:t>
            </w:r>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4"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 xml:space="preserve">Since the information can be valid for days or even weeks, we think it may be repeated across multiple SI windows before it </w:t>
            </w:r>
            <w:r w:rsidRPr="00CB567C">
              <w:rPr>
                <w:rFonts w:eastAsiaTheme="minorEastAsia"/>
                <w:sz w:val="22"/>
                <w:szCs w:val="22"/>
                <w:lang w:eastAsia="zh-CN"/>
              </w:rPr>
              <w:lastRenderedPageBreak/>
              <w:t>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r>
              <w:rPr>
                <w:sz w:val="22"/>
                <w:szCs w:val="22"/>
                <w:lang w:eastAsia="zh-CN"/>
              </w:rPr>
              <w:lastRenderedPageBreak/>
              <w:t>Novamin</w:t>
            </w:r>
            <w:r w:rsidRPr="005A0655">
              <w:rPr>
                <w:sz w:val="22"/>
                <w:szCs w:val="22"/>
                <w:lang w:eastAsia="zh-CN"/>
              </w:rPr>
              <w:t>t</w:t>
            </w:r>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Huawei, HiSilicon</w:t>
            </w:r>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trPr>
          <w:trHeight w:val="300"/>
        </w:trPr>
        <w:tc>
          <w:tcPr>
            <w:tcW w:w="170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82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r w:rsidRPr="001767BD">
              <w:rPr>
                <w:rFonts w:ascii="Arial" w:eastAsia="Arial" w:hAnsi="Arial" w:cs="Arial"/>
                <w:color w:val="000000"/>
              </w:rPr>
              <w:t xml:space="preserve">Yes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trPr>
          <w:trHeight w:val="300"/>
        </w:trPr>
        <w:tc>
          <w:tcPr>
            <w:tcW w:w="1705" w:type="dxa"/>
            <w:noWrap/>
          </w:tcPr>
          <w:p w14:paraId="4569984E" w14:textId="5FE97645" w:rsidR="00881479" w:rsidRPr="00714D80" w:rsidRDefault="00881479" w:rsidP="00881479">
            <w:pPr>
              <w:spacing w:after="0"/>
              <w:rPr>
                <w:sz w:val="22"/>
                <w:szCs w:val="22"/>
                <w:lang w:eastAsia="zh-CN"/>
              </w:rPr>
            </w:pPr>
            <w:r>
              <w:rPr>
                <w:sz w:val="22"/>
                <w:szCs w:val="22"/>
                <w:lang w:eastAsia="zh-CN"/>
              </w:rPr>
              <w:t>ESA</w:t>
            </w:r>
          </w:p>
        </w:tc>
        <w:tc>
          <w:tcPr>
            <w:tcW w:w="182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81479" w14:paraId="5071211A" w14:textId="77777777">
        <w:trPr>
          <w:trHeight w:val="300"/>
        </w:trPr>
        <w:tc>
          <w:tcPr>
            <w:tcW w:w="1705" w:type="dxa"/>
            <w:noWrap/>
          </w:tcPr>
          <w:p w14:paraId="72D3C30C" w14:textId="2BA46343" w:rsidR="00881479" w:rsidRPr="00714D80" w:rsidRDefault="00881479" w:rsidP="00881479">
            <w:pPr>
              <w:spacing w:after="0"/>
              <w:rPr>
                <w:sz w:val="22"/>
                <w:szCs w:val="22"/>
                <w:lang w:val="en-US" w:eastAsia="zh-CN"/>
              </w:rPr>
            </w:pPr>
          </w:p>
        </w:tc>
        <w:tc>
          <w:tcPr>
            <w:tcW w:w="1826" w:type="dxa"/>
          </w:tcPr>
          <w:p w14:paraId="40EEA762" w14:textId="40A8ED4C" w:rsidR="00881479" w:rsidRPr="00714D80" w:rsidRDefault="00881479" w:rsidP="00881479">
            <w:pPr>
              <w:spacing w:after="0"/>
              <w:rPr>
                <w:sz w:val="22"/>
                <w:szCs w:val="22"/>
                <w:lang w:eastAsia="zh-CN"/>
              </w:rPr>
            </w:pPr>
          </w:p>
        </w:tc>
        <w:tc>
          <w:tcPr>
            <w:tcW w:w="5819" w:type="dxa"/>
            <w:noWrap/>
          </w:tcPr>
          <w:p w14:paraId="1E98368A" w14:textId="39DF255B" w:rsidR="00881479" w:rsidRPr="00714D80" w:rsidRDefault="00881479" w:rsidP="00881479">
            <w:pPr>
              <w:spacing w:after="0"/>
              <w:rPr>
                <w:sz w:val="22"/>
                <w:szCs w:val="22"/>
                <w:lang w:eastAsia="zh-CN"/>
              </w:rPr>
            </w:pPr>
          </w:p>
        </w:tc>
      </w:tr>
      <w:tr w:rsidR="00881479" w:rsidRPr="00A43C66" w14:paraId="37C4CF00" w14:textId="77777777" w:rsidTr="00850C7A">
        <w:trPr>
          <w:trHeight w:val="300"/>
        </w:trPr>
        <w:tc>
          <w:tcPr>
            <w:tcW w:w="1705" w:type="dxa"/>
            <w:noWrap/>
          </w:tcPr>
          <w:p w14:paraId="1F0FBB8A" w14:textId="6CAF5684" w:rsidR="00881479" w:rsidRPr="00714D80" w:rsidRDefault="00881479" w:rsidP="00881479">
            <w:pPr>
              <w:rPr>
                <w:sz w:val="22"/>
                <w:szCs w:val="22"/>
              </w:rPr>
            </w:pPr>
          </w:p>
        </w:tc>
        <w:tc>
          <w:tcPr>
            <w:tcW w:w="1826" w:type="dxa"/>
          </w:tcPr>
          <w:p w14:paraId="399A4F7C" w14:textId="55850F78" w:rsidR="00881479" w:rsidRPr="00714D80" w:rsidRDefault="00881479" w:rsidP="00881479">
            <w:pPr>
              <w:rPr>
                <w:sz w:val="22"/>
                <w:szCs w:val="22"/>
              </w:rPr>
            </w:pPr>
          </w:p>
        </w:tc>
        <w:tc>
          <w:tcPr>
            <w:tcW w:w="5819" w:type="dxa"/>
            <w:noWrap/>
          </w:tcPr>
          <w:p w14:paraId="6FE82448" w14:textId="5C80D555" w:rsidR="00881479" w:rsidRPr="00714D80" w:rsidRDefault="00881479" w:rsidP="00881479">
            <w:pPr>
              <w:rPr>
                <w:sz w:val="22"/>
                <w:szCs w:val="22"/>
              </w:rPr>
            </w:pPr>
          </w:p>
        </w:tc>
      </w:tr>
      <w:tr w:rsidR="00881479" w14:paraId="2ED10592" w14:textId="77777777">
        <w:trPr>
          <w:trHeight w:val="300"/>
        </w:trPr>
        <w:tc>
          <w:tcPr>
            <w:tcW w:w="1705" w:type="dxa"/>
            <w:noWrap/>
          </w:tcPr>
          <w:p w14:paraId="1445FBC2" w14:textId="39BE03A1" w:rsidR="00881479" w:rsidRPr="00714D80" w:rsidRDefault="00881479" w:rsidP="00881479">
            <w:pPr>
              <w:spacing w:after="0"/>
              <w:rPr>
                <w:sz w:val="22"/>
                <w:szCs w:val="22"/>
                <w:lang w:eastAsia="zh-CN"/>
              </w:rPr>
            </w:pPr>
          </w:p>
        </w:tc>
        <w:tc>
          <w:tcPr>
            <w:tcW w:w="1826" w:type="dxa"/>
          </w:tcPr>
          <w:p w14:paraId="5BD80343" w14:textId="4575229F" w:rsidR="00881479" w:rsidRPr="00714D80" w:rsidRDefault="00881479" w:rsidP="00881479">
            <w:pPr>
              <w:spacing w:after="0"/>
              <w:rPr>
                <w:sz w:val="22"/>
                <w:szCs w:val="22"/>
                <w:lang w:eastAsia="zh-CN"/>
              </w:rPr>
            </w:pPr>
          </w:p>
        </w:tc>
        <w:tc>
          <w:tcPr>
            <w:tcW w:w="5819" w:type="dxa"/>
            <w:noWrap/>
          </w:tcPr>
          <w:p w14:paraId="09020D9D" w14:textId="1D9703AF" w:rsidR="00881479" w:rsidRPr="00714D80" w:rsidRDefault="00881479" w:rsidP="00881479">
            <w:pPr>
              <w:spacing w:after="0"/>
              <w:rPr>
                <w:sz w:val="22"/>
                <w:szCs w:val="22"/>
                <w:lang w:eastAsia="zh-CN"/>
              </w:rPr>
            </w:pPr>
          </w:p>
        </w:tc>
      </w:tr>
      <w:tr w:rsidR="00881479" w14:paraId="222F9194" w14:textId="77777777">
        <w:trPr>
          <w:trHeight w:val="300"/>
        </w:trPr>
        <w:tc>
          <w:tcPr>
            <w:tcW w:w="1705" w:type="dxa"/>
            <w:noWrap/>
          </w:tcPr>
          <w:p w14:paraId="23CF7B19" w14:textId="39F516DD" w:rsidR="00881479" w:rsidRPr="00714D80" w:rsidRDefault="00881479" w:rsidP="00881479">
            <w:pPr>
              <w:spacing w:after="0"/>
              <w:rPr>
                <w:sz w:val="22"/>
                <w:szCs w:val="22"/>
                <w:lang w:eastAsia="zh-CN"/>
              </w:rPr>
            </w:pPr>
          </w:p>
        </w:tc>
        <w:tc>
          <w:tcPr>
            <w:tcW w:w="1826" w:type="dxa"/>
          </w:tcPr>
          <w:p w14:paraId="69B22560" w14:textId="50F74A95" w:rsidR="00881479" w:rsidRPr="00714D80" w:rsidRDefault="00881479" w:rsidP="00881479">
            <w:pPr>
              <w:spacing w:after="0"/>
              <w:rPr>
                <w:sz w:val="22"/>
                <w:szCs w:val="22"/>
                <w:lang w:eastAsia="zh-CN"/>
              </w:rPr>
            </w:pPr>
          </w:p>
        </w:tc>
        <w:tc>
          <w:tcPr>
            <w:tcW w:w="5819" w:type="dxa"/>
            <w:noWrap/>
          </w:tcPr>
          <w:p w14:paraId="7250D606" w14:textId="499E1779" w:rsidR="00881479" w:rsidRPr="00714D80" w:rsidRDefault="00881479" w:rsidP="00881479">
            <w:pPr>
              <w:spacing w:after="0"/>
              <w:rPr>
                <w:sz w:val="22"/>
                <w:szCs w:val="22"/>
                <w:lang w:eastAsia="zh-CN"/>
              </w:rPr>
            </w:pPr>
          </w:p>
        </w:tc>
      </w:tr>
      <w:tr w:rsidR="00881479" w14:paraId="21E9C717" w14:textId="77777777">
        <w:trPr>
          <w:trHeight w:val="300"/>
        </w:trPr>
        <w:tc>
          <w:tcPr>
            <w:tcW w:w="1705" w:type="dxa"/>
            <w:noWrap/>
          </w:tcPr>
          <w:p w14:paraId="15F095BD" w14:textId="65451E19" w:rsidR="00881479" w:rsidRPr="00714D80" w:rsidRDefault="00881479" w:rsidP="00881479">
            <w:pPr>
              <w:spacing w:after="0"/>
              <w:rPr>
                <w:sz w:val="22"/>
                <w:szCs w:val="22"/>
                <w:lang w:eastAsia="zh-CN"/>
              </w:rPr>
            </w:pPr>
          </w:p>
        </w:tc>
        <w:tc>
          <w:tcPr>
            <w:tcW w:w="1826" w:type="dxa"/>
          </w:tcPr>
          <w:p w14:paraId="49AD2543" w14:textId="275E3C89" w:rsidR="00881479" w:rsidRPr="00714D80" w:rsidRDefault="00881479" w:rsidP="00881479">
            <w:pPr>
              <w:spacing w:after="0"/>
              <w:rPr>
                <w:sz w:val="22"/>
                <w:szCs w:val="22"/>
                <w:lang w:eastAsia="zh-CN"/>
              </w:rPr>
            </w:pPr>
          </w:p>
        </w:tc>
        <w:tc>
          <w:tcPr>
            <w:tcW w:w="5819" w:type="dxa"/>
            <w:noWrap/>
          </w:tcPr>
          <w:p w14:paraId="127B5E9F" w14:textId="0A7AE2DF" w:rsidR="00881479" w:rsidRPr="00714D80" w:rsidRDefault="00881479" w:rsidP="00881479">
            <w:pPr>
              <w:spacing w:after="0"/>
              <w:rPr>
                <w:sz w:val="22"/>
                <w:szCs w:val="22"/>
                <w:lang w:eastAsia="zh-CN"/>
              </w:rPr>
            </w:pPr>
          </w:p>
        </w:tc>
      </w:tr>
      <w:tr w:rsidR="00881479" w14:paraId="3312944F" w14:textId="77777777" w:rsidTr="00850C7A">
        <w:trPr>
          <w:trHeight w:val="300"/>
        </w:trPr>
        <w:tc>
          <w:tcPr>
            <w:tcW w:w="1705" w:type="dxa"/>
            <w:noWrap/>
          </w:tcPr>
          <w:p w14:paraId="00D412D8" w14:textId="190825AD" w:rsidR="00881479" w:rsidRPr="00714D80" w:rsidRDefault="00881479" w:rsidP="00881479">
            <w:pPr>
              <w:spacing w:after="0"/>
              <w:rPr>
                <w:sz w:val="22"/>
                <w:szCs w:val="22"/>
                <w:lang w:eastAsia="zh-CN"/>
              </w:rPr>
            </w:pPr>
          </w:p>
        </w:tc>
        <w:tc>
          <w:tcPr>
            <w:tcW w:w="1826" w:type="dxa"/>
          </w:tcPr>
          <w:p w14:paraId="62E3A6A8" w14:textId="5445E8FD" w:rsidR="00881479" w:rsidRPr="00714D80" w:rsidRDefault="00881479" w:rsidP="00881479">
            <w:pPr>
              <w:spacing w:after="0"/>
              <w:rPr>
                <w:sz w:val="22"/>
                <w:szCs w:val="22"/>
                <w:lang w:eastAsia="zh-CN"/>
              </w:rPr>
            </w:pPr>
          </w:p>
        </w:tc>
        <w:tc>
          <w:tcPr>
            <w:tcW w:w="5819" w:type="dxa"/>
            <w:noWrap/>
          </w:tcPr>
          <w:p w14:paraId="5042F089" w14:textId="27A0861E" w:rsidR="00881479" w:rsidRPr="00714D80" w:rsidRDefault="00881479" w:rsidP="00881479">
            <w:pPr>
              <w:spacing w:after="0"/>
              <w:rPr>
                <w:sz w:val="22"/>
                <w:szCs w:val="22"/>
                <w:lang w:eastAsia="zh-CN"/>
              </w:rPr>
            </w:pPr>
          </w:p>
        </w:tc>
      </w:tr>
      <w:tr w:rsidR="00881479" w14:paraId="41B086CD" w14:textId="77777777">
        <w:trPr>
          <w:trHeight w:val="300"/>
        </w:trPr>
        <w:tc>
          <w:tcPr>
            <w:tcW w:w="1705" w:type="dxa"/>
            <w:noWrap/>
          </w:tcPr>
          <w:p w14:paraId="20878238" w14:textId="40E7DC82" w:rsidR="00881479" w:rsidRPr="00714D80" w:rsidRDefault="00881479" w:rsidP="00881479">
            <w:pPr>
              <w:spacing w:after="0"/>
              <w:rPr>
                <w:sz w:val="22"/>
                <w:szCs w:val="22"/>
                <w:lang w:eastAsia="zh-CN"/>
              </w:rPr>
            </w:pPr>
          </w:p>
        </w:tc>
        <w:tc>
          <w:tcPr>
            <w:tcW w:w="1826" w:type="dxa"/>
          </w:tcPr>
          <w:p w14:paraId="099B4F0D" w14:textId="7D3DA4CA" w:rsidR="00881479" w:rsidRPr="00714D80" w:rsidRDefault="00881479" w:rsidP="00881479">
            <w:pPr>
              <w:spacing w:after="0"/>
              <w:rPr>
                <w:sz w:val="22"/>
                <w:szCs w:val="22"/>
                <w:lang w:eastAsia="zh-CN"/>
              </w:rPr>
            </w:pPr>
          </w:p>
        </w:tc>
        <w:tc>
          <w:tcPr>
            <w:tcW w:w="5819" w:type="dxa"/>
            <w:noWrap/>
          </w:tcPr>
          <w:p w14:paraId="26345BBF" w14:textId="689A29AC" w:rsidR="00881479" w:rsidRPr="00714D80" w:rsidRDefault="00881479" w:rsidP="00881479">
            <w:pPr>
              <w:spacing w:after="0"/>
              <w:rPr>
                <w:sz w:val="22"/>
                <w:szCs w:val="22"/>
                <w:lang w:eastAsia="zh-CN"/>
              </w:rPr>
            </w:pPr>
          </w:p>
        </w:tc>
      </w:tr>
      <w:tr w:rsidR="00881479" w14:paraId="5E92E009" w14:textId="77777777">
        <w:trPr>
          <w:trHeight w:val="300"/>
        </w:trPr>
        <w:tc>
          <w:tcPr>
            <w:tcW w:w="1705" w:type="dxa"/>
            <w:noWrap/>
          </w:tcPr>
          <w:p w14:paraId="2C304D33" w14:textId="092C0321" w:rsidR="00881479" w:rsidRPr="00714D80" w:rsidRDefault="00881479" w:rsidP="00881479">
            <w:pPr>
              <w:spacing w:after="0"/>
              <w:rPr>
                <w:sz w:val="22"/>
                <w:szCs w:val="22"/>
                <w:lang w:eastAsia="zh-CN"/>
              </w:rPr>
            </w:pPr>
          </w:p>
        </w:tc>
        <w:tc>
          <w:tcPr>
            <w:tcW w:w="1826" w:type="dxa"/>
          </w:tcPr>
          <w:p w14:paraId="540E787D" w14:textId="1A033C46" w:rsidR="00881479" w:rsidRPr="00714D80" w:rsidRDefault="00881479" w:rsidP="00881479">
            <w:pPr>
              <w:spacing w:after="0"/>
              <w:rPr>
                <w:sz w:val="22"/>
                <w:szCs w:val="22"/>
                <w:lang w:eastAsia="zh-CN"/>
              </w:rPr>
            </w:pPr>
          </w:p>
        </w:tc>
        <w:tc>
          <w:tcPr>
            <w:tcW w:w="5819" w:type="dxa"/>
            <w:noWrap/>
          </w:tcPr>
          <w:p w14:paraId="4A3140E1" w14:textId="7DD10EC7" w:rsidR="00881479" w:rsidRPr="00714D80" w:rsidRDefault="00881479" w:rsidP="00881479">
            <w:pPr>
              <w:spacing w:after="0"/>
              <w:rPr>
                <w:sz w:val="22"/>
                <w:szCs w:val="22"/>
                <w:lang w:eastAsia="zh-CN"/>
              </w:rPr>
            </w:pPr>
          </w:p>
        </w:tc>
      </w:tr>
      <w:tr w:rsidR="00881479" w14:paraId="313E8A0D" w14:textId="77777777">
        <w:trPr>
          <w:trHeight w:val="300"/>
        </w:trPr>
        <w:tc>
          <w:tcPr>
            <w:tcW w:w="1705" w:type="dxa"/>
            <w:noWrap/>
          </w:tcPr>
          <w:p w14:paraId="337A9B87" w14:textId="46946CF6" w:rsidR="00881479" w:rsidRPr="00714D80" w:rsidRDefault="00881479" w:rsidP="00881479">
            <w:pPr>
              <w:spacing w:after="0"/>
              <w:rPr>
                <w:sz w:val="22"/>
                <w:szCs w:val="22"/>
                <w:lang w:eastAsia="zh-CN"/>
              </w:rPr>
            </w:pPr>
          </w:p>
        </w:tc>
        <w:tc>
          <w:tcPr>
            <w:tcW w:w="1826" w:type="dxa"/>
          </w:tcPr>
          <w:p w14:paraId="01AD586C" w14:textId="7D01BBF4" w:rsidR="00881479" w:rsidRPr="00714D80" w:rsidRDefault="00881479" w:rsidP="00881479">
            <w:pPr>
              <w:spacing w:after="0"/>
              <w:rPr>
                <w:sz w:val="22"/>
                <w:szCs w:val="22"/>
                <w:lang w:eastAsia="zh-CN"/>
              </w:rPr>
            </w:pPr>
          </w:p>
        </w:tc>
        <w:tc>
          <w:tcPr>
            <w:tcW w:w="5819" w:type="dxa"/>
            <w:noWrap/>
          </w:tcPr>
          <w:p w14:paraId="7225DA8F" w14:textId="7880B737" w:rsidR="00881479" w:rsidRPr="00714D80" w:rsidRDefault="00881479" w:rsidP="00881479">
            <w:pPr>
              <w:spacing w:after="0"/>
              <w:rPr>
                <w:sz w:val="22"/>
                <w:szCs w:val="22"/>
                <w:lang w:eastAsia="zh-CN"/>
              </w:rPr>
            </w:pPr>
          </w:p>
        </w:tc>
      </w:tr>
      <w:tr w:rsidR="00881479" w14:paraId="5FEDF4AF" w14:textId="77777777">
        <w:trPr>
          <w:trHeight w:val="300"/>
        </w:trPr>
        <w:tc>
          <w:tcPr>
            <w:tcW w:w="1705" w:type="dxa"/>
            <w:noWrap/>
          </w:tcPr>
          <w:p w14:paraId="1977E5DE" w14:textId="6923F19C" w:rsidR="00881479" w:rsidRPr="00714D80" w:rsidRDefault="00881479" w:rsidP="00881479">
            <w:pPr>
              <w:spacing w:after="0"/>
              <w:rPr>
                <w:sz w:val="22"/>
                <w:szCs w:val="22"/>
                <w:lang w:eastAsia="zh-CN"/>
              </w:rPr>
            </w:pPr>
          </w:p>
        </w:tc>
        <w:tc>
          <w:tcPr>
            <w:tcW w:w="1826" w:type="dxa"/>
          </w:tcPr>
          <w:p w14:paraId="27BA253B" w14:textId="6FAA08E3" w:rsidR="00881479" w:rsidRPr="00714D80" w:rsidRDefault="00881479" w:rsidP="00881479">
            <w:pPr>
              <w:spacing w:after="0"/>
              <w:rPr>
                <w:sz w:val="22"/>
                <w:szCs w:val="22"/>
                <w:lang w:eastAsia="zh-CN"/>
              </w:rPr>
            </w:pPr>
          </w:p>
        </w:tc>
        <w:tc>
          <w:tcPr>
            <w:tcW w:w="5819" w:type="dxa"/>
            <w:noWrap/>
          </w:tcPr>
          <w:p w14:paraId="2B330906" w14:textId="4724F3CE" w:rsidR="00881479" w:rsidRPr="00714D80" w:rsidRDefault="00881479" w:rsidP="00881479">
            <w:pPr>
              <w:spacing w:after="0"/>
              <w:rPr>
                <w:sz w:val="22"/>
                <w:szCs w:val="22"/>
                <w:lang w:eastAsia="zh-CN"/>
              </w:rPr>
            </w:pPr>
          </w:p>
        </w:tc>
      </w:tr>
      <w:tr w:rsidR="00881479" w14:paraId="31D4A192" w14:textId="77777777">
        <w:trPr>
          <w:trHeight w:val="300"/>
        </w:trPr>
        <w:tc>
          <w:tcPr>
            <w:tcW w:w="1705" w:type="dxa"/>
            <w:noWrap/>
          </w:tcPr>
          <w:p w14:paraId="06033A91" w14:textId="51AA8A36" w:rsidR="00881479" w:rsidRPr="00714D80" w:rsidRDefault="00881479" w:rsidP="00881479">
            <w:pPr>
              <w:spacing w:after="0"/>
              <w:rPr>
                <w:sz w:val="22"/>
                <w:szCs w:val="22"/>
                <w:lang w:eastAsia="zh-CN"/>
              </w:rPr>
            </w:pPr>
          </w:p>
        </w:tc>
        <w:tc>
          <w:tcPr>
            <w:tcW w:w="1826" w:type="dxa"/>
          </w:tcPr>
          <w:p w14:paraId="44EA79EF" w14:textId="4182CACA" w:rsidR="00881479" w:rsidRPr="00714D80" w:rsidRDefault="00881479" w:rsidP="00881479">
            <w:pPr>
              <w:spacing w:after="0"/>
              <w:rPr>
                <w:sz w:val="22"/>
                <w:szCs w:val="22"/>
                <w:lang w:eastAsia="zh-CN"/>
              </w:rPr>
            </w:pPr>
          </w:p>
        </w:tc>
        <w:tc>
          <w:tcPr>
            <w:tcW w:w="5819" w:type="dxa"/>
            <w:noWrap/>
          </w:tcPr>
          <w:p w14:paraId="72549492" w14:textId="22F8E556" w:rsidR="00881479" w:rsidRPr="00714D80" w:rsidRDefault="00881479" w:rsidP="00881479">
            <w:pPr>
              <w:spacing w:after="0"/>
              <w:rPr>
                <w:sz w:val="22"/>
                <w:szCs w:val="22"/>
                <w:lang w:eastAsia="zh-CN"/>
              </w:rPr>
            </w:pPr>
          </w:p>
        </w:tc>
      </w:tr>
      <w:tr w:rsidR="00881479" w14:paraId="2D7B8F72" w14:textId="77777777">
        <w:trPr>
          <w:trHeight w:val="300"/>
        </w:trPr>
        <w:tc>
          <w:tcPr>
            <w:tcW w:w="1705" w:type="dxa"/>
            <w:noWrap/>
          </w:tcPr>
          <w:p w14:paraId="437B0781" w14:textId="5D36E20B" w:rsidR="00881479" w:rsidRPr="00714D80" w:rsidRDefault="00881479" w:rsidP="00881479">
            <w:pPr>
              <w:spacing w:after="0"/>
              <w:rPr>
                <w:sz w:val="22"/>
                <w:szCs w:val="22"/>
                <w:lang w:eastAsia="zh-CN"/>
              </w:rPr>
            </w:pPr>
          </w:p>
        </w:tc>
        <w:tc>
          <w:tcPr>
            <w:tcW w:w="1826" w:type="dxa"/>
          </w:tcPr>
          <w:p w14:paraId="61DBC89C" w14:textId="0DA3BA83" w:rsidR="00881479" w:rsidRPr="00714D80" w:rsidRDefault="00881479" w:rsidP="00881479">
            <w:pPr>
              <w:spacing w:after="0"/>
              <w:rPr>
                <w:sz w:val="22"/>
                <w:szCs w:val="22"/>
                <w:lang w:eastAsia="zh-CN"/>
              </w:rPr>
            </w:pPr>
          </w:p>
        </w:tc>
        <w:tc>
          <w:tcPr>
            <w:tcW w:w="5819" w:type="dxa"/>
            <w:noWrap/>
          </w:tcPr>
          <w:p w14:paraId="47AC0654" w14:textId="168529DD" w:rsidR="00881479" w:rsidRPr="00714D80" w:rsidRDefault="00881479" w:rsidP="00881479">
            <w:pPr>
              <w:spacing w:after="0"/>
              <w:rPr>
                <w:sz w:val="22"/>
                <w:szCs w:val="22"/>
                <w:lang w:eastAsia="zh-CN"/>
              </w:rPr>
            </w:pPr>
          </w:p>
        </w:tc>
      </w:tr>
      <w:tr w:rsidR="00881479" w14:paraId="1543B59C" w14:textId="77777777">
        <w:trPr>
          <w:trHeight w:val="300"/>
        </w:trPr>
        <w:tc>
          <w:tcPr>
            <w:tcW w:w="1705" w:type="dxa"/>
            <w:noWrap/>
          </w:tcPr>
          <w:p w14:paraId="3C8E7580" w14:textId="6ECF0958" w:rsidR="00881479" w:rsidRPr="00714D80" w:rsidRDefault="00881479" w:rsidP="00881479">
            <w:pPr>
              <w:spacing w:after="0"/>
              <w:rPr>
                <w:sz w:val="22"/>
                <w:szCs w:val="22"/>
                <w:lang w:eastAsia="zh-CN"/>
              </w:rPr>
            </w:pPr>
          </w:p>
        </w:tc>
        <w:tc>
          <w:tcPr>
            <w:tcW w:w="1826" w:type="dxa"/>
          </w:tcPr>
          <w:p w14:paraId="403E8D29" w14:textId="6CC8CF8B" w:rsidR="00881479" w:rsidRPr="00714D80" w:rsidRDefault="00881479" w:rsidP="00881479">
            <w:pPr>
              <w:spacing w:after="0"/>
              <w:rPr>
                <w:sz w:val="22"/>
                <w:szCs w:val="22"/>
              </w:rPr>
            </w:pPr>
          </w:p>
        </w:tc>
        <w:tc>
          <w:tcPr>
            <w:tcW w:w="5819" w:type="dxa"/>
            <w:noWrap/>
          </w:tcPr>
          <w:p w14:paraId="3ABA39AF" w14:textId="1D8AB184" w:rsidR="00881479" w:rsidRPr="00714D80" w:rsidRDefault="00881479" w:rsidP="00881479">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r w:rsidRPr="00864E78">
              <w:rPr>
                <w:sz w:val="22"/>
                <w:szCs w:val="22"/>
                <w:lang w:eastAsia="zh-CN"/>
              </w:rPr>
              <w:t>GateHouse</w:t>
            </w:r>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r>
              <w:rPr>
                <w:sz w:val="22"/>
                <w:szCs w:val="22"/>
                <w:lang w:eastAsia="zh-CN"/>
              </w:rPr>
              <w:t>Novamin</w:t>
            </w:r>
            <w:r w:rsidRPr="00AD27EA">
              <w:rPr>
                <w:sz w:val="22"/>
                <w:szCs w:val="22"/>
                <w:lang w:eastAsia="zh-CN"/>
              </w:rPr>
              <w:t>t</w:t>
            </w:r>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lastRenderedPageBreak/>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t>Huawei, HiSilicon</w:t>
            </w:r>
          </w:p>
        </w:tc>
        <w:tc>
          <w:tcPr>
            <w:tcW w:w="288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trPr>
          <w:trHeight w:val="300"/>
        </w:trPr>
        <w:tc>
          <w:tcPr>
            <w:tcW w:w="170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880" w:type="dxa"/>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trPr>
          <w:trHeight w:val="300"/>
        </w:trPr>
        <w:tc>
          <w:tcPr>
            <w:tcW w:w="170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880" w:type="dxa"/>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81479" w14:paraId="5DFA31AF" w14:textId="77777777">
        <w:trPr>
          <w:trHeight w:val="300"/>
        </w:trPr>
        <w:tc>
          <w:tcPr>
            <w:tcW w:w="1705" w:type="dxa"/>
            <w:noWrap/>
          </w:tcPr>
          <w:p w14:paraId="2268D1FF" w14:textId="5C19E953" w:rsidR="00881479" w:rsidRPr="00714D80" w:rsidRDefault="00881479" w:rsidP="00881479">
            <w:pPr>
              <w:spacing w:after="0"/>
              <w:rPr>
                <w:sz w:val="22"/>
                <w:szCs w:val="22"/>
                <w:lang w:eastAsia="zh-CN"/>
              </w:rPr>
            </w:pPr>
          </w:p>
        </w:tc>
        <w:tc>
          <w:tcPr>
            <w:tcW w:w="2880" w:type="dxa"/>
          </w:tcPr>
          <w:p w14:paraId="2A4CEBA5" w14:textId="01CACCA8" w:rsidR="00881479" w:rsidRPr="00714D80" w:rsidRDefault="00881479" w:rsidP="00881479">
            <w:pPr>
              <w:spacing w:after="0"/>
              <w:rPr>
                <w:sz w:val="22"/>
                <w:szCs w:val="22"/>
                <w:lang w:eastAsia="zh-CN"/>
              </w:rPr>
            </w:pPr>
          </w:p>
        </w:tc>
        <w:tc>
          <w:tcPr>
            <w:tcW w:w="4765" w:type="dxa"/>
            <w:noWrap/>
          </w:tcPr>
          <w:p w14:paraId="63F8E1C5" w14:textId="762197D5" w:rsidR="00881479" w:rsidRPr="00714D80" w:rsidRDefault="00881479" w:rsidP="00881479">
            <w:pPr>
              <w:spacing w:after="0"/>
              <w:rPr>
                <w:sz w:val="22"/>
                <w:szCs w:val="22"/>
                <w:lang w:eastAsia="zh-CN"/>
              </w:rPr>
            </w:pPr>
          </w:p>
        </w:tc>
      </w:tr>
      <w:tr w:rsidR="00881479" w:rsidRPr="00A43C66" w14:paraId="56624466" w14:textId="77777777" w:rsidTr="00850C7A">
        <w:trPr>
          <w:trHeight w:val="300"/>
        </w:trPr>
        <w:tc>
          <w:tcPr>
            <w:tcW w:w="1705" w:type="dxa"/>
            <w:noWrap/>
          </w:tcPr>
          <w:p w14:paraId="6250EEB9" w14:textId="5E3CFE87" w:rsidR="00881479" w:rsidRPr="00714D80" w:rsidRDefault="00881479" w:rsidP="00881479">
            <w:pPr>
              <w:rPr>
                <w:sz w:val="22"/>
                <w:szCs w:val="22"/>
              </w:rPr>
            </w:pPr>
          </w:p>
        </w:tc>
        <w:tc>
          <w:tcPr>
            <w:tcW w:w="2880" w:type="dxa"/>
          </w:tcPr>
          <w:p w14:paraId="55E31B7A" w14:textId="7E3BFBEF" w:rsidR="00881479" w:rsidRPr="00714D80" w:rsidRDefault="00881479" w:rsidP="00881479">
            <w:pPr>
              <w:rPr>
                <w:sz w:val="22"/>
                <w:szCs w:val="22"/>
              </w:rPr>
            </w:pPr>
          </w:p>
        </w:tc>
        <w:tc>
          <w:tcPr>
            <w:tcW w:w="4765" w:type="dxa"/>
            <w:noWrap/>
          </w:tcPr>
          <w:p w14:paraId="04A20339" w14:textId="6918FA02" w:rsidR="00881479" w:rsidRPr="00714D80" w:rsidRDefault="00881479" w:rsidP="00881479">
            <w:pPr>
              <w:rPr>
                <w:rFonts w:eastAsiaTheme="minorEastAsia"/>
                <w:sz w:val="22"/>
                <w:szCs w:val="22"/>
              </w:rPr>
            </w:pPr>
          </w:p>
        </w:tc>
      </w:tr>
      <w:tr w:rsidR="00881479" w14:paraId="0F85506B" w14:textId="77777777">
        <w:trPr>
          <w:trHeight w:val="300"/>
        </w:trPr>
        <w:tc>
          <w:tcPr>
            <w:tcW w:w="1705" w:type="dxa"/>
            <w:noWrap/>
          </w:tcPr>
          <w:p w14:paraId="12E6DAB8" w14:textId="5B78D992" w:rsidR="00881479" w:rsidRPr="00714D80" w:rsidRDefault="00881479" w:rsidP="00881479">
            <w:pPr>
              <w:spacing w:after="0"/>
              <w:rPr>
                <w:sz w:val="22"/>
                <w:szCs w:val="22"/>
                <w:lang w:eastAsia="zh-CN"/>
              </w:rPr>
            </w:pPr>
          </w:p>
        </w:tc>
        <w:tc>
          <w:tcPr>
            <w:tcW w:w="2880" w:type="dxa"/>
          </w:tcPr>
          <w:p w14:paraId="3D617A45" w14:textId="677A576D" w:rsidR="00881479" w:rsidRPr="00714D80" w:rsidRDefault="00881479" w:rsidP="00881479">
            <w:pPr>
              <w:spacing w:after="0"/>
              <w:rPr>
                <w:sz w:val="22"/>
                <w:szCs w:val="22"/>
                <w:lang w:eastAsia="zh-CN"/>
              </w:rPr>
            </w:pPr>
          </w:p>
        </w:tc>
        <w:tc>
          <w:tcPr>
            <w:tcW w:w="4765" w:type="dxa"/>
            <w:noWrap/>
          </w:tcPr>
          <w:p w14:paraId="5F9C7019" w14:textId="64FD60E0" w:rsidR="00881479" w:rsidRPr="00714D80" w:rsidRDefault="00881479" w:rsidP="00881479">
            <w:pPr>
              <w:spacing w:after="0"/>
              <w:rPr>
                <w:sz w:val="22"/>
                <w:szCs w:val="22"/>
                <w:lang w:eastAsia="zh-CN"/>
              </w:rPr>
            </w:pPr>
          </w:p>
        </w:tc>
      </w:tr>
      <w:tr w:rsidR="00881479" w14:paraId="36CFEC45" w14:textId="77777777">
        <w:trPr>
          <w:trHeight w:val="300"/>
        </w:trPr>
        <w:tc>
          <w:tcPr>
            <w:tcW w:w="1705" w:type="dxa"/>
            <w:noWrap/>
          </w:tcPr>
          <w:p w14:paraId="086ACA7A" w14:textId="123FBCBA" w:rsidR="00881479" w:rsidRPr="00714D80" w:rsidRDefault="00881479" w:rsidP="00881479">
            <w:pPr>
              <w:spacing w:after="0"/>
              <w:rPr>
                <w:sz w:val="22"/>
                <w:szCs w:val="22"/>
                <w:lang w:eastAsia="zh-CN"/>
              </w:rPr>
            </w:pPr>
          </w:p>
        </w:tc>
        <w:tc>
          <w:tcPr>
            <w:tcW w:w="2880" w:type="dxa"/>
          </w:tcPr>
          <w:p w14:paraId="03E6673E" w14:textId="77777777" w:rsidR="00881479" w:rsidRPr="00714D80" w:rsidRDefault="00881479" w:rsidP="00881479">
            <w:pPr>
              <w:spacing w:after="0"/>
              <w:rPr>
                <w:sz w:val="22"/>
                <w:szCs w:val="22"/>
                <w:lang w:eastAsia="zh-CN"/>
              </w:rPr>
            </w:pPr>
          </w:p>
        </w:tc>
        <w:tc>
          <w:tcPr>
            <w:tcW w:w="4765" w:type="dxa"/>
            <w:noWrap/>
          </w:tcPr>
          <w:p w14:paraId="39135C7D" w14:textId="463FA23C" w:rsidR="00881479" w:rsidRPr="00714D80" w:rsidRDefault="00881479" w:rsidP="00881479">
            <w:pPr>
              <w:spacing w:after="0"/>
              <w:rPr>
                <w:sz w:val="22"/>
                <w:szCs w:val="22"/>
                <w:lang w:eastAsia="zh-CN"/>
              </w:rPr>
            </w:pPr>
          </w:p>
        </w:tc>
      </w:tr>
      <w:tr w:rsidR="00881479" w14:paraId="18BA84A2" w14:textId="77777777">
        <w:trPr>
          <w:trHeight w:val="300"/>
        </w:trPr>
        <w:tc>
          <w:tcPr>
            <w:tcW w:w="1705" w:type="dxa"/>
            <w:noWrap/>
          </w:tcPr>
          <w:p w14:paraId="61A7EA22" w14:textId="69AA69CA" w:rsidR="00881479" w:rsidRPr="00714D80" w:rsidRDefault="00881479" w:rsidP="00881479">
            <w:pPr>
              <w:spacing w:after="0"/>
              <w:rPr>
                <w:sz w:val="22"/>
                <w:szCs w:val="22"/>
                <w:lang w:eastAsia="zh-CN"/>
              </w:rPr>
            </w:pPr>
          </w:p>
        </w:tc>
        <w:tc>
          <w:tcPr>
            <w:tcW w:w="2880" w:type="dxa"/>
          </w:tcPr>
          <w:p w14:paraId="01CDF6BE" w14:textId="284E94AD" w:rsidR="00881479" w:rsidRPr="00714D80" w:rsidRDefault="00881479" w:rsidP="00881479">
            <w:pPr>
              <w:spacing w:after="0"/>
              <w:rPr>
                <w:sz w:val="22"/>
                <w:szCs w:val="22"/>
                <w:lang w:eastAsia="zh-CN"/>
              </w:rPr>
            </w:pPr>
          </w:p>
        </w:tc>
        <w:tc>
          <w:tcPr>
            <w:tcW w:w="4765" w:type="dxa"/>
            <w:noWrap/>
          </w:tcPr>
          <w:p w14:paraId="557F8913" w14:textId="3237F8BF" w:rsidR="00881479" w:rsidRPr="00714D80" w:rsidRDefault="00881479" w:rsidP="00881479">
            <w:pPr>
              <w:spacing w:after="0"/>
              <w:rPr>
                <w:sz w:val="22"/>
                <w:szCs w:val="22"/>
              </w:rPr>
            </w:pPr>
          </w:p>
        </w:tc>
      </w:tr>
      <w:tr w:rsidR="00881479" w:rsidRPr="001A4953" w14:paraId="6E303B1D" w14:textId="77777777" w:rsidTr="00683B95">
        <w:trPr>
          <w:trHeight w:val="300"/>
        </w:trPr>
        <w:tc>
          <w:tcPr>
            <w:tcW w:w="1705" w:type="dxa"/>
            <w:noWrap/>
          </w:tcPr>
          <w:p w14:paraId="21F08BFA" w14:textId="0A0DE807" w:rsidR="00881479" w:rsidRPr="00714D80" w:rsidRDefault="00881479" w:rsidP="00881479">
            <w:pPr>
              <w:spacing w:after="0"/>
              <w:rPr>
                <w:sz w:val="22"/>
                <w:szCs w:val="22"/>
                <w:lang w:eastAsia="zh-CN"/>
              </w:rPr>
            </w:pPr>
          </w:p>
        </w:tc>
        <w:tc>
          <w:tcPr>
            <w:tcW w:w="2880" w:type="dxa"/>
          </w:tcPr>
          <w:p w14:paraId="2436AF98" w14:textId="03AFCB10" w:rsidR="00881479" w:rsidRPr="00714D80" w:rsidRDefault="00881479" w:rsidP="00881479">
            <w:pPr>
              <w:spacing w:after="0"/>
              <w:rPr>
                <w:sz w:val="22"/>
                <w:szCs w:val="22"/>
                <w:lang w:eastAsia="zh-CN"/>
              </w:rPr>
            </w:pPr>
          </w:p>
        </w:tc>
        <w:tc>
          <w:tcPr>
            <w:tcW w:w="4765" w:type="dxa"/>
            <w:noWrap/>
          </w:tcPr>
          <w:p w14:paraId="1A8B545D" w14:textId="49A96C62" w:rsidR="00881479" w:rsidRPr="00714D80" w:rsidRDefault="00881479" w:rsidP="00881479">
            <w:pPr>
              <w:spacing w:after="0"/>
              <w:rPr>
                <w:rFonts w:eastAsia="Times New Roman"/>
                <w:sz w:val="22"/>
                <w:szCs w:val="22"/>
                <w:lang w:eastAsia="en-US"/>
              </w:rPr>
            </w:pPr>
          </w:p>
        </w:tc>
      </w:tr>
      <w:tr w:rsidR="00881479" w14:paraId="66126488" w14:textId="77777777">
        <w:trPr>
          <w:trHeight w:val="300"/>
        </w:trPr>
        <w:tc>
          <w:tcPr>
            <w:tcW w:w="1705" w:type="dxa"/>
            <w:noWrap/>
          </w:tcPr>
          <w:p w14:paraId="467F0674" w14:textId="4B040FA0" w:rsidR="00881479" w:rsidRPr="00714D80" w:rsidRDefault="00881479" w:rsidP="00881479">
            <w:pPr>
              <w:spacing w:after="0"/>
              <w:rPr>
                <w:sz w:val="22"/>
                <w:szCs w:val="22"/>
                <w:lang w:eastAsia="zh-CN"/>
              </w:rPr>
            </w:pPr>
          </w:p>
        </w:tc>
        <w:tc>
          <w:tcPr>
            <w:tcW w:w="2880" w:type="dxa"/>
          </w:tcPr>
          <w:p w14:paraId="1227748C" w14:textId="3A5ADE04" w:rsidR="00881479" w:rsidRPr="00714D80" w:rsidRDefault="00881479" w:rsidP="00881479">
            <w:pPr>
              <w:spacing w:after="0"/>
              <w:rPr>
                <w:sz w:val="22"/>
                <w:szCs w:val="22"/>
                <w:lang w:eastAsia="zh-CN"/>
              </w:rPr>
            </w:pPr>
          </w:p>
        </w:tc>
        <w:tc>
          <w:tcPr>
            <w:tcW w:w="4765" w:type="dxa"/>
            <w:noWrap/>
          </w:tcPr>
          <w:p w14:paraId="0EAEE1A0" w14:textId="528B0565" w:rsidR="00881479" w:rsidRPr="00714D80" w:rsidRDefault="00881479" w:rsidP="00881479">
            <w:pPr>
              <w:spacing w:after="0"/>
              <w:rPr>
                <w:sz w:val="22"/>
                <w:szCs w:val="22"/>
                <w:lang w:eastAsia="zh-CN"/>
              </w:rPr>
            </w:pPr>
          </w:p>
        </w:tc>
      </w:tr>
      <w:tr w:rsidR="00881479" w14:paraId="559D2789" w14:textId="77777777">
        <w:trPr>
          <w:trHeight w:val="300"/>
        </w:trPr>
        <w:tc>
          <w:tcPr>
            <w:tcW w:w="1705" w:type="dxa"/>
            <w:noWrap/>
          </w:tcPr>
          <w:p w14:paraId="6AA79217" w14:textId="3460E7E9" w:rsidR="00881479" w:rsidRPr="00714D80" w:rsidRDefault="00881479" w:rsidP="00881479">
            <w:pPr>
              <w:spacing w:after="0"/>
              <w:rPr>
                <w:sz w:val="22"/>
                <w:szCs w:val="22"/>
                <w:lang w:eastAsia="zh-CN"/>
              </w:rPr>
            </w:pPr>
          </w:p>
        </w:tc>
        <w:tc>
          <w:tcPr>
            <w:tcW w:w="2880" w:type="dxa"/>
          </w:tcPr>
          <w:p w14:paraId="399C70A5" w14:textId="07326BDE" w:rsidR="00881479" w:rsidRPr="00714D80" w:rsidRDefault="00881479" w:rsidP="00881479">
            <w:pPr>
              <w:spacing w:after="0"/>
              <w:rPr>
                <w:sz w:val="22"/>
                <w:szCs w:val="22"/>
                <w:lang w:eastAsia="zh-CN"/>
              </w:rPr>
            </w:pPr>
          </w:p>
        </w:tc>
        <w:tc>
          <w:tcPr>
            <w:tcW w:w="4765" w:type="dxa"/>
            <w:noWrap/>
          </w:tcPr>
          <w:p w14:paraId="419A402F" w14:textId="75D85499" w:rsidR="00881479" w:rsidRPr="00714D80" w:rsidRDefault="00881479" w:rsidP="00881479">
            <w:pPr>
              <w:spacing w:after="0"/>
              <w:rPr>
                <w:sz w:val="22"/>
                <w:szCs w:val="22"/>
                <w:lang w:eastAsia="zh-CN"/>
              </w:rPr>
            </w:pPr>
          </w:p>
        </w:tc>
      </w:tr>
      <w:tr w:rsidR="00881479" w14:paraId="1A3E8DCE" w14:textId="77777777">
        <w:trPr>
          <w:trHeight w:val="300"/>
        </w:trPr>
        <w:tc>
          <w:tcPr>
            <w:tcW w:w="1705" w:type="dxa"/>
            <w:noWrap/>
          </w:tcPr>
          <w:p w14:paraId="7204B2D3" w14:textId="36489CA5" w:rsidR="00881479" w:rsidRPr="00714D80" w:rsidRDefault="00881479" w:rsidP="00881479">
            <w:pPr>
              <w:spacing w:after="0"/>
              <w:rPr>
                <w:sz w:val="22"/>
                <w:szCs w:val="22"/>
                <w:lang w:eastAsia="zh-CN"/>
              </w:rPr>
            </w:pPr>
          </w:p>
        </w:tc>
        <w:tc>
          <w:tcPr>
            <w:tcW w:w="2880" w:type="dxa"/>
          </w:tcPr>
          <w:p w14:paraId="394D4E2D" w14:textId="132CBC83" w:rsidR="00881479" w:rsidRPr="00714D80" w:rsidRDefault="00881479" w:rsidP="00881479">
            <w:pPr>
              <w:spacing w:after="0"/>
              <w:rPr>
                <w:sz w:val="22"/>
                <w:szCs w:val="22"/>
                <w:lang w:eastAsia="zh-CN"/>
              </w:rPr>
            </w:pPr>
          </w:p>
        </w:tc>
        <w:tc>
          <w:tcPr>
            <w:tcW w:w="4765" w:type="dxa"/>
            <w:noWrap/>
          </w:tcPr>
          <w:p w14:paraId="65BCE232" w14:textId="04AD9B55" w:rsidR="00881479" w:rsidRPr="00714D80" w:rsidRDefault="00881479" w:rsidP="00881479">
            <w:pPr>
              <w:spacing w:after="0"/>
              <w:rPr>
                <w:sz w:val="22"/>
                <w:szCs w:val="22"/>
                <w:lang w:eastAsia="zh-CN"/>
              </w:rPr>
            </w:pPr>
          </w:p>
        </w:tc>
      </w:tr>
      <w:tr w:rsidR="00881479" w14:paraId="6AB7AA1D" w14:textId="77777777">
        <w:trPr>
          <w:trHeight w:val="300"/>
        </w:trPr>
        <w:tc>
          <w:tcPr>
            <w:tcW w:w="1705" w:type="dxa"/>
            <w:noWrap/>
          </w:tcPr>
          <w:p w14:paraId="463E33BA" w14:textId="6DDA2CF7" w:rsidR="00881479" w:rsidRPr="00714D80" w:rsidRDefault="00881479" w:rsidP="00881479">
            <w:pPr>
              <w:spacing w:after="0"/>
              <w:rPr>
                <w:sz w:val="22"/>
                <w:szCs w:val="22"/>
                <w:lang w:eastAsia="zh-CN"/>
              </w:rPr>
            </w:pPr>
          </w:p>
        </w:tc>
        <w:tc>
          <w:tcPr>
            <w:tcW w:w="2880" w:type="dxa"/>
          </w:tcPr>
          <w:p w14:paraId="5B534607" w14:textId="2A3928AD" w:rsidR="00881479" w:rsidRPr="00714D80" w:rsidRDefault="00881479" w:rsidP="00881479">
            <w:pPr>
              <w:spacing w:after="0"/>
              <w:rPr>
                <w:sz w:val="22"/>
                <w:szCs w:val="22"/>
                <w:lang w:eastAsia="zh-CN"/>
              </w:rPr>
            </w:pPr>
          </w:p>
        </w:tc>
        <w:tc>
          <w:tcPr>
            <w:tcW w:w="4765" w:type="dxa"/>
            <w:noWrap/>
          </w:tcPr>
          <w:p w14:paraId="24B2641E" w14:textId="1AAE427B" w:rsidR="00881479" w:rsidRPr="00714D80" w:rsidRDefault="00881479" w:rsidP="00881479">
            <w:pPr>
              <w:spacing w:after="0"/>
              <w:rPr>
                <w:sz w:val="22"/>
                <w:szCs w:val="22"/>
                <w:lang w:eastAsia="zh-CN"/>
              </w:rPr>
            </w:pPr>
          </w:p>
        </w:tc>
      </w:tr>
      <w:tr w:rsidR="00881479" w14:paraId="0352EBA1" w14:textId="77777777">
        <w:trPr>
          <w:trHeight w:val="300"/>
        </w:trPr>
        <w:tc>
          <w:tcPr>
            <w:tcW w:w="1705" w:type="dxa"/>
            <w:noWrap/>
          </w:tcPr>
          <w:p w14:paraId="3ED2625B" w14:textId="57D549CB" w:rsidR="00881479" w:rsidRPr="00714D80" w:rsidRDefault="00881479" w:rsidP="00881479">
            <w:pPr>
              <w:spacing w:after="0"/>
              <w:rPr>
                <w:sz w:val="22"/>
                <w:szCs w:val="22"/>
                <w:lang w:eastAsia="zh-CN"/>
              </w:rPr>
            </w:pPr>
          </w:p>
        </w:tc>
        <w:tc>
          <w:tcPr>
            <w:tcW w:w="2880" w:type="dxa"/>
          </w:tcPr>
          <w:p w14:paraId="28140657" w14:textId="0FDE2244" w:rsidR="00881479" w:rsidRPr="00714D80" w:rsidRDefault="00881479" w:rsidP="00881479">
            <w:pPr>
              <w:spacing w:after="0"/>
              <w:rPr>
                <w:sz w:val="22"/>
                <w:szCs w:val="22"/>
                <w:lang w:eastAsia="zh-CN"/>
              </w:rPr>
            </w:pPr>
          </w:p>
        </w:tc>
        <w:tc>
          <w:tcPr>
            <w:tcW w:w="4765" w:type="dxa"/>
            <w:noWrap/>
          </w:tcPr>
          <w:p w14:paraId="234403CF" w14:textId="65FC01CE" w:rsidR="00881479" w:rsidRPr="00714D80" w:rsidRDefault="00881479" w:rsidP="00881479">
            <w:pPr>
              <w:spacing w:after="0"/>
              <w:rPr>
                <w:sz w:val="22"/>
                <w:szCs w:val="22"/>
                <w:lang w:eastAsia="zh-CN"/>
              </w:rPr>
            </w:pPr>
          </w:p>
        </w:tc>
      </w:tr>
      <w:tr w:rsidR="00881479" w14:paraId="617389AC" w14:textId="77777777">
        <w:trPr>
          <w:trHeight w:val="300"/>
        </w:trPr>
        <w:tc>
          <w:tcPr>
            <w:tcW w:w="1705" w:type="dxa"/>
            <w:noWrap/>
          </w:tcPr>
          <w:p w14:paraId="0585D286" w14:textId="0D09F1EE" w:rsidR="00881479" w:rsidRPr="00714D80" w:rsidRDefault="00881479" w:rsidP="00881479">
            <w:pPr>
              <w:spacing w:after="0"/>
              <w:rPr>
                <w:sz w:val="22"/>
                <w:szCs w:val="22"/>
                <w:lang w:eastAsia="zh-CN"/>
              </w:rPr>
            </w:pPr>
          </w:p>
        </w:tc>
        <w:tc>
          <w:tcPr>
            <w:tcW w:w="2880" w:type="dxa"/>
          </w:tcPr>
          <w:p w14:paraId="79EA04F7" w14:textId="4A1E720B" w:rsidR="00881479" w:rsidRPr="00714D80" w:rsidRDefault="00881479" w:rsidP="00881479">
            <w:pPr>
              <w:spacing w:after="0"/>
              <w:rPr>
                <w:sz w:val="22"/>
                <w:szCs w:val="22"/>
                <w:lang w:eastAsia="zh-CN"/>
              </w:rPr>
            </w:pPr>
          </w:p>
        </w:tc>
        <w:tc>
          <w:tcPr>
            <w:tcW w:w="4765" w:type="dxa"/>
            <w:noWrap/>
          </w:tcPr>
          <w:p w14:paraId="21CD70F7" w14:textId="2C7CC857" w:rsidR="00881479" w:rsidRPr="00714D80" w:rsidRDefault="00881479" w:rsidP="00881479">
            <w:pPr>
              <w:rPr>
                <w:sz w:val="22"/>
                <w:szCs w:val="22"/>
              </w:rPr>
            </w:pPr>
          </w:p>
        </w:tc>
      </w:tr>
      <w:tr w:rsidR="00881479" w14:paraId="2E4C78D0" w14:textId="77777777">
        <w:trPr>
          <w:trHeight w:val="300"/>
        </w:trPr>
        <w:tc>
          <w:tcPr>
            <w:tcW w:w="1705" w:type="dxa"/>
            <w:noWrap/>
          </w:tcPr>
          <w:p w14:paraId="354B0758" w14:textId="0E9ED018" w:rsidR="00881479" w:rsidRPr="00714D80" w:rsidRDefault="00881479" w:rsidP="00881479">
            <w:pPr>
              <w:spacing w:after="0"/>
              <w:rPr>
                <w:sz w:val="22"/>
                <w:szCs w:val="22"/>
                <w:lang w:eastAsia="zh-CN"/>
              </w:rPr>
            </w:pPr>
          </w:p>
        </w:tc>
        <w:tc>
          <w:tcPr>
            <w:tcW w:w="2880" w:type="dxa"/>
          </w:tcPr>
          <w:p w14:paraId="1A657BDC" w14:textId="5192FA72" w:rsidR="00881479" w:rsidRPr="00714D80" w:rsidRDefault="00881479" w:rsidP="00881479">
            <w:pPr>
              <w:spacing w:after="0"/>
              <w:rPr>
                <w:sz w:val="22"/>
                <w:szCs w:val="22"/>
                <w:lang w:eastAsia="zh-CN"/>
              </w:rPr>
            </w:pPr>
          </w:p>
        </w:tc>
        <w:tc>
          <w:tcPr>
            <w:tcW w:w="4765" w:type="dxa"/>
            <w:noWrap/>
          </w:tcPr>
          <w:p w14:paraId="424D65F0" w14:textId="77777777" w:rsidR="00881479" w:rsidRPr="00714D80" w:rsidRDefault="00881479" w:rsidP="00881479">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w:t>
      </w:r>
      <w:r w:rsidRPr="0075105C">
        <w:rPr>
          <w:rFonts w:ascii="Arial" w:hAnsi="Arial" w:cs="Arial"/>
          <w:lang w:eastAsia="zh-CN"/>
        </w:rPr>
        <w:lastRenderedPageBreak/>
        <w:t xml:space="preserve">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r w:rsidRPr="00864E78">
              <w:rPr>
                <w:sz w:val="22"/>
                <w:szCs w:val="22"/>
                <w:lang w:eastAsia="zh-CN"/>
              </w:rPr>
              <w:t>GateHouse</w:t>
            </w:r>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r w:rsidRPr="00C80A6D">
              <w:rPr>
                <w:sz w:val="22"/>
                <w:szCs w:val="22"/>
                <w:lang w:eastAsia="zh-CN"/>
              </w:rPr>
              <w:t>Novami</w:t>
            </w:r>
            <w:r w:rsidRPr="0041747E">
              <w:rPr>
                <w:sz w:val="22"/>
                <w:szCs w:val="22"/>
              </w:rPr>
              <w:t>n</w:t>
            </w:r>
            <w:r w:rsidRPr="00C80A6D">
              <w:rPr>
                <w:sz w:val="22"/>
                <w:szCs w:val="22"/>
                <w:lang w:eastAsia="zh-CN"/>
              </w:rPr>
              <w:t>t</w:t>
            </w:r>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Huawei, HiSilicon</w:t>
            </w:r>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 xml:space="preserve">Our proposal is to go on without any interaction and let RAN2 and CT1 introduce whatever is needed and if </w:t>
            </w:r>
            <w:r>
              <w:rPr>
                <w:rFonts w:eastAsiaTheme="minorEastAsia"/>
                <w:sz w:val="22"/>
                <w:szCs w:val="22"/>
                <w:lang w:eastAsia="zh-CN"/>
              </w:rPr>
              <w:lastRenderedPageBreak/>
              <w:t>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trPr>
          <w:trHeight w:val="300"/>
        </w:trPr>
        <w:tc>
          <w:tcPr>
            <w:tcW w:w="170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52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436694" w14:paraId="2EA2D106" w14:textId="77777777">
        <w:trPr>
          <w:trHeight w:val="300"/>
        </w:trPr>
        <w:tc>
          <w:tcPr>
            <w:tcW w:w="1705" w:type="dxa"/>
            <w:noWrap/>
          </w:tcPr>
          <w:p w14:paraId="17877495" w14:textId="6C63F24E" w:rsidR="00436694" w:rsidRPr="00714D80" w:rsidRDefault="00436694" w:rsidP="00436694">
            <w:pPr>
              <w:spacing w:after="0"/>
              <w:rPr>
                <w:sz w:val="22"/>
                <w:szCs w:val="22"/>
                <w:lang w:eastAsia="zh-CN"/>
              </w:rPr>
            </w:pPr>
          </w:p>
        </w:tc>
        <w:tc>
          <w:tcPr>
            <w:tcW w:w="2520" w:type="dxa"/>
          </w:tcPr>
          <w:p w14:paraId="4290272F" w14:textId="40ADF384" w:rsidR="00436694" w:rsidRPr="00714D80" w:rsidRDefault="00436694" w:rsidP="00436694">
            <w:pPr>
              <w:spacing w:after="0"/>
              <w:rPr>
                <w:sz w:val="22"/>
                <w:szCs w:val="22"/>
                <w:lang w:eastAsia="zh-CN"/>
              </w:rPr>
            </w:pPr>
          </w:p>
        </w:tc>
        <w:tc>
          <w:tcPr>
            <w:tcW w:w="5125" w:type="dxa"/>
            <w:noWrap/>
          </w:tcPr>
          <w:p w14:paraId="2F3C129D" w14:textId="290F07E0" w:rsidR="00436694" w:rsidRPr="00714D80" w:rsidRDefault="00436694" w:rsidP="00436694">
            <w:pPr>
              <w:spacing w:after="0"/>
              <w:rPr>
                <w:sz w:val="22"/>
                <w:szCs w:val="22"/>
                <w:lang w:eastAsia="zh-CN"/>
              </w:rPr>
            </w:pPr>
          </w:p>
        </w:tc>
      </w:tr>
      <w:tr w:rsidR="00436694" w14:paraId="1D13F146" w14:textId="77777777">
        <w:trPr>
          <w:trHeight w:val="300"/>
        </w:trPr>
        <w:tc>
          <w:tcPr>
            <w:tcW w:w="1705" w:type="dxa"/>
            <w:noWrap/>
          </w:tcPr>
          <w:p w14:paraId="3739B1AA" w14:textId="082F0931" w:rsidR="00436694" w:rsidRPr="00714D80" w:rsidRDefault="00436694" w:rsidP="00436694">
            <w:pPr>
              <w:spacing w:after="0"/>
              <w:rPr>
                <w:sz w:val="22"/>
                <w:szCs w:val="22"/>
                <w:lang w:eastAsia="zh-CN"/>
              </w:rPr>
            </w:pPr>
          </w:p>
        </w:tc>
        <w:tc>
          <w:tcPr>
            <w:tcW w:w="2520" w:type="dxa"/>
          </w:tcPr>
          <w:p w14:paraId="3B61A278" w14:textId="0E87BB74" w:rsidR="00436694" w:rsidRPr="00714D80" w:rsidRDefault="00436694" w:rsidP="00436694">
            <w:pPr>
              <w:spacing w:after="0"/>
              <w:rPr>
                <w:sz w:val="22"/>
                <w:szCs w:val="22"/>
                <w:lang w:eastAsia="zh-CN"/>
              </w:rPr>
            </w:pPr>
          </w:p>
        </w:tc>
        <w:tc>
          <w:tcPr>
            <w:tcW w:w="5125" w:type="dxa"/>
            <w:noWrap/>
          </w:tcPr>
          <w:p w14:paraId="2BA2BC06" w14:textId="515394FE" w:rsidR="00436694" w:rsidRPr="00714D80" w:rsidRDefault="00436694" w:rsidP="00436694">
            <w:pPr>
              <w:spacing w:after="0"/>
              <w:rPr>
                <w:sz w:val="22"/>
                <w:szCs w:val="22"/>
                <w:lang w:eastAsia="zh-CN"/>
              </w:rPr>
            </w:pPr>
          </w:p>
        </w:tc>
      </w:tr>
      <w:tr w:rsidR="00436694" w:rsidRPr="00A43C66" w14:paraId="2B5BCB0D" w14:textId="77777777" w:rsidTr="00850C7A">
        <w:trPr>
          <w:trHeight w:val="300"/>
        </w:trPr>
        <w:tc>
          <w:tcPr>
            <w:tcW w:w="1705" w:type="dxa"/>
            <w:noWrap/>
          </w:tcPr>
          <w:p w14:paraId="211BBBA9" w14:textId="3A1CDF0E" w:rsidR="00436694" w:rsidRPr="00714D80" w:rsidRDefault="00436694" w:rsidP="00436694">
            <w:pPr>
              <w:rPr>
                <w:sz w:val="22"/>
                <w:szCs w:val="22"/>
              </w:rPr>
            </w:pPr>
          </w:p>
        </w:tc>
        <w:tc>
          <w:tcPr>
            <w:tcW w:w="2520" w:type="dxa"/>
          </w:tcPr>
          <w:p w14:paraId="3FFB02D5" w14:textId="47D10E42" w:rsidR="00436694" w:rsidRPr="00714D80" w:rsidRDefault="00436694" w:rsidP="00436694">
            <w:pPr>
              <w:rPr>
                <w:sz w:val="22"/>
                <w:szCs w:val="22"/>
              </w:rPr>
            </w:pPr>
          </w:p>
        </w:tc>
        <w:tc>
          <w:tcPr>
            <w:tcW w:w="5125" w:type="dxa"/>
            <w:noWrap/>
          </w:tcPr>
          <w:p w14:paraId="1BA88750" w14:textId="0F804B2F" w:rsidR="00436694" w:rsidRPr="00714D80" w:rsidRDefault="00436694" w:rsidP="00436694">
            <w:pPr>
              <w:rPr>
                <w:rFonts w:eastAsia="Arial" w:cs="Arial"/>
                <w:color w:val="000000"/>
                <w:sz w:val="22"/>
                <w:szCs w:val="22"/>
              </w:rPr>
            </w:pPr>
          </w:p>
        </w:tc>
      </w:tr>
      <w:tr w:rsidR="00436694" w14:paraId="70FB15BE" w14:textId="77777777">
        <w:trPr>
          <w:trHeight w:val="300"/>
        </w:trPr>
        <w:tc>
          <w:tcPr>
            <w:tcW w:w="1705" w:type="dxa"/>
            <w:noWrap/>
          </w:tcPr>
          <w:p w14:paraId="7B897408" w14:textId="4E32A519" w:rsidR="00436694" w:rsidRPr="00714D80" w:rsidRDefault="00436694" w:rsidP="00436694">
            <w:pPr>
              <w:spacing w:after="0"/>
              <w:rPr>
                <w:sz w:val="22"/>
                <w:szCs w:val="22"/>
                <w:lang w:eastAsia="zh-CN"/>
              </w:rPr>
            </w:pPr>
          </w:p>
        </w:tc>
        <w:tc>
          <w:tcPr>
            <w:tcW w:w="2520" w:type="dxa"/>
          </w:tcPr>
          <w:p w14:paraId="63354D97" w14:textId="7A093491" w:rsidR="00436694" w:rsidRPr="00714D80" w:rsidRDefault="00436694" w:rsidP="00436694">
            <w:pPr>
              <w:spacing w:after="0"/>
              <w:rPr>
                <w:sz w:val="22"/>
                <w:szCs w:val="22"/>
                <w:lang w:eastAsia="zh-CN"/>
              </w:rPr>
            </w:pPr>
          </w:p>
        </w:tc>
        <w:tc>
          <w:tcPr>
            <w:tcW w:w="5125" w:type="dxa"/>
            <w:noWrap/>
          </w:tcPr>
          <w:p w14:paraId="0EEE8F45" w14:textId="00A5F734" w:rsidR="00436694" w:rsidRPr="00714D80" w:rsidRDefault="00436694" w:rsidP="00436694">
            <w:pPr>
              <w:spacing w:after="0"/>
              <w:rPr>
                <w:sz w:val="22"/>
                <w:szCs w:val="22"/>
                <w:lang w:eastAsia="zh-CN"/>
              </w:rPr>
            </w:pPr>
          </w:p>
        </w:tc>
      </w:tr>
      <w:tr w:rsidR="00436694" w14:paraId="23594021" w14:textId="77777777">
        <w:trPr>
          <w:trHeight w:val="300"/>
        </w:trPr>
        <w:tc>
          <w:tcPr>
            <w:tcW w:w="1705" w:type="dxa"/>
            <w:noWrap/>
          </w:tcPr>
          <w:p w14:paraId="6B7E0565" w14:textId="50D6D1FC" w:rsidR="00436694" w:rsidRPr="00714D80" w:rsidRDefault="00436694" w:rsidP="00436694">
            <w:pPr>
              <w:spacing w:after="0"/>
              <w:rPr>
                <w:sz w:val="22"/>
                <w:szCs w:val="22"/>
                <w:lang w:eastAsia="zh-CN"/>
              </w:rPr>
            </w:pPr>
          </w:p>
        </w:tc>
        <w:tc>
          <w:tcPr>
            <w:tcW w:w="2520" w:type="dxa"/>
          </w:tcPr>
          <w:p w14:paraId="5CA1D8C5" w14:textId="4C4D698B" w:rsidR="00436694" w:rsidRPr="00714D80" w:rsidRDefault="00436694" w:rsidP="00436694">
            <w:pPr>
              <w:spacing w:after="0"/>
              <w:rPr>
                <w:sz w:val="22"/>
                <w:szCs w:val="22"/>
                <w:lang w:eastAsia="zh-CN"/>
              </w:rPr>
            </w:pPr>
          </w:p>
        </w:tc>
        <w:tc>
          <w:tcPr>
            <w:tcW w:w="5125" w:type="dxa"/>
            <w:noWrap/>
          </w:tcPr>
          <w:p w14:paraId="4805D8C1" w14:textId="07F49038" w:rsidR="00436694" w:rsidRPr="00714D80" w:rsidRDefault="00436694" w:rsidP="00436694">
            <w:pPr>
              <w:spacing w:after="0"/>
              <w:rPr>
                <w:sz w:val="22"/>
                <w:szCs w:val="22"/>
                <w:lang w:eastAsia="zh-CN"/>
              </w:rPr>
            </w:pPr>
          </w:p>
        </w:tc>
      </w:tr>
      <w:tr w:rsidR="00436694" w14:paraId="3CD574AD" w14:textId="77777777">
        <w:trPr>
          <w:trHeight w:val="300"/>
        </w:trPr>
        <w:tc>
          <w:tcPr>
            <w:tcW w:w="1705" w:type="dxa"/>
            <w:noWrap/>
          </w:tcPr>
          <w:p w14:paraId="31FDE790" w14:textId="3BFEE8A1" w:rsidR="00436694" w:rsidRPr="00714D80" w:rsidRDefault="00436694" w:rsidP="00436694">
            <w:pPr>
              <w:spacing w:after="0"/>
              <w:rPr>
                <w:sz w:val="22"/>
                <w:szCs w:val="22"/>
                <w:lang w:eastAsia="zh-CN"/>
              </w:rPr>
            </w:pPr>
          </w:p>
        </w:tc>
        <w:tc>
          <w:tcPr>
            <w:tcW w:w="2520" w:type="dxa"/>
          </w:tcPr>
          <w:p w14:paraId="74A95447" w14:textId="02BD875F" w:rsidR="00436694" w:rsidRPr="00714D80" w:rsidRDefault="00436694" w:rsidP="00436694">
            <w:pPr>
              <w:spacing w:after="0"/>
              <w:rPr>
                <w:sz w:val="22"/>
                <w:szCs w:val="22"/>
                <w:lang w:eastAsia="zh-CN"/>
              </w:rPr>
            </w:pPr>
          </w:p>
        </w:tc>
        <w:tc>
          <w:tcPr>
            <w:tcW w:w="5125" w:type="dxa"/>
            <w:noWrap/>
          </w:tcPr>
          <w:p w14:paraId="1F132740" w14:textId="5C429E3E" w:rsidR="00436694" w:rsidRPr="00714D80" w:rsidRDefault="00436694" w:rsidP="00436694">
            <w:pPr>
              <w:spacing w:after="0"/>
              <w:rPr>
                <w:sz w:val="22"/>
                <w:szCs w:val="22"/>
                <w:lang w:eastAsia="zh-CN"/>
              </w:rPr>
            </w:pPr>
          </w:p>
        </w:tc>
      </w:tr>
      <w:tr w:rsidR="00436694" w14:paraId="5C6EB14F" w14:textId="77777777" w:rsidTr="00683B95">
        <w:trPr>
          <w:trHeight w:val="300"/>
        </w:trPr>
        <w:tc>
          <w:tcPr>
            <w:tcW w:w="1705" w:type="dxa"/>
            <w:noWrap/>
          </w:tcPr>
          <w:p w14:paraId="413CE42A" w14:textId="4C2E8129" w:rsidR="00436694" w:rsidRPr="00714D80" w:rsidRDefault="00436694" w:rsidP="00436694">
            <w:pPr>
              <w:spacing w:after="0"/>
              <w:rPr>
                <w:sz w:val="22"/>
                <w:szCs w:val="22"/>
                <w:lang w:eastAsia="zh-CN"/>
              </w:rPr>
            </w:pPr>
          </w:p>
        </w:tc>
        <w:tc>
          <w:tcPr>
            <w:tcW w:w="2520" w:type="dxa"/>
          </w:tcPr>
          <w:p w14:paraId="5809FF17" w14:textId="5AB4264F" w:rsidR="00436694" w:rsidRPr="00714D80" w:rsidRDefault="00436694" w:rsidP="00436694">
            <w:pPr>
              <w:spacing w:after="0"/>
              <w:rPr>
                <w:sz w:val="22"/>
                <w:szCs w:val="22"/>
                <w:lang w:eastAsia="zh-CN"/>
              </w:rPr>
            </w:pPr>
          </w:p>
        </w:tc>
        <w:tc>
          <w:tcPr>
            <w:tcW w:w="5125" w:type="dxa"/>
            <w:noWrap/>
          </w:tcPr>
          <w:p w14:paraId="1F38ADC2" w14:textId="3D2F4D45" w:rsidR="00436694" w:rsidRPr="00714D80" w:rsidRDefault="00436694" w:rsidP="00436694">
            <w:pPr>
              <w:spacing w:after="0"/>
              <w:rPr>
                <w:sz w:val="22"/>
                <w:szCs w:val="22"/>
                <w:lang w:eastAsia="zh-CN"/>
              </w:rPr>
            </w:pPr>
          </w:p>
        </w:tc>
      </w:tr>
      <w:tr w:rsidR="00436694" w14:paraId="546B7A62" w14:textId="77777777">
        <w:trPr>
          <w:trHeight w:val="300"/>
        </w:trPr>
        <w:tc>
          <w:tcPr>
            <w:tcW w:w="1705" w:type="dxa"/>
            <w:noWrap/>
          </w:tcPr>
          <w:p w14:paraId="63E9F40D" w14:textId="28584366" w:rsidR="00436694" w:rsidRPr="00714D80" w:rsidRDefault="00436694" w:rsidP="00436694">
            <w:pPr>
              <w:spacing w:after="0"/>
              <w:rPr>
                <w:sz w:val="22"/>
                <w:szCs w:val="22"/>
                <w:lang w:eastAsia="zh-CN"/>
              </w:rPr>
            </w:pPr>
          </w:p>
        </w:tc>
        <w:tc>
          <w:tcPr>
            <w:tcW w:w="2520" w:type="dxa"/>
          </w:tcPr>
          <w:p w14:paraId="21448372" w14:textId="2F1DE148" w:rsidR="00436694" w:rsidRPr="00714D80" w:rsidRDefault="00436694" w:rsidP="00436694">
            <w:pPr>
              <w:spacing w:after="0"/>
              <w:rPr>
                <w:sz w:val="22"/>
                <w:szCs w:val="22"/>
                <w:lang w:eastAsia="zh-CN"/>
              </w:rPr>
            </w:pPr>
          </w:p>
        </w:tc>
        <w:tc>
          <w:tcPr>
            <w:tcW w:w="5125" w:type="dxa"/>
            <w:noWrap/>
          </w:tcPr>
          <w:p w14:paraId="5C737565" w14:textId="11F4CB34" w:rsidR="00436694" w:rsidRPr="00714D80" w:rsidRDefault="00436694" w:rsidP="00436694">
            <w:pPr>
              <w:spacing w:after="0"/>
              <w:rPr>
                <w:sz w:val="22"/>
                <w:szCs w:val="22"/>
                <w:lang w:eastAsia="zh-CN"/>
              </w:rPr>
            </w:pPr>
          </w:p>
        </w:tc>
      </w:tr>
      <w:tr w:rsidR="00436694" w14:paraId="6A342D3B" w14:textId="77777777">
        <w:trPr>
          <w:trHeight w:val="300"/>
        </w:trPr>
        <w:tc>
          <w:tcPr>
            <w:tcW w:w="1705" w:type="dxa"/>
            <w:noWrap/>
          </w:tcPr>
          <w:p w14:paraId="3A42E183" w14:textId="7B1B987C" w:rsidR="00436694" w:rsidRPr="00714D80" w:rsidRDefault="00436694" w:rsidP="00436694">
            <w:pPr>
              <w:spacing w:after="0"/>
              <w:rPr>
                <w:sz w:val="22"/>
                <w:szCs w:val="22"/>
                <w:lang w:eastAsia="zh-CN"/>
              </w:rPr>
            </w:pPr>
          </w:p>
        </w:tc>
        <w:tc>
          <w:tcPr>
            <w:tcW w:w="2520" w:type="dxa"/>
          </w:tcPr>
          <w:p w14:paraId="32D22540" w14:textId="75709546" w:rsidR="00436694" w:rsidRPr="00714D80" w:rsidRDefault="00436694" w:rsidP="00436694">
            <w:pPr>
              <w:spacing w:after="0"/>
              <w:rPr>
                <w:sz w:val="22"/>
                <w:szCs w:val="22"/>
                <w:lang w:eastAsia="zh-CN"/>
              </w:rPr>
            </w:pPr>
          </w:p>
        </w:tc>
        <w:tc>
          <w:tcPr>
            <w:tcW w:w="5125" w:type="dxa"/>
            <w:noWrap/>
          </w:tcPr>
          <w:p w14:paraId="42EBC6BE" w14:textId="5D1E7B64" w:rsidR="00436694" w:rsidRPr="00714D80" w:rsidRDefault="00436694" w:rsidP="00436694">
            <w:pPr>
              <w:spacing w:after="0"/>
              <w:rPr>
                <w:sz w:val="22"/>
                <w:szCs w:val="22"/>
                <w:lang w:eastAsia="zh-CN"/>
              </w:rPr>
            </w:pPr>
          </w:p>
        </w:tc>
      </w:tr>
      <w:tr w:rsidR="00436694" w14:paraId="32F12ADF" w14:textId="77777777">
        <w:trPr>
          <w:trHeight w:val="300"/>
        </w:trPr>
        <w:tc>
          <w:tcPr>
            <w:tcW w:w="1705" w:type="dxa"/>
            <w:noWrap/>
          </w:tcPr>
          <w:p w14:paraId="052EB5F3" w14:textId="09037DFA" w:rsidR="00436694" w:rsidRPr="00714D80" w:rsidRDefault="00436694" w:rsidP="00436694">
            <w:pPr>
              <w:spacing w:after="0"/>
              <w:rPr>
                <w:sz w:val="22"/>
                <w:szCs w:val="22"/>
                <w:lang w:eastAsia="zh-CN"/>
              </w:rPr>
            </w:pPr>
          </w:p>
        </w:tc>
        <w:tc>
          <w:tcPr>
            <w:tcW w:w="2520" w:type="dxa"/>
          </w:tcPr>
          <w:p w14:paraId="6C06D2D6" w14:textId="14F4A8FC" w:rsidR="00436694" w:rsidRPr="00714D80" w:rsidRDefault="00436694" w:rsidP="00436694">
            <w:pPr>
              <w:spacing w:after="0"/>
              <w:rPr>
                <w:sz w:val="22"/>
                <w:szCs w:val="22"/>
                <w:lang w:eastAsia="zh-CN"/>
              </w:rPr>
            </w:pPr>
          </w:p>
        </w:tc>
        <w:tc>
          <w:tcPr>
            <w:tcW w:w="5125" w:type="dxa"/>
            <w:noWrap/>
          </w:tcPr>
          <w:p w14:paraId="5CD35859" w14:textId="6CB5C933" w:rsidR="00436694" w:rsidRPr="00714D80" w:rsidRDefault="00436694" w:rsidP="00436694">
            <w:pPr>
              <w:spacing w:after="0"/>
              <w:rPr>
                <w:sz w:val="22"/>
                <w:szCs w:val="22"/>
                <w:lang w:eastAsia="zh-CN"/>
              </w:rPr>
            </w:pPr>
          </w:p>
        </w:tc>
      </w:tr>
      <w:tr w:rsidR="00436694" w14:paraId="32F432AB" w14:textId="77777777">
        <w:trPr>
          <w:trHeight w:val="300"/>
        </w:trPr>
        <w:tc>
          <w:tcPr>
            <w:tcW w:w="1705" w:type="dxa"/>
            <w:noWrap/>
          </w:tcPr>
          <w:p w14:paraId="3C6FA899" w14:textId="0A4103E2" w:rsidR="00436694" w:rsidRPr="00714D80" w:rsidRDefault="00436694" w:rsidP="00436694">
            <w:pPr>
              <w:spacing w:after="0"/>
              <w:rPr>
                <w:sz w:val="22"/>
                <w:szCs w:val="22"/>
                <w:lang w:eastAsia="zh-CN"/>
              </w:rPr>
            </w:pPr>
          </w:p>
        </w:tc>
        <w:tc>
          <w:tcPr>
            <w:tcW w:w="2520" w:type="dxa"/>
          </w:tcPr>
          <w:p w14:paraId="22A3C5D5" w14:textId="59FAEC1D" w:rsidR="00436694" w:rsidRPr="00714D80" w:rsidRDefault="00436694" w:rsidP="00436694">
            <w:pPr>
              <w:spacing w:after="0"/>
              <w:rPr>
                <w:sz w:val="22"/>
                <w:szCs w:val="22"/>
                <w:lang w:eastAsia="zh-CN"/>
              </w:rPr>
            </w:pPr>
          </w:p>
        </w:tc>
        <w:tc>
          <w:tcPr>
            <w:tcW w:w="5125" w:type="dxa"/>
            <w:noWrap/>
          </w:tcPr>
          <w:p w14:paraId="7FE94475" w14:textId="66049CA9" w:rsidR="00436694" w:rsidRPr="00714D80" w:rsidRDefault="00436694" w:rsidP="00436694">
            <w:pPr>
              <w:spacing w:after="0"/>
              <w:rPr>
                <w:sz w:val="22"/>
                <w:szCs w:val="22"/>
                <w:lang w:eastAsia="zh-CN"/>
              </w:rPr>
            </w:pPr>
          </w:p>
        </w:tc>
      </w:tr>
      <w:tr w:rsidR="00436694" w14:paraId="32FA012F" w14:textId="77777777">
        <w:trPr>
          <w:trHeight w:val="300"/>
        </w:trPr>
        <w:tc>
          <w:tcPr>
            <w:tcW w:w="1705" w:type="dxa"/>
            <w:noWrap/>
          </w:tcPr>
          <w:p w14:paraId="4DE5588F" w14:textId="6F5ACDAB" w:rsidR="00436694" w:rsidRPr="00714D80" w:rsidRDefault="00436694" w:rsidP="00436694">
            <w:pPr>
              <w:spacing w:after="0"/>
              <w:rPr>
                <w:sz w:val="22"/>
                <w:szCs w:val="22"/>
                <w:lang w:eastAsia="zh-CN"/>
              </w:rPr>
            </w:pPr>
          </w:p>
        </w:tc>
        <w:tc>
          <w:tcPr>
            <w:tcW w:w="2520" w:type="dxa"/>
          </w:tcPr>
          <w:p w14:paraId="728331B3" w14:textId="2D5D4CDF" w:rsidR="00436694" w:rsidRPr="00714D80" w:rsidRDefault="00436694" w:rsidP="00436694">
            <w:pPr>
              <w:spacing w:after="0"/>
              <w:rPr>
                <w:sz w:val="22"/>
                <w:szCs w:val="22"/>
                <w:lang w:eastAsia="zh-CN"/>
              </w:rPr>
            </w:pPr>
          </w:p>
        </w:tc>
        <w:tc>
          <w:tcPr>
            <w:tcW w:w="5125" w:type="dxa"/>
            <w:noWrap/>
          </w:tcPr>
          <w:p w14:paraId="2E16925F" w14:textId="7B3EA56D" w:rsidR="00436694" w:rsidRPr="00714D80" w:rsidRDefault="00436694" w:rsidP="00436694">
            <w:pPr>
              <w:spacing w:after="0"/>
              <w:rPr>
                <w:sz w:val="22"/>
                <w:szCs w:val="22"/>
                <w:lang w:eastAsia="zh-CN"/>
              </w:rPr>
            </w:pPr>
          </w:p>
        </w:tc>
      </w:tr>
      <w:tr w:rsidR="00436694" w14:paraId="7079C712" w14:textId="77777777">
        <w:trPr>
          <w:trHeight w:val="300"/>
        </w:trPr>
        <w:tc>
          <w:tcPr>
            <w:tcW w:w="1705" w:type="dxa"/>
            <w:noWrap/>
          </w:tcPr>
          <w:p w14:paraId="0943AD62" w14:textId="42017BB1" w:rsidR="00436694" w:rsidRPr="00714D80" w:rsidRDefault="00436694" w:rsidP="00436694">
            <w:pPr>
              <w:spacing w:after="0"/>
              <w:rPr>
                <w:sz w:val="22"/>
                <w:szCs w:val="22"/>
                <w:lang w:eastAsia="zh-CN"/>
              </w:rPr>
            </w:pPr>
          </w:p>
        </w:tc>
        <w:tc>
          <w:tcPr>
            <w:tcW w:w="2520" w:type="dxa"/>
          </w:tcPr>
          <w:p w14:paraId="045F34E3" w14:textId="1A6C262E" w:rsidR="00436694" w:rsidRPr="00714D80" w:rsidRDefault="00436694" w:rsidP="00436694">
            <w:pPr>
              <w:spacing w:after="0"/>
              <w:rPr>
                <w:sz w:val="22"/>
                <w:szCs w:val="22"/>
                <w:lang w:eastAsia="zh-CN"/>
              </w:rPr>
            </w:pPr>
          </w:p>
        </w:tc>
        <w:tc>
          <w:tcPr>
            <w:tcW w:w="5125" w:type="dxa"/>
            <w:noWrap/>
          </w:tcPr>
          <w:p w14:paraId="537CA95A" w14:textId="0990FDFA" w:rsidR="00436694" w:rsidRPr="00714D80" w:rsidRDefault="00436694" w:rsidP="00436694">
            <w:pPr>
              <w:spacing w:after="0"/>
              <w:rPr>
                <w:sz w:val="22"/>
                <w:szCs w:val="22"/>
                <w:lang w:eastAsia="zh-CN"/>
              </w:rPr>
            </w:pPr>
          </w:p>
        </w:tc>
      </w:tr>
      <w:tr w:rsidR="00436694" w14:paraId="0D3F35EA" w14:textId="77777777">
        <w:trPr>
          <w:trHeight w:val="300"/>
        </w:trPr>
        <w:tc>
          <w:tcPr>
            <w:tcW w:w="1705" w:type="dxa"/>
            <w:noWrap/>
          </w:tcPr>
          <w:p w14:paraId="7502AFAD" w14:textId="6427A4BB" w:rsidR="00436694" w:rsidRPr="00714D80" w:rsidRDefault="00436694" w:rsidP="00436694">
            <w:pPr>
              <w:spacing w:after="0"/>
              <w:rPr>
                <w:sz w:val="22"/>
                <w:szCs w:val="22"/>
                <w:lang w:eastAsia="zh-CN"/>
              </w:rPr>
            </w:pPr>
          </w:p>
        </w:tc>
        <w:tc>
          <w:tcPr>
            <w:tcW w:w="2520" w:type="dxa"/>
          </w:tcPr>
          <w:p w14:paraId="031A7D6E" w14:textId="001FEF30" w:rsidR="00436694" w:rsidRPr="00714D80" w:rsidRDefault="00436694" w:rsidP="00436694">
            <w:pPr>
              <w:spacing w:after="0"/>
              <w:rPr>
                <w:sz w:val="22"/>
                <w:szCs w:val="22"/>
                <w:lang w:eastAsia="zh-CN"/>
              </w:rPr>
            </w:pPr>
          </w:p>
        </w:tc>
        <w:tc>
          <w:tcPr>
            <w:tcW w:w="5125" w:type="dxa"/>
            <w:noWrap/>
          </w:tcPr>
          <w:p w14:paraId="2A4AA8EC" w14:textId="4DF30BFE" w:rsidR="00436694" w:rsidRPr="00714D80" w:rsidRDefault="00436694" w:rsidP="00436694">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lastRenderedPageBreak/>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r w:rsidRPr="00864E78">
              <w:rPr>
                <w:sz w:val="22"/>
                <w:szCs w:val="22"/>
                <w:lang w:eastAsia="zh-CN"/>
              </w:rPr>
              <w:t>GateHouse</w:t>
            </w:r>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Huawei, HiSilicon</w:t>
            </w:r>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3209C2">
        <w:trPr>
          <w:trHeight w:val="300"/>
        </w:trPr>
        <w:tc>
          <w:tcPr>
            <w:tcW w:w="170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52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436694" w14:paraId="0415CB47" w14:textId="77777777" w:rsidTr="003209C2">
        <w:trPr>
          <w:trHeight w:val="300"/>
        </w:trPr>
        <w:tc>
          <w:tcPr>
            <w:tcW w:w="1705" w:type="dxa"/>
            <w:noWrap/>
          </w:tcPr>
          <w:p w14:paraId="0D69A2ED" w14:textId="77777777" w:rsidR="00436694" w:rsidRPr="00EF06C8" w:rsidRDefault="00436694" w:rsidP="00436694">
            <w:pPr>
              <w:spacing w:after="0"/>
              <w:rPr>
                <w:sz w:val="22"/>
                <w:szCs w:val="22"/>
                <w:lang w:eastAsia="zh-CN"/>
              </w:rPr>
            </w:pPr>
          </w:p>
        </w:tc>
        <w:tc>
          <w:tcPr>
            <w:tcW w:w="2520" w:type="dxa"/>
          </w:tcPr>
          <w:p w14:paraId="289C2834" w14:textId="77777777" w:rsidR="00436694" w:rsidRPr="00EF06C8" w:rsidRDefault="00436694" w:rsidP="00436694">
            <w:pPr>
              <w:spacing w:after="0"/>
              <w:rPr>
                <w:sz w:val="22"/>
                <w:szCs w:val="22"/>
                <w:lang w:eastAsia="zh-CN"/>
              </w:rPr>
            </w:pPr>
          </w:p>
        </w:tc>
        <w:tc>
          <w:tcPr>
            <w:tcW w:w="5125" w:type="dxa"/>
            <w:noWrap/>
          </w:tcPr>
          <w:p w14:paraId="09BF1F05" w14:textId="77777777" w:rsidR="00436694" w:rsidRPr="00EF06C8" w:rsidRDefault="00436694" w:rsidP="00436694">
            <w:pPr>
              <w:spacing w:after="0"/>
              <w:rPr>
                <w:sz w:val="22"/>
                <w:szCs w:val="22"/>
                <w:lang w:eastAsia="zh-CN"/>
              </w:rPr>
            </w:pPr>
          </w:p>
        </w:tc>
      </w:tr>
      <w:tr w:rsidR="00436694" w14:paraId="6931DE3F" w14:textId="77777777" w:rsidTr="003209C2">
        <w:trPr>
          <w:trHeight w:val="300"/>
        </w:trPr>
        <w:tc>
          <w:tcPr>
            <w:tcW w:w="1705" w:type="dxa"/>
            <w:noWrap/>
          </w:tcPr>
          <w:p w14:paraId="532408B5" w14:textId="77777777" w:rsidR="00436694" w:rsidRPr="00EF06C8" w:rsidRDefault="00436694" w:rsidP="00436694">
            <w:pPr>
              <w:spacing w:after="0"/>
              <w:rPr>
                <w:sz w:val="22"/>
                <w:szCs w:val="22"/>
                <w:lang w:eastAsia="zh-CN"/>
              </w:rPr>
            </w:pPr>
          </w:p>
        </w:tc>
        <w:tc>
          <w:tcPr>
            <w:tcW w:w="2520" w:type="dxa"/>
          </w:tcPr>
          <w:p w14:paraId="286EDE26" w14:textId="77777777" w:rsidR="00436694" w:rsidRPr="00EF06C8" w:rsidRDefault="00436694" w:rsidP="00436694">
            <w:pPr>
              <w:spacing w:after="0"/>
              <w:rPr>
                <w:sz w:val="22"/>
                <w:szCs w:val="22"/>
                <w:lang w:eastAsia="zh-CN"/>
              </w:rPr>
            </w:pP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3209C2">
        <w:trPr>
          <w:trHeight w:val="300"/>
        </w:trPr>
        <w:tc>
          <w:tcPr>
            <w:tcW w:w="1705" w:type="dxa"/>
            <w:noWrap/>
          </w:tcPr>
          <w:p w14:paraId="3927FA3E" w14:textId="77777777" w:rsidR="00436694" w:rsidRPr="00EF06C8" w:rsidRDefault="00436694" w:rsidP="00436694">
            <w:pPr>
              <w:spacing w:after="0"/>
              <w:rPr>
                <w:sz w:val="22"/>
                <w:szCs w:val="22"/>
                <w:lang w:eastAsia="zh-CN"/>
              </w:rPr>
            </w:pPr>
          </w:p>
        </w:tc>
        <w:tc>
          <w:tcPr>
            <w:tcW w:w="2520" w:type="dxa"/>
          </w:tcPr>
          <w:p w14:paraId="4DB7F0D1" w14:textId="77777777" w:rsidR="00436694" w:rsidRPr="00EF06C8" w:rsidRDefault="00436694" w:rsidP="00436694">
            <w:pPr>
              <w:spacing w:after="0"/>
              <w:rPr>
                <w:sz w:val="22"/>
                <w:szCs w:val="22"/>
                <w:lang w:eastAsia="zh-CN"/>
              </w:rPr>
            </w:pPr>
          </w:p>
        </w:tc>
        <w:tc>
          <w:tcPr>
            <w:tcW w:w="5125" w:type="dxa"/>
            <w:noWrap/>
          </w:tcPr>
          <w:p w14:paraId="249E6907" w14:textId="77777777" w:rsidR="00436694" w:rsidRPr="00EF06C8" w:rsidRDefault="00436694" w:rsidP="00436694">
            <w:pPr>
              <w:spacing w:after="0"/>
              <w:rPr>
                <w:sz w:val="22"/>
                <w:szCs w:val="22"/>
                <w:lang w:eastAsia="zh-CN"/>
              </w:rPr>
            </w:pPr>
          </w:p>
        </w:tc>
      </w:tr>
      <w:tr w:rsidR="00436694" w14:paraId="1DD3EFAE" w14:textId="77777777" w:rsidTr="003209C2">
        <w:trPr>
          <w:trHeight w:val="300"/>
        </w:trPr>
        <w:tc>
          <w:tcPr>
            <w:tcW w:w="1705" w:type="dxa"/>
            <w:noWrap/>
          </w:tcPr>
          <w:p w14:paraId="09D5846A" w14:textId="77777777" w:rsidR="00436694" w:rsidRPr="00EF06C8" w:rsidRDefault="00436694" w:rsidP="00436694">
            <w:pPr>
              <w:spacing w:after="0"/>
              <w:rPr>
                <w:sz w:val="22"/>
                <w:szCs w:val="22"/>
                <w:lang w:eastAsia="zh-CN"/>
              </w:rPr>
            </w:pPr>
          </w:p>
        </w:tc>
        <w:tc>
          <w:tcPr>
            <w:tcW w:w="2520" w:type="dxa"/>
          </w:tcPr>
          <w:p w14:paraId="5F459A77" w14:textId="77777777" w:rsidR="00436694" w:rsidRPr="00EF06C8" w:rsidRDefault="00436694" w:rsidP="00436694">
            <w:pPr>
              <w:spacing w:after="0"/>
              <w:rPr>
                <w:sz w:val="22"/>
                <w:szCs w:val="22"/>
                <w:lang w:eastAsia="zh-CN"/>
              </w:rPr>
            </w:pPr>
          </w:p>
        </w:tc>
        <w:tc>
          <w:tcPr>
            <w:tcW w:w="5125" w:type="dxa"/>
            <w:noWrap/>
          </w:tcPr>
          <w:p w14:paraId="0C43BDC5" w14:textId="77777777" w:rsidR="00436694" w:rsidRPr="00EF06C8" w:rsidRDefault="00436694" w:rsidP="00436694">
            <w:pPr>
              <w:spacing w:after="0"/>
              <w:rPr>
                <w:sz w:val="22"/>
                <w:szCs w:val="22"/>
                <w:lang w:eastAsia="zh-CN"/>
              </w:rPr>
            </w:pPr>
          </w:p>
        </w:tc>
      </w:tr>
      <w:tr w:rsidR="00436694" w:rsidRPr="00A43C66" w14:paraId="3F7B63FC" w14:textId="77777777" w:rsidTr="003209C2">
        <w:trPr>
          <w:trHeight w:val="300"/>
        </w:trPr>
        <w:tc>
          <w:tcPr>
            <w:tcW w:w="1705" w:type="dxa"/>
            <w:noWrap/>
          </w:tcPr>
          <w:p w14:paraId="669EBA21" w14:textId="77777777" w:rsidR="00436694" w:rsidRPr="00EF06C8" w:rsidRDefault="00436694" w:rsidP="00436694">
            <w:pPr>
              <w:rPr>
                <w:sz w:val="22"/>
                <w:szCs w:val="22"/>
              </w:rPr>
            </w:pPr>
          </w:p>
        </w:tc>
        <w:tc>
          <w:tcPr>
            <w:tcW w:w="2520" w:type="dxa"/>
          </w:tcPr>
          <w:p w14:paraId="72576E9C" w14:textId="77777777" w:rsidR="00436694" w:rsidRPr="00EF06C8" w:rsidRDefault="00436694" w:rsidP="00436694">
            <w:pPr>
              <w:rPr>
                <w:sz w:val="22"/>
                <w:szCs w:val="22"/>
              </w:rPr>
            </w:pPr>
          </w:p>
        </w:tc>
        <w:tc>
          <w:tcPr>
            <w:tcW w:w="5125" w:type="dxa"/>
            <w:noWrap/>
          </w:tcPr>
          <w:p w14:paraId="1F3B42B9" w14:textId="77777777" w:rsidR="00436694" w:rsidRPr="00EF06C8" w:rsidRDefault="00436694" w:rsidP="00436694">
            <w:pPr>
              <w:rPr>
                <w:rFonts w:eastAsia="Arial" w:cs="Arial"/>
                <w:color w:val="000000"/>
                <w:sz w:val="22"/>
                <w:szCs w:val="22"/>
              </w:rPr>
            </w:pPr>
          </w:p>
        </w:tc>
      </w:tr>
      <w:tr w:rsidR="00436694" w14:paraId="41282328" w14:textId="77777777" w:rsidTr="003209C2">
        <w:trPr>
          <w:trHeight w:val="300"/>
        </w:trPr>
        <w:tc>
          <w:tcPr>
            <w:tcW w:w="1705" w:type="dxa"/>
            <w:noWrap/>
          </w:tcPr>
          <w:p w14:paraId="7BB79DE6" w14:textId="77777777" w:rsidR="00436694" w:rsidRPr="00EF06C8" w:rsidRDefault="00436694" w:rsidP="00436694">
            <w:pPr>
              <w:spacing w:after="0"/>
              <w:rPr>
                <w:sz w:val="22"/>
                <w:szCs w:val="22"/>
                <w:lang w:eastAsia="zh-CN"/>
              </w:rPr>
            </w:pPr>
          </w:p>
        </w:tc>
        <w:tc>
          <w:tcPr>
            <w:tcW w:w="2520" w:type="dxa"/>
          </w:tcPr>
          <w:p w14:paraId="4E317B36" w14:textId="77777777" w:rsidR="00436694" w:rsidRPr="00EF06C8" w:rsidRDefault="00436694" w:rsidP="00436694">
            <w:pPr>
              <w:spacing w:after="0"/>
              <w:rPr>
                <w:sz w:val="22"/>
                <w:szCs w:val="22"/>
                <w:lang w:eastAsia="zh-CN"/>
              </w:rPr>
            </w:pPr>
          </w:p>
        </w:tc>
        <w:tc>
          <w:tcPr>
            <w:tcW w:w="5125" w:type="dxa"/>
            <w:noWrap/>
          </w:tcPr>
          <w:p w14:paraId="5B50ADCB" w14:textId="77777777" w:rsidR="00436694" w:rsidRPr="00EF06C8" w:rsidRDefault="00436694" w:rsidP="00436694">
            <w:pPr>
              <w:spacing w:after="0"/>
              <w:rPr>
                <w:sz w:val="22"/>
                <w:szCs w:val="22"/>
                <w:lang w:eastAsia="zh-CN"/>
              </w:rPr>
            </w:pPr>
          </w:p>
        </w:tc>
      </w:tr>
      <w:tr w:rsidR="00436694" w14:paraId="3876F2AB" w14:textId="77777777" w:rsidTr="003209C2">
        <w:trPr>
          <w:trHeight w:val="300"/>
        </w:trPr>
        <w:tc>
          <w:tcPr>
            <w:tcW w:w="1705" w:type="dxa"/>
            <w:noWrap/>
          </w:tcPr>
          <w:p w14:paraId="3BD98A47" w14:textId="77777777" w:rsidR="00436694" w:rsidRPr="00EF06C8" w:rsidRDefault="00436694" w:rsidP="00436694">
            <w:pPr>
              <w:spacing w:after="0"/>
              <w:rPr>
                <w:sz w:val="22"/>
                <w:szCs w:val="22"/>
                <w:lang w:eastAsia="zh-CN"/>
              </w:rPr>
            </w:pPr>
          </w:p>
        </w:tc>
        <w:tc>
          <w:tcPr>
            <w:tcW w:w="2520" w:type="dxa"/>
          </w:tcPr>
          <w:p w14:paraId="239A89FB" w14:textId="77777777" w:rsidR="00436694" w:rsidRPr="00EF06C8" w:rsidRDefault="00436694" w:rsidP="00436694">
            <w:pPr>
              <w:spacing w:after="0"/>
              <w:rPr>
                <w:sz w:val="22"/>
                <w:szCs w:val="22"/>
                <w:lang w:eastAsia="zh-CN"/>
              </w:rPr>
            </w:pPr>
          </w:p>
        </w:tc>
        <w:tc>
          <w:tcPr>
            <w:tcW w:w="5125" w:type="dxa"/>
            <w:noWrap/>
          </w:tcPr>
          <w:p w14:paraId="7AAC20E5" w14:textId="77777777" w:rsidR="00436694" w:rsidRPr="00EF06C8" w:rsidRDefault="00436694" w:rsidP="00436694">
            <w:pPr>
              <w:spacing w:after="0"/>
              <w:rPr>
                <w:sz w:val="22"/>
                <w:szCs w:val="22"/>
                <w:lang w:eastAsia="zh-CN"/>
              </w:rPr>
            </w:pPr>
          </w:p>
        </w:tc>
      </w:tr>
      <w:tr w:rsidR="00436694" w14:paraId="5C5D526D" w14:textId="77777777" w:rsidTr="003209C2">
        <w:trPr>
          <w:trHeight w:val="300"/>
        </w:trPr>
        <w:tc>
          <w:tcPr>
            <w:tcW w:w="1705" w:type="dxa"/>
            <w:noWrap/>
          </w:tcPr>
          <w:p w14:paraId="46485F2A" w14:textId="77777777" w:rsidR="00436694" w:rsidRPr="00EF06C8" w:rsidRDefault="00436694" w:rsidP="00436694">
            <w:pPr>
              <w:spacing w:after="0"/>
              <w:rPr>
                <w:sz w:val="22"/>
                <w:szCs w:val="22"/>
                <w:lang w:eastAsia="zh-CN"/>
              </w:rPr>
            </w:pPr>
          </w:p>
        </w:tc>
        <w:tc>
          <w:tcPr>
            <w:tcW w:w="2520" w:type="dxa"/>
          </w:tcPr>
          <w:p w14:paraId="6177AE50" w14:textId="77777777" w:rsidR="00436694" w:rsidRPr="00EF06C8" w:rsidRDefault="00436694" w:rsidP="00436694">
            <w:pPr>
              <w:spacing w:after="0"/>
              <w:rPr>
                <w:sz w:val="22"/>
                <w:szCs w:val="22"/>
                <w:lang w:eastAsia="zh-CN"/>
              </w:rPr>
            </w:pPr>
          </w:p>
        </w:tc>
        <w:tc>
          <w:tcPr>
            <w:tcW w:w="5125" w:type="dxa"/>
            <w:noWrap/>
          </w:tcPr>
          <w:p w14:paraId="47672E05" w14:textId="77777777" w:rsidR="00436694" w:rsidRPr="00EF06C8" w:rsidRDefault="00436694" w:rsidP="00436694">
            <w:pPr>
              <w:spacing w:after="0"/>
              <w:rPr>
                <w:sz w:val="22"/>
                <w:szCs w:val="22"/>
                <w:lang w:eastAsia="zh-CN"/>
              </w:rPr>
            </w:pPr>
          </w:p>
        </w:tc>
      </w:tr>
      <w:tr w:rsidR="00436694" w14:paraId="11CE2683" w14:textId="77777777" w:rsidTr="003209C2">
        <w:trPr>
          <w:trHeight w:val="300"/>
        </w:trPr>
        <w:tc>
          <w:tcPr>
            <w:tcW w:w="1705" w:type="dxa"/>
            <w:noWrap/>
          </w:tcPr>
          <w:p w14:paraId="03300CEC" w14:textId="77777777" w:rsidR="00436694" w:rsidRPr="00EF06C8" w:rsidRDefault="00436694" w:rsidP="00436694">
            <w:pPr>
              <w:spacing w:after="0"/>
              <w:rPr>
                <w:sz w:val="22"/>
                <w:szCs w:val="22"/>
                <w:lang w:eastAsia="zh-CN"/>
              </w:rPr>
            </w:pPr>
          </w:p>
        </w:tc>
        <w:tc>
          <w:tcPr>
            <w:tcW w:w="2520" w:type="dxa"/>
          </w:tcPr>
          <w:p w14:paraId="656C6DBC" w14:textId="77777777" w:rsidR="00436694" w:rsidRPr="00EF06C8" w:rsidRDefault="00436694" w:rsidP="00436694">
            <w:pPr>
              <w:spacing w:after="0"/>
              <w:rPr>
                <w:sz w:val="22"/>
                <w:szCs w:val="22"/>
                <w:lang w:eastAsia="zh-CN"/>
              </w:rPr>
            </w:pPr>
          </w:p>
        </w:tc>
        <w:tc>
          <w:tcPr>
            <w:tcW w:w="5125" w:type="dxa"/>
            <w:noWrap/>
          </w:tcPr>
          <w:p w14:paraId="0BBAA164" w14:textId="77777777" w:rsidR="00436694" w:rsidRPr="00EF06C8" w:rsidRDefault="00436694" w:rsidP="00436694">
            <w:pPr>
              <w:spacing w:after="0"/>
              <w:rPr>
                <w:sz w:val="22"/>
                <w:szCs w:val="22"/>
                <w:lang w:eastAsia="zh-CN"/>
              </w:rPr>
            </w:pPr>
          </w:p>
        </w:tc>
      </w:tr>
      <w:tr w:rsidR="00436694" w14:paraId="41A719E2" w14:textId="77777777" w:rsidTr="003209C2">
        <w:trPr>
          <w:trHeight w:val="300"/>
        </w:trPr>
        <w:tc>
          <w:tcPr>
            <w:tcW w:w="1705" w:type="dxa"/>
            <w:noWrap/>
          </w:tcPr>
          <w:p w14:paraId="2CA8375F" w14:textId="77777777" w:rsidR="00436694" w:rsidRPr="00EF06C8" w:rsidRDefault="00436694" w:rsidP="00436694">
            <w:pPr>
              <w:spacing w:after="0"/>
              <w:rPr>
                <w:sz w:val="22"/>
                <w:szCs w:val="22"/>
                <w:lang w:eastAsia="zh-CN"/>
              </w:rPr>
            </w:pPr>
          </w:p>
        </w:tc>
        <w:tc>
          <w:tcPr>
            <w:tcW w:w="2520" w:type="dxa"/>
          </w:tcPr>
          <w:p w14:paraId="4C6111CD" w14:textId="77777777" w:rsidR="00436694" w:rsidRPr="00EF06C8" w:rsidRDefault="00436694" w:rsidP="00436694">
            <w:pPr>
              <w:spacing w:after="0"/>
              <w:rPr>
                <w:sz w:val="22"/>
                <w:szCs w:val="22"/>
                <w:lang w:eastAsia="zh-CN"/>
              </w:rPr>
            </w:pPr>
          </w:p>
        </w:tc>
        <w:tc>
          <w:tcPr>
            <w:tcW w:w="5125" w:type="dxa"/>
            <w:noWrap/>
          </w:tcPr>
          <w:p w14:paraId="42F4BA97" w14:textId="77777777" w:rsidR="00436694" w:rsidRPr="00EF06C8" w:rsidRDefault="00436694" w:rsidP="00436694">
            <w:pPr>
              <w:spacing w:after="0"/>
              <w:rPr>
                <w:sz w:val="22"/>
                <w:szCs w:val="22"/>
                <w:lang w:eastAsia="zh-CN"/>
              </w:rPr>
            </w:pPr>
          </w:p>
        </w:tc>
      </w:tr>
      <w:tr w:rsidR="00436694" w14:paraId="1DA55AF7" w14:textId="77777777" w:rsidTr="003209C2">
        <w:trPr>
          <w:trHeight w:val="300"/>
        </w:trPr>
        <w:tc>
          <w:tcPr>
            <w:tcW w:w="1705" w:type="dxa"/>
            <w:noWrap/>
          </w:tcPr>
          <w:p w14:paraId="4298C393" w14:textId="77777777" w:rsidR="00436694" w:rsidRPr="00EF06C8" w:rsidRDefault="00436694" w:rsidP="00436694">
            <w:pPr>
              <w:spacing w:after="0"/>
              <w:rPr>
                <w:sz w:val="22"/>
                <w:szCs w:val="22"/>
                <w:lang w:eastAsia="zh-CN"/>
              </w:rPr>
            </w:pPr>
          </w:p>
        </w:tc>
        <w:tc>
          <w:tcPr>
            <w:tcW w:w="2520" w:type="dxa"/>
          </w:tcPr>
          <w:p w14:paraId="7993BB63" w14:textId="77777777" w:rsidR="00436694" w:rsidRPr="00EF06C8" w:rsidRDefault="00436694" w:rsidP="00436694">
            <w:pPr>
              <w:spacing w:after="0"/>
              <w:rPr>
                <w:sz w:val="22"/>
                <w:szCs w:val="22"/>
                <w:lang w:eastAsia="zh-CN"/>
              </w:rPr>
            </w:pPr>
          </w:p>
        </w:tc>
        <w:tc>
          <w:tcPr>
            <w:tcW w:w="5125" w:type="dxa"/>
            <w:noWrap/>
          </w:tcPr>
          <w:p w14:paraId="3388AEC4" w14:textId="77777777" w:rsidR="00436694" w:rsidRPr="00EF06C8" w:rsidRDefault="00436694" w:rsidP="00436694">
            <w:pPr>
              <w:spacing w:after="0"/>
              <w:rPr>
                <w:sz w:val="22"/>
                <w:szCs w:val="22"/>
                <w:lang w:eastAsia="zh-CN"/>
              </w:rPr>
            </w:pPr>
          </w:p>
        </w:tc>
      </w:tr>
      <w:tr w:rsidR="00436694" w14:paraId="6292CCA8" w14:textId="77777777" w:rsidTr="003209C2">
        <w:trPr>
          <w:trHeight w:val="300"/>
        </w:trPr>
        <w:tc>
          <w:tcPr>
            <w:tcW w:w="1705" w:type="dxa"/>
            <w:noWrap/>
          </w:tcPr>
          <w:p w14:paraId="6B9F6D53" w14:textId="77777777" w:rsidR="00436694" w:rsidRPr="00EF06C8" w:rsidRDefault="00436694" w:rsidP="00436694">
            <w:pPr>
              <w:spacing w:after="0"/>
              <w:rPr>
                <w:sz w:val="22"/>
                <w:szCs w:val="22"/>
                <w:lang w:eastAsia="zh-CN"/>
              </w:rPr>
            </w:pPr>
          </w:p>
        </w:tc>
        <w:tc>
          <w:tcPr>
            <w:tcW w:w="2520" w:type="dxa"/>
          </w:tcPr>
          <w:p w14:paraId="5E3200D0" w14:textId="77777777" w:rsidR="00436694" w:rsidRPr="00EF06C8" w:rsidRDefault="00436694" w:rsidP="00436694">
            <w:pPr>
              <w:spacing w:after="0"/>
              <w:rPr>
                <w:sz w:val="22"/>
                <w:szCs w:val="22"/>
                <w:lang w:eastAsia="zh-CN"/>
              </w:rPr>
            </w:pPr>
          </w:p>
        </w:tc>
        <w:tc>
          <w:tcPr>
            <w:tcW w:w="5125" w:type="dxa"/>
            <w:noWrap/>
          </w:tcPr>
          <w:p w14:paraId="3F56088D" w14:textId="77777777" w:rsidR="00436694" w:rsidRPr="00EF06C8" w:rsidRDefault="00436694" w:rsidP="00436694">
            <w:pPr>
              <w:spacing w:after="0"/>
              <w:rPr>
                <w:sz w:val="22"/>
                <w:szCs w:val="22"/>
                <w:lang w:eastAsia="zh-CN"/>
              </w:rPr>
            </w:pPr>
          </w:p>
        </w:tc>
      </w:tr>
      <w:tr w:rsidR="00436694" w14:paraId="5FBF936E" w14:textId="77777777" w:rsidTr="003209C2">
        <w:trPr>
          <w:trHeight w:val="300"/>
        </w:trPr>
        <w:tc>
          <w:tcPr>
            <w:tcW w:w="1705" w:type="dxa"/>
            <w:noWrap/>
          </w:tcPr>
          <w:p w14:paraId="34C23527" w14:textId="77777777" w:rsidR="00436694" w:rsidRPr="00EF06C8" w:rsidRDefault="00436694" w:rsidP="00436694">
            <w:pPr>
              <w:spacing w:after="0"/>
              <w:rPr>
                <w:sz w:val="22"/>
                <w:szCs w:val="22"/>
                <w:lang w:eastAsia="zh-CN"/>
              </w:rPr>
            </w:pPr>
          </w:p>
        </w:tc>
        <w:tc>
          <w:tcPr>
            <w:tcW w:w="2520" w:type="dxa"/>
          </w:tcPr>
          <w:p w14:paraId="197DF721" w14:textId="77777777" w:rsidR="00436694" w:rsidRPr="00EF06C8" w:rsidRDefault="00436694" w:rsidP="00436694">
            <w:pPr>
              <w:spacing w:after="0"/>
              <w:rPr>
                <w:sz w:val="22"/>
                <w:szCs w:val="22"/>
                <w:lang w:eastAsia="zh-CN"/>
              </w:rPr>
            </w:pPr>
          </w:p>
        </w:tc>
        <w:tc>
          <w:tcPr>
            <w:tcW w:w="5125" w:type="dxa"/>
            <w:noWrap/>
          </w:tcPr>
          <w:p w14:paraId="107E7E4A" w14:textId="77777777" w:rsidR="00436694" w:rsidRPr="00EF06C8" w:rsidRDefault="00436694" w:rsidP="00436694">
            <w:pPr>
              <w:spacing w:after="0"/>
              <w:rPr>
                <w:sz w:val="22"/>
                <w:szCs w:val="22"/>
                <w:lang w:eastAsia="zh-CN"/>
              </w:rPr>
            </w:pPr>
          </w:p>
        </w:tc>
      </w:tr>
      <w:tr w:rsidR="00436694" w14:paraId="4810ABF0" w14:textId="77777777" w:rsidTr="003209C2">
        <w:trPr>
          <w:trHeight w:val="300"/>
        </w:trPr>
        <w:tc>
          <w:tcPr>
            <w:tcW w:w="1705" w:type="dxa"/>
            <w:noWrap/>
          </w:tcPr>
          <w:p w14:paraId="5387C5CA" w14:textId="77777777" w:rsidR="00436694" w:rsidRPr="00EF06C8" w:rsidRDefault="00436694" w:rsidP="00436694">
            <w:pPr>
              <w:spacing w:after="0"/>
              <w:rPr>
                <w:sz w:val="22"/>
                <w:szCs w:val="22"/>
                <w:lang w:eastAsia="zh-CN"/>
              </w:rPr>
            </w:pPr>
          </w:p>
        </w:tc>
        <w:tc>
          <w:tcPr>
            <w:tcW w:w="2520" w:type="dxa"/>
          </w:tcPr>
          <w:p w14:paraId="1ABBC6A1" w14:textId="77777777" w:rsidR="00436694" w:rsidRPr="00EF06C8" w:rsidRDefault="00436694" w:rsidP="00436694">
            <w:pPr>
              <w:spacing w:after="0"/>
              <w:rPr>
                <w:sz w:val="22"/>
                <w:szCs w:val="22"/>
                <w:lang w:eastAsia="zh-CN"/>
              </w:rPr>
            </w:pPr>
          </w:p>
        </w:tc>
        <w:tc>
          <w:tcPr>
            <w:tcW w:w="5125" w:type="dxa"/>
            <w:noWrap/>
          </w:tcPr>
          <w:p w14:paraId="30BFC5B6" w14:textId="77777777" w:rsidR="00436694" w:rsidRPr="00EF06C8" w:rsidRDefault="00436694" w:rsidP="00436694">
            <w:pPr>
              <w:spacing w:after="0"/>
              <w:rPr>
                <w:sz w:val="22"/>
                <w:szCs w:val="22"/>
                <w:lang w:eastAsia="zh-CN"/>
              </w:rPr>
            </w:pPr>
          </w:p>
        </w:tc>
      </w:tr>
      <w:tr w:rsidR="00436694" w14:paraId="022EFC00" w14:textId="77777777" w:rsidTr="003209C2">
        <w:trPr>
          <w:trHeight w:val="300"/>
        </w:trPr>
        <w:tc>
          <w:tcPr>
            <w:tcW w:w="1705" w:type="dxa"/>
            <w:noWrap/>
          </w:tcPr>
          <w:p w14:paraId="42A0E157" w14:textId="77777777" w:rsidR="00436694" w:rsidRPr="00EF06C8" w:rsidRDefault="00436694" w:rsidP="00436694">
            <w:pPr>
              <w:spacing w:after="0"/>
              <w:rPr>
                <w:sz w:val="22"/>
                <w:szCs w:val="22"/>
                <w:lang w:eastAsia="zh-CN"/>
              </w:rPr>
            </w:pPr>
          </w:p>
        </w:tc>
        <w:tc>
          <w:tcPr>
            <w:tcW w:w="2520" w:type="dxa"/>
          </w:tcPr>
          <w:p w14:paraId="30F1A790" w14:textId="77777777" w:rsidR="00436694" w:rsidRPr="00EF06C8" w:rsidRDefault="00436694" w:rsidP="00436694">
            <w:pPr>
              <w:spacing w:after="0"/>
              <w:rPr>
                <w:sz w:val="22"/>
                <w:szCs w:val="22"/>
                <w:lang w:eastAsia="zh-CN"/>
              </w:rPr>
            </w:pPr>
          </w:p>
        </w:tc>
        <w:tc>
          <w:tcPr>
            <w:tcW w:w="5125" w:type="dxa"/>
            <w:noWrap/>
          </w:tcPr>
          <w:p w14:paraId="41B61ACD" w14:textId="77777777" w:rsidR="00436694" w:rsidRPr="00EF06C8" w:rsidRDefault="00436694" w:rsidP="00436694">
            <w:pPr>
              <w:spacing w:after="0"/>
              <w:rPr>
                <w:sz w:val="22"/>
                <w:szCs w:val="22"/>
                <w:lang w:eastAsia="zh-CN"/>
              </w:rPr>
            </w:pPr>
          </w:p>
        </w:tc>
      </w:tr>
      <w:tr w:rsidR="00436694" w14:paraId="29281A5A" w14:textId="77777777" w:rsidTr="003209C2">
        <w:trPr>
          <w:trHeight w:val="300"/>
        </w:trPr>
        <w:tc>
          <w:tcPr>
            <w:tcW w:w="1705" w:type="dxa"/>
            <w:noWrap/>
          </w:tcPr>
          <w:p w14:paraId="5F863117" w14:textId="77777777" w:rsidR="00436694" w:rsidRPr="00EF06C8" w:rsidRDefault="00436694" w:rsidP="00436694">
            <w:pPr>
              <w:spacing w:after="0"/>
              <w:rPr>
                <w:sz w:val="22"/>
                <w:szCs w:val="22"/>
                <w:lang w:eastAsia="zh-CN"/>
              </w:rPr>
            </w:pPr>
          </w:p>
        </w:tc>
        <w:tc>
          <w:tcPr>
            <w:tcW w:w="2520" w:type="dxa"/>
          </w:tcPr>
          <w:p w14:paraId="3A1615D3" w14:textId="77777777" w:rsidR="00436694" w:rsidRPr="00EF06C8" w:rsidRDefault="00436694" w:rsidP="00436694">
            <w:pPr>
              <w:spacing w:after="0"/>
              <w:rPr>
                <w:sz w:val="22"/>
                <w:szCs w:val="22"/>
                <w:lang w:eastAsia="zh-CN"/>
              </w:rPr>
            </w:pPr>
          </w:p>
        </w:tc>
        <w:tc>
          <w:tcPr>
            <w:tcW w:w="5125" w:type="dxa"/>
            <w:noWrap/>
          </w:tcPr>
          <w:p w14:paraId="7C5021A8" w14:textId="77777777" w:rsidR="00436694" w:rsidRPr="00EF06C8" w:rsidRDefault="00436694" w:rsidP="00436694">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r w:rsidRPr="009B585C">
              <w:rPr>
                <w:sz w:val="22"/>
                <w:szCs w:val="22"/>
                <w:lang w:eastAsia="zh-CN"/>
              </w:rPr>
              <w:t>GateHouse</w:t>
            </w:r>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lastRenderedPageBreak/>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Huawei, HiSilicon</w:t>
            </w:r>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t>
            </w:r>
            <w:r>
              <w:rPr>
                <w:sz w:val="22"/>
                <w:szCs w:val="22"/>
                <w:lang w:eastAsia="zh-CN"/>
              </w:rPr>
              <w:lastRenderedPageBreak/>
              <w:t xml:space="preserve">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lastRenderedPageBreak/>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64349D">
        <w:trPr>
          <w:trHeight w:val="300"/>
        </w:trPr>
        <w:tc>
          <w:tcPr>
            <w:tcW w:w="170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52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64349D">
        <w:trPr>
          <w:trHeight w:val="300"/>
        </w:trPr>
        <w:tc>
          <w:tcPr>
            <w:tcW w:w="170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52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436694" w14:paraId="1FEBC54B" w14:textId="77777777" w:rsidTr="0064349D">
        <w:trPr>
          <w:trHeight w:val="300"/>
        </w:trPr>
        <w:tc>
          <w:tcPr>
            <w:tcW w:w="1705" w:type="dxa"/>
            <w:noWrap/>
          </w:tcPr>
          <w:p w14:paraId="3AE52DFA" w14:textId="77777777" w:rsidR="00436694" w:rsidRPr="008932D7" w:rsidRDefault="00436694" w:rsidP="00436694">
            <w:pPr>
              <w:spacing w:after="0"/>
              <w:rPr>
                <w:sz w:val="22"/>
                <w:szCs w:val="22"/>
                <w:lang w:eastAsia="zh-CN"/>
              </w:rPr>
            </w:pPr>
          </w:p>
        </w:tc>
        <w:tc>
          <w:tcPr>
            <w:tcW w:w="2520" w:type="dxa"/>
          </w:tcPr>
          <w:p w14:paraId="05219967" w14:textId="77777777" w:rsidR="00436694" w:rsidRPr="008932D7" w:rsidRDefault="00436694" w:rsidP="00436694">
            <w:pPr>
              <w:spacing w:after="0"/>
              <w:rPr>
                <w:sz w:val="22"/>
                <w:szCs w:val="22"/>
                <w:lang w:eastAsia="zh-CN"/>
              </w:rPr>
            </w:pP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64349D">
        <w:trPr>
          <w:trHeight w:val="300"/>
        </w:trPr>
        <w:tc>
          <w:tcPr>
            <w:tcW w:w="1705" w:type="dxa"/>
            <w:noWrap/>
          </w:tcPr>
          <w:p w14:paraId="32FC97E7" w14:textId="77777777" w:rsidR="00436694" w:rsidRPr="008932D7" w:rsidRDefault="00436694" w:rsidP="00436694">
            <w:pPr>
              <w:spacing w:after="0"/>
              <w:rPr>
                <w:sz w:val="22"/>
                <w:szCs w:val="22"/>
                <w:lang w:eastAsia="zh-CN"/>
              </w:rPr>
            </w:pPr>
          </w:p>
        </w:tc>
        <w:tc>
          <w:tcPr>
            <w:tcW w:w="2520" w:type="dxa"/>
          </w:tcPr>
          <w:p w14:paraId="1F5C419A" w14:textId="77777777" w:rsidR="00436694" w:rsidRPr="008932D7" w:rsidRDefault="00436694" w:rsidP="00436694">
            <w:pPr>
              <w:spacing w:after="0"/>
              <w:rPr>
                <w:sz w:val="22"/>
                <w:szCs w:val="22"/>
                <w:lang w:eastAsia="zh-CN"/>
              </w:rPr>
            </w:pP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64349D">
        <w:trPr>
          <w:trHeight w:val="300"/>
        </w:trPr>
        <w:tc>
          <w:tcPr>
            <w:tcW w:w="1705" w:type="dxa"/>
            <w:noWrap/>
          </w:tcPr>
          <w:p w14:paraId="6E44AAF4" w14:textId="77777777" w:rsidR="00436694" w:rsidRPr="008932D7" w:rsidRDefault="00436694" w:rsidP="00436694">
            <w:pPr>
              <w:spacing w:after="0"/>
              <w:rPr>
                <w:sz w:val="22"/>
                <w:szCs w:val="22"/>
                <w:lang w:eastAsia="zh-CN"/>
              </w:rPr>
            </w:pPr>
          </w:p>
        </w:tc>
        <w:tc>
          <w:tcPr>
            <w:tcW w:w="2520" w:type="dxa"/>
          </w:tcPr>
          <w:p w14:paraId="5B5F4595" w14:textId="77777777" w:rsidR="00436694" w:rsidRPr="008932D7" w:rsidRDefault="00436694" w:rsidP="00436694">
            <w:pPr>
              <w:spacing w:after="0"/>
              <w:rPr>
                <w:sz w:val="22"/>
                <w:szCs w:val="22"/>
                <w:lang w:eastAsia="zh-CN"/>
              </w:rPr>
            </w:pPr>
          </w:p>
        </w:tc>
        <w:tc>
          <w:tcPr>
            <w:tcW w:w="5125" w:type="dxa"/>
            <w:noWrap/>
          </w:tcPr>
          <w:p w14:paraId="70FD481B" w14:textId="77777777" w:rsidR="00436694" w:rsidRPr="008932D7" w:rsidRDefault="00436694" w:rsidP="00436694">
            <w:pPr>
              <w:spacing w:after="0"/>
              <w:rPr>
                <w:sz w:val="22"/>
                <w:szCs w:val="22"/>
                <w:lang w:eastAsia="zh-CN"/>
              </w:rPr>
            </w:pPr>
          </w:p>
        </w:tc>
      </w:tr>
      <w:tr w:rsidR="00436694" w:rsidRPr="00A43C66" w14:paraId="37594343" w14:textId="77777777" w:rsidTr="0064349D">
        <w:trPr>
          <w:trHeight w:val="300"/>
        </w:trPr>
        <w:tc>
          <w:tcPr>
            <w:tcW w:w="1705" w:type="dxa"/>
            <w:noWrap/>
          </w:tcPr>
          <w:p w14:paraId="64BE8C40" w14:textId="77777777" w:rsidR="00436694" w:rsidRPr="008932D7" w:rsidRDefault="00436694" w:rsidP="00436694">
            <w:pPr>
              <w:rPr>
                <w:sz w:val="22"/>
                <w:szCs w:val="22"/>
              </w:rPr>
            </w:pPr>
          </w:p>
        </w:tc>
        <w:tc>
          <w:tcPr>
            <w:tcW w:w="2520" w:type="dxa"/>
          </w:tcPr>
          <w:p w14:paraId="7D176F2E" w14:textId="77777777" w:rsidR="00436694" w:rsidRPr="008932D7" w:rsidRDefault="00436694" w:rsidP="00436694">
            <w:pPr>
              <w:rPr>
                <w:sz w:val="22"/>
                <w:szCs w:val="22"/>
              </w:rPr>
            </w:pPr>
          </w:p>
        </w:tc>
        <w:tc>
          <w:tcPr>
            <w:tcW w:w="5125" w:type="dxa"/>
            <w:noWrap/>
          </w:tcPr>
          <w:p w14:paraId="07112230" w14:textId="77777777" w:rsidR="00436694" w:rsidRPr="008932D7" w:rsidRDefault="00436694" w:rsidP="00436694">
            <w:pPr>
              <w:rPr>
                <w:rFonts w:eastAsia="Arial" w:cs="Arial"/>
                <w:color w:val="000000"/>
                <w:sz w:val="22"/>
                <w:szCs w:val="22"/>
              </w:rPr>
            </w:pPr>
          </w:p>
        </w:tc>
      </w:tr>
      <w:tr w:rsidR="00436694" w14:paraId="7B347D02" w14:textId="77777777" w:rsidTr="0064349D">
        <w:trPr>
          <w:trHeight w:val="300"/>
        </w:trPr>
        <w:tc>
          <w:tcPr>
            <w:tcW w:w="1705" w:type="dxa"/>
            <w:noWrap/>
          </w:tcPr>
          <w:p w14:paraId="7676212D" w14:textId="77777777" w:rsidR="00436694" w:rsidRPr="008932D7" w:rsidRDefault="00436694" w:rsidP="00436694">
            <w:pPr>
              <w:spacing w:after="0"/>
              <w:rPr>
                <w:sz w:val="22"/>
                <w:szCs w:val="22"/>
                <w:lang w:eastAsia="zh-CN"/>
              </w:rPr>
            </w:pPr>
          </w:p>
        </w:tc>
        <w:tc>
          <w:tcPr>
            <w:tcW w:w="2520" w:type="dxa"/>
          </w:tcPr>
          <w:p w14:paraId="2CE3B243" w14:textId="77777777" w:rsidR="00436694" w:rsidRPr="008932D7" w:rsidRDefault="00436694" w:rsidP="00436694">
            <w:pPr>
              <w:spacing w:after="0"/>
              <w:rPr>
                <w:sz w:val="22"/>
                <w:szCs w:val="22"/>
                <w:lang w:eastAsia="zh-CN"/>
              </w:rPr>
            </w:pPr>
          </w:p>
        </w:tc>
        <w:tc>
          <w:tcPr>
            <w:tcW w:w="5125" w:type="dxa"/>
            <w:noWrap/>
          </w:tcPr>
          <w:p w14:paraId="363A7202" w14:textId="77777777" w:rsidR="00436694" w:rsidRPr="008932D7" w:rsidRDefault="00436694" w:rsidP="00436694">
            <w:pPr>
              <w:spacing w:after="0"/>
              <w:rPr>
                <w:sz w:val="22"/>
                <w:szCs w:val="22"/>
                <w:lang w:eastAsia="zh-CN"/>
              </w:rPr>
            </w:pPr>
          </w:p>
        </w:tc>
      </w:tr>
      <w:tr w:rsidR="00436694" w14:paraId="7B5382A8" w14:textId="77777777" w:rsidTr="0064349D">
        <w:trPr>
          <w:trHeight w:val="300"/>
        </w:trPr>
        <w:tc>
          <w:tcPr>
            <w:tcW w:w="1705" w:type="dxa"/>
            <w:noWrap/>
          </w:tcPr>
          <w:p w14:paraId="27AC9E1A" w14:textId="77777777" w:rsidR="00436694" w:rsidRPr="008932D7" w:rsidRDefault="00436694" w:rsidP="00436694">
            <w:pPr>
              <w:spacing w:after="0"/>
              <w:rPr>
                <w:sz w:val="22"/>
                <w:szCs w:val="22"/>
                <w:lang w:eastAsia="zh-CN"/>
              </w:rPr>
            </w:pPr>
          </w:p>
        </w:tc>
        <w:tc>
          <w:tcPr>
            <w:tcW w:w="2520" w:type="dxa"/>
          </w:tcPr>
          <w:p w14:paraId="243A2656" w14:textId="77777777" w:rsidR="00436694" w:rsidRPr="008932D7" w:rsidRDefault="00436694" w:rsidP="00436694">
            <w:pPr>
              <w:spacing w:after="0"/>
              <w:rPr>
                <w:sz w:val="22"/>
                <w:szCs w:val="22"/>
                <w:lang w:eastAsia="zh-CN"/>
              </w:rPr>
            </w:pPr>
          </w:p>
        </w:tc>
        <w:tc>
          <w:tcPr>
            <w:tcW w:w="5125" w:type="dxa"/>
            <w:noWrap/>
          </w:tcPr>
          <w:p w14:paraId="65DD7161" w14:textId="77777777" w:rsidR="00436694" w:rsidRPr="008932D7" w:rsidRDefault="00436694" w:rsidP="00436694">
            <w:pPr>
              <w:spacing w:after="0"/>
              <w:rPr>
                <w:sz w:val="22"/>
                <w:szCs w:val="22"/>
                <w:lang w:eastAsia="zh-CN"/>
              </w:rPr>
            </w:pPr>
          </w:p>
        </w:tc>
      </w:tr>
      <w:tr w:rsidR="00436694" w14:paraId="16685252" w14:textId="77777777" w:rsidTr="0064349D">
        <w:trPr>
          <w:trHeight w:val="300"/>
        </w:trPr>
        <w:tc>
          <w:tcPr>
            <w:tcW w:w="1705" w:type="dxa"/>
            <w:noWrap/>
          </w:tcPr>
          <w:p w14:paraId="4DC860DD" w14:textId="77777777" w:rsidR="00436694" w:rsidRPr="008932D7" w:rsidRDefault="00436694" w:rsidP="00436694">
            <w:pPr>
              <w:spacing w:after="0"/>
              <w:rPr>
                <w:sz w:val="22"/>
                <w:szCs w:val="22"/>
                <w:lang w:eastAsia="zh-CN"/>
              </w:rPr>
            </w:pPr>
          </w:p>
        </w:tc>
        <w:tc>
          <w:tcPr>
            <w:tcW w:w="2520" w:type="dxa"/>
          </w:tcPr>
          <w:p w14:paraId="1B38E59D" w14:textId="77777777" w:rsidR="00436694" w:rsidRPr="008932D7" w:rsidRDefault="00436694" w:rsidP="00436694">
            <w:pPr>
              <w:spacing w:after="0"/>
              <w:rPr>
                <w:sz w:val="22"/>
                <w:szCs w:val="22"/>
                <w:lang w:eastAsia="zh-CN"/>
              </w:rPr>
            </w:pPr>
          </w:p>
        </w:tc>
        <w:tc>
          <w:tcPr>
            <w:tcW w:w="5125" w:type="dxa"/>
            <w:noWrap/>
          </w:tcPr>
          <w:p w14:paraId="70CD7E04" w14:textId="77777777" w:rsidR="00436694" w:rsidRPr="008932D7" w:rsidRDefault="00436694" w:rsidP="00436694">
            <w:pPr>
              <w:spacing w:after="0"/>
              <w:rPr>
                <w:sz w:val="22"/>
                <w:szCs w:val="22"/>
                <w:lang w:eastAsia="zh-CN"/>
              </w:rPr>
            </w:pPr>
          </w:p>
        </w:tc>
      </w:tr>
      <w:tr w:rsidR="00436694" w14:paraId="5A7D8F73" w14:textId="77777777" w:rsidTr="0064349D">
        <w:trPr>
          <w:trHeight w:val="300"/>
        </w:trPr>
        <w:tc>
          <w:tcPr>
            <w:tcW w:w="1705" w:type="dxa"/>
            <w:noWrap/>
          </w:tcPr>
          <w:p w14:paraId="3B2AD8CC" w14:textId="77777777" w:rsidR="00436694" w:rsidRPr="008932D7" w:rsidRDefault="00436694" w:rsidP="00436694">
            <w:pPr>
              <w:spacing w:after="0"/>
              <w:rPr>
                <w:sz w:val="22"/>
                <w:szCs w:val="22"/>
                <w:lang w:eastAsia="zh-CN"/>
              </w:rPr>
            </w:pPr>
          </w:p>
        </w:tc>
        <w:tc>
          <w:tcPr>
            <w:tcW w:w="2520" w:type="dxa"/>
          </w:tcPr>
          <w:p w14:paraId="75CBEF1C" w14:textId="77777777" w:rsidR="00436694" w:rsidRPr="008932D7" w:rsidRDefault="00436694" w:rsidP="00436694">
            <w:pPr>
              <w:spacing w:after="0"/>
              <w:rPr>
                <w:sz w:val="22"/>
                <w:szCs w:val="22"/>
                <w:lang w:eastAsia="zh-CN"/>
              </w:rPr>
            </w:pPr>
          </w:p>
        </w:tc>
        <w:tc>
          <w:tcPr>
            <w:tcW w:w="5125" w:type="dxa"/>
            <w:noWrap/>
          </w:tcPr>
          <w:p w14:paraId="2BA0FFAE" w14:textId="77777777" w:rsidR="00436694" w:rsidRPr="008932D7" w:rsidRDefault="00436694" w:rsidP="00436694">
            <w:pPr>
              <w:spacing w:after="0"/>
              <w:rPr>
                <w:sz w:val="22"/>
                <w:szCs w:val="22"/>
                <w:lang w:eastAsia="zh-CN"/>
              </w:rPr>
            </w:pPr>
          </w:p>
        </w:tc>
      </w:tr>
      <w:tr w:rsidR="00436694" w14:paraId="10E5695D" w14:textId="77777777" w:rsidTr="0064349D">
        <w:trPr>
          <w:trHeight w:val="300"/>
        </w:trPr>
        <w:tc>
          <w:tcPr>
            <w:tcW w:w="1705" w:type="dxa"/>
            <w:noWrap/>
          </w:tcPr>
          <w:p w14:paraId="1DF5156E" w14:textId="77777777" w:rsidR="00436694" w:rsidRPr="008932D7" w:rsidRDefault="00436694" w:rsidP="00436694">
            <w:pPr>
              <w:spacing w:after="0"/>
              <w:rPr>
                <w:sz w:val="22"/>
                <w:szCs w:val="22"/>
                <w:lang w:eastAsia="zh-CN"/>
              </w:rPr>
            </w:pPr>
          </w:p>
        </w:tc>
        <w:tc>
          <w:tcPr>
            <w:tcW w:w="2520" w:type="dxa"/>
          </w:tcPr>
          <w:p w14:paraId="5E43F0F4" w14:textId="77777777" w:rsidR="00436694" w:rsidRPr="008932D7" w:rsidRDefault="00436694" w:rsidP="00436694">
            <w:pPr>
              <w:spacing w:after="0"/>
              <w:rPr>
                <w:sz w:val="22"/>
                <w:szCs w:val="22"/>
                <w:lang w:eastAsia="zh-CN"/>
              </w:rPr>
            </w:pPr>
          </w:p>
        </w:tc>
        <w:tc>
          <w:tcPr>
            <w:tcW w:w="5125" w:type="dxa"/>
            <w:noWrap/>
          </w:tcPr>
          <w:p w14:paraId="6F7FB23B" w14:textId="77777777" w:rsidR="00436694" w:rsidRPr="008932D7" w:rsidRDefault="00436694" w:rsidP="00436694">
            <w:pPr>
              <w:spacing w:after="0"/>
              <w:rPr>
                <w:sz w:val="22"/>
                <w:szCs w:val="22"/>
                <w:lang w:eastAsia="zh-CN"/>
              </w:rPr>
            </w:pPr>
          </w:p>
        </w:tc>
      </w:tr>
      <w:tr w:rsidR="00436694" w14:paraId="3077766C" w14:textId="77777777" w:rsidTr="0064349D">
        <w:trPr>
          <w:trHeight w:val="300"/>
        </w:trPr>
        <w:tc>
          <w:tcPr>
            <w:tcW w:w="1705" w:type="dxa"/>
            <w:noWrap/>
          </w:tcPr>
          <w:p w14:paraId="4C07C5DD" w14:textId="77777777" w:rsidR="00436694" w:rsidRPr="008932D7" w:rsidRDefault="00436694" w:rsidP="00436694">
            <w:pPr>
              <w:spacing w:after="0"/>
              <w:rPr>
                <w:sz w:val="22"/>
                <w:szCs w:val="22"/>
                <w:lang w:eastAsia="zh-CN"/>
              </w:rPr>
            </w:pPr>
          </w:p>
        </w:tc>
        <w:tc>
          <w:tcPr>
            <w:tcW w:w="2520" w:type="dxa"/>
          </w:tcPr>
          <w:p w14:paraId="613E8826" w14:textId="77777777" w:rsidR="00436694" w:rsidRPr="008932D7" w:rsidRDefault="00436694" w:rsidP="00436694">
            <w:pPr>
              <w:spacing w:after="0"/>
              <w:rPr>
                <w:sz w:val="22"/>
                <w:szCs w:val="22"/>
                <w:lang w:eastAsia="zh-CN"/>
              </w:rPr>
            </w:pPr>
          </w:p>
        </w:tc>
        <w:tc>
          <w:tcPr>
            <w:tcW w:w="5125" w:type="dxa"/>
            <w:noWrap/>
          </w:tcPr>
          <w:p w14:paraId="36FA03FB" w14:textId="77777777" w:rsidR="00436694" w:rsidRPr="008932D7" w:rsidRDefault="00436694" w:rsidP="00436694">
            <w:pPr>
              <w:spacing w:after="0"/>
              <w:rPr>
                <w:sz w:val="22"/>
                <w:szCs w:val="22"/>
                <w:lang w:eastAsia="zh-CN"/>
              </w:rPr>
            </w:pPr>
          </w:p>
        </w:tc>
      </w:tr>
      <w:tr w:rsidR="00436694" w14:paraId="77F06A1A" w14:textId="77777777" w:rsidTr="0064349D">
        <w:trPr>
          <w:trHeight w:val="300"/>
        </w:trPr>
        <w:tc>
          <w:tcPr>
            <w:tcW w:w="1705" w:type="dxa"/>
            <w:noWrap/>
          </w:tcPr>
          <w:p w14:paraId="7206D696" w14:textId="77777777" w:rsidR="00436694" w:rsidRPr="008932D7" w:rsidRDefault="00436694" w:rsidP="00436694">
            <w:pPr>
              <w:spacing w:after="0"/>
              <w:rPr>
                <w:sz w:val="22"/>
                <w:szCs w:val="22"/>
                <w:lang w:eastAsia="zh-CN"/>
              </w:rPr>
            </w:pPr>
          </w:p>
        </w:tc>
        <w:tc>
          <w:tcPr>
            <w:tcW w:w="2520" w:type="dxa"/>
          </w:tcPr>
          <w:p w14:paraId="0B633208" w14:textId="77777777" w:rsidR="00436694" w:rsidRPr="008932D7" w:rsidRDefault="00436694" w:rsidP="00436694">
            <w:pPr>
              <w:spacing w:after="0"/>
              <w:rPr>
                <w:sz w:val="22"/>
                <w:szCs w:val="22"/>
                <w:lang w:eastAsia="zh-CN"/>
              </w:rPr>
            </w:pPr>
          </w:p>
        </w:tc>
        <w:tc>
          <w:tcPr>
            <w:tcW w:w="5125" w:type="dxa"/>
            <w:noWrap/>
          </w:tcPr>
          <w:p w14:paraId="778301FE" w14:textId="77777777" w:rsidR="00436694" w:rsidRPr="008932D7" w:rsidRDefault="00436694" w:rsidP="00436694">
            <w:pPr>
              <w:spacing w:after="0"/>
              <w:rPr>
                <w:sz w:val="22"/>
                <w:szCs w:val="22"/>
                <w:lang w:eastAsia="zh-CN"/>
              </w:rPr>
            </w:pPr>
          </w:p>
        </w:tc>
      </w:tr>
      <w:tr w:rsidR="00436694" w14:paraId="6E82F3FD" w14:textId="77777777" w:rsidTr="0064349D">
        <w:trPr>
          <w:trHeight w:val="300"/>
        </w:trPr>
        <w:tc>
          <w:tcPr>
            <w:tcW w:w="1705" w:type="dxa"/>
            <w:noWrap/>
          </w:tcPr>
          <w:p w14:paraId="5D2358F6" w14:textId="77777777" w:rsidR="00436694" w:rsidRPr="008932D7" w:rsidRDefault="00436694" w:rsidP="00436694">
            <w:pPr>
              <w:spacing w:after="0"/>
              <w:rPr>
                <w:sz w:val="22"/>
                <w:szCs w:val="22"/>
                <w:lang w:eastAsia="zh-CN"/>
              </w:rPr>
            </w:pPr>
          </w:p>
        </w:tc>
        <w:tc>
          <w:tcPr>
            <w:tcW w:w="2520" w:type="dxa"/>
          </w:tcPr>
          <w:p w14:paraId="3018B667" w14:textId="77777777" w:rsidR="00436694" w:rsidRPr="008932D7" w:rsidRDefault="00436694" w:rsidP="00436694">
            <w:pPr>
              <w:spacing w:after="0"/>
              <w:rPr>
                <w:sz w:val="22"/>
                <w:szCs w:val="22"/>
                <w:lang w:eastAsia="zh-CN"/>
              </w:rPr>
            </w:pPr>
          </w:p>
        </w:tc>
        <w:tc>
          <w:tcPr>
            <w:tcW w:w="5125" w:type="dxa"/>
            <w:noWrap/>
          </w:tcPr>
          <w:p w14:paraId="3F1A4983" w14:textId="77777777" w:rsidR="00436694" w:rsidRPr="008932D7" w:rsidRDefault="00436694" w:rsidP="00436694">
            <w:pPr>
              <w:spacing w:after="0"/>
              <w:rPr>
                <w:sz w:val="22"/>
                <w:szCs w:val="22"/>
                <w:lang w:eastAsia="zh-CN"/>
              </w:rPr>
            </w:pPr>
          </w:p>
        </w:tc>
      </w:tr>
      <w:tr w:rsidR="00436694" w14:paraId="56E84340" w14:textId="77777777" w:rsidTr="0064349D">
        <w:trPr>
          <w:trHeight w:val="300"/>
        </w:trPr>
        <w:tc>
          <w:tcPr>
            <w:tcW w:w="1705" w:type="dxa"/>
            <w:noWrap/>
          </w:tcPr>
          <w:p w14:paraId="30D7231A" w14:textId="77777777" w:rsidR="00436694" w:rsidRPr="008932D7" w:rsidRDefault="00436694" w:rsidP="00436694">
            <w:pPr>
              <w:spacing w:after="0"/>
              <w:rPr>
                <w:sz w:val="22"/>
                <w:szCs w:val="22"/>
                <w:lang w:eastAsia="zh-CN"/>
              </w:rPr>
            </w:pPr>
          </w:p>
        </w:tc>
        <w:tc>
          <w:tcPr>
            <w:tcW w:w="2520" w:type="dxa"/>
          </w:tcPr>
          <w:p w14:paraId="486A6F64" w14:textId="77777777" w:rsidR="00436694" w:rsidRPr="008932D7" w:rsidRDefault="00436694" w:rsidP="00436694">
            <w:pPr>
              <w:spacing w:after="0"/>
              <w:rPr>
                <w:sz w:val="22"/>
                <w:szCs w:val="22"/>
                <w:lang w:eastAsia="zh-CN"/>
              </w:rPr>
            </w:pPr>
          </w:p>
        </w:tc>
        <w:tc>
          <w:tcPr>
            <w:tcW w:w="5125" w:type="dxa"/>
            <w:noWrap/>
          </w:tcPr>
          <w:p w14:paraId="36402C17" w14:textId="77777777" w:rsidR="00436694" w:rsidRPr="008932D7" w:rsidRDefault="00436694" w:rsidP="00436694">
            <w:pPr>
              <w:spacing w:after="0"/>
              <w:rPr>
                <w:sz w:val="22"/>
                <w:szCs w:val="22"/>
                <w:lang w:eastAsia="zh-CN"/>
              </w:rPr>
            </w:pPr>
          </w:p>
        </w:tc>
      </w:tr>
      <w:tr w:rsidR="00436694" w14:paraId="22CBD751" w14:textId="77777777" w:rsidTr="0064349D">
        <w:trPr>
          <w:trHeight w:val="300"/>
        </w:trPr>
        <w:tc>
          <w:tcPr>
            <w:tcW w:w="1705" w:type="dxa"/>
            <w:noWrap/>
          </w:tcPr>
          <w:p w14:paraId="2768C060" w14:textId="77777777" w:rsidR="00436694" w:rsidRPr="008932D7" w:rsidRDefault="00436694" w:rsidP="00436694">
            <w:pPr>
              <w:spacing w:after="0"/>
              <w:rPr>
                <w:sz w:val="22"/>
                <w:szCs w:val="22"/>
                <w:lang w:eastAsia="zh-CN"/>
              </w:rPr>
            </w:pPr>
          </w:p>
        </w:tc>
        <w:tc>
          <w:tcPr>
            <w:tcW w:w="2520" w:type="dxa"/>
          </w:tcPr>
          <w:p w14:paraId="78A8D958" w14:textId="77777777" w:rsidR="00436694" w:rsidRPr="008932D7" w:rsidRDefault="00436694" w:rsidP="00436694">
            <w:pPr>
              <w:spacing w:after="0"/>
              <w:rPr>
                <w:sz w:val="22"/>
                <w:szCs w:val="22"/>
                <w:lang w:eastAsia="zh-CN"/>
              </w:rPr>
            </w:pPr>
          </w:p>
        </w:tc>
        <w:tc>
          <w:tcPr>
            <w:tcW w:w="5125" w:type="dxa"/>
            <w:noWrap/>
          </w:tcPr>
          <w:p w14:paraId="00A70733" w14:textId="77777777" w:rsidR="00436694" w:rsidRPr="008932D7" w:rsidRDefault="00436694" w:rsidP="00436694">
            <w:pPr>
              <w:spacing w:after="0"/>
              <w:rPr>
                <w:sz w:val="22"/>
                <w:szCs w:val="22"/>
                <w:lang w:eastAsia="zh-CN"/>
              </w:rPr>
            </w:pPr>
          </w:p>
        </w:tc>
      </w:tr>
      <w:tr w:rsidR="00436694" w14:paraId="1EF355AC" w14:textId="77777777" w:rsidTr="0064349D">
        <w:trPr>
          <w:trHeight w:val="300"/>
        </w:trPr>
        <w:tc>
          <w:tcPr>
            <w:tcW w:w="1705" w:type="dxa"/>
            <w:noWrap/>
          </w:tcPr>
          <w:p w14:paraId="01100337" w14:textId="77777777" w:rsidR="00436694" w:rsidRPr="008932D7" w:rsidRDefault="00436694" w:rsidP="00436694">
            <w:pPr>
              <w:spacing w:after="0"/>
              <w:rPr>
                <w:sz w:val="22"/>
                <w:szCs w:val="22"/>
                <w:lang w:eastAsia="zh-CN"/>
              </w:rPr>
            </w:pPr>
          </w:p>
        </w:tc>
        <w:tc>
          <w:tcPr>
            <w:tcW w:w="2520" w:type="dxa"/>
          </w:tcPr>
          <w:p w14:paraId="5E580A37" w14:textId="77777777" w:rsidR="00436694" w:rsidRPr="008932D7" w:rsidRDefault="00436694" w:rsidP="00436694">
            <w:pPr>
              <w:spacing w:after="0"/>
              <w:rPr>
                <w:sz w:val="22"/>
                <w:szCs w:val="22"/>
                <w:lang w:eastAsia="zh-CN"/>
              </w:rPr>
            </w:pPr>
          </w:p>
        </w:tc>
        <w:tc>
          <w:tcPr>
            <w:tcW w:w="5125" w:type="dxa"/>
            <w:noWrap/>
          </w:tcPr>
          <w:p w14:paraId="728CCF23" w14:textId="77777777" w:rsidR="00436694" w:rsidRPr="008932D7" w:rsidRDefault="00436694" w:rsidP="00436694">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lastRenderedPageBreak/>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r w:rsidRPr="009B585C">
              <w:rPr>
                <w:sz w:val="22"/>
                <w:szCs w:val="22"/>
                <w:lang w:eastAsia="zh-CN"/>
              </w:rPr>
              <w:t>GateHouse</w:t>
            </w:r>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r>
              <w:rPr>
                <w:sz w:val="22"/>
                <w:szCs w:val="22"/>
                <w:lang w:eastAsia="zh-CN"/>
              </w:rPr>
              <w:t>Novamin</w:t>
            </w:r>
            <w:r w:rsidRPr="009B585C">
              <w:rPr>
                <w:rFonts w:eastAsiaTheme="minorEastAsia"/>
                <w:sz w:val="22"/>
                <w:szCs w:val="22"/>
                <w:lang w:eastAsia="zh-CN"/>
              </w:rPr>
              <w:t>t</w:t>
            </w:r>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For example, if explicit epoch time is based on existing SIB 31’s format, i.e. SFN+</w:t>
            </w:r>
            <w:r>
              <w:rPr>
                <w:rFonts w:eastAsiaTheme="minorEastAsia" w:hint="eastAsia"/>
                <w:sz w:val="22"/>
                <w:szCs w:val="22"/>
                <w:lang w:eastAsia="zh-CN"/>
              </w:rPr>
              <w:t>subframe</w:t>
            </w:r>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lastRenderedPageBreak/>
              <w:t>Huawei, HiSilicon</w:t>
            </w:r>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enough, but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6755AE">
        <w:trPr>
          <w:trHeight w:val="300"/>
        </w:trPr>
        <w:tc>
          <w:tcPr>
            <w:tcW w:w="170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20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436694" w14:paraId="20D724C9" w14:textId="77777777" w:rsidTr="006755AE">
        <w:trPr>
          <w:trHeight w:val="300"/>
        </w:trPr>
        <w:tc>
          <w:tcPr>
            <w:tcW w:w="1705" w:type="dxa"/>
            <w:noWrap/>
          </w:tcPr>
          <w:p w14:paraId="1AF8B1A8" w14:textId="77777777" w:rsidR="00436694" w:rsidRPr="00895072" w:rsidRDefault="00436694" w:rsidP="00436694">
            <w:pPr>
              <w:spacing w:after="0"/>
              <w:rPr>
                <w:sz w:val="22"/>
                <w:szCs w:val="22"/>
                <w:lang w:eastAsia="zh-CN"/>
              </w:rPr>
            </w:pPr>
          </w:p>
        </w:tc>
        <w:tc>
          <w:tcPr>
            <w:tcW w:w="7200" w:type="dxa"/>
            <w:noWrap/>
          </w:tcPr>
          <w:p w14:paraId="7145E10A" w14:textId="77777777" w:rsidR="00436694" w:rsidRPr="00895072" w:rsidRDefault="00436694" w:rsidP="00436694">
            <w:pPr>
              <w:spacing w:after="0"/>
              <w:rPr>
                <w:sz w:val="22"/>
                <w:szCs w:val="22"/>
                <w:lang w:eastAsia="zh-CN"/>
              </w:rPr>
            </w:pPr>
          </w:p>
        </w:tc>
      </w:tr>
      <w:tr w:rsidR="00436694" w14:paraId="5637661B" w14:textId="77777777" w:rsidTr="006755AE">
        <w:trPr>
          <w:trHeight w:val="300"/>
        </w:trPr>
        <w:tc>
          <w:tcPr>
            <w:tcW w:w="1705" w:type="dxa"/>
            <w:noWrap/>
          </w:tcPr>
          <w:p w14:paraId="78AAF913" w14:textId="77777777" w:rsidR="00436694" w:rsidRPr="00895072" w:rsidRDefault="00436694" w:rsidP="00436694">
            <w:pPr>
              <w:spacing w:after="0"/>
              <w:rPr>
                <w:sz w:val="22"/>
                <w:szCs w:val="22"/>
                <w:lang w:eastAsia="zh-CN"/>
              </w:rPr>
            </w:pPr>
          </w:p>
        </w:tc>
        <w:tc>
          <w:tcPr>
            <w:tcW w:w="7200" w:type="dxa"/>
            <w:noWrap/>
          </w:tcPr>
          <w:p w14:paraId="0826DEA0" w14:textId="77777777" w:rsidR="00436694" w:rsidRPr="00895072" w:rsidRDefault="00436694" w:rsidP="00436694">
            <w:pPr>
              <w:spacing w:after="0"/>
              <w:rPr>
                <w:sz w:val="22"/>
                <w:szCs w:val="22"/>
                <w:lang w:eastAsia="zh-CN"/>
              </w:rPr>
            </w:pPr>
          </w:p>
        </w:tc>
      </w:tr>
      <w:tr w:rsidR="00436694" w14:paraId="5B925191" w14:textId="77777777" w:rsidTr="006755AE">
        <w:trPr>
          <w:trHeight w:val="300"/>
        </w:trPr>
        <w:tc>
          <w:tcPr>
            <w:tcW w:w="1705" w:type="dxa"/>
            <w:noWrap/>
          </w:tcPr>
          <w:p w14:paraId="26550CAD" w14:textId="77777777" w:rsidR="00436694" w:rsidRPr="00895072" w:rsidRDefault="00436694" w:rsidP="00436694">
            <w:pPr>
              <w:spacing w:after="0"/>
              <w:rPr>
                <w:sz w:val="22"/>
                <w:szCs w:val="22"/>
                <w:lang w:eastAsia="zh-CN"/>
              </w:rPr>
            </w:pPr>
          </w:p>
        </w:tc>
        <w:tc>
          <w:tcPr>
            <w:tcW w:w="7200" w:type="dxa"/>
            <w:noWrap/>
          </w:tcPr>
          <w:p w14:paraId="0D218FB2" w14:textId="77777777" w:rsidR="00436694" w:rsidRPr="00895072" w:rsidRDefault="00436694" w:rsidP="00436694">
            <w:pPr>
              <w:spacing w:after="0"/>
              <w:rPr>
                <w:sz w:val="22"/>
                <w:szCs w:val="22"/>
                <w:lang w:eastAsia="zh-CN"/>
              </w:rPr>
            </w:pPr>
          </w:p>
        </w:tc>
      </w:tr>
      <w:tr w:rsidR="00436694" w:rsidRPr="00A43C66" w14:paraId="0D8C006B" w14:textId="77777777" w:rsidTr="006755AE">
        <w:trPr>
          <w:trHeight w:val="300"/>
        </w:trPr>
        <w:tc>
          <w:tcPr>
            <w:tcW w:w="1705" w:type="dxa"/>
            <w:noWrap/>
          </w:tcPr>
          <w:p w14:paraId="17500078" w14:textId="77777777" w:rsidR="00436694" w:rsidRPr="00895072" w:rsidRDefault="00436694" w:rsidP="00436694">
            <w:pPr>
              <w:rPr>
                <w:sz w:val="22"/>
                <w:szCs w:val="22"/>
              </w:rPr>
            </w:pPr>
          </w:p>
        </w:tc>
        <w:tc>
          <w:tcPr>
            <w:tcW w:w="7200" w:type="dxa"/>
            <w:noWrap/>
          </w:tcPr>
          <w:p w14:paraId="6266670B" w14:textId="77777777" w:rsidR="00436694" w:rsidRPr="00895072" w:rsidRDefault="00436694" w:rsidP="00436694">
            <w:pPr>
              <w:rPr>
                <w:rFonts w:eastAsia="Arial" w:cs="Arial"/>
                <w:color w:val="000000"/>
                <w:sz w:val="22"/>
                <w:szCs w:val="22"/>
              </w:rPr>
            </w:pPr>
          </w:p>
        </w:tc>
      </w:tr>
      <w:tr w:rsidR="00436694" w14:paraId="45BD6BAE" w14:textId="77777777" w:rsidTr="006755AE">
        <w:trPr>
          <w:trHeight w:val="300"/>
        </w:trPr>
        <w:tc>
          <w:tcPr>
            <w:tcW w:w="1705" w:type="dxa"/>
            <w:noWrap/>
          </w:tcPr>
          <w:p w14:paraId="4EF8C02B" w14:textId="77777777" w:rsidR="00436694" w:rsidRDefault="00436694" w:rsidP="00436694">
            <w:pPr>
              <w:spacing w:after="0"/>
              <w:rPr>
                <w:lang w:eastAsia="zh-CN"/>
              </w:rPr>
            </w:pPr>
          </w:p>
        </w:tc>
        <w:tc>
          <w:tcPr>
            <w:tcW w:w="7200" w:type="dxa"/>
            <w:noWrap/>
          </w:tcPr>
          <w:p w14:paraId="359C3C2D" w14:textId="77777777" w:rsidR="00436694" w:rsidRDefault="00436694" w:rsidP="00436694">
            <w:pPr>
              <w:spacing w:after="0"/>
              <w:rPr>
                <w:lang w:eastAsia="zh-CN"/>
              </w:rPr>
            </w:pPr>
          </w:p>
        </w:tc>
      </w:tr>
      <w:tr w:rsidR="00436694" w14:paraId="78168AC8" w14:textId="77777777" w:rsidTr="006755AE">
        <w:trPr>
          <w:trHeight w:val="300"/>
        </w:trPr>
        <w:tc>
          <w:tcPr>
            <w:tcW w:w="1705" w:type="dxa"/>
            <w:noWrap/>
          </w:tcPr>
          <w:p w14:paraId="0ED8CA2E" w14:textId="77777777" w:rsidR="00436694" w:rsidRDefault="00436694" w:rsidP="00436694">
            <w:pPr>
              <w:spacing w:after="0"/>
              <w:rPr>
                <w:lang w:eastAsia="zh-CN"/>
              </w:rPr>
            </w:pPr>
          </w:p>
        </w:tc>
        <w:tc>
          <w:tcPr>
            <w:tcW w:w="7200" w:type="dxa"/>
            <w:noWrap/>
          </w:tcPr>
          <w:p w14:paraId="468504D0" w14:textId="77777777" w:rsidR="00436694" w:rsidRDefault="00436694" w:rsidP="00436694">
            <w:pPr>
              <w:spacing w:after="0"/>
              <w:rPr>
                <w:lang w:eastAsia="zh-CN"/>
              </w:rPr>
            </w:pPr>
          </w:p>
        </w:tc>
      </w:tr>
      <w:tr w:rsidR="00436694" w14:paraId="1C35DE2E" w14:textId="77777777" w:rsidTr="006755AE">
        <w:trPr>
          <w:trHeight w:val="300"/>
        </w:trPr>
        <w:tc>
          <w:tcPr>
            <w:tcW w:w="1705" w:type="dxa"/>
            <w:noWrap/>
          </w:tcPr>
          <w:p w14:paraId="13D71817" w14:textId="77777777" w:rsidR="00436694" w:rsidRDefault="00436694" w:rsidP="00436694">
            <w:pPr>
              <w:spacing w:after="0"/>
              <w:rPr>
                <w:lang w:eastAsia="zh-CN"/>
              </w:rPr>
            </w:pPr>
          </w:p>
        </w:tc>
        <w:tc>
          <w:tcPr>
            <w:tcW w:w="7200" w:type="dxa"/>
            <w:noWrap/>
          </w:tcPr>
          <w:p w14:paraId="1E898166" w14:textId="77777777" w:rsidR="00436694" w:rsidRDefault="00436694" w:rsidP="00436694">
            <w:pPr>
              <w:spacing w:after="0"/>
              <w:rPr>
                <w:lang w:eastAsia="zh-CN"/>
              </w:rPr>
            </w:pPr>
          </w:p>
        </w:tc>
      </w:tr>
      <w:tr w:rsidR="00436694" w14:paraId="22C4C79C" w14:textId="77777777" w:rsidTr="006755AE">
        <w:trPr>
          <w:trHeight w:val="300"/>
        </w:trPr>
        <w:tc>
          <w:tcPr>
            <w:tcW w:w="1705" w:type="dxa"/>
            <w:noWrap/>
          </w:tcPr>
          <w:p w14:paraId="5999400F" w14:textId="77777777" w:rsidR="00436694" w:rsidRDefault="00436694" w:rsidP="00436694">
            <w:pPr>
              <w:spacing w:after="0"/>
              <w:rPr>
                <w:lang w:eastAsia="zh-CN"/>
              </w:rPr>
            </w:pPr>
          </w:p>
        </w:tc>
        <w:tc>
          <w:tcPr>
            <w:tcW w:w="7200" w:type="dxa"/>
            <w:noWrap/>
          </w:tcPr>
          <w:p w14:paraId="6CC027D3" w14:textId="77777777" w:rsidR="00436694" w:rsidRDefault="00436694" w:rsidP="00436694">
            <w:pPr>
              <w:spacing w:after="0"/>
              <w:rPr>
                <w:lang w:eastAsia="zh-CN"/>
              </w:rPr>
            </w:pPr>
          </w:p>
        </w:tc>
      </w:tr>
      <w:tr w:rsidR="00436694" w14:paraId="1D874AA0" w14:textId="77777777" w:rsidTr="006755AE">
        <w:trPr>
          <w:trHeight w:val="300"/>
        </w:trPr>
        <w:tc>
          <w:tcPr>
            <w:tcW w:w="1705" w:type="dxa"/>
            <w:noWrap/>
          </w:tcPr>
          <w:p w14:paraId="722A6C2F" w14:textId="77777777" w:rsidR="00436694" w:rsidRDefault="00436694" w:rsidP="00436694">
            <w:pPr>
              <w:spacing w:after="0"/>
              <w:rPr>
                <w:lang w:eastAsia="zh-CN"/>
              </w:rPr>
            </w:pPr>
          </w:p>
        </w:tc>
        <w:tc>
          <w:tcPr>
            <w:tcW w:w="7200" w:type="dxa"/>
            <w:noWrap/>
          </w:tcPr>
          <w:p w14:paraId="708E48AF" w14:textId="77777777" w:rsidR="00436694" w:rsidRDefault="00436694" w:rsidP="00436694">
            <w:pPr>
              <w:spacing w:after="0"/>
              <w:rPr>
                <w:lang w:eastAsia="zh-CN"/>
              </w:rPr>
            </w:pPr>
          </w:p>
        </w:tc>
      </w:tr>
      <w:tr w:rsidR="00436694" w14:paraId="7F06DE8C" w14:textId="77777777" w:rsidTr="006755AE">
        <w:trPr>
          <w:trHeight w:val="300"/>
        </w:trPr>
        <w:tc>
          <w:tcPr>
            <w:tcW w:w="1705" w:type="dxa"/>
            <w:noWrap/>
          </w:tcPr>
          <w:p w14:paraId="6A46A913" w14:textId="77777777" w:rsidR="00436694" w:rsidRDefault="00436694" w:rsidP="00436694">
            <w:pPr>
              <w:spacing w:after="0"/>
              <w:rPr>
                <w:lang w:eastAsia="zh-CN"/>
              </w:rPr>
            </w:pPr>
          </w:p>
        </w:tc>
        <w:tc>
          <w:tcPr>
            <w:tcW w:w="7200" w:type="dxa"/>
            <w:noWrap/>
          </w:tcPr>
          <w:p w14:paraId="7AAAA19C" w14:textId="77777777" w:rsidR="00436694" w:rsidRDefault="00436694" w:rsidP="00436694">
            <w:pPr>
              <w:spacing w:after="0"/>
              <w:rPr>
                <w:lang w:eastAsia="zh-CN"/>
              </w:rPr>
            </w:pPr>
          </w:p>
        </w:tc>
      </w:tr>
      <w:tr w:rsidR="00436694" w14:paraId="6E228EEF" w14:textId="77777777" w:rsidTr="006755AE">
        <w:trPr>
          <w:trHeight w:val="300"/>
        </w:trPr>
        <w:tc>
          <w:tcPr>
            <w:tcW w:w="1705" w:type="dxa"/>
            <w:noWrap/>
          </w:tcPr>
          <w:p w14:paraId="45948AE2" w14:textId="77777777" w:rsidR="00436694" w:rsidRDefault="00436694" w:rsidP="00436694">
            <w:pPr>
              <w:spacing w:after="0"/>
              <w:rPr>
                <w:lang w:eastAsia="zh-CN"/>
              </w:rPr>
            </w:pPr>
          </w:p>
        </w:tc>
        <w:tc>
          <w:tcPr>
            <w:tcW w:w="7200" w:type="dxa"/>
            <w:noWrap/>
          </w:tcPr>
          <w:p w14:paraId="2BF842AC" w14:textId="77777777" w:rsidR="00436694" w:rsidRDefault="00436694" w:rsidP="00436694">
            <w:pPr>
              <w:spacing w:after="0"/>
              <w:rPr>
                <w:lang w:eastAsia="zh-CN"/>
              </w:rPr>
            </w:pPr>
          </w:p>
        </w:tc>
      </w:tr>
      <w:tr w:rsidR="00436694" w14:paraId="1F98A528" w14:textId="77777777" w:rsidTr="006755AE">
        <w:trPr>
          <w:trHeight w:val="300"/>
        </w:trPr>
        <w:tc>
          <w:tcPr>
            <w:tcW w:w="1705" w:type="dxa"/>
            <w:noWrap/>
          </w:tcPr>
          <w:p w14:paraId="3ED2477B" w14:textId="77777777" w:rsidR="00436694" w:rsidRDefault="00436694" w:rsidP="00436694">
            <w:pPr>
              <w:spacing w:after="0"/>
              <w:rPr>
                <w:lang w:eastAsia="zh-CN"/>
              </w:rPr>
            </w:pPr>
          </w:p>
        </w:tc>
        <w:tc>
          <w:tcPr>
            <w:tcW w:w="7200" w:type="dxa"/>
            <w:noWrap/>
          </w:tcPr>
          <w:p w14:paraId="268A3825" w14:textId="77777777" w:rsidR="00436694" w:rsidRDefault="00436694" w:rsidP="00436694">
            <w:pPr>
              <w:spacing w:after="0"/>
              <w:rPr>
                <w:lang w:eastAsia="zh-CN"/>
              </w:rPr>
            </w:pPr>
          </w:p>
        </w:tc>
      </w:tr>
      <w:tr w:rsidR="00436694" w14:paraId="16DFE9AA" w14:textId="77777777" w:rsidTr="006755AE">
        <w:trPr>
          <w:trHeight w:val="300"/>
        </w:trPr>
        <w:tc>
          <w:tcPr>
            <w:tcW w:w="1705" w:type="dxa"/>
            <w:noWrap/>
          </w:tcPr>
          <w:p w14:paraId="3E04AE79" w14:textId="77777777" w:rsidR="00436694" w:rsidRPr="00042E90" w:rsidRDefault="00436694" w:rsidP="00436694">
            <w:pPr>
              <w:spacing w:after="0"/>
              <w:rPr>
                <w:lang w:eastAsia="zh-CN"/>
              </w:rPr>
            </w:pPr>
          </w:p>
        </w:tc>
        <w:tc>
          <w:tcPr>
            <w:tcW w:w="7200" w:type="dxa"/>
            <w:noWrap/>
          </w:tcPr>
          <w:p w14:paraId="04644CB8" w14:textId="77777777" w:rsidR="00436694" w:rsidRDefault="00436694" w:rsidP="00436694">
            <w:pPr>
              <w:spacing w:after="0"/>
              <w:rPr>
                <w:lang w:eastAsia="zh-CN"/>
              </w:rPr>
            </w:pPr>
          </w:p>
        </w:tc>
      </w:tr>
      <w:tr w:rsidR="00436694" w14:paraId="0DFD83CF" w14:textId="77777777" w:rsidTr="006755AE">
        <w:trPr>
          <w:trHeight w:val="300"/>
        </w:trPr>
        <w:tc>
          <w:tcPr>
            <w:tcW w:w="1705" w:type="dxa"/>
            <w:noWrap/>
          </w:tcPr>
          <w:p w14:paraId="2713E8CA" w14:textId="77777777" w:rsidR="00436694" w:rsidRDefault="00436694" w:rsidP="00436694">
            <w:pPr>
              <w:spacing w:after="0"/>
              <w:rPr>
                <w:lang w:eastAsia="zh-CN"/>
              </w:rPr>
            </w:pPr>
          </w:p>
        </w:tc>
        <w:tc>
          <w:tcPr>
            <w:tcW w:w="7200" w:type="dxa"/>
            <w:noWrap/>
          </w:tcPr>
          <w:p w14:paraId="56296B12" w14:textId="77777777" w:rsidR="00436694" w:rsidRDefault="00436694" w:rsidP="00436694">
            <w:pPr>
              <w:spacing w:after="0"/>
              <w:rPr>
                <w:lang w:eastAsia="zh-CN"/>
              </w:rPr>
            </w:pPr>
          </w:p>
        </w:tc>
      </w:tr>
      <w:tr w:rsidR="00436694" w14:paraId="27DF422F" w14:textId="77777777" w:rsidTr="006755AE">
        <w:trPr>
          <w:trHeight w:val="300"/>
        </w:trPr>
        <w:tc>
          <w:tcPr>
            <w:tcW w:w="1705" w:type="dxa"/>
            <w:noWrap/>
          </w:tcPr>
          <w:p w14:paraId="51B64FC0" w14:textId="77777777" w:rsidR="00436694" w:rsidRDefault="00436694" w:rsidP="00436694">
            <w:pPr>
              <w:spacing w:after="0"/>
              <w:rPr>
                <w:lang w:eastAsia="zh-CN"/>
              </w:rPr>
            </w:pPr>
          </w:p>
        </w:tc>
        <w:tc>
          <w:tcPr>
            <w:tcW w:w="7200" w:type="dxa"/>
            <w:noWrap/>
          </w:tcPr>
          <w:p w14:paraId="58253E98" w14:textId="77777777" w:rsidR="00436694" w:rsidRDefault="00436694" w:rsidP="00436694">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bookmarkStart w:id="3" w:name="_GoBack"/>
      <w:bookmarkEnd w:id="3"/>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9FED" w14:textId="77777777" w:rsidR="002D117A" w:rsidRDefault="002D117A" w:rsidP="00440F52">
      <w:pPr>
        <w:spacing w:after="0" w:line="240" w:lineRule="auto"/>
      </w:pPr>
      <w:r>
        <w:separator/>
      </w:r>
    </w:p>
  </w:endnote>
  <w:endnote w:type="continuationSeparator" w:id="0">
    <w:p w14:paraId="09361A32" w14:textId="77777777" w:rsidR="002D117A" w:rsidRDefault="002D117A"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6031" w14:textId="77777777" w:rsidR="00615A91" w:rsidRDefault="00615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25605" w14:textId="77777777" w:rsidR="002D117A" w:rsidRDefault="002D117A" w:rsidP="00440F52">
      <w:pPr>
        <w:spacing w:after="0" w:line="240" w:lineRule="auto"/>
      </w:pPr>
      <w:r>
        <w:separator/>
      </w:r>
    </w:p>
  </w:footnote>
  <w:footnote w:type="continuationSeparator" w:id="0">
    <w:p w14:paraId="4870A262" w14:textId="77777777" w:rsidR="002D117A" w:rsidRDefault="002D117A"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20AD"/>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dtic.mil/sti/pdfs/ADA53105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elestrak.com/NORAD/documentation/tle-fmt.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E4CF8D-B3C0-427D-AFF3-B628FBA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5249</Words>
  <Characters>29925</Characters>
  <Application>Microsoft Office Word</Application>
  <DocSecurity>0</DocSecurity>
  <Lines>249</Lines>
  <Paragraphs>70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Stefano Cioni</cp:lastModifiedBy>
  <cp:revision>2</cp:revision>
  <dcterms:created xsi:type="dcterms:W3CDTF">2022-04-22T10:17:00Z</dcterms:created>
  <dcterms:modified xsi:type="dcterms:W3CDTF">2022-04-22T10:17:00Z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