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Strong"/>
          <w:rFonts w:ascii="Wingdings" w:hAnsi="Wingdings"/>
        </w:rPr>
        <w:t></w:t>
      </w:r>
      <w:r>
        <w:rPr>
          <w:rStyle w:val="Strong"/>
          <w:rFonts w:ascii="Wingdings" w:hAnsi="Wingdings"/>
        </w:rPr>
        <w:t></w:t>
      </w:r>
      <w:r>
        <w:rPr>
          <w:rStyle w:val="Strong"/>
        </w:rPr>
        <w:t>[Post116bis-e][</w:t>
      </w:r>
      <w:proofErr w:type="gramStart"/>
      <w:r>
        <w:rPr>
          <w:rStyle w:val="Strong"/>
        </w:rPr>
        <w:t>109][</w:t>
      </w:r>
      <w:proofErr w:type="gramEnd"/>
      <w:r>
        <w:rPr>
          <w:rStyle w:val="Strong"/>
        </w:rPr>
        <w:t>NTN] MAC running CR and list of open issues (InterDigital)</w:t>
      </w:r>
    </w:p>
    <w:p w14:paraId="46635B1D" w14:textId="77777777"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Heading1"/>
      </w:pPr>
      <w:r>
        <w:t>Open Issues</w:t>
      </w:r>
    </w:p>
    <w:p w14:paraId="12C06579" w14:textId="612B7FEE" w:rsidR="00C25DDF" w:rsidRDefault="00C25DDF" w:rsidP="00793893">
      <w:pPr>
        <w:pStyle w:val="Heading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53209C81" w14:textId="77777777" w:rsidR="00165F37" w:rsidRPr="00F10B3A" w:rsidRDefault="00165F37" w:rsidP="00165F37">
      <w:r>
        <w:t xml:space="preserve">RAN2 to confirm </w:t>
      </w:r>
      <w:r w:rsidRPr="00165F37">
        <w:t>whether an SR or a RACH if no PUCCH resource can</w:t>
      </w:r>
      <w:r>
        <w:t xml:space="preserve"> be triggered if there is a TA report triggered and no UL-SCH resources for TA reporting.</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02362274" w:rsidR="00922074" w:rsidRDefault="00922074" w:rsidP="00950C7D">
      <w:pPr>
        <w:rPr>
          <w:rFonts w:cs="Arial"/>
        </w:rPr>
      </w:pPr>
      <w:r>
        <w:rPr>
          <w:rFonts w:cs="Arial"/>
        </w:rPr>
        <w:t xml:space="preserve">RAN2 to confirm support of </w:t>
      </w:r>
      <w:r w:rsidR="005F41C7">
        <w:rPr>
          <w:rFonts w:cs="Arial"/>
        </w:rPr>
        <w:t>UE location information for purposes of TA reporting</w:t>
      </w:r>
      <w:r w:rsidR="00547B61">
        <w:rPr>
          <w:rFonts w:cs="Arial"/>
        </w:rPr>
        <w:t xml:space="preserve">. </w:t>
      </w:r>
      <w:r w:rsidR="00165F37">
        <w:rPr>
          <w:rFonts w:cs="Arial"/>
        </w:rPr>
        <w:t>Aspects related to MAC are to be handled in this discussion, and</w:t>
      </w:r>
      <w:r w:rsidR="005F41C7">
        <w:rPr>
          <w:rFonts w:cs="Arial"/>
        </w:rPr>
        <w:t xml:space="preserve"> includ</w:t>
      </w:r>
      <w:r w:rsidR="00165F37">
        <w:rPr>
          <w:rFonts w:cs="Arial"/>
        </w:rPr>
        <w:t>e</w:t>
      </w:r>
      <w:r w:rsidR="005F41C7">
        <w:rPr>
          <w:rFonts w:cs="Arial"/>
        </w:rPr>
        <w:t xml:space="preserve"> the following aspects:</w:t>
      </w:r>
    </w:p>
    <w:p w14:paraId="3AB0C0DC" w14:textId="4D6ACB7B" w:rsidR="001B2A99" w:rsidRDefault="00075632" w:rsidP="005F41C7">
      <w:pPr>
        <w:pStyle w:val="ListParagraph"/>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ListParagraph"/>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ListParagraph"/>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6E8F8A4B" w14:textId="77777777" w:rsidR="00AE10B1" w:rsidRDefault="006657ED" w:rsidP="006657ED">
      <w:pPr>
        <w:rPr>
          <w:rFonts w:cs="Arial"/>
          <w:lang w:eastAsia="x-none"/>
        </w:rPr>
      </w:pPr>
      <w:r>
        <w:rPr>
          <w:rFonts w:cs="Arial"/>
          <w:lang w:eastAsia="x-none"/>
        </w:rPr>
        <w:t>RAN2 to confirm</w:t>
      </w:r>
      <w:r w:rsidR="00AE10B1">
        <w:rPr>
          <w:rFonts w:cs="Arial"/>
          <w:lang w:eastAsia="x-none"/>
        </w:rPr>
        <w:t xml:space="preserve"> details of new MAC CEs, including:</w:t>
      </w:r>
      <w:r>
        <w:rPr>
          <w:rFonts w:cs="Arial"/>
          <w:lang w:eastAsia="x-none"/>
        </w:rPr>
        <w:t xml:space="preserve"> </w:t>
      </w:r>
    </w:p>
    <w:p w14:paraId="5C3F1573" w14:textId="77777777" w:rsidR="00AE10B1" w:rsidRPr="00AE10B1" w:rsidRDefault="00A6523C" w:rsidP="00AE10B1">
      <w:pPr>
        <w:pStyle w:val="ListParagraph"/>
        <w:numPr>
          <w:ilvl w:val="0"/>
          <w:numId w:val="20"/>
        </w:numPr>
        <w:rPr>
          <w:rFonts w:ascii="Arial" w:hAnsi="Arial" w:cs="Arial"/>
          <w:sz w:val="20"/>
          <w:szCs w:val="20"/>
          <w:lang w:val="de-DE"/>
        </w:rPr>
      </w:pPr>
      <w:r w:rsidRPr="00AE10B1">
        <w:rPr>
          <w:rFonts w:ascii="Arial" w:hAnsi="Arial" w:cs="Arial"/>
          <w:sz w:val="20"/>
          <w:szCs w:val="20"/>
          <w:lang w:eastAsia="x-none"/>
        </w:rPr>
        <w:t>the structure of both MAC CEs</w:t>
      </w:r>
    </w:p>
    <w:p w14:paraId="6C921313" w14:textId="77777777" w:rsidR="00AE10B1" w:rsidRPr="00AE10B1" w:rsidRDefault="00AE10B1" w:rsidP="00AE10B1">
      <w:pPr>
        <w:pStyle w:val="ListParagraph"/>
        <w:numPr>
          <w:ilvl w:val="0"/>
          <w:numId w:val="20"/>
        </w:numPr>
        <w:rPr>
          <w:rFonts w:ascii="Arial" w:hAnsi="Arial" w:cs="Arial"/>
          <w:sz w:val="20"/>
          <w:szCs w:val="20"/>
          <w:lang w:val="de-DE"/>
        </w:rPr>
      </w:pPr>
      <w:r>
        <w:rPr>
          <w:rFonts w:ascii="Arial" w:hAnsi="Arial" w:cs="Arial"/>
          <w:sz w:val="20"/>
          <w:szCs w:val="20"/>
          <w:lang w:eastAsia="x-none"/>
        </w:rPr>
        <w:t>Name of both MAC CEs</w:t>
      </w:r>
    </w:p>
    <w:p w14:paraId="0B0479B8" w14:textId="34AE889A" w:rsidR="006657ED" w:rsidRPr="00AE10B1" w:rsidRDefault="00AE10B1" w:rsidP="00AE10B1">
      <w:pPr>
        <w:pStyle w:val="ListParagraph"/>
        <w:numPr>
          <w:ilvl w:val="0"/>
          <w:numId w:val="20"/>
        </w:numPr>
        <w:rPr>
          <w:rFonts w:ascii="Arial" w:hAnsi="Arial" w:cs="Arial"/>
          <w:sz w:val="20"/>
          <w:szCs w:val="20"/>
          <w:lang w:val="de-DE"/>
        </w:rPr>
      </w:pPr>
      <w:r>
        <w:rPr>
          <w:rFonts w:ascii="Arial" w:hAnsi="Arial" w:cs="Arial"/>
          <w:sz w:val="20"/>
          <w:szCs w:val="20"/>
          <w:lang w:eastAsia="x-none"/>
        </w:rPr>
        <w:t>A</w:t>
      </w:r>
      <w:r w:rsidR="00C1675B" w:rsidRPr="00AE10B1">
        <w:rPr>
          <w:rFonts w:ascii="Arial" w:hAnsi="Arial" w:cs="Arial"/>
          <w:sz w:val="20"/>
          <w:szCs w:val="20"/>
          <w:lang w:eastAsia="x-none"/>
        </w:rPr>
        <w:t xml:space="preserve">dditional details of </w:t>
      </w:r>
      <w:proofErr w:type="spellStart"/>
      <w:r w:rsidR="00C1675B" w:rsidRPr="00AE10B1">
        <w:rPr>
          <w:rFonts w:ascii="Arial" w:hAnsi="Arial" w:cs="Arial"/>
          <w:sz w:val="20"/>
          <w:szCs w:val="20"/>
          <w:lang w:eastAsia="x-none"/>
        </w:rPr>
        <w:t>K_Offset</w:t>
      </w:r>
      <w:proofErr w:type="spellEnd"/>
      <w:r w:rsidR="00C1675B" w:rsidRPr="00AE10B1">
        <w:rPr>
          <w:rFonts w:ascii="Arial" w:hAnsi="Arial" w:cs="Arial"/>
          <w:sz w:val="20"/>
          <w:szCs w:val="20"/>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w:t>
      </w:r>
      <w:proofErr w:type="spellEnd"/>
      <w:r w:rsidRPr="00EE5F44">
        <w:rPr>
          <w:i/>
          <w:iCs/>
          <w:u w:val="single"/>
        </w:rPr>
        <w:t>-ResponseWindow</w:t>
      </w:r>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w:t>
      </w:r>
      <w:proofErr w:type="spellEnd"/>
      <w:r w:rsidRPr="00985833">
        <w:rPr>
          <w:rFonts w:cs="Arial"/>
          <w:i/>
          <w:iCs/>
          <w:lang w:eastAsia="x-none"/>
        </w:rPr>
        <w:t>-ResponseWindow</w:t>
      </w:r>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Heading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02937342" w:rsidR="00C1675B" w:rsidRDefault="00C1675B" w:rsidP="00C1675B">
      <w:r w:rsidRPr="00235AD5">
        <w:t xml:space="preserve">RAN2 to confirm </w:t>
      </w:r>
      <w:r>
        <w:t>applicability/needed specification impact of HARQ mode/new LCP restriction for PUSCH transmission scheduled by RAR.</w:t>
      </w:r>
    </w:p>
    <w:p w14:paraId="6DB95C0D" w14:textId="7B0D5DF3" w:rsidR="00CE7246" w:rsidRDefault="00CE7246" w:rsidP="00C1675B"/>
    <w:p w14:paraId="301E059F" w14:textId="3E876FE9" w:rsidR="00CE7246" w:rsidRDefault="00CE7246" w:rsidP="00CE7246">
      <w:pPr>
        <w:rPr>
          <w:rFonts w:cs="Arial"/>
          <w:u w:val="single"/>
        </w:rPr>
      </w:pPr>
      <w:r w:rsidRPr="004D0526">
        <w:rPr>
          <w:b/>
          <w:bCs/>
          <w:highlight w:val="magenta"/>
          <w:u w:val="single"/>
        </w:rPr>
        <w:t xml:space="preserve">Open Issue </w:t>
      </w:r>
      <w:r>
        <w:rPr>
          <w:b/>
          <w:bCs/>
          <w:highlight w:val="magenta"/>
          <w:u w:val="single"/>
        </w:rPr>
        <w:t>10</w:t>
      </w:r>
      <w:r w:rsidRPr="004D0526">
        <w:rPr>
          <w:b/>
          <w:bCs/>
          <w:highlight w:val="magenta"/>
          <w:u w:val="single"/>
        </w:rPr>
        <w:t>:</w:t>
      </w:r>
      <w:r w:rsidRPr="00C01988">
        <w:rPr>
          <w:b/>
          <w:bCs/>
          <w:u w:val="single"/>
        </w:rPr>
        <w:t xml:space="preserve"> </w:t>
      </w:r>
      <w:r>
        <w:rPr>
          <w:rFonts w:cs="Arial"/>
          <w:u w:val="single"/>
        </w:rPr>
        <w:t xml:space="preserve">Details of HARQ RTT </w:t>
      </w:r>
      <w:proofErr w:type="spellStart"/>
      <w:r>
        <w:rPr>
          <w:rFonts w:cs="Arial"/>
          <w:u w:val="single"/>
        </w:rPr>
        <w:t>Tiemr</w:t>
      </w:r>
      <w:proofErr w:type="spellEnd"/>
      <w:r>
        <w:rPr>
          <w:rFonts w:cs="Arial"/>
          <w:u w:val="single"/>
        </w:rPr>
        <w:t xml:space="preserve"> </w:t>
      </w:r>
      <w:proofErr w:type="spellStart"/>
      <w:r>
        <w:rPr>
          <w:rFonts w:cs="Arial"/>
          <w:u w:val="single"/>
        </w:rPr>
        <w:t>extention</w:t>
      </w:r>
      <w:proofErr w:type="spellEnd"/>
    </w:p>
    <w:p w14:paraId="0ACA71CB" w14:textId="00004AF5" w:rsidR="00CE7246" w:rsidRDefault="00CE7246" w:rsidP="00CE7246">
      <w:r w:rsidRPr="00235AD5">
        <w:t xml:space="preserve">RAN2 to confirm </w:t>
      </w:r>
      <w:r>
        <w:t>the following details regarding HARQ RTT Timer extension:</w:t>
      </w:r>
    </w:p>
    <w:p w14:paraId="256B168F" w14:textId="18AB3EAF" w:rsidR="00CE7246" w:rsidRPr="00AE10B1" w:rsidRDefault="00CE7246" w:rsidP="00CE7246">
      <w:pPr>
        <w:pStyle w:val="ListParagraph"/>
        <w:numPr>
          <w:ilvl w:val="0"/>
          <w:numId w:val="20"/>
        </w:numPr>
        <w:rPr>
          <w:rFonts w:ascii="Arial" w:hAnsi="Arial" w:cs="Arial"/>
          <w:sz w:val="20"/>
          <w:szCs w:val="20"/>
          <w:lang w:val="de-DE"/>
        </w:rPr>
      </w:pPr>
      <w:r>
        <w:rPr>
          <w:rFonts w:ascii="Arial" w:hAnsi="Arial" w:cs="Arial"/>
          <w:sz w:val="20"/>
          <w:szCs w:val="20"/>
          <w:lang w:eastAsia="x-none"/>
        </w:rPr>
        <w:t>The need for additional variables</w:t>
      </w:r>
      <w:r w:rsidR="008D3342">
        <w:rPr>
          <w:rFonts w:ascii="Arial" w:hAnsi="Arial" w:cs="Arial"/>
          <w:sz w:val="20"/>
          <w:szCs w:val="20"/>
          <w:lang w:eastAsia="x-none"/>
        </w:rPr>
        <w:t xml:space="preserve"> to set </w:t>
      </w:r>
      <w:r w:rsidR="00CC0AEB">
        <w:rPr>
          <w:rFonts w:ascii="Arial" w:hAnsi="Arial" w:cs="Arial"/>
          <w:sz w:val="20"/>
          <w:szCs w:val="20"/>
          <w:lang w:eastAsia="x-none"/>
        </w:rPr>
        <w:t>t</w:t>
      </w:r>
      <w:r w:rsidR="008D3342">
        <w:rPr>
          <w:rFonts w:ascii="Arial" w:hAnsi="Arial" w:cs="Arial"/>
          <w:sz w:val="20"/>
          <w:szCs w:val="20"/>
          <w:lang w:eastAsia="x-none"/>
        </w:rPr>
        <w:t>imer length</w:t>
      </w:r>
    </w:p>
    <w:p w14:paraId="184D3382" w14:textId="5362A65C" w:rsidR="00CE7246" w:rsidRPr="00AE10B1" w:rsidRDefault="00194331" w:rsidP="00CE7246">
      <w:pPr>
        <w:pStyle w:val="ListParagraph"/>
        <w:numPr>
          <w:ilvl w:val="0"/>
          <w:numId w:val="20"/>
        </w:numPr>
        <w:rPr>
          <w:rFonts w:ascii="Arial" w:hAnsi="Arial" w:cs="Arial"/>
          <w:sz w:val="20"/>
          <w:szCs w:val="20"/>
          <w:lang w:val="de-DE"/>
        </w:rPr>
      </w:pPr>
      <w:r>
        <w:rPr>
          <w:rFonts w:ascii="Arial" w:hAnsi="Arial" w:cs="Arial"/>
          <w:sz w:val="20"/>
          <w:szCs w:val="20"/>
          <w:lang w:eastAsia="x-none"/>
        </w:rPr>
        <w:t>The location of specification text setting the timer length</w:t>
      </w:r>
    </w:p>
    <w:p w14:paraId="473192AA" w14:textId="77777777" w:rsidR="00B03504" w:rsidRPr="00C1675B" w:rsidRDefault="00B03504" w:rsidP="007C3FAB"/>
    <w:p w14:paraId="3FE220C1" w14:textId="0D1323E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w:t>
      </w:r>
      <w:r w:rsidR="00882262">
        <w:rPr>
          <w:b/>
          <w:bCs/>
          <w:highlight w:val="magenta"/>
          <w:u w:val="single"/>
        </w:rPr>
        <w:t>1</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29F57DCD"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w:t>
      </w:r>
      <w:r w:rsidR="00882262">
        <w:rPr>
          <w:b/>
          <w:bCs/>
          <w:highlight w:val="magenta"/>
          <w:u w:val="single"/>
        </w:rPr>
        <w:t>2</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Heading2"/>
      </w:pPr>
      <w:r>
        <w:lastRenderedPageBreak/>
        <w:t xml:space="preserve">Other </w:t>
      </w:r>
      <w:r w:rsidR="001169CC">
        <w:t>Issues</w:t>
      </w:r>
    </w:p>
    <w:p w14:paraId="5CC77D37" w14:textId="63FA19B9"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882262">
        <w:rPr>
          <w:b/>
          <w:bCs/>
          <w:highlight w:val="magenta"/>
          <w:u w:val="single"/>
        </w:rPr>
        <w:t>3</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4D395A73"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w:t>
      </w:r>
      <w:r w:rsidR="00882262">
        <w:rPr>
          <w:b/>
          <w:bCs/>
          <w:highlight w:val="cyan"/>
          <w:u w:val="single"/>
        </w:rPr>
        <w:t>4</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Hyperlink"/>
            <w:rFonts w:eastAsiaTheme="minorEastAsia"/>
          </w:rPr>
          <w:t>R2-2201</w:t>
        </w:r>
        <w:r w:rsidR="00D815D9" w:rsidRPr="006D351C">
          <w:rPr>
            <w:rStyle w:val="Hyperlink"/>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0A70782C" w:rsidR="001C649A" w:rsidRPr="001C649A" w:rsidRDefault="001C649A" w:rsidP="001C649A">
      <w:pPr>
        <w:rPr>
          <w:rFonts w:eastAsia="DengXian" w:cs="Arial"/>
          <w:u w:val="single"/>
          <w:lang w:eastAsia="en-US"/>
        </w:rPr>
      </w:pPr>
      <w:r w:rsidRPr="004D0526">
        <w:rPr>
          <w:b/>
          <w:bCs/>
          <w:highlight w:val="cyan"/>
          <w:u w:val="single"/>
        </w:rPr>
        <w:t xml:space="preserve">Open Issue </w:t>
      </w:r>
      <w:r w:rsidR="00E4270E" w:rsidRPr="004D0526">
        <w:rPr>
          <w:b/>
          <w:bCs/>
          <w:highlight w:val="cyan"/>
          <w:u w:val="single"/>
        </w:rPr>
        <w:t>1</w:t>
      </w:r>
      <w:r w:rsidR="00882262">
        <w:rPr>
          <w:b/>
          <w:bCs/>
          <w:highlight w:val="cyan"/>
          <w:u w:val="single"/>
        </w:rPr>
        <w:t>5</w:t>
      </w:r>
      <w:r w:rsidRPr="004D0526">
        <w:rPr>
          <w:b/>
          <w:bCs/>
          <w:highlight w:val="cyan"/>
          <w:u w:val="single"/>
        </w:rPr>
        <w:t>:</w:t>
      </w:r>
      <w:r w:rsidRPr="001C649A">
        <w:rPr>
          <w:b/>
          <w:bCs/>
          <w:u w:val="single"/>
        </w:rPr>
        <w:t xml:space="preserve"> </w:t>
      </w:r>
      <w:r w:rsidRPr="001C649A">
        <w:rPr>
          <w:rFonts w:eastAsia="DengXian" w:cs="Arial"/>
          <w:u w:val="single"/>
          <w:lang w:eastAsia="en-US"/>
        </w:rPr>
        <w:t xml:space="preserve">Repetition transmission based HARQ retransmission </w:t>
      </w:r>
    </w:p>
    <w:p w14:paraId="6BCC5FD7" w14:textId="740BC3CE" w:rsidR="001C649A" w:rsidRPr="001C649A" w:rsidRDefault="00DA3DF7" w:rsidP="001C649A">
      <w:pPr>
        <w:rPr>
          <w:rFonts w:eastAsia="DengXian" w:cs="Arial"/>
          <w:lang w:eastAsia="en-US"/>
        </w:rPr>
      </w:pPr>
      <w:r>
        <w:rPr>
          <w:rFonts w:eastAsia="DengXian" w:cs="Arial"/>
          <w:lang w:eastAsia="en-US"/>
        </w:rPr>
        <w:t xml:space="preserve">RAN2 to discuss </w:t>
      </w:r>
      <w:r w:rsidR="007F2EF1">
        <w:rPr>
          <w:rFonts w:eastAsia="DengXian" w:cs="Arial"/>
          <w:lang w:eastAsia="en-US"/>
        </w:rPr>
        <w:t>whether r</w:t>
      </w:r>
      <w:r w:rsidR="001C649A" w:rsidRPr="001C649A">
        <w:rPr>
          <w:rFonts w:eastAsia="DengXian" w:cs="Arial"/>
          <w:lang w:eastAsia="en-US"/>
        </w:rPr>
        <w:t>epetition transmission based HARQ retransmission is always allowed and is explicitly indicated via DCI or semi-statically with RRC signalling (as in legacy).</w:t>
      </w:r>
      <w:r w:rsidR="006D351C">
        <w:rPr>
          <w:rFonts w:eastAsia="DengXian" w:cs="Arial"/>
          <w:lang w:eastAsia="en-US"/>
        </w:rPr>
        <w:t xml:space="preserve"> </w:t>
      </w:r>
      <w:r w:rsidR="006D351C">
        <w:rPr>
          <w:rFonts w:eastAsiaTheme="minorEastAsia"/>
        </w:rPr>
        <w:t xml:space="preserve">(Companies are referred to </w:t>
      </w:r>
      <w:hyperlink r:id="rId11" w:history="1">
        <w:r w:rsidR="006D351C" w:rsidRPr="006D351C">
          <w:rPr>
            <w:rStyle w:val="Hyperlink"/>
            <w:rFonts w:eastAsiaTheme="minorEastAsia"/>
          </w:rPr>
          <w:t>R2-2201739</w:t>
        </w:r>
      </w:hyperlink>
      <w:r w:rsidR="006D351C">
        <w:rPr>
          <w:rFonts w:eastAsiaTheme="minorEastAsia"/>
        </w:rPr>
        <w:t>, Section 5.2 for additional details).</w:t>
      </w:r>
      <w:r w:rsidR="001C649A" w:rsidRPr="001C649A">
        <w:rPr>
          <w:rFonts w:eastAsia="DengXian" w:cs="Arial"/>
          <w:lang w:eastAsia="en-US"/>
        </w:rPr>
        <w:t xml:space="preserve"> </w:t>
      </w:r>
    </w:p>
    <w:p w14:paraId="6697E22A" w14:textId="77777777" w:rsidR="001C649A" w:rsidRDefault="001C649A" w:rsidP="002B56DB">
      <w:pPr>
        <w:rPr>
          <w:b/>
          <w:bCs/>
          <w:u w:val="single"/>
        </w:rPr>
      </w:pPr>
    </w:p>
    <w:p w14:paraId="5F1788DD" w14:textId="0F6B6B96"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w:t>
      </w:r>
      <w:r w:rsidR="00882262">
        <w:rPr>
          <w:b/>
          <w:bCs/>
          <w:highlight w:val="cyan"/>
          <w:u w:val="single"/>
        </w:rPr>
        <w:t>6</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06B51982" w:rsidR="002B56DB" w:rsidRDefault="006D351C" w:rsidP="00E220B6">
      <w:pPr>
        <w:rPr>
          <w:rFonts w:eastAsiaTheme="minorEastAsia"/>
        </w:rPr>
      </w:pPr>
      <w:r>
        <w:rPr>
          <w:rFonts w:eastAsiaTheme="minorEastAsia"/>
        </w:rPr>
        <w:t xml:space="preserve">(Companies are referred to </w:t>
      </w:r>
      <w:hyperlink r:id="rId12" w:history="1">
        <w:r w:rsidRPr="006D351C">
          <w:rPr>
            <w:rStyle w:val="Hyperlink"/>
            <w:rFonts w:eastAsiaTheme="minorEastAsia"/>
          </w:rPr>
          <w:t>R2-2201739</w:t>
        </w:r>
      </w:hyperlink>
      <w:r>
        <w:rPr>
          <w:rFonts w:eastAsiaTheme="minorEastAsia"/>
        </w:rPr>
        <w:t>, Section 5.2 for additional details).</w:t>
      </w:r>
    </w:p>
    <w:p w14:paraId="4418C1AD" w14:textId="77777777" w:rsidR="00FB0649" w:rsidRDefault="00FB0649" w:rsidP="00E220B6">
      <w:pPr>
        <w:rPr>
          <w:b/>
          <w:bCs/>
          <w:highlight w:val="cyan"/>
          <w:u w:val="single"/>
        </w:rPr>
      </w:pPr>
    </w:p>
    <w:p w14:paraId="31644223" w14:textId="71A94D79" w:rsidR="00547B61" w:rsidRDefault="00547B61" w:rsidP="00E220B6">
      <w:pPr>
        <w:rPr>
          <w:u w:val="single"/>
        </w:rPr>
      </w:pPr>
      <w:r w:rsidRPr="00AE10B1">
        <w:rPr>
          <w:b/>
          <w:bCs/>
          <w:highlight w:val="cyan"/>
          <w:u w:val="single"/>
        </w:rPr>
        <w:t xml:space="preserve">Open Issue </w:t>
      </w:r>
      <w:r w:rsidRPr="00AE10B1">
        <w:rPr>
          <w:b/>
          <w:bCs/>
          <w:highlight w:val="cyan"/>
          <w:u w:val="single"/>
        </w:rPr>
        <w:t>1</w:t>
      </w:r>
      <w:r w:rsidR="00882262">
        <w:rPr>
          <w:b/>
          <w:bCs/>
          <w:highlight w:val="cyan"/>
          <w:u w:val="single"/>
        </w:rPr>
        <w:t>7</w:t>
      </w:r>
      <w:r w:rsidRPr="00AE10B1">
        <w:rPr>
          <w:b/>
          <w:bCs/>
          <w:highlight w:val="cyan"/>
          <w:u w:val="single"/>
        </w:rPr>
        <w:t>:</w:t>
      </w:r>
      <w:r w:rsidRPr="00C806E9">
        <w:rPr>
          <w:u w:val="single"/>
        </w:rPr>
        <w:t xml:space="preserve"> </w:t>
      </w:r>
      <w:r>
        <w:rPr>
          <w:u w:val="single"/>
        </w:rPr>
        <w:t>UL synchronization failure</w:t>
      </w:r>
    </w:p>
    <w:p w14:paraId="6CA04B31" w14:textId="0BDEA79C" w:rsidR="00547B61" w:rsidRDefault="00AE10B1" w:rsidP="00E220B6">
      <w:r>
        <w:t xml:space="preserve">RAN2 to discuss </w:t>
      </w:r>
      <w:r w:rsidR="00547B61" w:rsidRPr="00C806E9">
        <w:t>how to handle UL synchronization failure due to the validity timer expiry</w:t>
      </w:r>
      <w:r w:rsidR="00547B61">
        <w:t xml:space="preserve"> (discussed in R2-2201755 but no conclusion)</w:t>
      </w:r>
    </w:p>
    <w:p w14:paraId="77D0B448" w14:textId="19D190C2" w:rsidR="0004634B" w:rsidRDefault="0004634B" w:rsidP="00E220B6"/>
    <w:p w14:paraId="3139CCA7" w14:textId="77777777" w:rsidR="0004634B" w:rsidRPr="0004634B" w:rsidRDefault="0004634B" w:rsidP="00E220B6">
      <w:pPr>
        <w:rPr>
          <w:rFonts w:eastAsiaTheme="minorEastAsia"/>
          <w:u w:val="single"/>
        </w:rPr>
      </w:pPr>
      <w:r w:rsidRPr="00AE10B1">
        <w:rPr>
          <w:b/>
          <w:bCs/>
          <w:highlight w:val="cyan"/>
          <w:u w:val="single"/>
        </w:rPr>
        <w:t>Open Issue 1</w:t>
      </w:r>
      <w:r>
        <w:rPr>
          <w:b/>
          <w:bCs/>
          <w:highlight w:val="cyan"/>
          <w:u w:val="single"/>
        </w:rPr>
        <w:t>8</w:t>
      </w:r>
      <w:r w:rsidRPr="0004634B">
        <w:rPr>
          <w:b/>
          <w:bCs/>
          <w:highlight w:val="cyan"/>
          <w:u w:val="single"/>
        </w:rPr>
        <w:t>:</w:t>
      </w:r>
      <w:r w:rsidRPr="0004634B">
        <w:rPr>
          <w:u w:val="single"/>
        </w:rPr>
        <w:t xml:space="preserve"> </w:t>
      </w:r>
      <w:r w:rsidRPr="0004634B">
        <w:rPr>
          <w:rFonts w:eastAsiaTheme="minorEastAsia"/>
          <w:u w:val="single"/>
        </w:rPr>
        <w:t xml:space="preserve">DL MAC CE execution delay </w:t>
      </w:r>
    </w:p>
    <w:p w14:paraId="6B51B5A3" w14:textId="439B207A" w:rsidR="0004634B" w:rsidRDefault="0004634B" w:rsidP="00E220B6">
      <w:pPr>
        <w:rPr>
          <w:rFonts w:cs="Arial"/>
          <w:lang w:eastAsia="x-none"/>
        </w:rPr>
      </w:pPr>
      <w:r>
        <w:rPr>
          <w:rFonts w:eastAsiaTheme="minorEastAsia"/>
        </w:rPr>
        <w:t xml:space="preserve">RAN2 to discuss </w:t>
      </w:r>
      <w:r>
        <w:rPr>
          <w:rFonts w:eastAsiaTheme="minorEastAsia"/>
        </w:rPr>
        <w:t>if we need to</w:t>
      </w:r>
      <w:r w:rsidRPr="002B0E33">
        <w:rPr>
          <w:rFonts w:eastAsiaTheme="minorEastAsia"/>
        </w:rPr>
        <w:t xml:space="preserve"> capture the DL MAC CE execution delay</w:t>
      </w:r>
      <w:r>
        <w:rPr>
          <w:rFonts w:eastAsiaTheme="minorEastAsia"/>
        </w:rPr>
        <w:t xml:space="preserve"> by K_MAC</w:t>
      </w:r>
      <w:r w:rsidRPr="002B0E33">
        <w:rPr>
          <w:rFonts w:eastAsiaTheme="minorEastAsia"/>
        </w:rPr>
        <w:t xml:space="preserve"> agreed by RAN1.</w:t>
      </w:r>
    </w:p>
    <w:p w14:paraId="2631297C" w14:textId="3C09213A" w:rsidR="00845F2F" w:rsidRDefault="00845F2F" w:rsidP="0042669D">
      <w:pPr>
        <w:pStyle w:val="Heading1"/>
      </w:pPr>
      <w:r>
        <w:t>Conclusions</w:t>
      </w:r>
    </w:p>
    <w:p w14:paraId="454C7ACC" w14:textId="7735B255" w:rsidR="00845F2F" w:rsidRPr="00845F2F" w:rsidRDefault="00845F2F" w:rsidP="00845F2F">
      <w:r>
        <w:t xml:space="preserve">The above list will serve as a baseline for Pre117e </w:t>
      </w:r>
      <w:r w:rsidR="00BB5838">
        <w:t>email discussion on Open Issues.</w:t>
      </w:r>
    </w:p>
    <w:p w14:paraId="5434A851" w14:textId="01CCBB11" w:rsidR="0040383C" w:rsidRDefault="00A83A48" w:rsidP="0042669D">
      <w:pPr>
        <w:pStyle w:val="Heading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Heading2"/>
        <w:rPr>
          <w:lang w:val="en-US"/>
        </w:rPr>
      </w:pPr>
      <w:r>
        <w:rPr>
          <w:lang w:val="en-US"/>
        </w:rPr>
        <w:t>RAN2#116bis-e Agreements</w:t>
      </w:r>
    </w:p>
    <w:tbl>
      <w:tblPr>
        <w:tblStyle w:val="TableGrid"/>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lastRenderedPageBreak/>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impact. </w:t>
            </w:r>
          </w:p>
          <w:p w14:paraId="405DC943" w14:textId="77777777" w:rsidR="00A83A48" w:rsidRDefault="00A83A48" w:rsidP="00A83A48">
            <w:pPr>
              <w:ind w:left="284"/>
              <w:rPr>
                <w:lang w:val="en-US"/>
              </w:rPr>
            </w:pPr>
            <w:r>
              <w:rPr>
                <w:lang w:val="en-US"/>
              </w:rPr>
              <w:t>RAN2 understanding is that: in general, all HARQ processes used by a CG configuration are configured with the same HARQ state (e.g. A or B). No specification impact</w:t>
            </w:r>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(e.g.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Heading2"/>
        <w:rPr>
          <w:lang w:val="en-US"/>
        </w:rPr>
      </w:pPr>
      <w:r>
        <w:rPr>
          <w:lang w:val="en-US"/>
        </w:rPr>
        <w:t>RAN2#116e Agreements</w:t>
      </w:r>
    </w:p>
    <w:tbl>
      <w:tblPr>
        <w:tblStyle w:val="TableGrid"/>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lastRenderedPageBreak/>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Heading2"/>
        <w:rPr>
          <w:lang w:val="en-US"/>
        </w:rPr>
      </w:pPr>
      <w:r>
        <w:rPr>
          <w:lang w:val="en-US"/>
        </w:rPr>
        <w:t>RAN2#115e Agreements</w:t>
      </w:r>
    </w:p>
    <w:tbl>
      <w:tblPr>
        <w:tblStyle w:val="TableGrid"/>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lastRenderedPageBreak/>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lastRenderedPageBreak/>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564F4834" w14:textId="77777777" w:rsidR="00042C7E" w:rsidRPr="00711C13" w:rsidRDefault="00042C7E" w:rsidP="00042C7E">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Heading2"/>
        <w:rPr>
          <w:lang w:val="en-US"/>
        </w:rPr>
      </w:pPr>
      <w:r>
        <w:rPr>
          <w:lang w:val="en-US"/>
        </w:rPr>
        <w:lastRenderedPageBreak/>
        <w:t>RAN2#114e Agreements</w:t>
      </w:r>
    </w:p>
    <w:tbl>
      <w:tblPr>
        <w:tblStyle w:val="TableGrid"/>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0"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0"/>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Heading2"/>
        <w:rPr>
          <w:lang w:val="en-US"/>
        </w:rPr>
      </w:pPr>
      <w:r>
        <w:rPr>
          <w:lang w:val="en-US"/>
        </w:rPr>
        <w:t>RAN2#113bis-e Agreements</w:t>
      </w:r>
    </w:p>
    <w:tbl>
      <w:tblPr>
        <w:tblStyle w:val="TableGrid"/>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lastRenderedPageBreak/>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(i)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The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Heading2"/>
        <w:rPr>
          <w:lang w:val="en-US"/>
        </w:rPr>
      </w:pPr>
      <w:r>
        <w:rPr>
          <w:lang w:val="en-US"/>
        </w:rPr>
        <w:t>RAN2#113-e Agreements</w:t>
      </w:r>
    </w:p>
    <w:tbl>
      <w:tblPr>
        <w:tblStyle w:val="TableGrid"/>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Heading2"/>
        <w:rPr>
          <w:lang w:val="en-US"/>
        </w:rPr>
      </w:pPr>
      <w:r>
        <w:rPr>
          <w:lang w:val="en-US"/>
        </w:rPr>
        <w:lastRenderedPageBreak/>
        <w:t>RAN2#112-e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 xml:space="preserve">If the start of the ra-ResponseWindow and </w:t>
            </w:r>
            <w:proofErr w:type="spellStart"/>
            <w:r w:rsidRPr="00BB25F9">
              <w:rPr>
                <w:lang w:val="en-US"/>
              </w:rPr>
              <w:t>msgB</w:t>
            </w:r>
            <w:proofErr w:type="spellEnd"/>
            <w:r w:rsidRPr="00BB25F9">
              <w:rPr>
                <w:lang w:val="en-US"/>
              </w:rPr>
              <w:t xml:space="preserve">-ResponseWindow is accurately compensated by UE-gNB RTT, ra-ResponseWindow and </w:t>
            </w:r>
            <w:proofErr w:type="spellStart"/>
            <w:r w:rsidRPr="00BB25F9">
              <w:rPr>
                <w:lang w:val="en-US"/>
              </w:rPr>
              <w:t>msgB</w:t>
            </w:r>
            <w:proofErr w:type="spellEnd"/>
            <w:r w:rsidRPr="00BB25F9">
              <w:rPr>
                <w:lang w:val="en-US"/>
              </w:rPr>
              <w:t>-ResponseWindow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RAN2 decision on starting ra-</w:t>
            </w:r>
            <w:proofErr w:type="spellStart"/>
            <w:r w:rsidRPr="00BB25F9">
              <w:rPr>
                <w:lang w:val="en-US"/>
              </w:rPr>
              <w:t>ContentionResolutionTimer</w:t>
            </w:r>
            <w:proofErr w:type="spellEnd"/>
            <w:r w:rsidRPr="00BB25F9">
              <w:rPr>
                <w:lang w:val="en-US"/>
              </w:rPr>
              <w:t xml:space="preserve">, ra-ResponseWindow and </w:t>
            </w:r>
            <w:proofErr w:type="spellStart"/>
            <w:r w:rsidRPr="00BB25F9">
              <w:rPr>
                <w:lang w:val="en-US"/>
              </w:rPr>
              <w:t>msgB</w:t>
            </w:r>
            <w:proofErr w:type="spellEnd"/>
            <w:r w:rsidRPr="00BB25F9">
              <w:rPr>
                <w:lang w:val="en-US"/>
              </w:rPr>
              <w:t>-ResponseWindow is postponed until further progress in RAN1 regarding UE pre-compensation method and TA estimation accuracy.</w:t>
            </w:r>
          </w:p>
        </w:tc>
      </w:tr>
    </w:tbl>
    <w:p w14:paraId="5BDE9E43" w14:textId="77777777" w:rsidR="0042669D" w:rsidRDefault="0042669D" w:rsidP="0042669D">
      <w:pPr>
        <w:pStyle w:val="Heading2"/>
        <w:rPr>
          <w:lang w:val="en-US"/>
        </w:rPr>
      </w:pPr>
      <w:r>
        <w:rPr>
          <w:lang w:val="en-US"/>
        </w:rPr>
        <w:t>RAN2#111-e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w:t>
            </w:r>
            <w:proofErr w:type="spellEnd"/>
            <w:r w:rsidRPr="00F83306">
              <w:t>-ResponseWindow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0A86" w14:textId="77777777" w:rsidR="00DA0409" w:rsidRDefault="00DA0409">
      <w:pPr>
        <w:spacing w:after="0"/>
      </w:pPr>
      <w:r>
        <w:separator/>
      </w:r>
    </w:p>
  </w:endnote>
  <w:endnote w:type="continuationSeparator" w:id="0">
    <w:p w14:paraId="0E325658" w14:textId="77777777" w:rsidR="00DA0409" w:rsidRDefault="00DA0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613E" w14:textId="77777777" w:rsidR="00DA0409" w:rsidRDefault="00DA0409">
      <w:pPr>
        <w:spacing w:after="0"/>
      </w:pPr>
      <w:r>
        <w:separator/>
      </w:r>
    </w:p>
  </w:footnote>
  <w:footnote w:type="continuationSeparator" w:id="0">
    <w:p w14:paraId="205B5BE0" w14:textId="77777777" w:rsidR="00DA0409" w:rsidRDefault="00DA0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61.25pt;height:545.2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1"/>
  </w:num>
  <w:num w:numId="3">
    <w:abstractNumId w:val="13"/>
  </w:num>
  <w:num w:numId="4">
    <w:abstractNumId w:val="10"/>
  </w:num>
  <w:num w:numId="5">
    <w:abstractNumId w:val="9"/>
  </w:num>
  <w:num w:numId="6">
    <w:abstractNumId w:val="15"/>
  </w:num>
  <w:num w:numId="7">
    <w:abstractNumId w:val="8"/>
  </w:num>
  <w:num w:numId="8">
    <w:abstractNumId w:val="6"/>
  </w:num>
  <w:num w:numId="9">
    <w:abstractNumId w:val="12"/>
  </w:num>
  <w:num w:numId="10">
    <w:abstractNumId w:val="5"/>
  </w:num>
  <w:num w:numId="11">
    <w:abstractNumId w:val="14"/>
  </w:num>
  <w:num w:numId="12">
    <w:abstractNumId w:val="7"/>
  </w:num>
  <w:num w:numId="13">
    <w:abstractNumId w:val="17"/>
  </w:num>
  <w:num w:numId="14">
    <w:abstractNumId w:val="0"/>
  </w:num>
  <w:num w:numId="15">
    <w:abstractNumId w:val="1"/>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16"/>
  </w:num>
  <w:num w:numId="18">
    <w:abstractNumId w:val="3"/>
  </w:num>
  <w:num w:numId="19">
    <w:abstractNumId w:val="2"/>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4634B"/>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5F37"/>
    <w:rsid w:val="00166C9B"/>
    <w:rsid w:val="0016770C"/>
    <w:rsid w:val="001720D9"/>
    <w:rsid w:val="0018130B"/>
    <w:rsid w:val="00183A81"/>
    <w:rsid w:val="00184D10"/>
    <w:rsid w:val="00186870"/>
    <w:rsid w:val="001873EA"/>
    <w:rsid w:val="00187A1B"/>
    <w:rsid w:val="00187EFE"/>
    <w:rsid w:val="001904EE"/>
    <w:rsid w:val="001929C4"/>
    <w:rsid w:val="001931FC"/>
    <w:rsid w:val="0019423A"/>
    <w:rsid w:val="00194331"/>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6C19"/>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356"/>
    <w:rsid w:val="0028647C"/>
    <w:rsid w:val="00291969"/>
    <w:rsid w:val="00293D3D"/>
    <w:rsid w:val="00294AD9"/>
    <w:rsid w:val="0029706B"/>
    <w:rsid w:val="00297144"/>
    <w:rsid w:val="002A2050"/>
    <w:rsid w:val="002A212E"/>
    <w:rsid w:val="002A54DD"/>
    <w:rsid w:val="002A7390"/>
    <w:rsid w:val="002B0BD2"/>
    <w:rsid w:val="002B0E33"/>
    <w:rsid w:val="002B56DB"/>
    <w:rsid w:val="002B5926"/>
    <w:rsid w:val="002B5D84"/>
    <w:rsid w:val="002C1397"/>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5"/>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87C9B"/>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24F25"/>
    <w:rsid w:val="00531216"/>
    <w:rsid w:val="005316A3"/>
    <w:rsid w:val="00531BCD"/>
    <w:rsid w:val="00534D4D"/>
    <w:rsid w:val="00534DBB"/>
    <w:rsid w:val="00536103"/>
    <w:rsid w:val="005376CD"/>
    <w:rsid w:val="00543AA6"/>
    <w:rsid w:val="00547B61"/>
    <w:rsid w:val="005512F2"/>
    <w:rsid w:val="0055197A"/>
    <w:rsid w:val="00553032"/>
    <w:rsid w:val="00565D3C"/>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4A38"/>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35FBF"/>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5F2F"/>
    <w:rsid w:val="00846AF6"/>
    <w:rsid w:val="0084760F"/>
    <w:rsid w:val="0084776D"/>
    <w:rsid w:val="0085474D"/>
    <w:rsid w:val="00855872"/>
    <w:rsid w:val="00856837"/>
    <w:rsid w:val="008613F0"/>
    <w:rsid w:val="00872254"/>
    <w:rsid w:val="0087413F"/>
    <w:rsid w:val="008752B1"/>
    <w:rsid w:val="00882262"/>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D3342"/>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1F72"/>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0B1"/>
    <w:rsid w:val="00AE1635"/>
    <w:rsid w:val="00AE2931"/>
    <w:rsid w:val="00AE32BF"/>
    <w:rsid w:val="00AE45A6"/>
    <w:rsid w:val="00AF4CEA"/>
    <w:rsid w:val="00B026FE"/>
    <w:rsid w:val="00B03504"/>
    <w:rsid w:val="00B05E5C"/>
    <w:rsid w:val="00B11201"/>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68F"/>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838"/>
    <w:rsid w:val="00BB5AE4"/>
    <w:rsid w:val="00BC243E"/>
    <w:rsid w:val="00BC65B8"/>
    <w:rsid w:val="00BD1033"/>
    <w:rsid w:val="00BD2C77"/>
    <w:rsid w:val="00BD435D"/>
    <w:rsid w:val="00BD5E12"/>
    <w:rsid w:val="00BE1698"/>
    <w:rsid w:val="00BE7652"/>
    <w:rsid w:val="00BE7CD9"/>
    <w:rsid w:val="00BF2B06"/>
    <w:rsid w:val="00BF428E"/>
    <w:rsid w:val="00BF7866"/>
    <w:rsid w:val="00BF7CEB"/>
    <w:rsid w:val="00C01479"/>
    <w:rsid w:val="00C01988"/>
    <w:rsid w:val="00C11581"/>
    <w:rsid w:val="00C11673"/>
    <w:rsid w:val="00C11D71"/>
    <w:rsid w:val="00C16287"/>
    <w:rsid w:val="00C164F7"/>
    <w:rsid w:val="00C1675B"/>
    <w:rsid w:val="00C20DAE"/>
    <w:rsid w:val="00C224E2"/>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65DE"/>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AEB"/>
    <w:rsid w:val="00CC0EBB"/>
    <w:rsid w:val="00CC413F"/>
    <w:rsid w:val="00CC4475"/>
    <w:rsid w:val="00CD05AE"/>
    <w:rsid w:val="00CD556B"/>
    <w:rsid w:val="00CD74DB"/>
    <w:rsid w:val="00CE21FD"/>
    <w:rsid w:val="00CE42A4"/>
    <w:rsid w:val="00CE7246"/>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068D"/>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291E"/>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0409"/>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059D"/>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4FDC"/>
    <w:rsid w:val="00F755E1"/>
    <w:rsid w:val="00F778C6"/>
    <w:rsid w:val="00F81A75"/>
    <w:rsid w:val="00F827C2"/>
    <w:rsid w:val="00F84D16"/>
    <w:rsid w:val="00F85607"/>
    <w:rsid w:val="00F9141D"/>
    <w:rsid w:val="00F96733"/>
    <w:rsid w:val="00F97B22"/>
    <w:rsid w:val="00FA2940"/>
    <w:rsid w:val="00FA29D0"/>
    <w:rsid w:val="00FA6014"/>
    <w:rsid w:val="00FA7F14"/>
    <w:rsid w:val="00FB0649"/>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RAN2#116bise</cp:lastModifiedBy>
  <cp:revision>30</cp:revision>
  <dcterms:created xsi:type="dcterms:W3CDTF">2022-01-27T11:36:00Z</dcterms:created>
  <dcterms:modified xsi:type="dcterms:W3CDTF">2022-01-28T15:37:00Z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