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afa"/>
          <w:rFonts w:ascii="Wingdings" w:hAnsi="Wingdings"/>
        </w:rPr>
        <w:t></w:t>
      </w:r>
      <w:r>
        <w:rPr>
          <w:rStyle w:val="afa"/>
          <w:rFonts w:ascii="Wingdings" w:hAnsi="Wingdings"/>
        </w:rPr>
        <w:t></w:t>
      </w:r>
      <w:r>
        <w:rPr>
          <w:rStyle w:val="afa"/>
        </w:rPr>
        <w:t>[Post116bis-</w:t>
      </w:r>
      <w:proofErr w:type="gramStart"/>
      <w:r>
        <w:rPr>
          <w:rStyle w:val="afa"/>
        </w:rPr>
        <w:t>e][</w:t>
      </w:r>
      <w:proofErr w:type="gramEnd"/>
      <w:r>
        <w:rPr>
          <w:rStyle w:val="afa"/>
        </w:rPr>
        <w:t>109][NTN] MAC running CR and list of open issues (InterDigital)</w:t>
      </w:r>
    </w:p>
    <w:p w14:paraId="46635B1D" w14:textId="77777777" w:rsidR="001E22E0" w:rsidRPr="001E22E0" w:rsidRDefault="001E22E0" w:rsidP="001E22E0">
      <w:pPr>
        <w:pStyle w:val="a9"/>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a9"/>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a9"/>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a9"/>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e.g. immature area, reference to dependency, unclear status etc. </w:t>
      </w:r>
    </w:p>
    <w:p w14:paraId="736A3CFD" w14:textId="0A520774" w:rsidR="00214E6A" w:rsidRDefault="00A638AA" w:rsidP="00214E6A">
      <w:pPr>
        <w:pStyle w:val="1"/>
      </w:pPr>
      <w:r>
        <w:t>Open Issues</w:t>
      </w:r>
    </w:p>
    <w:p w14:paraId="12C06579" w14:textId="612B7FEE" w:rsidR="00C25DDF" w:rsidRDefault="00C25DDF" w:rsidP="00793893">
      <w:pPr>
        <w:pStyle w:val="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359609C2" w14:textId="77777777" w:rsidR="0067649A" w:rsidRPr="00F10B3A" w:rsidRDefault="0067649A" w:rsidP="0067649A">
      <w:r>
        <w:t>RAN2 to confirm whether enable/disable indication in SI also applies for RACH in connected mode.</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306C4865" w:rsidR="00922074" w:rsidRDefault="00922074" w:rsidP="00950C7D">
      <w:pPr>
        <w:rPr>
          <w:rFonts w:cs="Arial"/>
        </w:rPr>
      </w:pPr>
      <w:r>
        <w:rPr>
          <w:rFonts w:cs="Arial"/>
        </w:rPr>
        <w:t xml:space="preserve">RAN2 to confirm support of </w:t>
      </w:r>
      <w:r w:rsidR="005F41C7">
        <w:rPr>
          <w:rFonts w:cs="Arial"/>
        </w:rPr>
        <w:t>UE location information for purposes of TA reporting, including the following aspects:</w:t>
      </w:r>
    </w:p>
    <w:p w14:paraId="3AB0C0DC" w14:textId="4D6ACB7B" w:rsidR="001B2A99" w:rsidRDefault="00075632" w:rsidP="005F41C7">
      <w:pPr>
        <w:pStyle w:val="a9"/>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poses of TA reporting</w:t>
      </w:r>
      <w:r>
        <w:rPr>
          <w:rFonts w:ascii="Arial" w:hAnsi="Arial" w:cs="Arial"/>
          <w:sz w:val="20"/>
          <w:szCs w:val="20"/>
        </w:rPr>
        <w:t>;</w:t>
      </w:r>
    </w:p>
    <w:p w14:paraId="6A514378" w14:textId="0DC63F75" w:rsidR="006F3AE8" w:rsidRDefault="00075632" w:rsidP="00C1675B">
      <w:pPr>
        <w:pStyle w:val="a9"/>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(e.g.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a9"/>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(e.g.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0B0479B8" w14:textId="4DDDC2BD" w:rsidR="006657ED" w:rsidRPr="00D55173" w:rsidRDefault="006657ED" w:rsidP="006657ED">
      <w:pPr>
        <w:rPr>
          <w:lang w:val="de-DE"/>
        </w:rPr>
      </w:pPr>
      <w:r>
        <w:rPr>
          <w:rFonts w:cs="Arial"/>
          <w:lang w:eastAsia="x-none"/>
        </w:rPr>
        <w:t xml:space="preserve">RAN2 to confirm </w:t>
      </w:r>
      <w:r w:rsidR="00A6523C">
        <w:rPr>
          <w:rFonts w:cs="Arial"/>
          <w:lang w:eastAsia="x-none"/>
        </w:rPr>
        <w:t>the structure of both MAC CEs</w:t>
      </w:r>
      <w:r w:rsidR="00C1675B">
        <w:rPr>
          <w:rFonts w:cs="Arial"/>
          <w:lang w:eastAsia="x-none"/>
        </w:rPr>
        <w:t xml:space="preserve"> and additional details of </w:t>
      </w:r>
      <w:proofErr w:type="spellStart"/>
      <w:r w:rsidR="00C1675B">
        <w:rPr>
          <w:rFonts w:cs="Arial"/>
          <w:lang w:eastAsia="x-none"/>
        </w:rPr>
        <w:t>K_Offset</w:t>
      </w:r>
      <w:proofErr w:type="spellEnd"/>
      <w:r w:rsidR="00C1675B">
        <w:rPr>
          <w:rFonts w:cs="Arial"/>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msgB-ResponseWindow</w:t>
      </w:r>
      <w:proofErr w:type="spellEnd"/>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ra-ResponseWindow</w:t>
      </w:r>
      <w:proofErr w:type="spellEnd"/>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77777777" w:rsidR="00C1675B" w:rsidRPr="00235AD5" w:rsidRDefault="00C1675B" w:rsidP="00C1675B">
      <w:r w:rsidRPr="00235AD5">
        <w:t xml:space="preserve">RAN2 to confirm </w:t>
      </w:r>
      <w:r>
        <w:t>applicability/needed specification impact of HARQ mode/new LCP restriction for PUSCH transmission scheduled by RAR.</w:t>
      </w:r>
    </w:p>
    <w:p w14:paraId="473192AA" w14:textId="77777777" w:rsidR="00B03504" w:rsidRPr="00C1675B" w:rsidRDefault="00B03504" w:rsidP="007C3FAB"/>
    <w:p w14:paraId="3FE220C1" w14:textId="2D407E1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10</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(i.e. IE value range extension or extension of timer by UE-gNB RTT).</w:t>
      </w:r>
    </w:p>
    <w:p w14:paraId="2FCAF7BD" w14:textId="77777777" w:rsidR="00CD74DB" w:rsidRDefault="00CD74DB" w:rsidP="006A72F7">
      <w:pPr>
        <w:rPr>
          <w:b/>
          <w:bCs/>
          <w:u w:val="single"/>
        </w:rPr>
      </w:pPr>
    </w:p>
    <w:p w14:paraId="5831D69E" w14:textId="372108A5"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11</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2"/>
      </w:pPr>
      <w:r>
        <w:t xml:space="preserve">Other </w:t>
      </w:r>
      <w:r w:rsidR="001169CC">
        <w:t>Issues</w:t>
      </w:r>
    </w:p>
    <w:p w14:paraId="5CC77D37" w14:textId="7A8279D0"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E4270E" w:rsidRPr="004D0526">
        <w:rPr>
          <w:b/>
          <w:bCs/>
          <w:highlight w:val="magenta"/>
          <w:u w:val="single"/>
        </w:rPr>
        <w:t>2</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6E65E7BE"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13</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af8"/>
            <w:rFonts w:eastAsiaTheme="minorEastAsia"/>
          </w:rPr>
          <w:t>R2-2201</w:t>
        </w:r>
        <w:r w:rsidR="00D815D9" w:rsidRPr="006D351C">
          <w:rPr>
            <w:rStyle w:val="af8"/>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1A760FD3" w:rsidR="001C649A" w:rsidRPr="001C649A" w:rsidRDefault="001C649A" w:rsidP="001C649A">
      <w:pPr>
        <w:rPr>
          <w:rFonts w:eastAsia="等线" w:cs="Arial"/>
          <w:u w:val="single"/>
          <w:lang w:eastAsia="en-US"/>
        </w:rPr>
      </w:pPr>
      <w:r w:rsidRPr="004D0526">
        <w:rPr>
          <w:b/>
          <w:bCs/>
          <w:highlight w:val="cyan"/>
          <w:u w:val="single"/>
        </w:rPr>
        <w:lastRenderedPageBreak/>
        <w:t xml:space="preserve">Open Issue </w:t>
      </w:r>
      <w:r w:rsidR="00E4270E" w:rsidRPr="004D0526">
        <w:rPr>
          <w:b/>
          <w:bCs/>
          <w:highlight w:val="cyan"/>
          <w:u w:val="single"/>
        </w:rPr>
        <w:t>14</w:t>
      </w:r>
      <w:r w:rsidRPr="004D0526">
        <w:rPr>
          <w:b/>
          <w:bCs/>
          <w:highlight w:val="cyan"/>
          <w:u w:val="single"/>
        </w:rPr>
        <w:t>:</w:t>
      </w:r>
      <w:r w:rsidRPr="001C649A">
        <w:rPr>
          <w:b/>
          <w:bCs/>
          <w:u w:val="single"/>
        </w:rPr>
        <w:t xml:space="preserve"> </w:t>
      </w:r>
      <w:r w:rsidRPr="001C649A">
        <w:rPr>
          <w:rFonts w:eastAsia="等线" w:cs="Arial"/>
          <w:u w:val="single"/>
          <w:lang w:eastAsia="en-US"/>
        </w:rPr>
        <w:t xml:space="preserve">Repetition transmission based HARQ retransmission </w:t>
      </w:r>
    </w:p>
    <w:p w14:paraId="6BCC5FD7" w14:textId="740BC3CE" w:rsidR="001C649A" w:rsidRPr="001C649A" w:rsidRDefault="00DA3DF7" w:rsidP="001C649A">
      <w:pPr>
        <w:rPr>
          <w:rFonts w:eastAsia="等线" w:cs="Arial"/>
          <w:lang w:eastAsia="en-US"/>
        </w:rPr>
      </w:pPr>
      <w:r>
        <w:rPr>
          <w:rFonts w:eastAsia="等线" w:cs="Arial"/>
          <w:lang w:eastAsia="en-US"/>
        </w:rPr>
        <w:t xml:space="preserve">RAN2 to discuss </w:t>
      </w:r>
      <w:r w:rsidR="007F2EF1">
        <w:rPr>
          <w:rFonts w:eastAsia="等线" w:cs="Arial"/>
          <w:lang w:eastAsia="en-US"/>
        </w:rPr>
        <w:t>whether r</w:t>
      </w:r>
      <w:r w:rsidR="001C649A" w:rsidRPr="001C649A">
        <w:rPr>
          <w:rFonts w:eastAsia="等线" w:cs="Arial"/>
          <w:lang w:eastAsia="en-US"/>
        </w:rPr>
        <w:t>epetition transmission based HARQ retransmission is always allowed and is explicitly indicated via DCI or semi-statically with RRC signalling (as in legacy).</w:t>
      </w:r>
      <w:r w:rsidR="006D351C">
        <w:rPr>
          <w:rFonts w:eastAsia="等线" w:cs="Arial"/>
          <w:lang w:eastAsia="en-US"/>
        </w:rPr>
        <w:t xml:space="preserve"> </w:t>
      </w:r>
      <w:r w:rsidR="006D351C">
        <w:rPr>
          <w:rFonts w:eastAsiaTheme="minorEastAsia"/>
        </w:rPr>
        <w:t xml:space="preserve">(Companies are referred to </w:t>
      </w:r>
      <w:hyperlink r:id="rId11" w:history="1">
        <w:r w:rsidR="006D351C" w:rsidRPr="006D351C">
          <w:rPr>
            <w:rStyle w:val="af8"/>
            <w:rFonts w:eastAsiaTheme="minorEastAsia"/>
          </w:rPr>
          <w:t>R2-2201739</w:t>
        </w:r>
      </w:hyperlink>
      <w:r w:rsidR="006D351C">
        <w:rPr>
          <w:rFonts w:eastAsiaTheme="minorEastAsia"/>
        </w:rPr>
        <w:t>, Section 5.2 for additional details).</w:t>
      </w:r>
      <w:r w:rsidR="001C649A" w:rsidRPr="001C649A">
        <w:rPr>
          <w:rFonts w:eastAsia="等线" w:cs="Arial"/>
          <w:lang w:eastAsia="en-US"/>
        </w:rPr>
        <w:t xml:space="preserve"> </w:t>
      </w:r>
    </w:p>
    <w:p w14:paraId="6697E22A" w14:textId="77777777" w:rsidR="001C649A" w:rsidRDefault="001C649A" w:rsidP="002B56DB">
      <w:pPr>
        <w:rPr>
          <w:b/>
          <w:bCs/>
          <w:u w:val="single"/>
        </w:rPr>
      </w:pPr>
    </w:p>
    <w:p w14:paraId="5F1788DD" w14:textId="7311289E"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15</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a9"/>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a9"/>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16A1FC3C" w:rsidR="002B56DB" w:rsidRDefault="006D351C" w:rsidP="00E220B6">
      <w:pPr>
        <w:rPr>
          <w:rFonts w:cs="Arial"/>
          <w:lang w:eastAsia="x-none"/>
        </w:rPr>
      </w:pPr>
      <w:r>
        <w:rPr>
          <w:rFonts w:eastAsiaTheme="minorEastAsia"/>
        </w:rPr>
        <w:t xml:space="preserve">(Companies are referred to </w:t>
      </w:r>
      <w:hyperlink r:id="rId12" w:history="1">
        <w:r w:rsidRPr="006D351C">
          <w:rPr>
            <w:rStyle w:val="af8"/>
            <w:rFonts w:eastAsiaTheme="minorEastAsia"/>
          </w:rPr>
          <w:t>R2-2201739</w:t>
        </w:r>
      </w:hyperlink>
      <w:r>
        <w:rPr>
          <w:rFonts w:eastAsiaTheme="minorEastAsia"/>
        </w:rPr>
        <w:t>, Section 5.2 for additional details).</w:t>
      </w:r>
    </w:p>
    <w:p w14:paraId="56F5792B" w14:textId="4E219091" w:rsidR="005F2F77" w:rsidRDefault="001A7445" w:rsidP="001A7445">
      <w:pPr>
        <w:pStyle w:val="1"/>
        <w:rPr>
          <w:lang w:val="de-DE"/>
        </w:rPr>
      </w:pPr>
      <w:r>
        <w:rPr>
          <w:lang w:val="de-DE"/>
        </w:rPr>
        <w:t>Company Input</w:t>
      </w:r>
    </w:p>
    <w:p w14:paraId="78B3D933" w14:textId="49FE7C4C" w:rsidR="001A7445" w:rsidRDefault="002501DA" w:rsidP="002501DA">
      <w:pPr>
        <w:pStyle w:val="2"/>
        <w:rPr>
          <w:lang w:val="de-DE"/>
        </w:rPr>
      </w:pPr>
      <w:bookmarkStart w:id="0" w:name="_GoBack"/>
      <w:bookmarkEnd w:id="0"/>
      <w:r>
        <w:rPr>
          <w:lang w:val="de-DE"/>
        </w:rPr>
        <w:t>Current list of open issues</w:t>
      </w:r>
    </w:p>
    <w:p w14:paraId="42F3586F" w14:textId="77F06273" w:rsidR="002501DA" w:rsidRPr="002501DA" w:rsidRDefault="002501DA" w:rsidP="002501DA">
      <w:pPr>
        <w:rPr>
          <w:lang w:val="de-DE"/>
        </w:rPr>
      </w:pPr>
      <w:r>
        <w:rPr>
          <w:lang w:val="de-DE"/>
        </w:rPr>
        <w:t xml:space="preserve">Companies are invited to comment </w:t>
      </w:r>
      <w:r w:rsidR="00132148">
        <w:rPr>
          <w:lang w:val="de-DE"/>
        </w:rPr>
        <w:t>on the cap</w:t>
      </w:r>
      <w:r w:rsidR="00B528B1">
        <w:rPr>
          <w:lang w:val="de-DE"/>
        </w:rPr>
        <w:t>tu</w:t>
      </w:r>
      <w:r w:rsidR="00132148">
        <w:rPr>
          <w:lang w:val="de-DE"/>
        </w:rPr>
        <w:t xml:space="preserve">red list of open issues. </w:t>
      </w:r>
    </w:p>
    <w:tbl>
      <w:tblPr>
        <w:tblStyle w:val="ac"/>
        <w:tblW w:w="9715" w:type="dxa"/>
        <w:tblLayout w:type="fixed"/>
        <w:tblLook w:val="04A0" w:firstRow="1" w:lastRow="0" w:firstColumn="1" w:lastColumn="0" w:noHBand="0" w:noVBand="1"/>
      </w:tblPr>
      <w:tblGrid>
        <w:gridCol w:w="1496"/>
        <w:gridCol w:w="1739"/>
        <w:gridCol w:w="6480"/>
      </w:tblGrid>
      <w:tr w:rsidR="001A7445" w14:paraId="54567901" w14:textId="77777777" w:rsidTr="00481367">
        <w:tc>
          <w:tcPr>
            <w:tcW w:w="1496" w:type="dxa"/>
            <w:shd w:val="clear" w:color="auto" w:fill="E7E6E6" w:themeFill="background2"/>
          </w:tcPr>
          <w:p w14:paraId="1CC7435E" w14:textId="77777777" w:rsidR="001A7445" w:rsidRDefault="001A7445" w:rsidP="00481367">
            <w:pPr>
              <w:jc w:val="center"/>
              <w:rPr>
                <w:b/>
                <w:lang w:eastAsia="sv-SE"/>
              </w:rPr>
            </w:pPr>
            <w:r>
              <w:rPr>
                <w:b/>
                <w:lang w:eastAsia="sv-SE"/>
              </w:rPr>
              <w:t>Company</w:t>
            </w:r>
          </w:p>
        </w:tc>
        <w:tc>
          <w:tcPr>
            <w:tcW w:w="1739" w:type="dxa"/>
            <w:shd w:val="clear" w:color="auto" w:fill="E7E6E6" w:themeFill="background2"/>
          </w:tcPr>
          <w:p w14:paraId="23702C9D" w14:textId="70937B2F" w:rsidR="001A7445" w:rsidRDefault="002501DA" w:rsidP="00481367">
            <w:pPr>
              <w:jc w:val="center"/>
              <w:rPr>
                <w:b/>
                <w:lang w:eastAsia="sv-SE"/>
              </w:rPr>
            </w:pPr>
            <w:r>
              <w:rPr>
                <w:b/>
                <w:lang w:eastAsia="sv-SE"/>
              </w:rPr>
              <w:t>Issue</w:t>
            </w:r>
          </w:p>
        </w:tc>
        <w:tc>
          <w:tcPr>
            <w:tcW w:w="6480" w:type="dxa"/>
            <w:shd w:val="clear" w:color="auto" w:fill="E7E6E6" w:themeFill="background2"/>
          </w:tcPr>
          <w:p w14:paraId="216C571B" w14:textId="1A22DF12" w:rsidR="001A7445" w:rsidRDefault="00B528B1" w:rsidP="00481367">
            <w:pPr>
              <w:jc w:val="center"/>
              <w:rPr>
                <w:b/>
                <w:i/>
                <w:iCs/>
                <w:lang w:eastAsia="sv-SE"/>
              </w:rPr>
            </w:pPr>
            <w:r>
              <w:rPr>
                <w:b/>
                <w:lang w:eastAsia="sv-SE"/>
              </w:rPr>
              <w:t>C</w:t>
            </w:r>
            <w:r w:rsidR="001A7445">
              <w:rPr>
                <w:b/>
                <w:lang w:eastAsia="sv-SE"/>
              </w:rPr>
              <w:t xml:space="preserve">omments </w:t>
            </w:r>
          </w:p>
        </w:tc>
      </w:tr>
      <w:tr w:rsidR="001A7445" w14:paraId="1C605096" w14:textId="77777777" w:rsidTr="00481367">
        <w:tc>
          <w:tcPr>
            <w:tcW w:w="1496" w:type="dxa"/>
          </w:tcPr>
          <w:p w14:paraId="146CFF2C" w14:textId="2128CA20" w:rsidR="001A7445" w:rsidRDefault="006654D4" w:rsidP="00481367">
            <w:pPr>
              <w:rPr>
                <w:rFonts w:eastAsiaTheme="minorEastAsia"/>
              </w:rPr>
            </w:pPr>
            <w:r>
              <w:rPr>
                <w:rFonts w:eastAsiaTheme="minorEastAsia" w:hint="eastAsia"/>
              </w:rPr>
              <w:t>X</w:t>
            </w:r>
            <w:r>
              <w:rPr>
                <w:rFonts w:eastAsiaTheme="minorEastAsia"/>
              </w:rPr>
              <w:t>iaomi</w:t>
            </w:r>
          </w:p>
        </w:tc>
        <w:tc>
          <w:tcPr>
            <w:tcW w:w="1739" w:type="dxa"/>
          </w:tcPr>
          <w:p w14:paraId="3485EC5D" w14:textId="5CE56EDE" w:rsidR="001A7445" w:rsidRDefault="006654D4" w:rsidP="00481367">
            <w:pPr>
              <w:rPr>
                <w:rFonts w:eastAsiaTheme="minorEastAsia"/>
              </w:rPr>
            </w:pPr>
            <w:r w:rsidRPr="00061BD8">
              <w:rPr>
                <w:b/>
                <w:bCs/>
                <w:highlight w:val="magenta"/>
                <w:u w:val="single"/>
              </w:rPr>
              <w:t>Open Issue 3:</w:t>
            </w:r>
          </w:p>
        </w:tc>
        <w:tc>
          <w:tcPr>
            <w:tcW w:w="6480" w:type="dxa"/>
          </w:tcPr>
          <w:p w14:paraId="10C97A2A" w14:textId="2251DCED" w:rsidR="001A7445" w:rsidRDefault="006654D4" w:rsidP="00481367">
            <w:pPr>
              <w:rPr>
                <w:rFonts w:eastAsiaTheme="minorEastAsia"/>
                <w:highlight w:val="yellow"/>
              </w:rPr>
            </w:pPr>
            <w:r w:rsidRPr="006654D4">
              <w:rPr>
                <w:rFonts w:eastAsiaTheme="minorEastAsia" w:hint="eastAsia"/>
              </w:rPr>
              <w:t>W</w:t>
            </w:r>
            <w:r w:rsidRPr="006654D4">
              <w:rPr>
                <w:rFonts w:eastAsiaTheme="minorEastAsia"/>
              </w:rPr>
              <w:t xml:space="preserve">hether location based TA report </w:t>
            </w:r>
            <w:proofErr w:type="gramStart"/>
            <w:r w:rsidRPr="006654D4">
              <w:rPr>
                <w:rFonts w:eastAsiaTheme="minorEastAsia"/>
              </w:rPr>
              <w:t>details(</w:t>
            </w:r>
            <w:proofErr w:type="gramEnd"/>
            <w:r w:rsidRPr="006654D4">
              <w:rPr>
                <w:rFonts w:eastAsiaTheme="minorEastAsia"/>
              </w:rPr>
              <w:t xml:space="preserve">signalling </w:t>
            </w:r>
            <w:r w:rsidR="00531216">
              <w:rPr>
                <w:rFonts w:eastAsiaTheme="minorEastAsia"/>
              </w:rPr>
              <w:t xml:space="preserve">design </w:t>
            </w:r>
            <w:r w:rsidRPr="006654D4">
              <w:rPr>
                <w:rFonts w:eastAsiaTheme="minorEastAsia"/>
              </w:rPr>
              <w:t>and trigger condition</w:t>
            </w:r>
            <w:r>
              <w:rPr>
                <w:rFonts w:eastAsiaTheme="minorEastAsia"/>
              </w:rPr>
              <w:t xml:space="preserve"> design</w:t>
            </w:r>
            <w:r w:rsidR="00531216">
              <w:rPr>
                <w:rFonts w:eastAsiaTheme="minorEastAsia"/>
              </w:rPr>
              <w:t>, e.g. event/periodical/network request</w:t>
            </w:r>
            <w:r w:rsidRPr="006654D4">
              <w:rPr>
                <w:rFonts w:eastAsiaTheme="minorEastAsia"/>
              </w:rPr>
              <w:t xml:space="preserve">) are discussed in control plane session, </w:t>
            </w:r>
            <w:r>
              <w:rPr>
                <w:rFonts w:eastAsiaTheme="minorEastAsia"/>
              </w:rPr>
              <w:t>i.e</w:t>
            </w:r>
            <w:r w:rsidRPr="006654D4">
              <w:rPr>
                <w:rFonts w:eastAsiaTheme="minorEastAsia"/>
              </w:rPr>
              <w:t>.  in 8.10.3.1</w:t>
            </w:r>
            <w:r>
              <w:rPr>
                <w:rFonts w:eastAsiaTheme="minorEastAsia"/>
              </w:rPr>
              <w:t xml:space="preserve"> together with LCS? From our understanding, location report for TA and LCS purpose should share the same signalling structure and trigger event design. No need to differentiate purpose when </w:t>
            </w:r>
            <w:proofErr w:type="spellStart"/>
            <w:r>
              <w:rPr>
                <w:rFonts w:eastAsiaTheme="minorEastAsia"/>
              </w:rPr>
              <w:t>gNB</w:t>
            </w:r>
            <w:proofErr w:type="spellEnd"/>
            <w:r>
              <w:rPr>
                <w:rFonts w:eastAsiaTheme="minorEastAsia"/>
              </w:rPr>
              <w:t xml:space="preserve"> configures to include location information.</w:t>
            </w:r>
          </w:p>
        </w:tc>
      </w:tr>
      <w:tr w:rsidR="001A7445" w14:paraId="13B02D72" w14:textId="77777777" w:rsidTr="00481367">
        <w:tc>
          <w:tcPr>
            <w:tcW w:w="1496" w:type="dxa"/>
          </w:tcPr>
          <w:p w14:paraId="36004E3A" w14:textId="66ADFD40" w:rsidR="001A7445" w:rsidRDefault="001A7445" w:rsidP="00481367">
            <w:pPr>
              <w:rPr>
                <w:rFonts w:eastAsiaTheme="minorEastAsia"/>
              </w:rPr>
            </w:pPr>
          </w:p>
        </w:tc>
        <w:tc>
          <w:tcPr>
            <w:tcW w:w="1739" w:type="dxa"/>
          </w:tcPr>
          <w:p w14:paraId="44C5E8B4" w14:textId="1D371F06" w:rsidR="001A7445" w:rsidRDefault="001A7445" w:rsidP="00481367">
            <w:pPr>
              <w:rPr>
                <w:rFonts w:eastAsiaTheme="minorEastAsia"/>
              </w:rPr>
            </w:pPr>
          </w:p>
        </w:tc>
        <w:tc>
          <w:tcPr>
            <w:tcW w:w="6480" w:type="dxa"/>
          </w:tcPr>
          <w:p w14:paraId="777D0EDD" w14:textId="77777777" w:rsidR="001A7445" w:rsidRDefault="001A7445" w:rsidP="00481367">
            <w:pPr>
              <w:rPr>
                <w:rFonts w:eastAsiaTheme="minorEastAsia"/>
              </w:rPr>
            </w:pPr>
          </w:p>
        </w:tc>
      </w:tr>
      <w:tr w:rsidR="001A7445" w14:paraId="32AAAF58" w14:textId="77777777" w:rsidTr="00481367">
        <w:tc>
          <w:tcPr>
            <w:tcW w:w="1496" w:type="dxa"/>
          </w:tcPr>
          <w:p w14:paraId="68CC3D50" w14:textId="2454013D" w:rsidR="001A7445" w:rsidRDefault="001A7445" w:rsidP="00481367">
            <w:pPr>
              <w:rPr>
                <w:rFonts w:eastAsiaTheme="minorEastAsia"/>
              </w:rPr>
            </w:pPr>
          </w:p>
        </w:tc>
        <w:tc>
          <w:tcPr>
            <w:tcW w:w="1739" w:type="dxa"/>
          </w:tcPr>
          <w:p w14:paraId="7E590A2A" w14:textId="1CF5FF68" w:rsidR="001A7445" w:rsidRDefault="001A7445" w:rsidP="00481367">
            <w:pPr>
              <w:rPr>
                <w:rFonts w:eastAsiaTheme="minorEastAsia"/>
              </w:rPr>
            </w:pPr>
          </w:p>
        </w:tc>
        <w:tc>
          <w:tcPr>
            <w:tcW w:w="6480" w:type="dxa"/>
          </w:tcPr>
          <w:p w14:paraId="38E7E0DF" w14:textId="3BD95DF3" w:rsidR="001A7445" w:rsidRDefault="001A7445" w:rsidP="00481367">
            <w:pPr>
              <w:rPr>
                <w:rFonts w:eastAsiaTheme="minorEastAsia"/>
                <w:highlight w:val="yellow"/>
              </w:rPr>
            </w:pPr>
          </w:p>
        </w:tc>
      </w:tr>
      <w:tr w:rsidR="001A7445" w14:paraId="0E618A87" w14:textId="77777777" w:rsidTr="00481367">
        <w:tc>
          <w:tcPr>
            <w:tcW w:w="1496" w:type="dxa"/>
          </w:tcPr>
          <w:p w14:paraId="59157EC3" w14:textId="021D8605" w:rsidR="001A7445" w:rsidRDefault="001A7445" w:rsidP="00481367">
            <w:pPr>
              <w:rPr>
                <w:rFonts w:eastAsiaTheme="minorEastAsia"/>
              </w:rPr>
            </w:pPr>
          </w:p>
        </w:tc>
        <w:tc>
          <w:tcPr>
            <w:tcW w:w="1739" w:type="dxa"/>
          </w:tcPr>
          <w:p w14:paraId="28ACD6BC" w14:textId="5CB76153" w:rsidR="001A7445" w:rsidRDefault="001A7445" w:rsidP="00481367">
            <w:pPr>
              <w:rPr>
                <w:rFonts w:eastAsiaTheme="minorEastAsia"/>
              </w:rPr>
            </w:pPr>
          </w:p>
        </w:tc>
        <w:tc>
          <w:tcPr>
            <w:tcW w:w="6480" w:type="dxa"/>
          </w:tcPr>
          <w:p w14:paraId="71095728" w14:textId="06E00F4B" w:rsidR="001A7445" w:rsidRDefault="001A7445" w:rsidP="00481367">
            <w:pPr>
              <w:rPr>
                <w:lang w:eastAsia="sv-SE"/>
              </w:rPr>
            </w:pPr>
          </w:p>
        </w:tc>
      </w:tr>
      <w:tr w:rsidR="001A7445" w14:paraId="16D2AD47" w14:textId="77777777" w:rsidTr="00481367">
        <w:tc>
          <w:tcPr>
            <w:tcW w:w="1496" w:type="dxa"/>
          </w:tcPr>
          <w:p w14:paraId="4F0C0D39" w14:textId="5F9BAFBA" w:rsidR="001A7445" w:rsidRDefault="001A7445" w:rsidP="00481367">
            <w:pPr>
              <w:rPr>
                <w:lang w:eastAsia="sv-SE"/>
              </w:rPr>
            </w:pPr>
          </w:p>
        </w:tc>
        <w:tc>
          <w:tcPr>
            <w:tcW w:w="1739" w:type="dxa"/>
          </w:tcPr>
          <w:p w14:paraId="1C6415AE" w14:textId="41AB31A0" w:rsidR="001A7445" w:rsidRDefault="001A7445" w:rsidP="00481367">
            <w:pPr>
              <w:rPr>
                <w:lang w:eastAsia="sv-SE"/>
              </w:rPr>
            </w:pPr>
          </w:p>
        </w:tc>
        <w:tc>
          <w:tcPr>
            <w:tcW w:w="6480" w:type="dxa"/>
          </w:tcPr>
          <w:p w14:paraId="46A0831C" w14:textId="77777777" w:rsidR="001A7445" w:rsidRDefault="001A7445" w:rsidP="00481367">
            <w:pPr>
              <w:rPr>
                <w:rFonts w:eastAsiaTheme="minorEastAsia"/>
              </w:rPr>
            </w:pPr>
          </w:p>
        </w:tc>
      </w:tr>
      <w:tr w:rsidR="001A7445" w14:paraId="37D4DAC6" w14:textId="77777777" w:rsidTr="00481367">
        <w:tc>
          <w:tcPr>
            <w:tcW w:w="1496" w:type="dxa"/>
          </w:tcPr>
          <w:p w14:paraId="2B4E4A0C" w14:textId="51B80CE1" w:rsidR="001A7445" w:rsidRDefault="001A7445" w:rsidP="00481367">
            <w:pPr>
              <w:rPr>
                <w:lang w:eastAsia="sv-SE"/>
              </w:rPr>
            </w:pPr>
          </w:p>
        </w:tc>
        <w:tc>
          <w:tcPr>
            <w:tcW w:w="1739" w:type="dxa"/>
          </w:tcPr>
          <w:p w14:paraId="757B6C3F" w14:textId="17C73E91" w:rsidR="001A7445" w:rsidRDefault="001A7445" w:rsidP="00481367">
            <w:pPr>
              <w:rPr>
                <w:rFonts w:eastAsia="等线"/>
              </w:rPr>
            </w:pPr>
          </w:p>
        </w:tc>
        <w:tc>
          <w:tcPr>
            <w:tcW w:w="6480" w:type="dxa"/>
          </w:tcPr>
          <w:p w14:paraId="1AF4AE71" w14:textId="72B152ED" w:rsidR="001A7445" w:rsidRDefault="001A7445" w:rsidP="00481367">
            <w:pPr>
              <w:rPr>
                <w:rFonts w:eastAsia="等线"/>
              </w:rPr>
            </w:pPr>
          </w:p>
        </w:tc>
      </w:tr>
      <w:tr w:rsidR="001A7445" w14:paraId="1B7382EE" w14:textId="77777777" w:rsidTr="00481367">
        <w:tc>
          <w:tcPr>
            <w:tcW w:w="1496" w:type="dxa"/>
          </w:tcPr>
          <w:p w14:paraId="7BD9C0D5" w14:textId="7607DB46" w:rsidR="001A7445" w:rsidRDefault="001A7445" w:rsidP="00481367">
            <w:pPr>
              <w:rPr>
                <w:rFonts w:eastAsiaTheme="minorEastAsia"/>
              </w:rPr>
            </w:pPr>
          </w:p>
        </w:tc>
        <w:tc>
          <w:tcPr>
            <w:tcW w:w="1739" w:type="dxa"/>
          </w:tcPr>
          <w:p w14:paraId="6BC7A296" w14:textId="61618A69" w:rsidR="001A7445" w:rsidRDefault="001A7445" w:rsidP="00481367">
            <w:pPr>
              <w:rPr>
                <w:rFonts w:eastAsiaTheme="minorEastAsia"/>
              </w:rPr>
            </w:pPr>
          </w:p>
        </w:tc>
        <w:tc>
          <w:tcPr>
            <w:tcW w:w="6480" w:type="dxa"/>
          </w:tcPr>
          <w:p w14:paraId="64B55465" w14:textId="1CD2E32A" w:rsidR="001A7445" w:rsidRDefault="001A7445" w:rsidP="00481367">
            <w:pPr>
              <w:rPr>
                <w:rFonts w:eastAsiaTheme="minorEastAsia"/>
              </w:rPr>
            </w:pPr>
          </w:p>
        </w:tc>
      </w:tr>
      <w:tr w:rsidR="001A7445" w14:paraId="6B71E189" w14:textId="77777777" w:rsidTr="00481367">
        <w:tc>
          <w:tcPr>
            <w:tcW w:w="1496" w:type="dxa"/>
          </w:tcPr>
          <w:p w14:paraId="3972AEF1" w14:textId="4949E04F" w:rsidR="001A7445" w:rsidRDefault="001A7445" w:rsidP="00481367">
            <w:pPr>
              <w:rPr>
                <w:lang w:eastAsia="sv-SE"/>
              </w:rPr>
            </w:pPr>
          </w:p>
        </w:tc>
        <w:tc>
          <w:tcPr>
            <w:tcW w:w="1739" w:type="dxa"/>
          </w:tcPr>
          <w:p w14:paraId="7FAE1C27" w14:textId="2673F34F" w:rsidR="001A7445" w:rsidRDefault="001A7445" w:rsidP="00481367">
            <w:pPr>
              <w:rPr>
                <w:lang w:eastAsia="sv-SE"/>
              </w:rPr>
            </w:pPr>
          </w:p>
        </w:tc>
        <w:tc>
          <w:tcPr>
            <w:tcW w:w="6480" w:type="dxa"/>
          </w:tcPr>
          <w:p w14:paraId="557B04BE" w14:textId="77777777" w:rsidR="001A7445" w:rsidRDefault="001A7445" w:rsidP="00481367">
            <w:pPr>
              <w:rPr>
                <w:lang w:eastAsia="sv-SE"/>
              </w:rPr>
            </w:pPr>
          </w:p>
        </w:tc>
      </w:tr>
      <w:tr w:rsidR="001A7445" w14:paraId="5FBF06B3" w14:textId="77777777" w:rsidTr="00481367">
        <w:tc>
          <w:tcPr>
            <w:tcW w:w="1496" w:type="dxa"/>
          </w:tcPr>
          <w:p w14:paraId="0AE62FEC" w14:textId="269672C5" w:rsidR="001A7445" w:rsidRDefault="001A7445" w:rsidP="00481367">
            <w:pPr>
              <w:rPr>
                <w:rFonts w:eastAsia="等线"/>
                <w:lang w:val="en-US"/>
              </w:rPr>
            </w:pPr>
          </w:p>
        </w:tc>
        <w:tc>
          <w:tcPr>
            <w:tcW w:w="1739" w:type="dxa"/>
          </w:tcPr>
          <w:p w14:paraId="3BC91A9F" w14:textId="57CB1FF9" w:rsidR="001A7445" w:rsidRDefault="001A7445" w:rsidP="00481367">
            <w:pPr>
              <w:rPr>
                <w:rFonts w:eastAsia="等线"/>
                <w:lang w:val="en-US"/>
              </w:rPr>
            </w:pPr>
          </w:p>
        </w:tc>
        <w:tc>
          <w:tcPr>
            <w:tcW w:w="6480" w:type="dxa"/>
          </w:tcPr>
          <w:p w14:paraId="3592E745" w14:textId="0E57C271" w:rsidR="001A7445" w:rsidRDefault="001A7445" w:rsidP="00481367">
            <w:pPr>
              <w:rPr>
                <w:rFonts w:eastAsia="等线"/>
                <w:lang w:val="en-US"/>
              </w:rPr>
            </w:pPr>
          </w:p>
        </w:tc>
      </w:tr>
      <w:tr w:rsidR="001A7445" w14:paraId="0CC659AF" w14:textId="77777777" w:rsidTr="00481367">
        <w:tc>
          <w:tcPr>
            <w:tcW w:w="1496" w:type="dxa"/>
          </w:tcPr>
          <w:p w14:paraId="3E70E98D" w14:textId="2A69AB91" w:rsidR="001A7445" w:rsidRDefault="001A7445" w:rsidP="00481367">
            <w:pPr>
              <w:rPr>
                <w:rFonts w:eastAsia="等线"/>
                <w:lang w:val="en-US"/>
              </w:rPr>
            </w:pPr>
          </w:p>
        </w:tc>
        <w:tc>
          <w:tcPr>
            <w:tcW w:w="1739" w:type="dxa"/>
          </w:tcPr>
          <w:p w14:paraId="0CBCAEFA" w14:textId="74BDA4D6" w:rsidR="001A7445" w:rsidRDefault="001A7445" w:rsidP="00481367">
            <w:pPr>
              <w:rPr>
                <w:rFonts w:eastAsia="等线"/>
                <w:lang w:val="en-US"/>
              </w:rPr>
            </w:pPr>
          </w:p>
        </w:tc>
        <w:tc>
          <w:tcPr>
            <w:tcW w:w="6480" w:type="dxa"/>
          </w:tcPr>
          <w:p w14:paraId="3D915DC0" w14:textId="77777777" w:rsidR="001A7445" w:rsidRDefault="001A7445" w:rsidP="00481367">
            <w:pPr>
              <w:rPr>
                <w:rFonts w:eastAsia="等线"/>
                <w:lang w:val="en-US"/>
              </w:rPr>
            </w:pPr>
          </w:p>
        </w:tc>
      </w:tr>
    </w:tbl>
    <w:p w14:paraId="435D179C" w14:textId="180D838E" w:rsidR="001C06E0" w:rsidRDefault="001C06E0" w:rsidP="001C06E0">
      <w:pPr>
        <w:pStyle w:val="2"/>
        <w:rPr>
          <w:lang w:val="de-DE"/>
        </w:rPr>
      </w:pPr>
      <w:r>
        <w:rPr>
          <w:lang w:val="de-DE"/>
        </w:rPr>
        <w:t>Additional Open Issues</w:t>
      </w:r>
    </w:p>
    <w:p w14:paraId="655FA65E" w14:textId="3A731F4C" w:rsidR="001C06E0" w:rsidRPr="002501DA" w:rsidRDefault="001C06E0" w:rsidP="001C06E0">
      <w:pPr>
        <w:rPr>
          <w:lang w:val="de-DE"/>
        </w:rPr>
      </w:pPr>
      <w:r>
        <w:rPr>
          <w:lang w:val="de-DE"/>
        </w:rPr>
        <w:t xml:space="preserve">Companies are invited to </w:t>
      </w:r>
      <w:r w:rsidR="00B528B1">
        <w:rPr>
          <w:lang w:val="de-DE"/>
        </w:rPr>
        <w:t>describe any additional issues they feel are critical to completion of the MAC specification and/or NTN work item.</w:t>
      </w:r>
    </w:p>
    <w:tbl>
      <w:tblPr>
        <w:tblStyle w:val="ac"/>
        <w:tblW w:w="9715" w:type="dxa"/>
        <w:tblLayout w:type="fixed"/>
        <w:tblLook w:val="04A0" w:firstRow="1" w:lastRow="0" w:firstColumn="1" w:lastColumn="0" w:noHBand="0" w:noVBand="1"/>
      </w:tblPr>
      <w:tblGrid>
        <w:gridCol w:w="1496"/>
        <w:gridCol w:w="8219"/>
      </w:tblGrid>
      <w:tr w:rsidR="001C06E0" w14:paraId="65C25DAB" w14:textId="77777777" w:rsidTr="001C06E0">
        <w:tc>
          <w:tcPr>
            <w:tcW w:w="1496" w:type="dxa"/>
            <w:shd w:val="clear" w:color="auto" w:fill="E7E6E6" w:themeFill="background2"/>
          </w:tcPr>
          <w:p w14:paraId="217E572A" w14:textId="77777777" w:rsidR="001C06E0" w:rsidRDefault="001C06E0" w:rsidP="00481367">
            <w:pPr>
              <w:jc w:val="center"/>
              <w:rPr>
                <w:b/>
                <w:lang w:eastAsia="sv-SE"/>
              </w:rPr>
            </w:pPr>
            <w:r>
              <w:rPr>
                <w:b/>
                <w:lang w:eastAsia="sv-SE"/>
              </w:rPr>
              <w:t>Company</w:t>
            </w:r>
          </w:p>
        </w:tc>
        <w:tc>
          <w:tcPr>
            <w:tcW w:w="8219" w:type="dxa"/>
            <w:shd w:val="clear" w:color="auto" w:fill="E7E6E6" w:themeFill="background2"/>
          </w:tcPr>
          <w:p w14:paraId="42E4FCC8" w14:textId="30972E0E" w:rsidR="001C06E0" w:rsidRDefault="001C06E0" w:rsidP="00481367">
            <w:pPr>
              <w:jc w:val="center"/>
              <w:rPr>
                <w:b/>
                <w:i/>
                <w:iCs/>
                <w:lang w:eastAsia="sv-SE"/>
              </w:rPr>
            </w:pPr>
            <w:r>
              <w:rPr>
                <w:b/>
                <w:lang w:eastAsia="sv-SE"/>
              </w:rPr>
              <w:t xml:space="preserve">Additional </w:t>
            </w:r>
            <w:r w:rsidR="00B528B1">
              <w:rPr>
                <w:b/>
                <w:lang w:eastAsia="sv-SE"/>
              </w:rPr>
              <w:t>Issues identified</w:t>
            </w:r>
          </w:p>
        </w:tc>
      </w:tr>
      <w:tr w:rsidR="001C06E0" w14:paraId="16850C24" w14:textId="77777777" w:rsidTr="001C06E0">
        <w:tc>
          <w:tcPr>
            <w:tcW w:w="1496" w:type="dxa"/>
          </w:tcPr>
          <w:p w14:paraId="6C90613B" w14:textId="77777777" w:rsidR="001C06E0" w:rsidRDefault="001C06E0" w:rsidP="00481367">
            <w:pPr>
              <w:rPr>
                <w:rFonts w:eastAsiaTheme="minorEastAsia"/>
              </w:rPr>
            </w:pPr>
          </w:p>
        </w:tc>
        <w:tc>
          <w:tcPr>
            <w:tcW w:w="8219" w:type="dxa"/>
          </w:tcPr>
          <w:p w14:paraId="5F31DA00" w14:textId="77777777" w:rsidR="001C06E0" w:rsidRDefault="001C06E0" w:rsidP="00481367">
            <w:pPr>
              <w:rPr>
                <w:rFonts w:eastAsiaTheme="minorEastAsia"/>
                <w:highlight w:val="yellow"/>
              </w:rPr>
            </w:pPr>
          </w:p>
        </w:tc>
      </w:tr>
      <w:tr w:rsidR="001C06E0" w14:paraId="3399D7B4" w14:textId="77777777" w:rsidTr="001C06E0">
        <w:tc>
          <w:tcPr>
            <w:tcW w:w="1496" w:type="dxa"/>
          </w:tcPr>
          <w:p w14:paraId="092F8844" w14:textId="77777777" w:rsidR="001C06E0" w:rsidRDefault="001C06E0" w:rsidP="00481367">
            <w:pPr>
              <w:rPr>
                <w:rFonts w:eastAsiaTheme="minorEastAsia"/>
              </w:rPr>
            </w:pPr>
          </w:p>
        </w:tc>
        <w:tc>
          <w:tcPr>
            <w:tcW w:w="8219" w:type="dxa"/>
          </w:tcPr>
          <w:p w14:paraId="1B6CAF9D" w14:textId="77777777" w:rsidR="001C06E0" w:rsidRDefault="001C06E0" w:rsidP="00481367">
            <w:pPr>
              <w:rPr>
                <w:rFonts w:eastAsiaTheme="minorEastAsia"/>
              </w:rPr>
            </w:pPr>
          </w:p>
        </w:tc>
      </w:tr>
      <w:tr w:rsidR="001C06E0" w14:paraId="61E735D4" w14:textId="77777777" w:rsidTr="001C06E0">
        <w:tc>
          <w:tcPr>
            <w:tcW w:w="1496" w:type="dxa"/>
          </w:tcPr>
          <w:p w14:paraId="2FF4DAAD" w14:textId="77777777" w:rsidR="001C06E0" w:rsidRDefault="001C06E0" w:rsidP="00481367">
            <w:pPr>
              <w:rPr>
                <w:rFonts w:eastAsiaTheme="minorEastAsia"/>
              </w:rPr>
            </w:pPr>
          </w:p>
        </w:tc>
        <w:tc>
          <w:tcPr>
            <w:tcW w:w="8219" w:type="dxa"/>
          </w:tcPr>
          <w:p w14:paraId="484032BC" w14:textId="77777777" w:rsidR="001C06E0" w:rsidRDefault="001C06E0" w:rsidP="00481367">
            <w:pPr>
              <w:rPr>
                <w:rFonts w:eastAsiaTheme="minorEastAsia"/>
                <w:highlight w:val="yellow"/>
              </w:rPr>
            </w:pPr>
          </w:p>
        </w:tc>
      </w:tr>
      <w:tr w:rsidR="001C06E0" w14:paraId="6813802F" w14:textId="77777777" w:rsidTr="001C06E0">
        <w:tc>
          <w:tcPr>
            <w:tcW w:w="1496" w:type="dxa"/>
          </w:tcPr>
          <w:p w14:paraId="7E08F68E" w14:textId="77777777" w:rsidR="001C06E0" w:rsidRDefault="001C06E0" w:rsidP="00481367">
            <w:pPr>
              <w:rPr>
                <w:rFonts w:eastAsiaTheme="minorEastAsia"/>
              </w:rPr>
            </w:pPr>
          </w:p>
        </w:tc>
        <w:tc>
          <w:tcPr>
            <w:tcW w:w="8219" w:type="dxa"/>
          </w:tcPr>
          <w:p w14:paraId="28CD53C5" w14:textId="77777777" w:rsidR="001C06E0" w:rsidRDefault="001C06E0" w:rsidP="00481367">
            <w:pPr>
              <w:rPr>
                <w:lang w:eastAsia="sv-SE"/>
              </w:rPr>
            </w:pPr>
          </w:p>
        </w:tc>
      </w:tr>
      <w:tr w:rsidR="001C06E0" w14:paraId="0E330DFB" w14:textId="77777777" w:rsidTr="001C06E0">
        <w:tc>
          <w:tcPr>
            <w:tcW w:w="1496" w:type="dxa"/>
          </w:tcPr>
          <w:p w14:paraId="4F298030" w14:textId="77777777" w:rsidR="001C06E0" w:rsidRDefault="001C06E0" w:rsidP="00481367">
            <w:pPr>
              <w:rPr>
                <w:lang w:eastAsia="sv-SE"/>
              </w:rPr>
            </w:pPr>
          </w:p>
        </w:tc>
        <w:tc>
          <w:tcPr>
            <w:tcW w:w="8219" w:type="dxa"/>
          </w:tcPr>
          <w:p w14:paraId="358A1ACE" w14:textId="77777777" w:rsidR="001C06E0" w:rsidRDefault="001C06E0" w:rsidP="00481367">
            <w:pPr>
              <w:rPr>
                <w:rFonts w:eastAsiaTheme="minorEastAsia"/>
              </w:rPr>
            </w:pPr>
          </w:p>
        </w:tc>
      </w:tr>
      <w:tr w:rsidR="001C06E0" w14:paraId="47C38AAF" w14:textId="77777777" w:rsidTr="001C06E0">
        <w:tc>
          <w:tcPr>
            <w:tcW w:w="1496" w:type="dxa"/>
          </w:tcPr>
          <w:p w14:paraId="57AC120D" w14:textId="77777777" w:rsidR="001C06E0" w:rsidRDefault="001C06E0" w:rsidP="00481367">
            <w:pPr>
              <w:rPr>
                <w:lang w:eastAsia="sv-SE"/>
              </w:rPr>
            </w:pPr>
          </w:p>
        </w:tc>
        <w:tc>
          <w:tcPr>
            <w:tcW w:w="8219" w:type="dxa"/>
          </w:tcPr>
          <w:p w14:paraId="6FEF3B51" w14:textId="77777777" w:rsidR="001C06E0" w:rsidRDefault="001C06E0" w:rsidP="00481367">
            <w:pPr>
              <w:rPr>
                <w:rFonts w:eastAsia="等线"/>
              </w:rPr>
            </w:pPr>
          </w:p>
        </w:tc>
      </w:tr>
      <w:tr w:rsidR="001C06E0" w14:paraId="6850EE4D" w14:textId="77777777" w:rsidTr="001C06E0">
        <w:tc>
          <w:tcPr>
            <w:tcW w:w="1496" w:type="dxa"/>
          </w:tcPr>
          <w:p w14:paraId="33AC49F2" w14:textId="77777777" w:rsidR="001C06E0" w:rsidRDefault="001C06E0" w:rsidP="00481367">
            <w:pPr>
              <w:rPr>
                <w:rFonts w:eastAsiaTheme="minorEastAsia"/>
              </w:rPr>
            </w:pPr>
          </w:p>
        </w:tc>
        <w:tc>
          <w:tcPr>
            <w:tcW w:w="8219" w:type="dxa"/>
          </w:tcPr>
          <w:p w14:paraId="7EED1523" w14:textId="77777777" w:rsidR="001C06E0" w:rsidRDefault="001C06E0" w:rsidP="00481367">
            <w:pPr>
              <w:rPr>
                <w:rFonts w:eastAsiaTheme="minorEastAsia"/>
              </w:rPr>
            </w:pPr>
          </w:p>
        </w:tc>
      </w:tr>
      <w:tr w:rsidR="001C06E0" w14:paraId="4B40819A" w14:textId="77777777" w:rsidTr="001C06E0">
        <w:tc>
          <w:tcPr>
            <w:tcW w:w="1496" w:type="dxa"/>
          </w:tcPr>
          <w:p w14:paraId="03D2F34B" w14:textId="77777777" w:rsidR="001C06E0" w:rsidRDefault="001C06E0" w:rsidP="00481367">
            <w:pPr>
              <w:rPr>
                <w:lang w:eastAsia="sv-SE"/>
              </w:rPr>
            </w:pPr>
          </w:p>
        </w:tc>
        <w:tc>
          <w:tcPr>
            <w:tcW w:w="8219" w:type="dxa"/>
          </w:tcPr>
          <w:p w14:paraId="08E4C404" w14:textId="77777777" w:rsidR="001C06E0" w:rsidRDefault="001C06E0" w:rsidP="00481367">
            <w:pPr>
              <w:rPr>
                <w:lang w:eastAsia="sv-SE"/>
              </w:rPr>
            </w:pPr>
          </w:p>
        </w:tc>
      </w:tr>
      <w:tr w:rsidR="001C06E0" w14:paraId="2444E553" w14:textId="77777777" w:rsidTr="001C06E0">
        <w:tc>
          <w:tcPr>
            <w:tcW w:w="1496" w:type="dxa"/>
          </w:tcPr>
          <w:p w14:paraId="04B8DAF9" w14:textId="77777777" w:rsidR="001C06E0" w:rsidRDefault="001C06E0" w:rsidP="00481367">
            <w:pPr>
              <w:rPr>
                <w:rFonts w:eastAsia="等线"/>
                <w:lang w:val="en-US"/>
              </w:rPr>
            </w:pPr>
          </w:p>
        </w:tc>
        <w:tc>
          <w:tcPr>
            <w:tcW w:w="8219" w:type="dxa"/>
          </w:tcPr>
          <w:p w14:paraId="3D028213" w14:textId="77777777" w:rsidR="001C06E0" w:rsidRDefault="001C06E0" w:rsidP="00481367">
            <w:pPr>
              <w:rPr>
                <w:rFonts w:eastAsia="等线"/>
                <w:lang w:val="en-US"/>
              </w:rPr>
            </w:pPr>
          </w:p>
        </w:tc>
      </w:tr>
      <w:tr w:rsidR="001C06E0" w14:paraId="2E66D54A" w14:textId="77777777" w:rsidTr="001C06E0">
        <w:tc>
          <w:tcPr>
            <w:tcW w:w="1496" w:type="dxa"/>
          </w:tcPr>
          <w:p w14:paraId="021E7381" w14:textId="77777777" w:rsidR="001C06E0" w:rsidRDefault="001C06E0" w:rsidP="00481367">
            <w:pPr>
              <w:rPr>
                <w:rFonts w:eastAsia="等线"/>
                <w:lang w:val="en-US"/>
              </w:rPr>
            </w:pPr>
          </w:p>
        </w:tc>
        <w:tc>
          <w:tcPr>
            <w:tcW w:w="8219" w:type="dxa"/>
          </w:tcPr>
          <w:p w14:paraId="2691473E" w14:textId="77777777" w:rsidR="001C06E0" w:rsidRDefault="001C06E0" w:rsidP="00481367">
            <w:pPr>
              <w:rPr>
                <w:rFonts w:eastAsia="等线"/>
                <w:lang w:val="en-US"/>
              </w:rPr>
            </w:pPr>
          </w:p>
        </w:tc>
      </w:tr>
    </w:tbl>
    <w:p w14:paraId="402DB8E0" w14:textId="50D66588" w:rsidR="002F0EFD" w:rsidRDefault="002F0EFD" w:rsidP="00214E6A">
      <w:pPr>
        <w:pStyle w:val="1"/>
      </w:pPr>
      <w:r>
        <w:t>Conclusions</w:t>
      </w:r>
    </w:p>
    <w:p w14:paraId="73C2C765" w14:textId="13018A5F" w:rsidR="005F2F77" w:rsidRDefault="005F2F77" w:rsidP="005F2F77">
      <w:pPr>
        <w:jc w:val="center"/>
      </w:pPr>
      <w:r>
        <w:t>&lt;</w:t>
      </w:r>
      <w:r w:rsidRPr="005F2F77">
        <w:rPr>
          <w:highlight w:val="yellow"/>
        </w:rPr>
        <w:t>To be generated pending company input</w:t>
      </w:r>
      <w:r>
        <w:t>&gt;</w:t>
      </w:r>
    </w:p>
    <w:p w14:paraId="5434A851" w14:textId="334F8C5D" w:rsidR="0040383C" w:rsidRDefault="00A83A48" w:rsidP="0042669D">
      <w:pPr>
        <w:pStyle w:val="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2"/>
        <w:rPr>
          <w:lang w:val="en-US"/>
        </w:rPr>
      </w:pPr>
      <w:r>
        <w:rPr>
          <w:lang w:val="en-US"/>
        </w:rPr>
        <w:t>RAN2#116bis-e Agreements</w:t>
      </w:r>
    </w:p>
    <w:tbl>
      <w:tblPr>
        <w:tblStyle w:val="ac"/>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e.g.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 xml:space="preserve">For HARQ process(es) configured with HARQ Mode B, blind retransmission relies on UE being in DRX Active Time via other means (i.e.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 xml:space="preserve">For HARQ process(es) configured with disabled HARQ feedback, blind retransmission relies on UE being in DRX Active Time via other means (i.e.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lastRenderedPageBreak/>
              <w:t xml:space="preserve">RAN2 understanding is that: in general, all HARQ processes used by an SPS configuration are configured with the same HARQ feedback enabled/disabled state. No specification </w:t>
            </w:r>
            <w:proofErr w:type="gramStart"/>
            <w:r>
              <w:rPr>
                <w:lang w:val="en-US"/>
              </w:rPr>
              <w:t>impact</w:t>
            </w:r>
            <w:proofErr w:type="gramEnd"/>
            <w:r>
              <w:rPr>
                <w:lang w:val="en-US"/>
              </w:rPr>
              <w:t xml:space="preserve">. </w:t>
            </w:r>
          </w:p>
          <w:p w14:paraId="405DC943" w14:textId="77777777" w:rsidR="00A83A48" w:rsidRDefault="00A83A48" w:rsidP="00A83A48">
            <w:pPr>
              <w:ind w:left="284"/>
              <w:rPr>
                <w:lang w:val="en-US"/>
              </w:rPr>
            </w:pPr>
            <w:r>
              <w:rPr>
                <w:lang w:val="en-US"/>
              </w:rPr>
              <w:t xml:space="preserve">RAN2 understanding is that: in general, all HARQ processes used by a CG configuration are configured with the same HARQ state (e.g. A or B). No specification </w:t>
            </w:r>
            <w:proofErr w:type="gramStart"/>
            <w:r>
              <w:rPr>
                <w:lang w:val="en-US"/>
              </w:rPr>
              <w:t>impact</w:t>
            </w:r>
            <w:proofErr w:type="gramEnd"/>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 xml:space="preserve">-List for </w:t>
            </w:r>
            <w:proofErr w:type="gramStart"/>
            <w:r>
              <w:rPr>
                <w:lang w:val="en-US"/>
              </w:rPr>
              <w:t>a</w:t>
            </w:r>
            <w:proofErr w:type="gramEnd"/>
            <w:r>
              <w:rPr>
                <w:lang w:val="en-US"/>
              </w:rPr>
              <w:t xml:space="preserve"> LCH (e.g.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2"/>
        <w:rPr>
          <w:lang w:val="en-US"/>
        </w:rPr>
      </w:pPr>
      <w:r>
        <w:rPr>
          <w:lang w:val="en-US"/>
        </w:rPr>
        <w:t>RAN2#116e Agreements</w:t>
      </w:r>
    </w:p>
    <w:tbl>
      <w:tblPr>
        <w:tblStyle w:val="ac"/>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(i.e.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lastRenderedPageBreak/>
              <w:tab/>
              <w:t>1) LCH is mapped only to a HARQ process configured with HARQ mode A;</w:t>
            </w:r>
          </w:p>
          <w:p w14:paraId="27C25E9C" w14:textId="77777777" w:rsidR="00A8735A" w:rsidRPr="00514927" w:rsidRDefault="00A8735A" w:rsidP="00A8735A">
            <w:pPr>
              <w:rPr>
                <w:lang w:val="en-US"/>
              </w:rPr>
            </w:pPr>
            <w:r w:rsidRPr="00514927">
              <w:rPr>
                <w:lang w:val="en-US"/>
              </w:rPr>
              <w:tab/>
              <w:t>2) LCH is mapped only to a HARQ process configured with HARQ mode B;</w:t>
            </w:r>
          </w:p>
          <w:p w14:paraId="66B448E8" w14:textId="77777777" w:rsidR="00A8735A" w:rsidRPr="00514927" w:rsidRDefault="00A8735A" w:rsidP="00A8735A">
            <w:pPr>
              <w:rPr>
                <w:lang w:val="en-US"/>
              </w:rPr>
            </w:pPr>
            <w:r w:rsidRPr="00514927">
              <w:rPr>
                <w:lang w:val="en-US"/>
              </w:rPr>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2"/>
        <w:rPr>
          <w:lang w:val="en-US"/>
        </w:rPr>
      </w:pPr>
      <w:r>
        <w:rPr>
          <w:lang w:val="en-US"/>
        </w:rPr>
        <w:t>RAN2#115e Agreements</w:t>
      </w:r>
    </w:p>
    <w:tbl>
      <w:tblPr>
        <w:tblStyle w:val="ac"/>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CE94319" w14:textId="77777777" w:rsidR="00042C7E" w:rsidRPr="00711C13" w:rsidRDefault="00042C7E" w:rsidP="00042C7E">
            <w:r w:rsidRPr="00711C13">
              <w:lastRenderedPageBreak/>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1BC00D25" w14:textId="77777777" w:rsidR="00042C7E" w:rsidRPr="00711C13" w:rsidRDefault="00042C7E" w:rsidP="00042C7E">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a9"/>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1638C8F" w14:textId="77777777" w:rsidR="00042C7E" w:rsidRPr="00711C13" w:rsidRDefault="00042C7E" w:rsidP="00042C7E">
            <w:pPr>
              <w:pStyle w:val="a9"/>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(i.e.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7F0B4519" w14:textId="77777777" w:rsidR="00042C7E" w:rsidRPr="00711C13" w:rsidRDefault="00042C7E" w:rsidP="00042C7E">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564F4834" w14:textId="77777777" w:rsidR="00042C7E" w:rsidRPr="00711C13" w:rsidRDefault="00042C7E" w:rsidP="00042C7E">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(i.e.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2"/>
        <w:rPr>
          <w:lang w:val="en-US"/>
        </w:rPr>
      </w:pPr>
      <w:r>
        <w:rPr>
          <w:lang w:val="en-US"/>
        </w:rPr>
        <w:lastRenderedPageBreak/>
        <w:t>RAN2#114e Agreements</w:t>
      </w:r>
    </w:p>
    <w:tbl>
      <w:tblPr>
        <w:tblStyle w:val="ac"/>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E3FC1F8" w14:textId="77777777" w:rsidR="00F34F32" w:rsidRDefault="00F34F32" w:rsidP="00F34F32">
            <w:r>
              <w:lastRenderedPageBreak/>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1"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(e.g. to support NW scheduling strategy to avoid HARQ stalling).</w:t>
            </w:r>
          </w:p>
          <w:bookmarkEnd w:id="1"/>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2"/>
        <w:rPr>
          <w:lang w:val="en-US"/>
        </w:rPr>
      </w:pPr>
      <w:r>
        <w:rPr>
          <w:lang w:val="en-US"/>
        </w:rPr>
        <w:t>RAN2#113bis-e Agreements</w:t>
      </w:r>
    </w:p>
    <w:tbl>
      <w:tblPr>
        <w:tblStyle w:val="ac"/>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a9"/>
              <w:numPr>
                <w:ilvl w:val="0"/>
                <w:numId w:val="6"/>
              </w:numPr>
              <w:rPr>
                <w:rFonts w:ascii="Arial" w:hAnsi="Arial" w:cs="Arial"/>
                <w:sz w:val="20"/>
                <w:szCs w:val="20"/>
              </w:rPr>
            </w:pPr>
            <w:r w:rsidRPr="002E3889">
              <w:rPr>
                <w:rFonts w:ascii="Arial" w:hAnsi="Arial" w:cs="Arial"/>
                <w:sz w:val="20"/>
                <w:szCs w:val="20"/>
              </w:rPr>
              <w:t>Ask RAN1 to prioritize the TA pre-compensation work on whether and/or what parameters to broadcast for TA pre-compensation, and when broadcasted, how often the broadcasted parameters are expected to change over time;</w:t>
            </w:r>
          </w:p>
          <w:p w14:paraId="5AC4EE7A" w14:textId="77777777" w:rsidR="0042669D" w:rsidRPr="002E3889" w:rsidRDefault="0042669D" w:rsidP="00042C7E">
            <w:pPr>
              <w:pStyle w:val="a9"/>
              <w:numPr>
                <w:ilvl w:val="0"/>
                <w:numId w:val="6"/>
              </w:numPr>
              <w:rPr>
                <w:rFonts w:ascii="Arial" w:hAnsi="Arial" w:cs="Arial"/>
                <w:sz w:val="20"/>
                <w:szCs w:val="20"/>
              </w:rPr>
            </w:pPr>
            <w:r w:rsidRPr="002E3889">
              <w:rPr>
                <w:rFonts w:ascii="Arial" w:hAnsi="Arial" w:cs="Arial"/>
                <w:sz w:val="20"/>
                <w:szCs w:val="20"/>
              </w:rPr>
              <w:t xml:space="preserve">RAN2 has agreed to use UE-gNB RTT as the offset to start some UP timers (e.g.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w:t>
            </w:r>
            <w:proofErr w:type="spellStart"/>
            <w:r w:rsidRPr="002E3889">
              <w:rPr>
                <w:rFonts w:ascii="Arial" w:hAnsi="Arial" w:cs="Arial"/>
                <w:sz w:val="20"/>
                <w:szCs w:val="20"/>
              </w:rPr>
              <w:t>i</w:t>
            </w:r>
            <w:proofErr w:type="spellEnd"/>
            <w:r w:rsidRPr="002E3889">
              <w:rPr>
                <w:rFonts w:ascii="Arial" w:hAnsi="Arial" w:cs="Arial"/>
                <w:sz w:val="20"/>
                <w:szCs w:val="20"/>
              </w:rPr>
              <w:t>)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t>It is FFS whether the UE reports the UE specific TA pre-compensation at the RACH procedure (MSG3 or MSG5) using a MAC CE. Actual content is FFS and also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w:t>
            </w:r>
            <w:proofErr w:type="gramStart"/>
            <w:r w:rsidRPr="002E3889">
              <w:t>The</w:t>
            </w:r>
            <w:proofErr w:type="gramEnd"/>
            <w:r w:rsidRPr="002E3889">
              <w:t xml:space="preserv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lastRenderedPageBreak/>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2"/>
        <w:rPr>
          <w:lang w:val="en-US"/>
        </w:rPr>
      </w:pPr>
      <w:r>
        <w:rPr>
          <w:lang w:val="en-US"/>
        </w:rPr>
        <w:t>RAN2#113-e Agreements</w:t>
      </w:r>
    </w:p>
    <w:tbl>
      <w:tblPr>
        <w:tblStyle w:val="ac"/>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2"/>
        <w:rPr>
          <w:lang w:val="en-US"/>
        </w:rPr>
      </w:pPr>
      <w:r>
        <w:rPr>
          <w:lang w:val="en-US"/>
        </w:rPr>
        <w:t>RAN2#112-e Agre</w:t>
      </w:r>
      <w:r w:rsidRPr="00610291">
        <w:rPr>
          <w:lang w:val="en-US"/>
        </w:rPr>
        <w:t>ements</w:t>
      </w:r>
    </w:p>
    <w:tbl>
      <w:tblPr>
        <w:tblStyle w:val="ac"/>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(i.e.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LEO/GEO. FFS if offset is applied to: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If the start of the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accurately compensated by UE-</w:t>
            </w:r>
            <w:proofErr w:type="spellStart"/>
            <w:r w:rsidRPr="00BB25F9">
              <w:rPr>
                <w:lang w:val="en-US"/>
              </w:rPr>
              <w:t>gNB</w:t>
            </w:r>
            <w:proofErr w:type="spellEnd"/>
            <w:r w:rsidRPr="00BB25F9">
              <w:rPr>
                <w:lang w:val="en-US"/>
              </w:rPr>
              <w:t xml:space="preserve"> RTT,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a9"/>
              <w:numPr>
                <w:ilvl w:val="0"/>
                <w:numId w:val="4"/>
              </w:numPr>
              <w:rPr>
                <w:rFonts w:ascii="Arial" w:hAnsi="Arial" w:cs="Arial"/>
                <w:sz w:val="20"/>
                <w:szCs w:val="20"/>
              </w:rPr>
            </w:pPr>
            <w:r w:rsidRPr="009E4B17">
              <w:rPr>
                <w:rFonts w:ascii="Arial" w:hAnsi="Arial" w:cs="Arial"/>
                <w:sz w:val="20"/>
                <w:szCs w:val="20"/>
              </w:rPr>
              <w:t>Report UE-calculated TA in e.g.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a9"/>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a9"/>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RAN2 decision on starting ra-</w:t>
            </w:r>
            <w:proofErr w:type="spellStart"/>
            <w:r w:rsidRPr="00BB25F9">
              <w:rPr>
                <w:lang w:val="en-US"/>
              </w:rPr>
              <w:t>ContentionResolutionTimer</w:t>
            </w:r>
            <w:proofErr w:type="spellEnd"/>
            <w:r w:rsidRPr="00BB25F9">
              <w:rPr>
                <w:lang w:val="en-US"/>
              </w:rPr>
              <w:t>,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postponed until further progress in RAN1 regarding UE pre-compensation method and TA estimation accuracy.</w:t>
            </w:r>
          </w:p>
        </w:tc>
      </w:tr>
    </w:tbl>
    <w:p w14:paraId="5BDE9E43" w14:textId="77777777" w:rsidR="0042669D" w:rsidRDefault="0042669D" w:rsidP="0042669D">
      <w:pPr>
        <w:pStyle w:val="2"/>
        <w:rPr>
          <w:lang w:val="en-US"/>
        </w:rPr>
      </w:pPr>
      <w:r>
        <w:rPr>
          <w:lang w:val="en-US"/>
        </w:rPr>
        <w:lastRenderedPageBreak/>
        <w:t>RAN2#111-e Agre</w:t>
      </w:r>
      <w:r w:rsidRPr="00610291">
        <w:rPr>
          <w:lang w:val="en-US"/>
        </w:rPr>
        <w:t>ements</w:t>
      </w:r>
    </w:p>
    <w:tbl>
      <w:tblPr>
        <w:tblStyle w:val="ac"/>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ra-ResponseWindow</w:t>
            </w:r>
            <w:proofErr w:type="spellEnd"/>
            <w:r w:rsidRPr="00F83306">
              <w:t xml:space="preserve">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C35D" w14:textId="77777777" w:rsidR="0023799E" w:rsidRDefault="0023799E">
      <w:pPr>
        <w:spacing w:after="0"/>
      </w:pPr>
      <w:r>
        <w:separator/>
      </w:r>
    </w:p>
  </w:endnote>
  <w:endnote w:type="continuationSeparator" w:id="0">
    <w:p w14:paraId="6ACC99D6" w14:textId="77777777" w:rsidR="0023799E" w:rsidRDefault="00237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414CD" w14:textId="77777777" w:rsidR="0023799E" w:rsidRDefault="0023799E">
      <w:pPr>
        <w:spacing w:after="0"/>
      </w:pPr>
      <w:r>
        <w:separator/>
      </w:r>
    </w:p>
  </w:footnote>
  <w:footnote w:type="continuationSeparator" w:id="0">
    <w:p w14:paraId="01EC4676" w14:textId="77777777" w:rsidR="0023799E" w:rsidRDefault="002379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61pt;height:545.5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9"/>
  </w:num>
  <w:num w:numId="3">
    <w:abstractNumId w:val="11"/>
  </w:num>
  <w:num w:numId="4">
    <w:abstractNumId w:val="8"/>
  </w:num>
  <w:num w:numId="5">
    <w:abstractNumId w:val="7"/>
  </w:num>
  <w:num w:numId="6">
    <w:abstractNumId w:val="13"/>
  </w:num>
  <w:num w:numId="7">
    <w:abstractNumId w:val="6"/>
  </w:num>
  <w:num w:numId="8">
    <w:abstractNumId w:val="4"/>
  </w:num>
  <w:num w:numId="9">
    <w:abstractNumId w:val="10"/>
  </w:num>
  <w:num w:numId="10">
    <w:abstractNumId w:val="3"/>
  </w:num>
  <w:num w:numId="11">
    <w:abstractNumId w:val="12"/>
  </w:num>
  <w:num w:numId="12">
    <w:abstractNumId w:val="5"/>
  </w:num>
  <w:num w:numId="13">
    <w:abstractNumId w:val="15"/>
  </w:num>
  <w:num w:numId="14">
    <w:abstractNumId w:val="0"/>
  </w:num>
  <w:num w:numId="15">
    <w:abstractNumId w:val="1"/>
  </w:num>
  <w:num w:numId="16">
    <w:abstractNumId w:val="16"/>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6C9B"/>
    <w:rsid w:val="0016770C"/>
    <w:rsid w:val="001720D9"/>
    <w:rsid w:val="0018130B"/>
    <w:rsid w:val="00183A81"/>
    <w:rsid w:val="00184D10"/>
    <w:rsid w:val="00186870"/>
    <w:rsid w:val="00187A1B"/>
    <w:rsid w:val="00187EFE"/>
    <w:rsid w:val="001904EE"/>
    <w:rsid w:val="001929C4"/>
    <w:rsid w:val="001931FC"/>
    <w:rsid w:val="0019423A"/>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3799E"/>
    <w:rsid w:val="0024278C"/>
    <w:rsid w:val="002447FD"/>
    <w:rsid w:val="00244C54"/>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47C"/>
    <w:rsid w:val="00291969"/>
    <w:rsid w:val="00293D3D"/>
    <w:rsid w:val="00294AD9"/>
    <w:rsid w:val="0029706B"/>
    <w:rsid w:val="00297144"/>
    <w:rsid w:val="002A2050"/>
    <w:rsid w:val="002A212E"/>
    <w:rsid w:val="002A54DD"/>
    <w:rsid w:val="002A7390"/>
    <w:rsid w:val="002B0BD2"/>
    <w:rsid w:val="002B56DB"/>
    <w:rsid w:val="002B5926"/>
    <w:rsid w:val="002B5D84"/>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E"/>
    <w:rsid w:val="003349EB"/>
    <w:rsid w:val="003350AA"/>
    <w:rsid w:val="00335916"/>
    <w:rsid w:val="00335DAF"/>
    <w:rsid w:val="00335ED5"/>
    <w:rsid w:val="003363CF"/>
    <w:rsid w:val="0033787A"/>
    <w:rsid w:val="00341691"/>
    <w:rsid w:val="00341DE3"/>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31216"/>
    <w:rsid w:val="005316A3"/>
    <w:rsid w:val="00531BCD"/>
    <w:rsid w:val="00534D4D"/>
    <w:rsid w:val="00534DBB"/>
    <w:rsid w:val="00536103"/>
    <w:rsid w:val="005376CD"/>
    <w:rsid w:val="00543AA6"/>
    <w:rsid w:val="005512F2"/>
    <w:rsid w:val="0055197A"/>
    <w:rsid w:val="00553032"/>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54D4"/>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6AF6"/>
    <w:rsid w:val="0084760F"/>
    <w:rsid w:val="0084776D"/>
    <w:rsid w:val="0085474D"/>
    <w:rsid w:val="00855872"/>
    <w:rsid w:val="00856837"/>
    <w:rsid w:val="008613F0"/>
    <w:rsid w:val="00872254"/>
    <w:rsid w:val="0087413F"/>
    <w:rsid w:val="008752B1"/>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635"/>
    <w:rsid w:val="00AE2931"/>
    <w:rsid w:val="00AE32BF"/>
    <w:rsid w:val="00AE45A6"/>
    <w:rsid w:val="00AF4CEA"/>
    <w:rsid w:val="00B026FE"/>
    <w:rsid w:val="00B03504"/>
    <w:rsid w:val="00B05E5C"/>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4019"/>
    <w:rsid w:val="00B86081"/>
    <w:rsid w:val="00B86A57"/>
    <w:rsid w:val="00B91D89"/>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AE4"/>
    <w:rsid w:val="00BC243E"/>
    <w:rsid w:val="00BC65B8"/>
    <w:rsid w:val="00BD1033"/>
    <w:rsid w:val="00BD2C77"/>
    <w:rsid w:val="00BD435D"/>
    <w:rsid w:val="00BD5E12"/>
    <w:rsid w:val="00BE1698"/>
    <w:rsid w:val="00BE7652"/>
    <w:rsid w:val="00BE7CD9"/>
    <w:rsid w:val="00BF2B06"/>
    <w:rsid w:val="00BF428E"/>
    <w:rsid w:val="00BF7866"/>
    <w:rsid w:val="00C01479"/>
    <w:rsid w:val="00C01988"/>
    <w:rsid w:val="00C11581"/>
    <w:rsid w:val="00C11673"/>
    <w:rsid w:val="00C11D71"/>
    <w:rsid w:val="00C16287"/>
    <w:rsid w:val="00C164F7"/>
    <w:rsid w:val="00C1675B"/>
    <w:rsid w:val="00C20DAE"/>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EBB"/>
    <w:rsid w:val="00CC413F"/>
    <w:rsid w:val="00CC4475"/>
    <w:rsid w:val="00CD05AE"/>
    <w:rsid w:val="00CD556B"/>
    <w:rsid w:val="00CD74DB"/>
    <w:rsid w:val="00CE21FD"/>
    <w:rsid w:val="00CE42A4"/>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CF4"/>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55E1"/>
    <w:rsid w:val="00F778C6"/>
    <w:rsid w:val="00F81A75"/>
    <w:rsid w:val="00F827C2"/>
    <w:rsid w:val="00F84D16"/>
    <w:rsid w:val="00F85607"/>
    <w:rsid w:val="00F9141D"/>
    <w:rsid w:val="00F96733"/>
    <w:rsid w:val="00F97B22"/>
    <w:rsid w:val="00FA2940"/>
    <w:rsid w:val="00FA29D0"/>
    <w:rsid w:val="00FA6014"/>
    <w:rsid w:val="00FA7F14"/>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9"/>
    <w:uiPriority w:val="34"/>
    <w:qFormat/>
    <w:locked/>
    <w:rsid w:val="00FA29D0"/>
  </w:style>
  <w:style w:type="paragraph" w:customStyle="1" w:styleId="B1">
    <w:name w:val="B1"/>
    <w:basedOn w:val="ab"/>
    <w:link w:val="B1Char1"/>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semiHidden/>
    <w:unhideWhenUsed/>
    <w:rsid w:val="006923A8"/>
  </w:style>
  <w:style w:type="character" w:customStyle="1" w:styleId="af">
    <w:name w:val="批注文字 字符"/>
    <w:basedOn w:val="a0"/>
    <w:link w:val="ae"/>
    <w:uiPriority w:val="99"/>
    <w:semiHidden/>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styleId="af4">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6">
    <w:name w:val="Body Text"/>
    <w:basedOn w:val="a"/>
    <w:link w:val="af7"/>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7">
    <w:name w:val="正文文本 字符"/>
    <w:basedOn w:val="a0"/>
    <w:link w:val="af6"/>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8">
    <w:name w:val="Hyperlink"/>
    <w:basedOn w:val="a0"/>
    <w:uiPriority w:val="99"/>
    <w:unhideWhenUsed/>
    <w:rsid w:val="006D351C"/>
    <w:rPr>
      <w:color w:val="0563C1" w:themeColor="hyperlink"/>
      <w:u w:val="single"/>
    </w:rPr>
  </w:style>
  <w:style w:type="character" w:styleId="af9">
    <w:name w:val="Unresolved Mention"/>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xiaomi-xiaowei</cp:lastModifiedBy>
  <cp:revision>2</cp:revision>
  <dcterms:created xsi:type="dcterms:W3CDTF">2022-01-27T11:36:00Z</dcterms:created>
  <dcterms:modified xsi:type="dcterms:W3CDTF">2022-01-27T11:36:00Z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ies>
</file>