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63" w14:textId="1D8DE5E5" w:rsidR="00220760" w:rsidRPr="009F52B0" w:rsidRDefault="008B3F07">
      <w:pPr>
        <w:pStyle w:val="ac"/>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ac"/>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Web"/>
        <w:rPr>
          <w:sz w:val="22"/>
          <w:szCs w:val="22"/>
          <w:lang w:eastAsia="fi-FI"/>
        </w:rPr>
      </w:pPr>
      <w:r>
        <w:t> </w:t>
      </w:r>
    </w:p>
    <w:p w14:paraId="017C8493" w14:textId="77777777" w:rsidR="00E0590E" w:rsidRDefault="00E0590E" w:rsidP="00E0590E">
      <w:pPr>
        <w:pStyle w:val="Web"/>
      </w:pPr>
      <w:r>
        <w:rPr>
          <w:rStyle w:val="af1"/>
          <w:rFonts w:ascii="Wingdings" w:hAnsi="Wingdings"/>
        </w:rPr>
        <w:t></w:t>
      </w:r>
      <w:r>
        <w:rPr>
          <w:rStyle w:val="af1"/>
          <w:rFonts w:ascii="Wingdings" w:hAnsi="Wingdings"/>
        </w:rPr>
        <w:t></w:t>
      </w:r>
      <w:r>
        <w:rPr>
          <w:rStyle w:val="af1"/>
        </w:rPr>
        <w:t>[Post116bis-e][107][NTN] RRC running CR and list of open issues (Ericsson)</w:t>
      </w:r>
    </w:p>
    <w:p w14:paraId="20F6AD3B" w14:textId="77777777" w:rsidR="00E0590E" w:rsidRDefault="00E0590E" w:rsidP="00E0590E">
      <w:pPr>
        <w:pStyle w:val="Web"/>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Web"/>
        <w:ind w:left="1620"/>
      </w:pPr>
      <w:r>
        <w:t>Intended outcome: Endorsed RRC running CR and list of open issue</w:t>
      </w:r>
    </w:p>
    <w:p w14:paraId="3B71EA71" w14:textId="77777777" w:rsidR="00E0590E" w:rsidRDefault="00E0590E" w:rsidP="00E0590E">
      <w:pPr>
        <w:pStyle w:val="Web"/>
        <w:ind w:left="1620"/>
      </w:pPr>
      <w:r>
        <w:t>Deadline (for companies' feedback): Friday 2022-01-28 0800 UTC</w:t>
      </w:r>
    </w:p>
    <w:p w14:paraId="1C3BC5AF" w14:textId="77777777" w:rsidR="00E0590E" w:rsidRDefault="00E0590E" w:rsidP="00E0590E">
      <w:pPr>
        <w:pStyle w:val="Web"/>
        <w:ind w:left="1620"/>
      </w:pPr>
      <w:r>
        <w:t>Deadline (for updated running CR and list of open issues): Friday 2022-01-28 1600 UTC</w:t>
      </w:r>
    </w:p>
    <w:p w14:paraId="3C1B9774" w14:textId="77777777" w:rsidR="00E0590E" w:rsidRDefault="00E0590E" w:rsidP="00E0590E">
      <w:pPr>
        <w:pStyle w:val="Web"/>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e.g. immature area, reference to dependency, unclear status etc. </w:t>
      </w: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新細明體" w:hint="eastAsia"/>
                <w:lang w:eastAsia="zh-TW"/>
              </w:rPr>
            </w:pPr>
            <w:r>
              <w:rPr>
                <w:rFonts w:eastAsia="新細明體" w:hint="eastAsia"/>
                <w:lang w:eastAsia="zh-TW"/>
              </w:rPr>
              <w:t>A</w:t>
            </w:r>
            <w:r>
              <w:rPr>
                <w:rFonts w:eastAsia="新細明體"/>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新細明體" w:hint="eastAsia"/>
                <w:lang w:eastAsia="zh-TW"/>
              </w:rPr>
            </w:pPr>
            <w:r>
              <w:rPr>
                <w:rFonts w:eastAsia="新細明體" w:hint="eastAsia"/>
                <w:lang w:eastAsia="zh-TW"/>
              </w:rPr>
              <w:t>E</w:t>
            </w:r>
            <w:r>
              <w:rPr>
                <w:rFonts w:eastAsia="新細明體"/>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新細明體" w:hint="eastAsia"/>
                <w:lang w:eastAsia="zh-TW"/>
              </w:rPr>
            </w:pPr>
            <w:r>
              <w:rPr>
                <w:rFonts w:eastAsia="新細明體" w:hint="eastAsia"/>
                <w:lang w:eastAsia="zh-TW"/>
              </w:rPr>
              <w:t>E</w:t>
            </w:r>
            <w:r>
              <w:rPr>
                <w:rFonts w:eastAsia="新細明體"/>
                <w:lang w:eastAsia="zh-TW"/>
              </w:rPr>
              <w:t>rica_Huang@asus.com</w:t>
            </w:r>
            <w:bookmarkStart w:id="0" w:name="_GoBack"/>
            <w:bookmarkEnd w:id="0"/>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新細明體"/>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新細明體"/>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新細明體"/>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70F271BA" w:rsidR="00220760" w:rsidRDefault="008B3F07">
      <w:pPr>
        <w:pStyle w:val="2"/>
      </w:pPr>
      <w:r>
        <w:t>3.</w:t>
      </w:r>
      <w:r w:rsidR="00AC4EE6">
        <w:t>1</w:t>
      </w:r>
      <w:r>
        <w:tab/>
      </w:r>
      <w:r w:rsidR="00AF61F1">
        <w:t>Location reporting</w:t>
      </w:r>
    </w:p>
    <w:p w14:paraId="060FB952" w14:textId="64FFD3F1"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77777777" w:rsidR="00F87F4D" w:rsidRDefault="00F87F4D"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1" w:name="_Toc60777243"/>
      <w:bookmarkStart w:id="2"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1"/>
      <w:bookmarkEnd w:id="2"/>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SimSun"/>
          <w:color w:val="FF0000"/>
          <w:highlight w:val="yellow"/>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SimSun"/>
          <w:highlight w:val="yellow"/>
          <w:lang w:eastAsia="zh-CN"/>
        </w:rPr>
      </w:pPr>
    </w:p>
    <w:p w14:paraId="7FB9CC22" w14:textId="15D942F1" w:rsidR="00F87F4D" w:rsidRDefault="00F87F4D" w:rsidP="00AE1A09"/>
    <w:p w14:paraId="4AE9E480" w14:textId="150F40AC" w:rsidR="00F87F4D" w:rsidRDefault="005707C3" w:rsidP="00AE1A09">
      <w:r>
        <w:t>For all of the above either:</w:t>
      </w:r>
    </w:p>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1B898E22" w14:textId="5788A776" w:rsidR="00AE1A09" w:rsidRDefault="00AE1A09" w:rsidP="00AE1A09">
      <w:pPr>
        <w:pStyle w:val="2"/>
      </w:pPr>
      <w:r>
        <w:t>3.</w:t>
      </w:r>
      <w:r w:rsidR="00AC4EE6">
        <w:t>2</w:t>
      </w:r>
      <w:r>
        <w:tab/>
        <w:t>CHO</w:t>
      </w:r>
    </w:p>
    <w:p w14:paraId="071E6EF2" w14:textId="07A08DC6" w:rsidR="00AE1A09" w:rsidRDefault="009B13BC" w:rsidP="009B13BC">
      <w:pPr>
        <w:keepLines/>
        <w:rPr>
          <w:rFonts w:eastAsia="SimSun"/>
          <w:sz w:val="24"/>
          <w:szCs w:val="24"/>
          <w:lang w:eastAsia="zh-CN"/>
        </w:rPr>
      </w:pPr>
      <w:r w:rsidRPr="009B13BC">
        <w:rPr>
          <w:rFonts w:eastAsia="SimSun"/>
          <w:sz w:val="24"/>
          <w:szCs w:val="24"/>
          <w:lang w:eastAsia="zh-CN"/>
        </w:rPr>
        <w:t>Location based CHO shares some open issues with location reporting</w:t>
      </w:r>
      <w:r w:rsidR="003C65F0">
        <w:rPr>
          <w:rFonts w:eastAsia="SimSun"/>
          <w:sz w:val="24"/>
          <w:szCs w:val="24"/>
          <w:lang w:eastAsia="zh-CN"/>
        </w:rPr>
        <w:t xml:space="preserve">. </w:t>
      </w:r>
      <w:r w:rsidR="003C65F0" w:rsidRPr="00C27E24">
        <w:rPr>
          <w:rFonts w:eastAsia="SimSun"/>
          <w:i/>
          <w:iCs/>
          <w:sz w:val="24"/>
          <w:szCs w:val="24"/>
          <w:lang w:eastAsia="zh-CN"/>
        </w:rPr>
        <w:t>No specific issues?</w:t>
      </w:r>
    </w:p>
    <w:p w14:paraId="5F2E0A7C" w14:textId="0455300F" w:rsidR="009B13BC" w:rsidRDefault="009B13BC" w:rsidP="009B13BC">
      <w:pPr>
        <w:keepLines/>
        <w:rPr>
          <w:rFonts w:eastAsia="SimSun"/>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time based</w:t>
      </w:r>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3" w:name="_Toc60776797"/>
      <w:bookmarkStart w:id="4" w:name="_Toc90650669"/>
      <w:r w:rsidR="005915D0" w:rsidRPr="00D27132">
        <w:rPr>
          <w:rFonts w:eastAsia="MS Mincho"/>
        </w:rPr>
        <w:t>5.3.5.13.4</w:t>
      </w:r>
      <w:r w:rsidR="005915D0" w:rsidRPr="00D27132">
        <w:rPr>
          <w:rFonts w:eastAsia="MS Mincho"/>
        </w:rPr>
        <w:tab/>
        <w:t>Conditional reconfiguration evaluation</w:t>
      </w:r>
      <w:bookmarkEnd w:id="3"/>
      <w:bookmarkEnd w:id="4"/>
    </w:p>
    <w:p w14:paraId="7AF17B0C" w14:textId="1D0A6E60" w:rsidR="00D12273" w:rsidRDefault="00D12273" w:rsidP="00D12273">
      <w:pPr>
        <w:rPr>
          <w:rFonts w:eastAsia="MS Mincho"/>
        </w:rPr>
      </w:pPr>
    </w:p>
    <w:p w14:paraId="22304108" w14:textId="77777777" w:rsidR="00D12273" w:rsidRDefault="00D12273" w:rsidP="00D12273">
      <w:r>
        <w:t>For all of the above either:</w:t>
      </w:r>
    </w:p>
    <w:p w14:paraId="430A9120" w14:textId="77777777" w:rsidR="005915D0" w:rsidRDefault="005915D0" w:rsidP="00F12723">
      <w:pPr>
        <w:numPr>
          <w:ilvl w:val="0"/>
          <w:numId w:val="5"/>
        </w:numPr>
        <w:rPr>
          <w:highlight w:val="magenta"/>
        </w:rPr>
      </w:pPr>
      <w:r>
        <w:rPr>
          <w:b/>
          <w:bCs/>
          <w:highlight w:val="magenta"/>
        </w:rPr>
        <w:t>Company input into Pre117-e-offline (i.e. no company tdocs)</w:t>
      </w:r>
    </w:p>
    <w:p w14:paraId="076E505F" w14:textId="77777777" w:rsidR="005915D0" w:rsidRDefault="005915D0" w:rsidP="00F12723">
      <w:pPr>
        <w:numPr>
          <w:ilvl w:val="0"/>
          <w:numId w:val="5"/>
        </w:numPr>
        <w:rPr>
          <w:highlight w:val="cyan"/>
        </w:rPr>
      </w:pPr>
      <w:r>
        <w:rPr>
          <w:highlight w:val="cyan"/>
        </w:rPr>
        <w:t>Company tdocs invited.</w:t>
      </w:r>
    </w:p>
    <w:p w14:paraId="425B2A43" w14:textId="77777777" w:rsidR="005915D0" w:rsidRDefault="005915D0"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RAN2 agreed to extend configuredGrantTimer  but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5" w:name="_Hlk94002367"/>
      <w:r w:rsidRPr="008F20EB">
        <w:rPr>
          <w:rFonts w:ascii="Courier New" w:eastAsia="Times New Roman" w:hAnsi="Courier New" w:cs="Courier New"/>
          <w:noProof/>
          <w:sz w:val="16"/>
          <w:szCs w:val="20"/>
          <w:lang w:val="en-GB" w:eastAsia="en-GB"/>
        </w:rPr>
        <w:t>DiscardTimerExt2</w:t>
      </w:r>
      <w:bookmarkEnd w:id="5"/>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For all of the above either:</w:t>
      </w:r>
    </w:p>
    <w:p w14:paraId="76B069DC" w14:textId="77777777" w:rsidR="0068126C" w:rsidRDefault="0068126C" w:rsidP="00F12723">
      <w:pPr>
        <w:numPr>
          <w:ilvl w:val="0"/>
          <w:numId w:val="7"/>
        </w:numPr>
        <w:rPr>
          <w:highlight w:val="magenta"/>
        </w:rPr>
      </w:pPr>
      <w:r>
        <w:rPr>
          <w:b/>
          <w:bCs/>
          <w:highlight w:val="magenta"/>
        </w:rPr>
        <w:t>Company input into Pre117-e-offline (i.e. no company tdocs)</w:t>
      </w:r>
    </w:p>
    <w:p w14:paraId="68DA1C39" w14:textId="77777777" w:rsidR="0068126C" w:rsidRDefault="0068126C" w:rsidP="00F12723">
      <w:pPr>
        <w:numPr>
          <w:ilvl w:val="0"/>
          <w:numId w:val="7"/>
        </w:numPr>
        <w:rPr>
          <w:highlight w:val="cyan"/>
        </w:rPr>
      </w:pPr>
      <w:r>
        <w:rPr>
          <w:highlight w:val="cyan"/>
        </w:rPr>
        <w:t>Company tdocs invited.</w:t>
      </w:r>
    </w:p>
    <w:p w14:paraId="4F58B881" w14:textId="19AB050E" w:rsidR="0068126C" w:rsidRDefault="0068126C" w:rsidP="000A2B5C"/>
    <w:p w14:paraId="4B4E9A9B" w14:textId="77777777" w:rsidR="0068126C" w:rsidRDefault="0068126C" w:rsidP="0068126C">
      <w:pPr>
        <w:pStyle w:val="1"/>
      </w:pPr>
      <w:r>
        <w:t>5</w:t>
      </w:r>
      <w:r>
        <w:tab/>
        <w:t>Broadcast</w:t>
      </w:r>
    </w:p>
    <w:p w14:paraId="50EDBBE8" w14:textId="77777777" w:rsidR="0068126C" w:rsidRDefault="0068126C"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What information is present in in neighborcell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For all of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(i.e. no company tdocs)</w:t>
      </w:r>
    </w:p>
    <w:p w14:paraId="70B83324" w14:textId="77777777" w:rsidR="0037147A" w:rsidRDefault="0037147A" w:rsidP="00F12723">
      <w:pPr>
        <w:numPr>
          <w:ilvl w:val="0"/>
          <w:numId w:val="99"/>
        </w:numPr>
        <w:rPr>
          <w:highlight w:val="cyan"/>
        </w:rPr>
      </w:pPr>
      <w:r>
        <w:rPr>
          <w:highlight w:val="cyan"/>
        </w:rPr>
        <w:t>Company tdocs invited.</w:t>
      </w:r>
    </w:p>
    <w:p w14:paraId="233F98DF" w14:textId="77777777" w:rsidR="0037147A" w:rsidRDefault="0037147A">
      <w:pPr>
        <w:rPr>
          <w:u w:val="single"/>
        </w:rPr>
      </w:pPr>
    </w:p>
    <w:p w14:paraId="6108B999" w14:textId="040D57A9" w:rsidR="00E97D56" w:rsidRDefault="009F44AF" w:rsidP="00E97D56">
      <w:pPr>
        <w:pStyle w:val="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新細明體"/>
                <w:lang w:eastAsia="zh-TW"/>
              </w:rPr>
            </w:pPr>
            <w:r>
              <w:rPr>
                <w:rFonts w:eastAsia="新細明體"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標楷體"/>
                <w:color w:val="000000"/>
                <w:lang w:eastAsia="zh-TW"/>
              </w:rPr>
            </w:pPr>
            <w:r>
              <w:rPr>
                <w:rFonts w:eastAsia="標楷體"/>
                <w:color w:val="000000"/>
                <w:lang w:eastAsia="zh-TW"/>
              </w:rPr>
              <w:t>In</w:t>
            </w:r>
            <w:r w:rsidR="002D7078">
              <w:rPr>
                <w:rFonts w:eastAsia="標楷體"/>
                <w:color w:val="000000"/>
                <w:lang w:eastAsia="zh-TW"/>
              </w:rPr>
              <w:t xml:space="preserve"> RAN2#115</w:t>
            </w:r>
            <w:r>
              <w:rPr>
                <w:rFonts w:eastAsia="標楷體"/>
                <w:color w:val="000000"/>
                <w:lang w:eastAsia="zh-TW"/>
              </w:rPr>
              <w:t xml:space="preserve"> offline 102,</w:t>
            </w:r>
            <w:r w:rsidR="00F635A2">
              <w:rPr>
                <w:rFonts w:eastAsia="標楷體"/>
                <w:color w:val="000000"/>
                <w:lang w:eastAsia="zh-TW"/>
              </w:rPr>
              <w:t xml:space="preserve"> </w:t>
            </w:r>
            <w:r w:rsidR="00D271AF">
              <w:rPr>
                <w:rFonts w:eastAsia="標楷體"/>
                <w:color w:val="000000"/>
                <w:lang w:eastAsia="zh-TW"/>
              </w:rPr>
              <w:t>a</w:t>
            </w:r>
            <w:r w:rsidR="00F635A2">
              <w:rPr>
                <w:rFonts w:eastAsia="標楷體"/>
                <w:color w:val="000000"/>
                <w:lang w:eastAsia="zh-TW"/>
              </w:rPr>
              <w:t xml:space="preserve"> </w:t>
            </w:r>
            <w:r>
              <w:rPr>
                <w:rFonts w:eastAsia="標楷體"/>
                <w:color w:val="000000"/>
                <w:lang w:eastAsia="zh-TW"/>
              </w:rPr>
              <w:t>working assumption</w:t>
            </w:r>
            <w:r w:rsidR="006530F0">
              <w:rPr>
                <w:rFonts w:eastAsia="標楷體"/>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Event triggered-based UE location reporting are configured by gNB</w:t>
            </w:r>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標楷體"/>
                <w:color w:val="000000"/>
                <w:lang w:eastAsia="zh-TW"/>
              </w:rPr>
            </w:pPr>
            <w:r>
              <w:rPr>
                <w:rFonts w:eastAsia="標楷體"/>
                <w:color w:val="000000"/>
                <w:lang w:eastAsia="zh-TW"/>
              </w:rPr>
              <w:t>The working assumption need</w:t>
            </w:r>
            <w:r w:rsidR="006124A7">
              <w:rPr>
                <w:rFonts w:eastAsia="標楷體"/>
                <w:color w:val="000000"/>
                <w:lang w:eastAsia="zh-TW"/>
              </w:rPr>
              <w:t>s</w:t>
            </w:r>
            <w:r>
              <w:rPr>
                <w:rFonts w:eastAsia="標楷體"/>
                <w:color w:val="000000"/>
                <w:lang w:eastAsia="zh-TW"/>
              </w:rPr>
              <w:t xml:space="preserve"> to be confirmed. </w:t>
            </w:r>
            <w:r w:rsidR="003A3713">
              <w:rPr>
                <w:rFonts w:eastAsia="標楷體"/>
                <w:color w:val="000000"/>
                <w:lang w:eastAsia="zh-TW"/>
              </w:rPr>
              <w:t>In addition</w:t>
            </w:r>
            <w:r>
              <w:rPr>
                <w:rFonts w:eastAsia="標楷體"/>
                <w:color w:val="000000"/>
                <w:lang w:eastAsia="zh-TW"/>
              </w:rPr>
              <w:t>, the eve</w:t>
            </w:r>
            <w:r w:rsidR="002F5A0C">
              <w:rPr>
                <w:rFonts w:eastAsia="標楷體"/>
                <w:color w:val="000000"/>
                <w:lang w:eastAsia="zh-TW"/>
              </w:rPr>
              <w:t>n</w:t>
            </w:r>
            <w:r>
              <w:rPr>
                <w:rFonts w:eastAsia="標楷體"/>
                <w:color w:val="000000"/>
                <w:lang w:eastAsia="zh-TW"/>
              </w:rPr>
              <w:t>t</w:t>
            </w:r>
            <w:r w:rsidR="002D7078" w:rsidRPr="002D7078">
              <w:rPr>
                <w:rFonts w:eastAsia="標楷體"/>
                <w:color w:val="000000"/>
                <w:lang w:eastAsia="zh-TW"/>
              </w:rPr>
              <w:t xml:space="preserve"> to trigger </w:t>
            </w:r>
            <w:r w:rsidR="002D7078">
              <w:rPr>
                <w:rFonts w:eastAsia="標楷體"/>
                <w:color w:val="000000"/>
                <w:lang w:eastAsia="zh-TW"/>
              </w:rPr>
              <w:t xml:space="preserve">the </w:t>
            </w:r>
            <w:r w:rsidR="002D7078" w:rsidRPr="002D7078">
              <w:rPr>
                <w:rFonts w:eastAsia="標楷體"/>
                <w:color w:val="000000"/>
                <w:lang w:eastAsia="zh-TW"/>
              </w:rPr>
              <w:t>UE location reporting</w:t>
            </w:r>
            <w:r>
              <w:rPr>
                <w:rFonts w:eastAsia="標楷體"/>
                <w:color w:val="000000"/>
                <w:lang w:eastAsia="zh-TW"/>
              </w:rPr>
              <w:t xml:space="preserve"> </w:t>
            </w:r>
            <w:r w:rsidR="00D271AF">
              <w:rPr>
                <w:rFonts w:eastAsia="標楷體"/>
                <w:color w:val="000000"/>
                <w:lang w:eastAsia="zh-TW"/>
              </w:rPr>
              <w:t xml:space="preserve">was </w:t>
            </w:r>
            <w:r>
              <w:rPr>
                <w:rFonts w:eastAsia="標楷體"/>
                <w:color w:val="000000"/>
                <w:lang w:eastAsia="zh-TW"/>
              </w:rPr>
              <w:t>also discussed in offline 102</w:t>
            </w:r>
            <w:r w:rsidR="006124A7">
              <w:rPr>
                <w:rFonts w:eastAsia="標楷體"/>
                <w:color w:val="000000"/>
                <w:lang w:eastAsia="zh-TW"/>
              </w:rPr>
              <w:t xml:space="preserve"> (</w:t>
            </w:r>
            <w:r w:rsidR="006124A7" w:rsidRPr="006124A7">
              <w:rPr>
                <w:rFonts w:eastAsia="標楷體"/>
                <w:color w:val="000000"/>
                <w:lang w:eastAsia="zh-TW"/>
              </w:rPr>
              <w:t>R2-2108898</w:t>
            </w:r>
            <w:r w:rsidR="006124A7">
              <w:rPr>
                <w:rFonts w:eastAsia="標楷體"/>
                <w:color w:val="000000"/>
                <w:lang w:eastAsia="zh-TW"/>
              </w:rPr>
              <w:t>):</w:t>
            </w:r>
          </w:p>
          <w:p w14:paraId="40F5B169" w14:textId="3BB0EADB" w:rsidR="002F5A0C" w:rsidRDefault="002F5A0C" w:rsidP="002F5A0C">
            <w:pPr>
              <w:pStyle w:val="Proposal"/>
              <w:numPr>
                <w:ilvl w:val="0"/>
                <w:numId w:val="0"/>
              </w:numPr>
              <w:ind w:left="720"/>
            </w:pPr>
            <w:r>
              <w:rPr>
                <w:rFonts w:eastAsia="新細明體" w:hint="eastAsia"/>
                <w:lang w:eastAsia="zh-TW"/>
              </w:rPr>
              <w:t>P</w:t>
            </w:r>
            <w:r>
              <w:rPr>
                <w:rFonts w:eastAsia="新細明體"/>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SimSun"/>
                <w:lang w:eastAsia="zh-CN"/>
              </w:rPr>
            </w:pPr>
            <w:r>
              <w:rPr>
                <w:rFonts w:eastAsia="新細明體"/>
                <w:lang w:val="en-GB" w:eastAsia="zh-TW"/>
              </w:rPr>
              <w:t xml:space="preserve">And the conclusion was to </w:t>
            </w:r>
            <w:r w:rsidRPr="00D271AF">
              <w:rPr>
                <w:rFonts w:eastAsia="新細明體"/>
                <w:lang w:val="en-GB" w:eastAsia="zh-TW"/>
              </w:rPr>
              <w:t>wait until working assumption is confirmed</w:t>
            </w:r>
            <w:r>
              <w:rPr>
                <w:rFonts w:eastAsia="新細明體"/>
                <w:lang w:val="en-GB" w:eastAsia="zh-TW"/>
              </w:rPr>
              <w:t>. So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r>
              <w:rPr>
                <w:rFonts w:eastAsia="新細明體"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標楷體"/>
                <w:color w:val="000000"/>
                <w:lang w:eastAsia="zh-TW"/>
              </w:rPr>
            </w:pPr>
            <w:r>
              <w:rPr>
                <w:rFonts w:eastAsia="標楷體" w:hint="eastAsia"/>
                <w:color w:val="000000"/>
                <w:lang w:eastAsia="zh-TW"/>
              </w:rPr>
              <w:t>T</w:t>
            </w:r>
            <w:r>
              <w:rPr>
                <w:rFonts w:eastAsia="標楷體"/>
                <w:color w:val="000000"/>
                <w:lang w:eastAsia="zh-TW"/>
              </w:rPr>
              <w:t>here is an</w:t>
            </w:r>
            <w:r w:rsidR="002D7078">
              <w:rPr>
                <w:rFonts w:eastAsia="標楷體"/>
                <w:color w:val="000000"/>
                <w:lang w:eastAsia="zh-TW"/>
              </w:rPr>
              <w:t xml:space="preserve"> agreement in RAN2#112 that</w:t>
            </w:r>
            <w:r>
              <w:rPr>
                <w:rFonts w:eastAsia="標楷體"/>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The Location-based measurement event, in combination with the existing measurement event in NR, should be supported in NTN for both moving cell and fixed cell scenarios. FFS on how to configure the location based measurement event.</w:t>
            </w:r>
          </w:p>
          <w:p w14:paraId="09903D73" w14:textId="4A0030E2" w:rsidR="00921E02" w:rsidRPr="006124A7" w:rsidRDefault="006124A7" w:rsidP="006124A7">
            <w:pPr>
              <w:pStyle w:val="TAC"/>
              <w:spacing w:before="20" w:after="20"/>
              <w:ind w:left="57" w:right="57"/>
              <w:jc w:val="left"/>
              <w:rPr>
                <w:rFonts w:eastAsia="標楷體"/>
                <w:color w:val="000000"/>
                <w:lang w:eastAsia="zh-TW"/>
              </w:rPr>
            </w:pPr>
            <w:r>
              <w:rPr>
                <w:rFonts w:eastAsia="標楷體"/>
                <w:color w:val="000000"/>
                <w:lang w:eastAsia="zh-TW"/>
              </w:rPr>
              <w:t>T</w:t>
            </w:r>
            <w:r w:rsidR="00EC0E8D">
              <w:rPr>
                <w:rFonts w:eastAsia="標楷體"/>
                <w:color w:val="000000"/>
                <w:lang w:eastAsia="zh-TW"/>
              </w:rPr>
              <w:t xml:space="preserve">he </w:t>
            </w:r>
            <w:r w:rsidR="00AD4A60">
              <w:rPr>
                <w:rFonts w:eastAsia="標楷體"/>
                <w:color w:val="000000"/>
                <w:lang w:eastAsia="zh-TW"/>
              </w:rPr>
              <w:t xml:space="preserve">measurement report </w:t>
            </w:r>
            <w:r w:rsidR="00EC0E8D">
              <w:rPr>
                <w:rFonts w:eastAsia="標楷體"/>
                <w:color w:val="000000"/>
                <w:lang w:eastAsia="zh-TW"/>
              </w:rPr>
              <w:t xml:space="preserve">triggering </w:t>
            </w:r>
            <w:r w:rsidR="00417A77">
              <w:rPr>
                <w:rFonts w:eastAsia="標楷體"/>
                <w:color w:val="000000"/>
                <w:lang w:eastAsia="zh-TW"/>
              </w:rPr>
              <w:t>with</w:t>
            </w:r>
            <w:r w:rsidR="00AD4A60">
              <w:rPr>
                <w:rFonts w:eastAsia="標楷體"/>
                <w:color w:val="000000"/>
                <w:lang w:eastAsia="zh-TW"/>
              </w:rPr>
              <w:t xml:space="preserve"> combination of</w:t>
            </w:r>
            <w:r w:rsidR="0091433C">
              <w:rPr>
                <w:rFonts w:eastAsia="標楷體"/>
                <w:color w:val="000000"/>
                <w:lang w:eastAsia="zh-TW"/>
              </w:rPr>
              <w:t xml:space="preserve"> location</w:t>
            </w:r>
            <w:r w:rsidR="00AD4A60">
              <w:rPr>
                <w:rFonts w:eastAsia="標楷體"/>
                <w:color w:val="000000"/>
                <w:lang w:eastAsia="zh-TW"/>
              </w:rPr>
              <w:t xml:space="preserve"> and </w:t>
            </w:r>
            <w:r w:rsidR="0091433C">
              <w:rPr>
                <w:rFonts w:eastAsia="標楷體"/>
                <w:color w:val="000000"/>
                <w:lang w:eastAsia="zh-TW"/>
              </w:rPr>
              <w:t>radio</w:t>
            </w:r>
            <w:r w:rsidR="0091433C">
              <w:rPr>
                <w:rFonts w:eastAsia="標楷體" w:hint="eastAsia"/>
                <w:color w:val="000000"/>
                <w:lang w:eastAsia="zh-TW"/>
              </w:rPr>
              <w:t xml:space="preserve"> </w:t>
            </w:r>
            <w:r w:rsidR="0091433C">
              <w:rPr>
                <w:rFonts w:eastAsia="標楷體"/>
                <w:color w:val="000000"/>
                <w:lang w:eastAsia="zh-TW"/>
              </w:rPr>
              <w:t>condition</w:t>
            </w:r>
            <w:r w:rsidR="00417A77">
              <w:rPr>
                <w:rFonts w:eastAsia="標楷體"/>
                <w:color w:val="000000"/>
                <w:lang w:eastAsia="zh-TW"/>
              </w:rPr>
              <w:t xml:space="preserve"> </w:t>
            </w:r>
            <w:r>
              <w:rPr>
                <w:rFonts w:eastAsia="標楷體"/>
                <w:color w:val="000000"/>
                <w:lang w:eastAsia="zh-TW"/>
              </w:rPr>
              <w:t>should be captured in</w:t>
            </w:r>
            <w:r w:rsidR="00417A77">
              <w:rPr>
                <w:rFonts w:eastAsia="標楷體"/>
                <w:color w:val="000000"/>
                <w:lang w:eastAsia="zh-TW"/>
              </w:rPr>
              <w:t xml:space="preserve"> running CR</w:t>
            </w:r>
            <w:r w:rsidR="00AD4A60">
              <w:rPr>
                <w:rFonts w:eastAsia="標楷體"/>
                <w:color w:val="000000"/>
                <w:lang w:eastAsia="zh-TW"/>
              </w:rPr>
              <w:t>.</w:t>
            </w:r>
          </w:p>
        </w:tc>
      </w:tr>
      <w:tr w:rsidR="00921E02"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921E02" w:rsidRDefault="00921E02">
            <w:pPr>
              <w:pStyle w:val="TAC"/>
              <w:spacing w:before="20" w:after="20"/>
              <w:ind w:left="57" w:right="57"/>
              <w:jc w:val="left"/>
              <w:rPr>
                <w:rFonts w:eastAsia="新細明體"/>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921E02" w:rsidRDefault="00921E02">
            <w:pPr>
              <w:pStyle w:val="TAC"/>
              <w:spacing w:before="20" w:after="20"/>
              <w:ind w:left="57" w:right="57"/>
              <w:jc w:val="left"/>
              <w:rPr>
                <w:rFonts w:eastAsia="新細明體"/>
                <w:lang w:eastAsia="zh-TW"/>
              </w:rPr>
            </w:pP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921E02"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921E02" w:rsidRDefault="00921E02">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921E02" w:rsidRDefault="00921E02">
            <w:pPr>
              <w:pStyle w:val="TAC"/>
              <w:spacing w:before="20" w:after="20"/>
              <w:ind w:left="57" w:right="57"/>
              <w:jc w:val="left"/>
              <w:rPr>
                <w:rFonts w:eastAsia="Malgun Gothic"/>
              </w:rPr>
            </w:pP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7"/>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1"/>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6"/>
      <w:r>
        <w:rPr>
          <w:highlight w:val="yellow"/>
        </w:rPr>
        <w:t xml:space="preserve">The </w:t>
      </w:r>
      <w:commentRangeEnd w:id="6"/>
      <w:r>
        <w:rPr>
          <w:rStyle w:val="af5"/>
          <w:rFonts w:eastAsia="Times New Roman" w:cs="Arial"/>
          <w:lang w:val="en-GB" w:eastAsia="ja-JP"/>
        </w:rPr>
        <w:commentReference w:id="6"/>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7"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7"/>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lastRenderedPageBreak/>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The</w:t>
      </w:r>
      <w:commentRangeEnd w:id="8"/>
      <w:r>
        <w:rPr>
          <w:rStyle w:val="af5"/>
          <w:rFonts w:eastAsia="Times New Roman" w:cs="Arial"/>
          <w:lang w:val="en-GB" w:eastAsia="ja-JP"/>
        </w:rPr>
        <w:commentReference w:id="8"/>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9"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9"/>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 xml:space="preserve">For </w:t>
      </w:r>
      <w:commentRangeEnd w:id="10"/>
      <w:r>
        <w:rPr>
          <w:rStyle w:val="af5"/>
          <w:rFonts w:eastAsia="Times New Roman" w:cs="Arial"/>
          <w:lang w:val="en-GB" w:eastAsia="ja-JP"/>
        </w:rPr>
        <w:commentReference w:id="10"/>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1"/>
      <w:r>
        <w:rPr>
          <w:highlight w:val="yellow"/>
        </w:rPr>
        <w:t>Sp</w:t>
      </w:r>
      <w:commentRangeEnd w:id="11"/>
      <w:r>
        <w:rPr>
          <w:rStyle w:val="af5"/>
          <w:rFonts w:eastAsia="Times New Roman" w:cs="Arial"/>
          <w:lang w:val="en-GB" w:eastAsia="ja-JP"/>
        </w:rPr>
        <w:commentReference w:id="11"/>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2"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2"/>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4"/>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RAN2_115" w:date="2021-09-17T18:32:00Z" w:initials="ER">
    <w:p w14:paraId="7C5FFE32" w14:textId="77777777" w:rsidR="00F635A2" w:rsidRDefault="00F635A2" w:rsidP="00DA437A">
      <w:pPr>
        <w:pStyle w:val="a5"/>
      </w:pPr>
      <w:r>
        <w:t>waits RAN1 and further RAN2 progress</w:t>
      </w:r>
    </w:p>
  </w:comment>
  <w:comment w:id="8" w:author="RAN2_115" w:date="2021-09-17T18:30:00Z" w:initials="ER">
    <w:p w14:paraId="09A7CF3C" w14:textId="77777777" w:rsidR="00F635A2" w:rsidRDefault="00F635A2" w:rsidP="00DA437A">
      <w:pPr>
        <w:pStyle w:val="a5"/>
      </w:pPr>
      <w:r>
        <w:t>waiting RAN1 input on ephemeris</w:t>
      </w:r>
    </w:p>
  </w:comment>
  <w:comment w:id="10" w:author="RAN2_115" w:date="2021-09-17T18:04:00Z" w:initials="ER">
    <w:p w14:paraId="05C5E912" w14:textId="77777777" w:rsidR="00F635A2" w:rsidRDefault="00F635A2" w:rsidP="00DA437A">
      <w:pPr>
        <w:pStyle w:val="a5"/>
      </w:pPr>
      <w:r>
        <w:t>waiting for RAN1 input on ephemeris</w:t>
      </w:r>
    </w:p>
  </w:comment>
  <w:comment w:id="11" w:author="RAN2_115" w:date="2021-09-17T18:04:00Z" w:initials="ER">
    <w:p w14:paraId="148B1AD4" w14:textId="77777777" w:rsidR="00F635A2" w:rsidRDefault="00F635A2" w:rsidP="00DA437A">
      <w:pPr>
        <w:pStyle w:val="a5"/>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B510" w14:textId="77777777" w:rsidR="00E679D6" w:rsidRDefault="00E679D6" w:rsidP="00F329CD">
      <w:r>
        <w:separator/>
      </w:r>
    </w:p>
  </w:endnote>
  <w:endnote w:type="continuationSeparator" w:id="0">
    <w:p w14:paraId="79CCC4C3" w14:textId="77777777" w:rsidR="00E679D6" w:rsidRDefault="00E679D6"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45B2" w14:textId="77777777" w:rsidR="00E679D6" w:rsidRDefault="00E679D6" w:rsidP="00F329CD">
      <w:r>
        <w:separator/>
      </w:r>
    </w:p>
  </w:footnote>
  <w:footnote w:type="continuationSeparator" w:id="0">
    <w:p w14:paraId="69A8841F" w14:textId="77777777" w:rsidR="00E679D6" w:rsidRDefault="00E679D6"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0"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2"/>
  </w:num>
  <w:num w:numId="2">
    <w:abstractNumId w:val="86"/>
  </w:num>
  <w:num w:numId="3">
    <w:abstractNumId w:val="45"/>
  </w:num>
  <w:num w:numId="4">
    <w:abstractNumId w:val="100"/>
    <w:lvlOverride w:ilvl="0"/>
    <w:lvlOverride w:ilvl="1">
      <w:startOverride w:val="1"/>
    </w:lvlOverride>
    <w:lvlOverride w:ilvl="2"/>
    <w:lvlOverride w:ilvl="3"/>
    <w:lvlOverride w:ilvl="4"/>
    <w:lvlOverride w:ilvl="5"/>
    <w:lvlOverride w:ilvl="6"/>
    <w:lvlOverride w:ilvl="7"/>
    <w:lvlOverride w:ilvl="8"/>
  </w:num>
  <w:num w:numId="5">
    <w:abstractNumId w:val="19"/>
  </w:num>
  <w:num w:numId="6">
    <w:abstractNumId w:val="48"/>
  </w:num>
  <w:num w:numId="7">
    <w:abstractNumId w:val="16"/>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num>
  <w:num w:numId="100">
    <w:abstractNumId w:val="33"/>
  </w:num>
  <w:num w:numId="101">
    <w:abstractNumId w:val="90"/>
  </w:num>
  <w:num w:numId="102">
    <w:abstractNumId w:val="76"/>
  </w:num>
  <w:num w:numId="103">
    <w:abstractNumId w:val="2"/>
  </w:num>
  <w:num w:numId="104">
    <w:abstractNumId w:val="59"/>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B197B"/>
    <w:rsid w:val="000B31F4"/>
    <w:rsid w:val="000C6364"/>
    <w:rsid w:val="000C76B4"/>
    <w:rsid w:val="000D3A9C"/>
    <w:rsid w:val="000E2B64"/>
    <w:rsid w:val="00103C25"/>
    <w:rsid w:val="00104A93"/>
    <w:rsid w:val="00126F8A"/>
    <w:rsid w:val="0013011A"/>
    <w:rsid w:val="001325EB"/>
    <w:rsid w:val="001605E8"/>
    <w:rsid w:val="00160A4A"/>
    <w:rsid w:val="00167126"/>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5C00"/>
    <w:rsid w:val="003A3713"/>
    <w:rsid w:val="003A4939"/>
    <w:rsid w:val="003B1907"/>
    <w:rsid w:val="003B4CCC"/>
    <w:rsid w:val="003C0284"/>
    <w:rsid w:val="003C65F0"/>
    <w:rsid w:val="00411D36"/>
    <w:rsid w:val="00414BE0"/>
    <w:rsid w:val="00417A77"/>
    <w:rsid w:val="0045457A"/>
    <w:rsid w:val="00466E57"/>
    <w:rsid w:val="00477FB9"/>
    <w:rsid w:val="00495C8F"/>
    <w:rsid w:val="004B0145"/>
    <w:rsid w:val="004D046C"/>
    <w:rsid w:val="004D1C11"/>
    <w:rsid w:val="004D27AB"/>
    <w:rsid w:val="004E656E"/>
    <w:rsid w:val="004F2223"/>
    <w:rsid w:val="00501ED4"/>
    <w:rsid w:val="00530E33"/>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A36BE"/>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D3A"/>
    <w:rsid w:val="009D120F"/>
    <w:rsid w:val="009D2B44"/>
    <w:rsid w:val="009D2BCB"/>
    <w:rsid w:val="009D4BE2"/>
    <w:rsid w:val="009E68A7"/>
    <w:rsid w:val="009F279F"/>
    <w:rsid w:val="009F44AF"/>
    <w:rsid w:val="009F52B0"/>
    <w:rsid w:val="00A254A9"/>
    <w:rsid w:val="00A32EF6"/>
    <w:rsid w:val="00A500F3"/>
    <w:rsid w:val="00A506F1"/>
    <w:rsid w:val="00A557C9"/>
    <w:rsid w:val="00A71AC2"/>
    <w:rsid w:val="00A75B18"/>
    <w:rsid w:val="00A75CF0"/>
    <w:rsid w:val="00A8265A"/>
    <w:rsid w:val="00A96A6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7021"/>
    <w:rsid w:val="00CD0760"/>
    <w:rsid w:val="00CE47B6"/>
    <w:rsid w:val="00D12273"/>
    <w:rsid w:val="00D12B3A"/>
    <w:rsid w:val="00D15808"/>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95CDA"/>
    <w:rsid w:val="00E97D56"/>
    <w:rsid w:val="00EA31C7"/>
    <w:rsid w:val="00EA76B9"/>
    <w:rsid w:val="00EB41B4"/>
    <w:rsid w:val="00EB5E02"/>
    <w:rsid w:val="00EB76D3"/>
    <w:rsid w:val="00EB7C27"/>
    <w:rsid w:val="00EC0E8D"/>
    <w:rsid w:val="00EE7F71"/>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Web">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lang w:val="en-US"/>
    </w:rPr>
  </w:style>
  <w:style w:type="character" w:styleId="af2">
    <w:name w:val="FollowedHyperlink"/>
    <w:basedOn w:val="a0"/>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a">
    <w:name w:val="註解方塊文字 字元"/>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6">
    <w:name w:val="List Paragraph"/>
    <w:basedOn w:val="a"/>
    <w:link w:val="af7"/>
    <w:uiPriority w:val="34"/>
    <w:qFormat/>
    <w:pPr>
      <w:ind w:left="720"/>
      <w:contextualSpacing/>
    </w:pPr>
  </w:style>
  <w:style w:type="character" w:customStyle="1" w:styleId="a6">
    <w:name w:val="註解文字 字元"/>
    <w:basedOn w:val="a0"/>
    <w:link w:val="a5"/>
    <w:uiPriority w:val="99"/>
    <w:qFormat/>
    <w:rPr>
      <w:lang w:eastAsia="en-US"/>
    </w:rPr>
  </w:style>
  <w:style w:type="character" w:customStyle="1" w:styleId="af">
    <w:name w:val="註解主旨 字元"/>
    <w:basedOn w:val="a6"/>
    <w:link w:val="ae"/>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本文 字元"/>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7">
    <w:name w:val="清單段落 字元"/>
    <w:link w:val="af6"/>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8">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paragraph" w:customStyle="1" w:styleId="Proposal">
    <w:name w:val="Proposal"/>
    <w:basedOn w:val="af6"/>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14D834-4824-4A47-B3B3-58271D24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7611</Words>
  <Characters>43385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1100533</cp:lastModifiedBy>
  <cp:revision>89</cp:revision>
  <dcterms:created xsi:type="dcterms:W3CDTF">2022-01-25T06:02:00Z</dcterms:created>
  <dcterms:modified xsi:type="dcterms:W3CDTF">2022-01-27T06:41:00Z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