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</w:t>
      </w:r>
      <w:proofErr w:type="spellStart"/>
      <w:r w:rsidR="004D19FA" w:rsidRPr="004D19FA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4D19FA" w:rsidRPr="004D19FA">
        <w:rPr>
          <w:rFonts w:ascii="Times New Roman" w:hAnsi="Times New Roman" w:cs="Times New Roman"/>
          <w:bCs/>
          <w:sz w:val="24"/>
        </w:rPr>
        <w:t>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NormalWeb"/>
        <w:rPr>
          <w:sz w:val="22"/>
          <w:szCs w:val="22"/>
          <w:lang w:eastAsia="zh-CN"/>
        </w:rPr>
      </w:pPr>
      <w:r>
        <w:rPr>
          <w:rStyle w:val="Strong"/>
          <w:rFonts w:ascii="Wingdings" w:hAnsi="Wingdings"/>
        </w:rPr>
        <w:t xml:space="preserve">* </w:t>
      </w:r>
      <w:r>
        <w:rPr>
          <w:rStyle w:val="Strong"/>
        </w:rPr>
        <w:t>[Post116bis-e][105][</w:t>
      </w:r>
      <w:proofErr w:type="spellStart"/>
      <w:r>
        <w:rPr>
          <w:rStyle w:val="Strong"/>
        </w:rPr>
        <w:t>RedCap</w:t>
      </w:r>
      <w:proofErr w:type="spellEnd"/>
      <w:r>
        <w:rPr>
          <w:rStyle w:val="Strong"/>
        </w:rPr>
        <w:t>] 38.306 running CR and list of open issues (Intel)</w:t>
      </w:r>
    </w:p>
    <w:p w14:paraId="10EB653D" w14:textId="77777777" w:rsidR="004D19FA" w:rsidRDefault="004D19FA" w:rsidP="004D19FA">
      <w:pPr>
        <w:pStyle w:val="NormalWeb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NormalWeb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NormalWeb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NormalWeb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>Rapporteur would suggest to split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CRs, and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083C2FC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F4AFC69" w14:textId="7AC59042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AC23CBB" w14:textId="485EE009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Heading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Heading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Heading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87C" w14:paraId="07CC3518" w14:textId="77777777" w:rsidTr="00061337">
        <w:tc>
          <w:tcPr>
            <w:tcW w:w="1610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87C" w14:paraId="1BFE1395" w14:textId="77777777" w:rsidTr="00061337">
        <w:tc>
          <w:tcPr>
            <w:tcW w:w="1610" w:type="dxa"/>
          </w:tcPr>
          <w:p w14:paraId="401D89D3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483D45A6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71A5D256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01830FB4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6C1356D4" w14:textId="77777777" w:rsidTr="00061337">
        <w:tc>
          <w:tcPr>
            <w:tcW w:w="1610" w:type="dxa"/>
          </w:tcPr>
          <w:p w14:paraId="7D41EE87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6568AD9C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7BD925F1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54917A72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63F2BF61" w14:textId="77777777" w:rsidTr="00061337">
        <w:tc>
          <w:tcPr>
            <w:tcW w:w="1610" w:type="dxa"/>
          </w:tcPr>
          <w:p w14:paraId="3CF7070A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6BD5E691" w14:textId="77777777" w:rsidR="0034587C" w:rsidRDefault="0034587C" w:rsidP="00061337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07FB4403" w14:textId="77777777" w:rsidR="0034587C" w:rsidRDefault="0034587C" w:rsidP="00061337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4D6CD9F7" w14:textId="77777777" w:rsidR="0034587C" w:rsidRDefault="0034587C" w:rsidP="00061337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Heading3"/>
      </w:pPr>
      <w:r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391"/>
        <w:gridCol w:w="3285"/>
      </w:tblGrid>
      <w:tr w:rsidR="003E3857" w:rsidRPr="00061337" w14:paraId="4D096701" w14:textId="77777777" w:rsidTr="0034587C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lastRenderedPageBreak/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 xml:space="preserve">Remark </w:t>
            </w:r>
          </w:p>
        </w:tc>
      </w:tr>
      <w:tr w:rsidR="003E3857" w14:paraId="748E8B03" w14:textId="77777777" w:rsidTr="0034587C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UEs; </w:t>
            </w:r>
            <w:r>
              <w:t>”</w:t>
            </w:r>
          </w:p>
        </w:tc>
        <w:tc>
          <w:tcPr>
            <w:tcW w:w="3285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34587C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 xml:space="preserve">introduce explicit bit to indicate the support of </w:t>
            </w:r>
            <w:proofErr w:type="spellStart"/>
            <w:r w:rsidRPr="006B2C8C">
              <w:t>RedCap</w:t>
            </w:r>
            <w:proofErr w:type="spellEnd"/>
            <w:r w:rsidRPr="006B2C8C">
              <w:t>; ;</w:t>
            </w:r>
            <w:r>
              <w:t>”</w:t>
            </w:r>
          </w:p>
        </w:tc>
        <w:tc>
          <w:tcPr>
            <w:tcW w:w="3285" w:type="dxa"/>
          </w:tcPr>
          <w:p w14:paraId="13AE1293" w14:textId="4FF588A7" w:rsidR="003E3857" w:rsidRDefault="003E3857" w:rsidP="00061337">
            <w:r>
              <w:t>RAN2 WA is per UE capability. (need to check latest RAN1 feature list after Jan meeting)</w:t>
            </w:r>
          </w:p>
        </w:tc>
      </w:tr>
      <w:tr w:rsidR="003E3857" w14:paraId="71053C7B" w14:textId="77777777" w:rsidTr="0034587C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 xml:space="preserve">Discuss whether a 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t>Proposal 17</w:t>
            </w:r>
            <w:r w:rsidRPr="0075728C">
              <w:rPr>
                <w:i/>
                <w:iCs/>
              </w:rPr>
              <w:tab/>
              <w:t>Discuss whether a non-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3285" w:type="dxa"/>
          </w:tcPr>
          <w:p w14:paraId="23D093D5" w14:textId="77777777" w:rsidR="003E3857" w:rsidRDefault="003E3857" w:rsidP="00061337">
            <w:r>
              <w:lastRenderedPageBreak/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34587C">
        <w:tc>
          <w:tcPr>
            <w:tcW w:w="3244" w:type="dxa"/>
          </w:tcPr>
          <w:p w14:paraId="70EE3B08" w14:textId="77777777" w:rsidR="003E3857" w:rsidRDefault="003E3857" w:rsidP="00061337">
            <w:r>
              <w:t>Handover UE to non-</w:t>
            </w:r>
            <w:proofErr w:type="spellStart"/>
            <w:r>
              <w:t>RedCap</w:t>
            </w:r>
            <w:proofErr w:type="spellEnd"/>
            <w:r>
              <w:t xml:space="preserve">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 xml:space="preserve">For the LTE to NR handover, in case the target NR cell is a legacy cell, the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 should trigger RRC re-establishment 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3285" w:type="dxa"/>
          </w:tcPr>
          <w:p w14:paraId="33CB1AAD" w14:textId="11CB219D" w:rsidR="003E3857" w:rsidRDefault="003E3857" w:rsidP="00061337">
            <w:r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34587C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</w:t>
            </w:r>
            <w:proofErr w:type="spellStart"/>
            <w:r>
              <w:t>RedCap</w:t>
            </w:r>
            <w:proofErr w:type="spellEnd"/>
            <w:r>
              <w:t xml:space="preserve"> UE or not?</w:t>
            </w:r>
          </w:p>
        </w:tc>
        <w:tc>
          <w:tcPr>
            <w:tcW w:w="3285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34587C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ListParagraph"/>
            </w:pPr>
          </w:p>
        </w:tc>
        <w:tc>
          <w:tcPr>
            <w:tcW w:w="3285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34587C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RRM capability, e.g. per UE? </w:t>
            </w:r>
          </w:p>
          <w:p w14:paraId="7C08844D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3285" w:type="dxa"/>
          </w:tcPr>
          <w:p w14:paraId="49B51A51" w14:textId="4669C417" w:rsidR="003E3857" w:rsidRDefault="003E3857" w:rsidP="00061337">
            <w:r>
              <w:t>Need to be resolved in RAN2;</w:t>
            </w:r>
          </w:p>
        </w:tc>
      </w:tr>
      <w:tr w:rsidR="003E3857" w14:paraId="7BE926DB" w14:textId="77777777" w:rsidTr="0034587C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proofErr w:type="spellStart"/>
            <w:r>
              <w:lastRenderedPageBreak/>
              <w:t>eDRX</w:t>
            </w:r>
            <w:proofErr w:type="spellEnd"/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What additional </w:t>
            </w:r>
            <w:proofErr w:type="spellStart"/>
            <w:r>
              <w:t>eDRX</w:t>
            </w:r>
            <w:proofErr w:type="spellEnd"/>
            <w:r>
              <w:t xml:space="preserve"> capability for RRC_INACTIVE? E.g. long DRX cycle?</w:t>
            </w:r>
          </w:p>
          <w:p w14:paraId="72E37084" w14:textId="24A9CB06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</w:t>
            </w:r>
            <w:proofErr w:type="spellStart"/>
            <w:r>
              <w:t>eDRX</w:t>
            </w:r>
            <w:proofErr w:type="spellEnd"/>
            <w:r>
              <w:t xml:space="preserve"> capability, .</w:t>
            </w:r>
            <w:proofErr w:type="spellStart"/>
            <w:r>
              <w:t>e.g.per</w:t>
            </w:r>
            <w:proofErr w:type="spellEnd"/>
            <w:r>
              <w:t xml:space="preserve"> UE? (legacy is per UE)</w:t>
            </w:r>
          </w:p>
          <w:p w14:paraId="1A605E88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(legacy yes)</w:t>
            </w:r>
          </w:p>
          <w:p w14:paraId="7E175481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3285" w:type="dxa"/>
          </w:tcPr>
          <w:p w14:paraId="421C0767" w14:textId="77777777" w:rsidR="003E3857" w:rsidRDefault="003E3857" w:rsidP="00061337">
            <w:r>
              <w:t>Need to be resolved in RAN2;</w:t>
            </w:r>
          </w:p>
          <w:p w14:paraId="4854D24F" w14:textId="77777777" w:rsidR="003E3857" w:rsidRDefault="003E3857" w:rsidP="00061337">
            <w:r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feature can be supported by </w:t>
            </w:r>
            <w:proofErr w:type="spellStart"/>
            <w:r>
              <w:t>non RedCap</w:t>
            </w:r>
            <w:proofErr w:type="spellEnd"/>
            <w:r>
              <w:t xml:space="preserve">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 xml:space="preserve">A UE in idle mode requests </w:t>
            </w:r>
            <w:proofErr w:type="spellStart"/>
            <w:r>
              <w:t>eDRX</w:t>
            </w:r>
            <w:proofErr w:type="spellEnd"/>
            <w:r>
              <w:t xml:space="preserve"> configuration via NAS </w:t>
            </w:r>
            <w:proofErr w:type="spellStart"/>
            <w:r>
              <w:t>signalling</w:t>
            </w:r>
            <w:proofErr w:type="spellEnd"/>
            <w:r>
              <w:t xml:space="preserve">. FFS if capability </w:t>
            </w:r>
            <w:proofErr w:type="spellStart"/>
            <w:r>
              <w:t>signalling</w:t>
            </w:r>
            <w:proofErr w:type="spellEnd"/>
            <w:r>
              <w:t xml:space="preserve"> in RAN, as part of the UE capability message, is also needed.</w:t>
            </w:r>
          </w:p>
          <w:p w14:paraId="3A4ECBB1" w14:textId="77777777" w:rsidR="003E3857" w:rsidRDefault="003E3857" w:rsidP="00061337">
            <w:r>
              <w:t>3.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support is optional for the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</w:tc>
      </w:tr>
      <w:tr w:rsidR="003E3857" w14:paraId="4660AD58" w14:textId="77777777" w:rsidTr="0034587C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 xml:space="preserve">A UE in idle mode requests </w:t>
            </w:r>
            <w:proofErr w:type="spellStart"/>
            <w:r w:rsidRPr="00644D8E">
              <w:t>eDRX</w:t>
            </w:r>
            <w:proofErr w:type="spellEnd"/>
            <w:r w:rsidRPr="00644D8E">
              <w:t xml:space="preserve"> configuration via NAS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. FFS if capability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3285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 xml:space="preserve">Whether to capture it as optional features without UE capability under section 5 or capability </w:t>
            </w:r>
            <w:proofErr w:type="spellStart"/>
            <w:r>
              <w:t>signalling</w:t>
            </w:r>
            <w:proofErr w:type="spellEnd"/>
            <w:r>
              <w:t xml:space="preserve"> in RAN or nothing?</w:t>
            </w: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Heading2"/>
      </w:pPr>
      <w:r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Heading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Heading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Heading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F86141D-9EF1-4419-826C-D6422FDAC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RAN2#116bis-At105</cp:lastModifiedBy>
  <cp:revision>48</cp:revision>
  <dcterms:created xsi:type="dcterms:W3CDTF">2022-01-22T12:49:00Z</dcterms:created>
  <dcterms:modified xsi:type="dcterms:W3CDTF">2022-01-24T21:05:00Z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