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F65AC" w14:textId="77777777" w:rsidR="001C530D" w:rsidRDefault="008937BC">
      <w:pPr>
        <w:pStyle w:val="CRCoverPage"/>
        <w:tabs>
          <w:tab w:val="right" w:pos="8640"/>
        </w:tabs>
        <w:rPr>
          <w:b/>
          <w:sz w:val="24"/>
          <w:lang w:eastAsia="en-GB"/>
        </w:rPr>
      </w:pPr>
      <w:r>
        <w:rPr>
          <w:noProof/>
          <w:lang w:val="en-US" w:eastAsia="zh-CN"/>
        </w:rPr>
        <mc:AlternateContent>
          <mc:Choice Requires="wps">
            <w:drawing>
              <wp:anchor distT="0" distB="0" distL="114300" distR="114300" simplePos="0" relativeHeight="251660288" behindDoc="0" locked="1" layoutInCell="1" hidden="1" allowOverlap="1" wp14:anchorId="0264745E" wp14:editId="62D0EBD3">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 xml:space="preserve">3GPP TSG-RAN WG2 Meeting #116-bis-e                                                    R2-22xxxxx                                                    </w:t>
      </w:r>
    </w:p>
    <w:p w14:paraId="51DC4050" w14:textId="77777777" w:rsidR="001C530D" w:rsidRDefault="008937BC">
      <w:pPr>
        <w:pStyle w:val="CRCoverPage"/>
        <w:tabs>
          <w:tab w:val="right" w:pos="8640"/>
        </w:tabs>
        <w:spacing w:after="180"/>
        <w:rPr>
          <w:rFonts w:cs="Arial"/>
          <w:b/>
          <w:bCs/>
          <w:sz w:val="28"/>
          <w:szCs w:val="32"/>
          <w:lang w:val="pt-PT"/>
        </w:rPr>
      </w:pPr>
      <w:r>
        <w:rPr>
          <w:b/>
          <w:bCs/>
          <w:sz w:val="24"/>
          <w:szCs w:val="24"/>
        </w:rPr>
        <w:t>E-meeting, January 17 – 25, 202</w:t>
      </w:r>
      <w:r>
        <w:rPr>
          <w:noProof/>
          <w:sz w:val="22"/>
          <w:szCs w:val="22"/>
          <w:lang w:val="en-US" w:eastAsia="zh-CN"/>
        </w:rPr>
        <mc:AlternateContent>
          <mc:Choice Requires="wps">
            <w:drawing>
              <wp:anchor distT="0" distB="0" distL="114300" distR="114300" simplePos="0" relativeHeight="251659264" behindDoc="0" locked="1" layoutInCell="1" hidden="1" allowOverlap="1" wp14:anchorId="03F3E7E8" wp14:editId="3F146920">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099C2C2F" w14:textId="77777777" w:rsidR="001C530D" w:rsidRDefault="008937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8.4.1</w:t>
      </w:r>
    </w:p>
    <w:p w14:paraId="4757C8DC" w14:textId="77777777" w:rsidR="001C530D" w:rsidRDefault="008937BC">
      <w:pPr>
        <w:tabs>
          <w:tab w:val="left" w:pos="1985"/>
        </w:tabs>
        <w:ind w:left="1980" w:hanging="1946"/>
        <w:rPr>
          <w:rFonts w:ascii="Arial" w:hAnsi="Arial"/>
          <w:sz w:val="24"/>
          <w:lang w:val="en-US" w:eastAsia="zh-CN"/>
        </w:rPr>
      </w:pPr>
      <w:r>
        <w:rPr>
          <w:rFonts w:ascii="Arial" w:hAnsi="Arial"/>
          <w:b/>
          <w:sz w:val="24"/>
        </w:rPr>
        <w:t>Source:</w:t>
      </w:r>
      <w:r>
        <w:rPr>
          <w:rFonts w:ascii="Arial" w:hAnsi="Arial"/>
          <w:b/>
          <w:sz w:val="24"/>
        </w:rPr>
        <w:t xml:space="preserve"> </w:t>
      </w:r>
      <w:r>
        <w:rPr>
          <w:rFonts w:ascii="Arial" w:hAnsi="Arial"/>
          <w:b/>
          <w:sz w:val="24"/>
        </w:rPr>
        <w:tab/>
      </w:r>
      <w:r>
        <w:rPr>
          <w:rFonts w:ascii="Arial" w:hAnsi="Arial"/>
          <w:b/>
          <w:sz w:val="24"/>
        </w:rPr>
        <w:tab/>
      </w:r>
      <w:r>
        <w:rPr>
          <w:rFonts w:ascii="Arial" w:hAnsi="Arial"/>
          <w:bCs/>
          <w:sz w:val="24"/>
        </w:rPr>
        <w:t>Qualcomm Incorporated (Rapporteur)</w:t>
      </w:r>
    </w:p>
    <w:p w14:paraId="0DC18C32" w14:textId="77777777" w:rsidR="001C530D" w:rsidRDefault="008937BC">
      <w:pPr>
        <w:tabs>
          <w:tab w:val="left" w:pos="1985"/>
        </w:tabs>
        <w:spacing w:afterLines="100" w:after="240"/>
        <w:ind w:left="1980" w:hanging="1980"/>
        <w:rPr>
          <w:rFonts w:ascii="Arial" w:hAnsi="Arial"/>
          <w:sz w:val="32"/>
          <w:lang w:eastAsia="zh-CN"/>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 xml:space="preserve"> </w:t>
      </w:r>
      <w:ins w:id="0" w:author="MT2" w:date="2022-01-27T11:35:00Z">
        <w:r>
          <w:rPr>
            <w:rFonts w:ascii="Arial" w:hAnsi="Arial"/>
            <w:bCs/>
            <w:sz w:val="24"/>
          </w:rPr>
          <w:t>[Post116bis-e][079][eIAB] Open Issues</w:t>
        </w:r>
      </w:ins>
      <w:del w:id="1" w:author="MT2" w:date="2022-01-27T11:35:00Z">
        <w:r>
          <w:rPr>
            <w:rFonts w:ascii="Arial" w:hAnsi="Arial"/>
            <w:bCs/>
            <w:sz w:val="24"/>
          </w:rPr>
          <w:delText>[AT116bis-e][049][eIAB] BAP Routing</w:delText>
        </w:r>
      </w:del>
      <w:r>
        <w:rPr>
          <w:rFonts w:ascii="Arial" w:hAnsi="Arial"/>
          <w:bCs/>
          <w:sz w:val="24"/>
        </w:rPr>
        <w:t xml:space="preserve"> (Qualcomm)</w:t>
      </w:r>
    </w:p>
    <w:p w14:paraId="552C1FB2" w14:textId="77777777" w:rsidR="001C530D" w:rsidRDefault="008937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18C8DF16" w14:textId="77777777" w:rsidR="001C530D" w:rsidRDefault="008937BC">
      <w:pPr>
        <w:pStyle w:val="Heading1"/>
      </w:pPr>
      <w:r>
        <w:t>1</w:t>
      </w:r>
      <w:r>
        <w:tab/>
        <w:t>Introduction</w:t>
      </w:r>
    </w:p>
    <w:p w14:paraId="6D230649" w14:textId="77777777" w:rsidR="001C530D" w:rsidRDefault="008937BC">
      <w:pPr>
        <w:spacing w:after="60"/>
      </w:pPr>
      <w:r>
        <w:t>This document captures:</w:t>
      </w:r>
    </w:p>
    <w:p w14:paraId="73B520AB" w14:textId="77777777" w:rsidR="001C530D" w:rsidRDefault="008937BC">
      <w:pPr>
        <w:pStyle w:val="EmailDiscussion"/>
      </w:pPr>
      <w:r>
        <w:t>[Post116bis-e][079][eIAB] Open Issues (Qualcomm)</w:t>
      </w:r>
    </w:p>
    <w:p w14:paraId="06B32D98" w14:textId="77777777" w:rsidR="001C530D" w:rsidRDefault="008937BC">
      <w:pPr>
        <w:pStyle w:val="EmailDiscussion2"/>
      </w:pPr>
      <w:r>
        <w:tab/>
      </w:r>
      <w:r>
        <w:t xml:space="preserve">Scope: Determine if Company input by Pre117-e discussions shall be used, and how many / which Pre-discussions shall be done. Capture Open Issues not captured in the CR email discussions and suggest how to treat. [After finalization, Merge open issues from </w:t>
      </w:r>
      <w:r>
        <w:t xml:space="preserve">other discussions into a WI OI list (OI for which company input is invited in some way shall be listed in the WI-list). </w:t>
      </w:r>
    </w:p>
    <w:p w14:paraId="22E8E23C" w14:textId="77777777" w:rsidR="001C530D" w:rsidRDefault="008937BC">
      <w:pPr>
        <w:pStyle w:val="EmailDiscussion2"/>
      </w:pPr>
      <w:r>
        <w:tab/>
        <w:t xml:space="preserve">Intended outcome: Open Issues list, and organization of Pre117-e Company input discussions for the WI. </w:t>
      </w:r>
    </w:p>
    <w:p w14:paraId="5B3BCC3F" w14:textId="77777777" w:rsidR="001C530D" w:rsidRDefault="008937BC">
      <w:pPr>
        <w:pStyle w:val="EmailDiscussion2"/>
      </w:pPr>
      <w:r>
        <w:tab/>
        <w:t xml:space="preserve">Deadline: Short. </w:t>
      </w:r>
    </w:p>
    <w:p w14:paraId="20176C6C" w14:textId="77777777" w:rsidR="001C530D" w:rsidRDefault="001C530D">
      <w:pPr>
        <w:spacing w:after="60"/>
      </w:pPr>
    </w:p>
    <w:p w14:paraId="3DA7356A" w14:textId="77777777" w:rsidR="001C530D" w:rsidRDefault="008937BC">
      <w:pPr>
        <w:spacing w:after="60"/>
      </w:pPr>
      <w:r>
        <w:t>The deadli</w:t>
      </w:r>
      <w:r>
        <w:t xml:space="preserve">ne is </w:t>
      </w:r>
      <w:r>
        <w:rPr>
          <w:highlight w:val="yellow"/>
        </w:rPr>
        <w:t>Friday Jan 28 0800 UTC</w:t>
      </w:r>
      <w:r>
        <w:t>.</w:t>
      </w:r>
    </w:p>
    <w:p w14:paraId="52B8F69A" w14:textId="77777777" w:rsidR="001C530D" w:rsidRDefault="008937BC">
      <w:pPr>
        <w:pStyle w:val="Heading1"/>
      </w:pPr>
      <w:r>
        <w:t>Discussion</w:t>
      </w:r>
    </w:p>
    <w:p w14:paraId="1CD95CA5" w14:textId="77777777" w:rsidR="001C530D" w:rsidRDefault="008937BC">
      <w:bookmarkStart w:id="2" w:name="_Hlk513562410"/>
      <w:r>
        <w:t>All issues identified in the other Post116bis-e discussions need to be addressed and are not separately captured here.</w:t>
      </w:r>
    </w:p>
    <w:p w14:paraId="59C3F298" w14:textId="77777777" w:rsidR="001C530D" w:rsidRDefault="008937BC">
      <w:pPr>
        <w:pStyle w:val="Heading2"/>
      </w:pPr>
      <w:r>
        <w:t xml:space="preserve">Update of ST2 </w:t>
      </w:r>
    </w:p>
    <w:p w14:paraId="4D3E8417" w14:textId="77777777" w:rsidR="001C530D" w:rsidRDefault="008937BC">
      <w:r>
        <w:t>We need to update ST2 38300 and 37400. This discussion should include latest agre</w:t>
      </w:r>
      <w:r>
        <w:t>ements as well as RAN3’s BL CR on 38.300 in R3-221230. Further, all editor notes need to be addressed.</w:t>
      </w:r>
    </w:p>
    <w:p w14:paraId="725E3C25" w14:textId="77777777" w:rsidR="001C530D" w:rsidRDefault="008937BC">
      <w:pPr>
        <w:rPr>
          <w:b/>
          <w:bCs/>
        </w:rPr>
      </w:pPr>
      <w:r>
        <w:rPr>
          <w:b/>
          <w:bCs/>
          <w:highlight w:val="yellow"/>
        </w:rPr>
        <w:t>This could be done via email discussion.</w:t>
      </w:r>
    </w:p>
    <w:p w14:paraId="243656D2" w14:textId="77777777" w:rsidR="001C530D" w:rsidRDefault="008937BC">
      <w:pPr>
        <w:rPr>
          <w:b/>
          <w:bCs/>
        </w:rPr>
      </w:pPr>
      <w:r>
        <w:rPr>
          <w:b/>
          <w:bCs/>
        </w:rPr>
        <w:t>Q1: Are there other aspects related to ST2 TSs to be considered? Do you agree that email discussion is sufficien</w:t>
      </w:r>
      <w:r>
        <w:rPr>
          <w:b/>
          <w:bCs/>
        </w:rPr>
        <w:t>t?</w:t>
      </w:r>
    </w:p>
    <w:tbl>
      <w:tblPr>
        <w:tblStyle w:val="TableGrid"/>
        <w:tblW w:w="0" w:type="auto"/>
        <w:tblLook w:val="04A0" w:firstRow="1" w:lastRow="0" w:firstColumn="1" w:lastColumn="0" w:noHBand="0" w:noVBand="1"/>
      </w:tblPr>
      <w:tblGrid>
        <w:gridCol w:w="1975"/>
        <w:gridCol w:w="7650"/>
      </w:tblGrid>
      <w:tr w:rsidR="001C530D" w14:paraId="546D6797" w14:textId="77777777">
        <w:tc>
          <w:tcPr>
            <w:tcW w:w="1975" w:type="dxa"/>
          </w:tcPr>
          <w:p w14:paraId="53AD8809" w14:textId="77777777" w:rsidR="001C530D" w:rsidRDefault="008937BC">
            <w:pPr>
              <w:rPr>
                <w:b/>
                <w:bCs/>
              </w:rPr>
            </w:pPr>
            <w:r>
              <w:rPr>
                <w:b/>
                <w:bCs/>
              </w:rPr>
              <w:t>Company</w:t>
            </w:r>
          </w:p>
        </w:tc>
        <w:tc>
          <w:tcPr>
            <w:tcW w:w="7650" w:type="dxa"/>
          </w:tcPr>
          <w:p w14:paraId="4348A1A1" w14:textId="77777777" w:rsidR="001C530D" w:rsidRDefault="008937BC">
            <w:pPr>
              <w:rPr>
                <w:b/>
                <w:bCs/>
              </w:rPr>
            </w:pPr>
            <w:r>
              <w:rPr>
                <w:b/>
                <w:bCs/>
              </w:rPr>
              <w:t xml:space="preserve">Comment </w:t>
            </w:r>
          </w:p>
        </w:tc>
      </w:tr>
      <w:tr w:rsidR="001C530D" w14:paraId="172C65AA" w14:textId="77777777">
        <w:tc>
          <w:tcPr>
            <w:tcW w:w="1975" w:type="dxa"/>
          </w:tcPr>
          <w:p w14:paraId="042BFE5A" w14:textId="77777777" w:rsidR="001C530D" w:rsidRDefault="008937BC">
            <w:r>
              <w:t>Samsung</w:t>
            </w:r>
          </w:p>
        </w:tc>
        <w:tc>
          <w:tcPr>
            <w:tcW w:w="7650" w:type="dxa"/>
          </w:tcPr>
          <w:p w14:paraId="26C964CA" w14:textId="77777777" w:rsidR="001C530D" w:rsidRDefault="008937BC">
            <w:r>
              <w:t>Agree that email discussion is sufficient.</w:t>
            </w:r>
          </w:p>
        </w:tc>
      </w:tr>
      <w:tr w:rsidR="001C530D" w14:paraId="53164F03" w14:textId="77777777">
        <w:tc>
          <w:tcPr>
            <w:tcW w:w="1975" w:type="dxa"/>
          </w:tcPr>
          <w:p w14:paraId="1D44DACA" w14:textId="77777777" w:rsidR="001C530D" w:rsidRDefault="008937BC">
            <w:r>
              <w:t>Intel</w:t>
            </w:r>
          </w:p>
        </w:tc>
        <w:tc>
          <w:tcPr>
            <w:tcW w:w="7650" w:type="dxa"/>
          </w:tcPr>
          <w:p w14:paraId="758A3B6A" w14:textId="77777777" w:rsidR="001C530D" w:rsidRDefault="008937BC">
            <w:r>
              <w:t>Agree</w:t>
            </w:r>
          </w:p>
        </w:tc>
      </w:tr>
      <w:tr w:rsidR="001C530D" w14:paraId="3E0026BF" w14:textId="77777777">
        <w:tc>
          <w:tcPr>
            <w:tcW w:w="1975" w:type="dxa"/>
          </w:tcPr>
          <w:p w14:paraId="19E20986" w14:textId="77777777" w:rsidR="001C530D" w:rsidRDefault="008937BC">
            <w:r>
              <w:t>Apple</w:t>
            </w:r>
          </w:p>
        </w:tc>
        <w:tc>
          <w:tcPr>
            <w:tcW w:w="7650" w:type="dxa"/>
          </w:tcPr>
          <w:p w14:paraId="0F940E95" w14:textId="77777777" w:rsidR="001C530D" w:rsidRDefault="008937BC">
            <w:r>
              <w:t>Agree</w:t>
            </w:r>
          </w:p>
        </w:tc>
      </w:tr>
      <w:tr w:rsidR="001C530D" w14:paraId="606E205D" w14:textId="77777777">
        <w:tc>
          <w:tcPr>
            <w:tcW w:w="1975" w:type="dxa"/>
          </w:tcPr>
          <w:p w14:paraId="26DB4534" w14:textId="77777777" w:rsidR="001C530D" w:rsidRDefault="008937BC">
            <w:pPr>
              <w:rPr>
                <w:lang w:val="en-US" w:eastAsia="zh-CN"/>
              </w:rPr>
            </w:pPr>
            <w:r>
              <w:rPr>
                <w:rFonts w:hint="eastAsia"/>
                <w:lang w:val="en-US" w:eastAsia="zh-CN"/>
              </w:rPr>
              <w:t>ZTE</w:t>
            </w:r>
          </w:p>
        </w:tc>
        <w:tc>
          <w:tcPr>
            <w:tcW w:w="7650" w:type="dxa"/>
          </w:tcPr>
          <w:p w14:paraId="44FAB13C" w14:textId="77777777" w:rsidR="001C530D" w:rsidRDefault="008937BC">
            <w:pPr>
              <w:rPr>
                <w:lang w:val="en-US" w:eastAsia="zh-CN"/>
              </w:rPr>
            </w:pPr>
            <w:r>
              <w:rPr>
                <w:rFonts w:hint="eastAsia"/>
                <w:lang w:val="en-US" w:eastAsia="zh-CN"/>
              </w:rPr>
              <w:t xml:space="preserve">Agree </w:t>
            </w:r>
          </w:p>
        </w:tc>
      </w:tr>
      <w:tr w:rsidR="001C530D" w14:paraId="5F4E6F39" w14:textId="77777777">
        <w:tc>
          <w:tcPr>
            <w:tcW w:w="1975" w:type="dxa"/>
          </w:tcPr>
          <w:p w14:paraId="7BDC7A41" w14:textId="4C4F46FD" w:rsidR="001C530D" w:rsidRDefault="001C530D"/>
        </w:tc>
        <w:tc>
          <w:tcPr>
            <w:tcW w:w="7650" w:type="dxa"/>
          </w:tcPr>
          <w:p w14:paraId="544B1416" w14:textId="77777777" w:rsidR="001C530D" w:rsidRDefault="001C530D"/>
        </w:tc>
      </w:tr>
      <w:tr w:rsidR="001C530D" w14:paraId="1969435D" w14:textId="77777777">
        <w:tc>
          <w:tcPr>
            <w:tcW w:w="1975" w:type="dxa"/>
          </w:tcPr>
          <w:p w14:paraId="5F0DD8BD" w14:textId="77777777" w:rsidR="001C530D" w:rsidRDefault="001C530D"/>
        </w:tc>
        <w:tc>
          <w:tcPr>
            <w:tcW w:w="7650" w:type="dxa"/>
          </w:tcPr>
          <w:p w14:paraId="3140AE3E" w14:textId="77777777" w:rsidR="001C530D" w:rsidRDefault="001C530D"/>
        </w:tc>
      </w:tr>
    </w:tbl>
    <w:p w14:paraId="7649FB28" w14:textId="77777777" w:rsidR="001C530D" w:rsidRDefault="001C530D"/>
    <w:p w14:paraId="0F352C77" w14:textId="77777777" w:rsidR="001C530D" w:rsidRDefault="008937BC">
      <w:pPr>
        <w:pStyle w:val="Heading2"/>
      </w:pPr>
      <w:r>
        <w:t xml:space="preserve">MAC </w:t>
      </w:r>
    </w:p>
    <w:p w14:paraId="05F77952" w14:textId="77777777" w:rsidR="001C530D" w:rsidRDefault="008937BC">
      <w:r>
        <w:t xml:space="preserve">Please provide comments related to MAC in the MAC-related thread. </w:t>
      </w:r>
    </w:p>
    <w:p w14:paraId="01F5F916" w14:textId="77777777" w:rsidR="001C530D" w:rsidRDefault="001C530D"/>
    <w:p w14:paraId="5461809B" w14:textId="77777777" w:rsidR="001C530D" w:rsidRDefault="008937BC">
      <w:r>
        <w:t xml:space="preserve">The rapporteur noticed that the following MAC CE </w:t>
      </w:r>
      <w:r>
        <w:t>requested by RAN1 in R2-2200095 still needs to be handled:</w:t>
      </w:r>
    </w:p>
    <w:p w14:paraId="3B8F9C51" w14:textId="77777777" w:rsidR="001C530D" w:rsidRDefault="008937BC">
      <w:pPr>
        <w:spacing w:after="0"/>
        <w:rPr>
          <w:rFonts w:ascii="Arial" w:eastAsia="Times New Roman" w:hAnsi="Arial" w:cs="Arial"/>
          <w:i/>
          <w:iCs/>
          <w:color w:val="000000"/>
          <w:sz w:val="18"/>
          <w:szCs w:val="18"/>
          <w:lang w:val="en-US"/>
        </w:rPr>
      </w:pPr>
      <w:r>
        <w:rPr>
          <w:rFonts w:ascii="Arial" w:eastAsia="Times New Roman" w:hAnsi="Arial" w:cs="Arial"/>
          <w:i/>
          <w:iCs/>
          <w:color w:val="000000"/>
          <w:sz w:val="18"/>
          <w:szCs w:val="18"/>
          <w:lang w:val="en-US"/>
        </w:rPr>
        <w:t>“Signaling from an IAB-node/IAB-donor to a child node indicating beams of an the child IAB-DU in the direction of which simultaneous operation is restricted.”</w:t>
      </w:r>
    </w:p>
    <w:p w14:paraId="0F6CB063" w14:textId="77777777" w:rsidR="001C530D" w:rsidRDefault="001C530D">
      <w:pPr>
        <w:spacing w:after="0"/>
        <w:rPr>
          <w:rFonts w:ascii="Arial" w:eastAsia="Times New Roman" w:hAnsi="Arial" w:cs="Arial"/>
          <w:b/>
          <w:bCs/>
          <w:color w:val="000000"/>
          <w:sz w:val="18"/>
          <w:szCs w:val="18"/>
          <w:highlight w:val="yellow"/>
          <w:lang w:val="en-US"/>
        </w:rPr>
      </w:pPr>
    </w:p>
    <w:p w14:paraId="57B77B16" w14:textId="77777777" w:rsidR="001C530D" w:rsidRDefault="008937BC">
      <w:r>
        <w:rPr>
          <w:b/>
          <w:bCs/>
          <w:highlight w:val="yellow"/>
        </w:rPr>
        <w:t xml:space="preserve">This could be done via email </w:t>
      </w:r>
      <w:r>
        <w:rPr>
          <w:b/>
          <w:bCs/>
          <w:highlight w:val="yellow"/>
        </w:rPr>
        <w:t>discussion.</w:t>
      </w:r>
    </w:p>
    <w:p w14:paraId="34F9F2E1" w14:textId="77777777" w:rsidR="001C530D" w:rsidRDefault="008937BC">
      <w:pPr>
        <w:rPr>
          <w:b/>
          <w:bCs/>
        </w:rPr>
      </w:pPr>
      <w:r>
        <w:rPr>
          <w:b/>
          <w:bCs/>
        </w:rPr>
        <w:t>Q2: Any comments on the MAC CE related to RAN1 agreement above? Do you agree that email discussion would be sufficient?</w:t>
      </w:r>
    </w:p>
    <w:tbl>
      <w:tblPr>
        <w:tblStyle w:val="TableGrid"/>
        <w:tblW w:w="0" w:type="auto"/>
        <w:tblLook w:val="04A0" w:firstRow="1" w:lastRow="0" w:firstColumn="1" w:lastColumn="0" w:noHBand="0" w:noVBand="1"/>
      </w:tblPr>
      <w:tblGrid>
        <w:gridCol w:w="1975"/>
        <w:gridCol w:w="7650"/>
      </w:tblGrid>
      <w:tr w:rsidR="001C530D" w14:paraId="1F6D6D39" w14:textId="77777777">
        <w:tc>
          <w:tcPr>
            <w:tcW w:w="1975" w:type="dxa"/>
          </w:tcPr>
          <w:p w14:paraId="73E76D30" w14:textId="77777777" w:rsidR="001C530D" w:rsidRDefault="008937BC">
            <w:pPr>
              <w:rPr>
                <w:b/>
                <w:bCs/>
              </w:rPr>
            </w:pPr>
            <w:r>
              <w:rPr>
                <w:b/>
                <w:bCs/>
              </w:rPr>
              <w:t>Company</w:t>
            </w:r>
          </w:p>
        </w:tc>
        <w:tc>
          <w:tcPr>
            <w:tcW w:w="7650" w:type="dxa"/>
          </w:tcPr>
          <w:p w14:paraId="1054C745" w14:textId="77777777" w:rsidR="001C530D" w:rsidRDefault="008937BC">
            <w:pPr>
              <w:rPr>
                <w:b/>
                <w:bCs/>
              </w:rPr>
            </w:pPr>
            <w:r>
              <w:rPr>
                <w:b/>
                <w:bCs/>
              </w:rPr>
              <w:t xml:space="preserve">Comment </w:t>
            </w:r>
          </w:p>
        </w:tc>
      </w:tr>
      <w:tr w:rsidR="001C530D" w14:paraId="0E1AD134" w14:textId="77777777">
        <w:tc>
          <w:tcPr>
            <w:tcW w:w="1975" w:type="dxa"/>
          </w:tcPr>
          <w:p w14:paraId="4403DE4D" w14:textId="77777777" w:rsidR="001C530D" w:rsidRDefault="008937BC">
            <w:r>
              <w:t>Samsung</w:t>
            </w:r>
          </w:p>
        </w:tc>
        <w:tc>
          <w:tcPr>
            <w:tcW w:w="7650" w:type="dxa"/>
          </w:tcPr>
          <w:p w14:paraId="63740B75" w14:textId="77777777" w:rsidR="001C530D" w:rsidRDefault="008937BC">
            <w:r>
              <w:t>Please note that there is a dedicated (short) MAC discussion which focuses on update to CR but als</w:t>
            </w:r>
            <w:r>
              <w:t>o on collecting open issues (as acknowledged by the rapporteur above). This present discussion [079] should then collate those issues as well.</w:t>
            </w:r>
          </w:p>
          <w:p w14:paraId="75E87F63" w14:textId="77777777" w:rsidR="001C530D" w:rsidRDefault="008937BC">
            <w:r>
              <w:t>But in general we agree that the only open issues to do with MAC are new MAC CE(s) requested by RAN1, and this co</w:t>
            </w:r>
            <w:r>
              <w:t>uld be handled via an email discussion. There is no need for separate contributions to the meeting on this matter.</w:t>
            </w:r>
          </w:p>
          <w:p w14:paraId="736BEAC7" w14:textId="77777777" w:rsidR="001C530D" w:rsidRDefault="008937BC">
            <w:r>
              <w:t>One additional outstanding issue is padding BSR but this is minor and could also be handled via a single email discussion dedicated to open M</w:t>
            </w:r>
            <w:r>
              <w:t>AC issues.</w:t>
            </w:r>
          </w:p>
        </w:tc>
      </w:tr>
      <w:tr w:rsidR="001C530D" w14:paraId="088C3B0E" w14:textId="77777777">
        <w:tc>
          <w:tcPr>
            <w:tcW w:w="1975" w:type="dxa"/>
          </w:tcPr>
          <w:p w14:paraId="35D86393" w14:textId="77777777" w:rsidR="001C530D" w:rsidRDefault="008937BC">
            <w:r>
              <w:t>Intel</w:t>
            </w:r>
          </w:p>
        </w:tc>
        <w:tc>
          <w:tcPr>
            <w:tcW w:w="7650" w:type="dxa"/>
          </w:tcPr>
          <w:p w14:paraId="4970D445" w14:textId="77777777" w:rsidR="001C530D" w:rsidRDefault="008937BC">
            <w:r>
              <w:t>Agree with Samsung.</w:t>
            </w:r>
          </w:p>
        </w:tc>
      </w:tr>
      <w:tr w:rsidR="001C530D" w14:paraId="13E934C3" w14:textId="77777777">
        <w:tc>
          <w:tcPr>
            <w:tcW w:w="1975" w:type="dxa"/>
          </w:tcPr>
          <w:p w14:paraId="06C22F5A" w14:textId="77777777" w:rsidR="001C530D" w:rsidRDefault="008937BC">
            <w:r>
              <w:t>Apple</w:t>
            </w:r>
          </w:p>
        </w:tc>
        <w:tc>
          <w:tcPr>
            <w:tcW w:w="7650" w:type="dxa"/>
          </w:tcPr>
          <w:p w14:paraId="629F4A10" w14:textId="77777777" w:rsidR="001C530D" w:rsidRDefault="008937BC">
            <w:r>
              <w:t>There are indeed multiple MAC CEs that still need to be added, power adjustment, PSD range, recommended beam indication, restricted beam indication, also, there are still some FFS in RAN1. Fine to do this via em</w:t>
            </w:r>
            <w:r>
              <w:t xml:space="preserve">ail. </w:t>
            </w:r>
          </w:p>
        </w:tc>
      </w:tr>
      <w:tr w:rsidR="001C530D" w14:paraId="35AE3F91" w14:textId="77777777">
        <w:tc>
          <w:tcPr>
            <w:tcW w:w="1975" w:type="dxa"/>
          </w:tcPr>
          <w:p w14:paraId="7499D45C" w14:textId="77777777" w:rsidR="001C530D" w:rsidRDefault="008937BC">
            <w:pPr>
              <w:rPr>
                <w:lang w:eastAsia="zh-CN"/>
              </w:rPr>
            </w:pPr>
            <w:r>
              <w:rPr>
                <w:lang w:eastAsia="zh-CN"/>
              </w:rPr>
              <w:t>Huawei, HiSilicon</w:t>
            </w:r>
          </w:p>
        </w:tc>
        <w:tc>
          <w:tcPr>
            <w:tcW w:w="7650" w:type="dxa"/>
          </w:tcPr>
          <w:p w14:paraId="4C74BE1D" w14:textId="77777777" w:rsidR="001C530D" w:rsidRDefault="008937BC">
            <w:pPr>
              <w:rPr>
                <w:lang w:eastAsia="zh-CN"/>
              </w:rPr>
            </w:pPr>
            <w:r>
              <w:rPr>
                <w:rFonts w:hint="eastAsia"/>
                <w:lang w:eastAsia="zh-CN"/>
              </w:rPr>
              <w:t>F</w:t>
            </w:r>
            <w:r>
              <w:rPr>
                <w:lang w:eastAsia="zh-CN"/>
              </w:rPr>
              <w:t>or the rest MAC CEs, the problem is RAN1 will complete the information by the end of next meeting. So, probably, we need a post email to discussion and add those MAC CEs. I expect those MAC CEs are not able to be discussed by AT-1</w:t>
            </w:r>
            <w:r>
              <w:rPr>
                <w:lang w:eastAsia="zh-CN"/>
              </w:rPr>
              <w:t>17 offline.</w:t>
            </w:r>
          </w:p>
        </w:tc>
      </w:tr>
      <w:tr w:rsidR="001C530D" w14:paraId="4492985E" w14:textId="77777777">
        <w:tc>
          <w:tcPr>
            <w:tcW w:w="1975" w:type="dxa"/>
          </w:tcPr>
          <w:p w14:paraId="78C98021" w14:textId="77777777" w:rsidR="001C530D" w:rsidRDefault="008937BC">
            <w:pPr>
              <w:rPr>
                <w:lang w:val="en-US" w:eastAsia="zh-CN"/>
              </w:rPr>
            </w:pPr>
            <w:r>
              <w:rPr>
                <w:rFonts w:hint="eastAsia"/>
                <w:lang w:val="en-US" w:eastAsia="zh-CN"/>
              </w:rPr>
              <w:t>ZTE</w:t>
            </w:r>
          </w:p>
        </w:tc>
        <w:tc>
          <w:tcPr>
            <w:tcW w:w="7650" w:type="dxa"/>
          </w:tcPr>
          <w:p w14:paraId="654565C0" w14:textId="77777777" w:rsidR="001C530D" w:rsidRDefault="008937BC">
            <w:pPr>
              <w:rPr>
                <w:lang w:val="en-US" w:eastAsia="zh-CN"/>
              </w:rPr>
            </w:pPr>
            <w:r>
              <w:rPr>
                <w:rFonts w:hint="eastAsia"/>
                <w:lang w:val="en-US" w:eastAsia="zh-CN"/>
              </w:rPr>
              <w:t xml:space="preserve">It was agreed in RAN2#116bis-e meeting that </w:t>
            </w:r>
            <w:r>
              <w:t xml:space="preserve">RAN2 should focus on 2 new timing modes (Case-6 timing and Case-7 timing) for Desired guard symbols and Provided guard symbols, as well as on the Case-7 timing offset </w:t>
            </w:r>
            <w:r>
              <w:t>(deprioritizing work on other MAC CEs until further input from RAN1/RAN4 is received).</w:t>
            </w:r>
            <w:r>
              <w:rPr>
                <w:rFonts w:hint="eastAsia"/>
                <w:lang w:val="en-US" w:eastAsia="zh-CN"/>
              </w:rPr>
              <w:t xml:space="preserve">  </w:t>
            </w:r>
          </w:p>
          <w:p w14:paraId="325D6904" w14:textId="77777777" w:rsidR="001C530D" w:rsidRDefault="008937BC">
            <w:pPr>
              <w:rPr>
                <w:lang w:val="en-US" w:eastAsia="zh-CN"/>
              </w:rPr>
            </w:pPr>
            <w:r>
              <w:rPr>
                <w:rFonts w:hint="eastAsia"/>
                <w:lang w:val="en-US" w:eastAsia="zh-CN"/>
              </w:rPr>
              <w:t xml:space="preserve">However, we would like to discuss the </w:t>
            </w:r>
            <w:r>
              <w:rPr>
                <w:lang w:val="en-US" w:eastAsia="zh-CN"/>
              </w:rPr>
              <w:t>Child IAB-DU Restricted Beam Indication</w:t>
            </w:r>
            <w:r>
              <w:rPr>
                <w:rFonts w:hint="eastAsia"/>
                <w:lang w:val="en-US" w:eastAsia="zh-CN"/>
              </w:rPr>
              <w:t xml:space="preserve"> MAC CE earlier considering that there is no leftover work/FFS issue on this MAC CE in RAN</w:t>
            </w:r>
            <w:r>
              <w:rPr>
                <w:rFonts w:hint="eastAsia"/>
                <w:lang w:val="en-US" w:eastAsia="zh-CN"/>
              </w:rPr>
              <w:t>1/4. So we prefer that RAN2 could start the discussion on this MAC CE based on RAN1</w:t>
            </w:r>
            <w:r>
              <w:rPr>
                <w:lang w:val="en-US" w:eastAsia="zh-CN"/>
              </w:rPr>
              <w:t>’</w:t>
            </w:r>
            <w:r>
              <w:rPr>
                <w:rFonts w:hint="eastAsia"/>
                <w:lang w:val="en-US" w:eastAsia="zh-CN"/>
              </w:rPr>
              <w:t>s LS now. And we think the email discussion would not be sufficient.</w:t>
            </w:r>
          </w:p>
        </w:tc>
      </w:tr>
      <w:tr w:rsidR="001C530D" w14:paraId="41221D45" w14:textId="77777777">
        <w:tc>
          <w:tcPr>
            <w:tcW w:w="1975" w:type="dxa"/>
          </w:tcPr>
          <w:p w14:paraId="46EC26CA" w14:textId="77777777" w:rsidR="001C530D" w:rsidRDefault="001C530D"/>
        </w:tc>
        <w:tc>
          <w:tcPr>
            <w:tcW w:w="7650" w:type="dxa"/>
          </w:tcPr>
          <w:p w14:paraId="6C98E8A6" w14:textId="77777777" w:rsidR="001C530D" w:rsidRDefault="001C530D"/>
        </w:tc>
      </w:tr>
      <w:tr w:rsidR="001C530D" w14:paraId="4633019D" w14:textId="77777777">
        <w:tc>
          <w:tcPr>
            <w:tcW w:w="1975" w:type="dxa"/>
          </w:tcPr>
          <w:p w14:paraId="54C9A85F" w14:textId="77777777" w:rsidR="001C530D" w:rsidRDefault="001C530D"/>
        </w:tc>
        <w:tc>
          <w:tcPr>
            <w:tcW w:w="7650" w:type="dxa"/>
          </w:tcPr>
          <w:p w14:paraId="574D2937" w14:textId="77777777" w:rsidR="001C530D" w:rsidRDefault="001C530D"/>
        </w:tc>
      </w:tr>
    </w:tbl>
    <w:p w14:paraId="2DD1CDAF" w14:textId="77777777" w:rsidR="001C530D" w:rsidRDefault="001C530D"/>
    <w:p w14:paraId="64CC90C2" w14:textId="77777777" w:rsidR="001C530D" w:rsidRDefault="008937BC">
      <w:pPr>
        <w:pStyle w:val="Heading2"/>
        <w:rPr>
          <w:lang w:val="en-US"/>
        </w:rPr>
      </w:pPr>
      <w:r>
        <w:rPr>
          <w:lang w:val="en-US"/>
        </w:rPr>
        <w:t>BAP</w:t>
      </w:r>
    </w:p>
    <w:p w14:paraId="16DA48AE" w14:textId="77777777" w:rsidR="001C530D" w:rsidRDefault="008937BC">
      <w:r>
        <w:t xml:space="preserve">Please provide comments related to BAP in the BAP-related thread. </w:t>
      </w:r>
    </w:p>
    <w:p w14:paraId="4F230BC2" w14:textId="77777777" w:rsidR="001C530D" w:rsidRDefault="008937BC">
      <w:pPr>
        <w:rPr>
          <w:lang w:val="en-US"/>
        </w:rPr>
      </w:pPr>
      <w:r>
        <w:t>We need to further address the FFS from the agreement of this meeting</w:t>
      </w:r>
      <w:r>
        <w:rPr>
          <w:lang w:val="en-US"/>
        </w:rPr>
        <w:t>:</w:t>
      </w:r>
    </w:p>
    <w:p w14:paraId="0E86F56F" w14:textId="77777777" w:rsidR="001C530D" w:rsidRDefault="008937BC">
      <w:pPr>
        <w:pStyle w:val="Agreement"/>
        <w:spacing w:after="120"/>
        <w:ind w:left="1613"/>
      </w:pPr>
      <w:r>
        <w:t>Referring to previous agreement “</w:t>
      </w:r>
      <w:r>
        <w:rPr>
          <w:i/>
        </w:rPr>
        <w:t>Will have rewriting mapping configuration(s) Old routing ID to New routing ID that li</w:t>
      </w:r>
      <w:r>
        <w:rPr>
          <w:i/>
        </w:rPr>
        <w:t>mits the possible rewriting (for all cases of re-writing)</w:t>
      </w:r>
      <w:r>
        <w:t xml:space="preserve">”: It is </w:t>
      </w:r>
      <w:r>
        <w:rPr>
          <w:highlight w:val="yellow"/>
        </w:rPr>
        <w:t>FFS</w:t>
      </w:r>
      <w:r>
        <w:t xml:space="preserve"> whether for upstream there would be a configuration optimization such that the “New Routing ID” is the same for all entries (a.k.a. default routing ID)</w:t>
      </w:r>
    </w:p>
    <w:p w14:paraId="6A8262A3" w14:textId="77777777" w:rsidR="001C530D" w:rsidRDefault="008937BC">
      <w:r>
        <w:t>The following options for the opti</w:t>
      </w:r>
      <w:r>
        <w:t>mization of rewriting mappings for UL inter-donor-DU re-routing have been proposed in prior meetings/discussions:</w:t>
      </w:r>
    </w:p>
    <w:p w14:paraId="270EF3B6" w14:textId="77777777" w:rsidR="001C530D" w:rsidRDefault="008937BC">
      <w:r>
        <w:rPr>
          <w:b/>
          <w:bCs/>
        </w:rPr>
        <w:t xml:space="preserve">Option a: </w:t>
      </w:r>
      <w:r>
        <w:t>No optimization, i.e.,</w:t>
      </w:r>
      <w:r>
        <w:rPr>
          <w:b/>
          <w:bCs/>
        </w:rPr>
        <w:t xml:space="preserve"> </w:t>
      </w:r>
      <w:r>
        <w:t>inter-donor-DU re-routing uses configurations of (Ingress BAP routing ID, Egress BAP routing ID)-pairs. For t</w:t>
      </w:r>
      <w:r>
        <w:t>his option, we need to resolve the ambiguity between re-routing and inter-topology routing for a boundary node as discussed during [AT116bis-e][049][eIAB].</w:t>
      </w:r>
    </w:p>
    <w:p w14:paraId="03A8678F" w14:textId="77777777" w:rsidR="001C530D" w:rsidRDefault="008937BC">
      <w:r>
        <w:rPr>
          <w:b/>
          <w:bCs/>
        </w:rPr>
        <w:t>Option b:</w:t>
      </w:r>
      <w:r>
        <w:t xml:space="preserve"> Rewriting mapping for inter-donor-DU re-routing is based on a default egress BAP routing I</w:t>
      </w:r>
      <w:r>
        <w:t>D(s) configured for each parent link.</w:t>
      </w:r>
    </w:p>
    <w:p w14:paraId="6E9995A3" w14:textId="77777777" w:rsidR="001C530D" w:rsidRDefault="008937BC">
      <w:r>
        <w:rPr>
          <w:b/>
          <w:bCs/>
        </w:rPr>
        <w:t>Option c:</w:t>
      </w:r>
      <w:r>
        <w:t xml:space="preserve"> Rewriting mapping for inter-donor-DU re-routing is based on the BAP routing IDs included in the routing entries configured for each parent.</w:t>
      </w:r>
    </w:p>
    <w:p w14:paraId="150E935E" w14:textId="77777777" w:rsidR="001C530D" w:rsidRDefault="008937BC">
      <w:r>
        <w:rPr>
          <w:b/>
          <w:bCs/>
        </w:rPr>
        <w:t>Option d:</w:t>
      </w:r>
      <w:r>
        <w:t xml:space="preserve"> Others.</w:t>
      </w:r>
    </w:p>
    <w:p w14:paraId="6B382814" w14:textId="77777777" w:rsidR="001C530D" w:rsidRDefault="008937BC">
      <w:pPr>
        <w:rPr>
          <w:b/>
          <w:bCs/>
        </w:rPr>
      </w:pPr>
      <w:r>
        <w:rPr>
          <w:b/>
          <w:bCs/>
          <w:highlight w:val="yellow"/>
        </w:rPr>
        <w:t>This could be done via email discussion.</w:t>
      </w:r>
    </w:p>
    <w:p w14:paraId="64668A8A" w14:textId="77777777" w:rsidR="001C530D" w:rsidRDefault="008937BC">
      <w:pPr>
        <w:rPr>
          <w:b/>
          <w:bCs/>
        </w:rPr>
      </w:pPr>
      <w:r>
        <w:rPr>
          <w:b/>
          <w:bCs/>
        </w:rPr>
        <w:t xml:space="preserve">Q3: </w:t>
      </w:r>
      <w:r>
        <w:rPr>
          <w:b/>
          <w:bCs/>
        </w:rPr>
        <w:t>Any comments on this topic? Do you agree that email discussion would be sufficient?</w:t>
      </w:r>
    </w:p>
    <w:tbl>
      <w:tblPr>
        <w:tblStyle w:val="TableGrid"/>
        <w:tblW w:w="0" w:type="auto"/>
        <w:tblLook w:val="04A0" w:firstRow="1" w:lastRow="0" w:firstColumn="1" w:lastColumn="0" w:noHBand="0" w:noVBand="1"/>
      </w:tblPr>
      <w:tblGrid>
        <w:gridCol w:w="1975"/>
        <w:gridCol w:w="7650"/>
      </w:tblGrid>
      <w:tr w:rsidR="001C530D" w14:paraId="35247942" w14:textId="77777777" w:rsidTr="008937BC">
        <w:tc>
          <w:tcPr>
            <w:tcW w:w="1975" w:type="dxa"/>
          </w:tcPr>
          <w:p w14:paraId="4CDDB2F6" w14:textId="77777777" w:rsidR="001C530D" w:rsidRDefault="008937BC">
            <w:pPr>
              <w:rPr>
                <w:b/>
                <w:bCs/>
              </w:rPr>
            </w:pPr>
            <w:r>
              <w:rPr>
                <w:b/>
                <w:bCs/>
              </w:rPr>
              <w:t>Company</w:t>
            </w:r>
          </w:p>
        </w:tc>
        <w:tc>
          <w:tcPr>
            <w:tcW w:w="7650" w:type="dxa"/>
          </w:tcPr>
          <w:p w14:paraId="7027779B" w14:textId="77777777" w:rsidR="001C530D" w:rsidRDefault="008937BC">
            <w:pPr>
              <w:rPr>
                <w:b/>
                <w:bCs/>
              </w:rPr>
            </w:pPr>
            <w:r>
              <w:rPr>
                <w:b/>
                <w:bCs/>
              </w:rPr>
              <w:t xml:space="preserve">Comment </w:t>
            </w:r>
          </w:p>
        </w:tc>
      </w:tr>
      <w:tr w:rsidR="001C530D" w14:paraId="36F6544D" w14:textId="77777777" w:rsidTr="008937BC">
        <w:tc>
          <w:tcPr>
            <w:tcW w:w="1975" w:type="dxa"/>
          </w:tcPr>
          <w:p w14:paraId="534CADDF" w14:textId="77777777" w:rsidR="001C530D" w:rsidRDefault="008937BC">
            <w:r>
              <w:t>Samsung</w:t>
            </w:r>
          </w:p>
        </w:tc>
        <w:tc>
          <w:tcPr>
            <w:tcW w:w="7650" w:type="dxa"/>
          </w:tcPr>
          <w:p w14:paraId="3FB71622" w14:textId="77777777" w:rsidR="001C530D" w:rsidRDefault="008937BC">
            <w:r>
              <w:t>Just to reiterate our view that using the default routing ID does not violate any previous agreement and that our answer to the ‘FFS’ is yes. Perh</w:t>
            </w:r>
            <w:r>
              <w:t>aps this topic should be driven by company contributions? We’d be very happy to hear other views.</w:t>
            </w:r>
          </w:p>
          <w:p w14:paraId="6DD8F32F" w14:textId="77777777" w:rsidR="001C530D" w:rsidRDefault="001C530D"/>
        </w:tc>
      </w:tr>
      <w:tr w:rsidR="001C530D" w14:paraId="3362983E" w14:textId="77777777" w:rsidTr="008937BC">
        <w:tc>
          <w:tcPr>
            <w:tcW w:w="1975" w:type="dxa"/>
          </w:tcPr>
          <w:p w14:paraId="230CDC20" w14:textId="77777777" w:rsidR="001C530D" w:rsidRDefault="008937BC">
            <w:r>
              <w:t>Intel</w:t>
            </w:r>
          </w:p>
        </w:tc>
        <w:tc>
          <w:tcPr>
            <w:tcW w:w="7650" w:type="dxa"/>
          </w:tcPr>
          <w:p w14:paraId="3F657C69" w14:textId="77777777" w:rsidR="001C530D" w:rsidRDefault="008937BC">
            <w:r>
              <w:t>Agree.</w:t>
            </w:r>
          </w:p>
        </w:tc>
      </w:tr>
      <w:tr w:rsidR="001C530D" w14:paraId="0B9A8B2A" w14:textId="77777777" w:rsidTr="008937BC">
        <w:tc>
          <w:tcPr>
            <w:tcW w:w="1975" w:type="dxa"/>
          </w:tcPr>
          <w:p w14:paraId="68776307" w14:textId="77777777" w:rsidR="001C530D" w:rsidRDefault="008937BC">
            <w:r>
              <w:t>Apple</w:t>
            </w:r>
          </w:p>
        </w:tc>
        <w:tc>
          <w:tcPr>
            <w:tcW w:w="7650" w:type="dxa"/>
          </w:tcPr>
          <w:p w14:paraId="471F01F2" w14:textId="77777777" w:rsidR="001C530D" w:rsidRDefault="008937BC">
            <w:r>
              <w:t>Agree.</w:t>
            </w:r>
          </w:p>
        </w:tc>
      </w:tr>
      <w:tr w:rsidR="001C530D" w14:paraId="3D0E6B13" w14:textId="77777777" w:rsidTr="008937BC">
        <w:tc>
          <w:tcPr>
            <w:tcW w:w="1975" w:type="dxa"/>
          </w:tcPr>
          <w:p w14:paraId="42D99377" w14:textId="77777777" w:rsidR="001C530D" w:rsidRDefault="008937BC">
            <w:pPr>
              <w:rPr>
                <w:lang w:eastAsia="zh-CN"/>
              </w:rPr>
            </w:pPr>
            <w:r>
              <w:rPr>
                <w:rFonts w:hint="eastAsia"/>
                <w:lang w:eastAsia="zh-CN"/>
              </w:rPr>
              <w:t>H</w:t>
            </w:r>
            <w:r>
              <w:rPr>
                <w:lang w:eastAsia="zh-CN"/>
              </w:rPr>
              <w:t>uawei, HiSilicon</w:t>
            </w:r>
          </w:p>
        </w:tc>
        <w:tc>
          <w:tcPr>
            <w:tcW w:w="7650" w:type="dxa"/>
          </w:tcPr>
          <w:p w14:paraId="2FFB0177" w14:textId="77777777" w:rsidR="001C530D" w:rsidRDefault="008937BC">
            <w:pPr>
              <w:rPr>
                <w:lang w:eastAsia="zh-CN"/>
              </w:rPr>
            </w:pPr>
            <w:r>
              <w:rPr>
                <w:rFonts w:hint="eastAsia"/>
                <w:lang w:eastAsia="zh-CN"/>
              </w:rPr>
              <w:t>W</w:t>
            </w:r>
            <w:r>
              <w:rPr>
                <w:lang w:eastAsia="zh-CN"/>
              </w:rPr>
              <w:t xml:space="preserve">e can assume a as the baseline. The issue is: if we can only conclude this in next meeting, there is no time </w:t>
            </w:r>
            <w:r>
              <w:rPr>
                <w:lang w:eastAsia="zh-CN"/>
              </w:rPr>
              <w:t>left for RAN3 to design the signalling in next meeting. Or, do we expect RAN3 to make the decision? The point is option a in BAP does not preclude RAN3 optimization on signalling (e.g. able to configure the default.)</w:t>
            </w:r>
          </w:p>
          <w:p w14:paraId="4B7405C6" w14:textId="77777777" w:rsidR="001C530D" w:rsidRDefault="008937BC">
            <w:pPr>
              <w:rPr>
                <w:lang w:eastAsia="zh-CN"/>
              </w:rPr>
            </w:pPr>
            <w:r>
              <w:rPr>
                <w:lang w:eastAsia="zh-CN"/>
              </w:rPr>
              <w:t>Maybe proponent should clarify the coor</w:t>
            </w:r>
            <w:r>
              <w:rPr>
                <w:lang w:eastAsia="zh-CN"/>
              </w:rPr>
              <w:t xml:space="preserve">dination between RAN2 and RAN3. </w:t>
            </w:r>
          </w:p>
        </w:tc>
      </w:tr>
      <w:tr w:rsidR="001C530D" w14:paraId="0E81C92F" w14:textId="77777777" w:rsidTr="008937BC">
        <w:tc>
          <w:tcPr>
            <w:tcW w:w="1975" w:type="dxa"/>
          </w:tcPr>
          <w:p w14:paraId="6D2E9230" w14:textId="77777777" w:rsidR="001C530D" w:rsidRDefault="008937BC">
            <w:pPr>
              <w:rPr>
                <w:lang w:val="en-US" w:eastAsia="zh-CN"/>
              </w:rPr>
            </w:pPr>
            <w:r>
              <w:rPr>
                <w:rFonts w:hint="eastAsia"/>
                <w:lang w:val="en-US" w:eastAsia="zh-CN"/>
              </w:rPr>
              <w:t>ZTE</w:t>
            </w:r>
          </w:p>
        </w:tc>
        <w:tc>
          <w:tcPr>
            <w:tcW w:w="7650" w:type="dxa"/>
          </w:tcPr>
          <w:p w14:paraId="2EAB36EC" w14:textId="77777777" w:rsidR="001C530D" w:rsidRDefault="008937BC">
            <w:pPr>
              <w:rPr>
                <w:lang w:val="en-US" w:eastAsia="zh-CN"/>
              </w:rPr>
            </w:pPr>
            <w:r>
              <w:rPr>
                <w:rFonts w:hint="eastAsia"/>
                <w:lang w:val="en-US" w:eastAsia="zh-CN"/>
              </w:rPr>
              <w:t>In our view, option c is the most simplest way. However, if option a is preferred if option c is not acceptable. In our view, option b could be implemented by configuring the same new routing ID for all entries. For op</w:t>
            </w:r>
            <w:r>
              <w:rPr>
                <w:rFonts w:hint="eastAsia"/>
                <w:lang w:val="en-US" w:eastAsia="zh-CN"/>
              </w:rPr>
              <w:t xml:space="preserve">tion a, the issue of how could CU2 determine the egress routing IDs needs to be further discussed as below: </w:t>
            </w:r>
          </w:p>
          <w:p w14:paraId="7966BC65" w14:textId="77777777" w:rsidR="001C530D" w:rsidRDefault="008937BC">
            <w:pPr>
              <w:ind w:left="400" w:hangingChars="200" w:hanging="400"/>
              <w:rPr>
                <w:lang w:val="en-US" w:eastAsia="zh-CN"/>
              </w:rPr>
            </w:pPr>
            <w:r>
              <w:rPr>
                <w:rFonts w:hint="eastAsia"/>
                <w:lang w:val="en-US" w:eastAsia="zh-CN"/>
              </w:rPr>
              <w:t xml:space="preserve">Issues 1: Is the mapping between ingress routing ID and egress routing ID based on QoS info of the upcoming rerouted packets? If yes, CU1 needs to </w:t>
            </w:r>
            <w:r>
              <w:rPr>
                <w:rFonts w:hint="eastAsia"/>
                <w:lang w:val="en-US" w:eastAsia="zh-CN"/>
              </w:rPr>
              <w:t xml:space="preserve">send such QoS info to CU2 in advance considering that the rerouting is mainly triggered by RLF. The signaling and the timing of sending the Qos info needs to discuss as well (perhaps more RAN3 work). </w:t>
            </w:r>
          </w:p>
          <w:p w14:paraId="75566586" w14:textId="77777777" w:rsidR="001C530D" w:rsidRDefault="008937BC">
            <w:pPr>
              <w:rPr>
                <w:lang w:val="en-US" w:eastAsia="zh-CN"/>
              </w:rPr>
            </w:pPr>
            <w:r>
              <w:rPr>
                <w:rFonts w:hint="eastAsia"/>
                <w:lang w:val="en-US" w:eastAsia="zh-CN"/>
              </w:rPr>
              <w:t xml:space="preserve">Issue 2: If the egress routing ID is not </w:t>
            </w:r>
            <w:r>
              <w:rPr>
                <w:rFonts w:hint="eastAsia"/>
                <w:lang w:val="en-US" w:eastAsia="zh-CN"/>
              </w:rPr>
              <w:t>configured per QoS, how CU2 determines the mapping between ingress routing ID and egress routing ID needs to be discussed as well.</w:t>
            </w:r>
          </w:p>
        </w:tc>
      </w:tr>
      <w:tr w:rsidR="008937BC" w14:paraId="31F8DBD4" w14:textId="77777777" w:rsidTr="008937BC">
        <w:tc>
          <w:tcPr>
            <w:tcW w:w="1975" w:type="dxa"/>
          </w:tcPr>
          <w:p w14:paraId="240FBB29" w14:textId="3F1F8C62" w:rsidR="008937BC" w:rsidRPr="008937BC" w:rsidRDefault="008937BC" w:rsidP="008937BC">
            <w:r>
              <w:t>Nokia</w:t>
            </w:r>
          </w:p>
        </w:tc>
        <w:tc>
          <w:tcPr>
            <w:tcW w:w="7650" w:type="dxa"/>
          </w:tcPr>
          <w:p w14:paraId="38595C86" w14:textId="77777777" w:rsidR="008937BC" w:rsidRDefault="008937BC" w:rsidP="008937BC">
            <w:r w:rsidRPr="00AE6FFA">
              <w:rPr>
                <w:b/>
                <w:bCs/>
              </w:rPr>
              <w:t>Open issue:</w:t>
            </w:r>
            <w:r>
              <w:t xml:space="preserve"> How to handle re-routed packets in the boundary node, i.e., BAP PDUs that have been re-routed earlier based on BAP address only and the BAP address points to non-F1-terminating topology or inter-donor-DU re-routing is required.</w:t>
            </w:r>
          </w:p>
          <w:p w14:paraId="573F611C" w14:textId="77777777" w:rsidR="008937BC" w:rsidRDefault="008937BC" w:rsidP="008937BC">
            <w:r>
              <w:t>- these BAP PDUs require header rewriting; with the above agreement, there are two alternatives:</w:t>
            </w:r>
          </w:p>
          <w:p w14:paraId="357D669C" w14:textId="77777777" w:rsidR="008937BC" w:rsidRDefault="008937BC" w:rsidP="008937BC">
            <w:r>
              <w:t>1) header rewriting configuration of the boundary node shall include all ingress Routing IDs that possibly could reach the boundary node =&gt; makes header rewriting configuration much more complex than routing configuration</w:t>
            </w:r>
          </w:p>
          <w:p w14:paraId="26D636AE" w14:textId="77777777" w:rsidR="008937BC" w:rsidRDefault="008937BC" w:rsidP="008937BC">
            <w:r>
              <w:t>2) BAP PDUs re-routed based on BAP address only are discarded by the boundary node if no entry in the header rewriting configuration</w:t>
            </w:r>
          </w:p>
          <w:p w14:paraId="6F678ED8" w14:textId="77777777" w:rsidR="008937BC" w:rsidRDefault="008937BC" w:rsidP="008937BC">
            <w:r>
              <w:t xml:space="preserve">We have been promoting an alternative where the re-routing should be based on the BAP address only (as in Rel16), which would simplify the header rewriting configuration significantly. </w:t>
            </w:r>
          </w:p>
          <w:p w14:paraId="0A8BD862" w14:textId="7CCA13D3" w:rsidR="008937BC" w:rsidRDefault="008937BC" w:rsidP="008937BC">
            <w:r>
              <w:t>We will provide a Stage 3 text proposal.</w:t>
            </w:r>
          </w:p>
        </w:tc>
      </w:tr>
      <w:tr w:rsidR="008937BC" w14:paraId="5DA84504" w14:textId="77777777" w:rsidTr="008937BC">
        <w:tc>
          <w:tcPr>
            <w:tcW w:w="1975" w:type="dxa"/>
          </w:tcPr>
          <w:p w14:paraId="33161EA5" w14:textId="77777777" w:rsidR="008937BC" w:rsidRDefault="008937BC" w:rsidP="008937BC"/>
        </w:tc>
        <w:tc>
          <w:tcPr>
            <w:tcW w:w="7650" w:type="dxa"/>
          </w:tcPr>
          <w:p w14:paraId="72A2767B" w14:textId="77777777" w:rsidR="008937BC" w:rsidRDefault="008937BC" w:rsidP="008937BC"/>
        </w:tc>
      </w:tr>
    </w:tbl>
    <w:p w14:paraId="1B6C9FDE" w14:textId="77777777" w:rsidR="001C530D" w:rsidRDefault="001C530D"/>
    <w:p w14:paraId="313DD354" w14:textId="77777777" w:rsidR="001C530D" w:rsidRDefault="008937BC">
      <w:pPr>
        <w:pStyle w:val="Heading2"/>
      </w:pPr>
      <w:r>
        <w:t>RLF indication</w:t>
      </w:r>
    </w:p>
    <w:p w14:paraId="2BE10287" w14:textId="77777777" w:rsidR="001C530D" w:rsidRDefault="008937BC">
      <w:r>
        <w:t xml:space="preserve">The rapporteur believes that we have exhausted this topic. The type-2/3 RLF indications were supposed </w:t>
      </w:r>
      <w:r>
        <w:t xml:space="preserve">to provide performance optimization during BH RLF recovery. This performance optimization is already small since BH RLF recovery is expected to be a rare </w:t>
      </w:r>
      <w:r>
        <w:rPr>
          <w:i/>
          <w:iCs/>
        </w:rPr>
        <w:t>and</w:t>
      </w:r>
      <w:r>
        <w:t xml:space="preserve"> short event. </w:t>
      </w:r>
    </w:p>
    <w:p w14:paraId="722AB3AE" w14:textId="77777777" w:rsidR="001C530D" w:rsidRDefault="008937BC">
      <w:r>
        <w:t xml:space="preserve">So far, the only purpose of this indication we agreed to capture on ST2 was local UL re-routing. This, obviously, only applies if the child node is dual connected. We further watered this down by </w:t>
      </w:r>
      <w:r>
        <w:rPr>
          <w:u w:val="single"/>
        </w:rPr>
        <w:t>not</w:t>
      </w:r>
      <w:r>
        <w:t xml:space="preserve"> making it mandatory even if available. We could </w:t>
      </w:r>
      <w:r>
        <w:rPr>
          <w:u w:val="single"/>
        </w:rPr>
        <w:t>not</w:t>
      </w:r>
      <w:r>
        <w:t xml:space="preserve"> agre</w:t>
      </w:r>
      <w:r>
        <w:t xml:space="preserve">e to propagate this type-2 indication, which means that it </w:t>
      </w:r>
      <w:r>
        <w:rPr>
          <w:u w:val="single"/>
        </w:rPr>
        <w:t>cannot</w:t>
      </w:r>
      <w:r>
        <w:t xml:space="preserve"> benefit any dual-connected descendent node further down the tree. We further could </w:t>
      </w:r>
      <w:r>
        <w:rPr>
          <w:u w:val="single"/>
        </w:rPr>
        <w:t>not</w:t>
      </w:r>
      <w:r>
        <w:t xml:space="preserve"> agree to capture any other purposes of the type-2 indication in the spec. </w:t>
      </w:r>
    </w:p>
    <w:p w14:paraId="6B3C14B7" w14:textId="77777777" w:rsidR="001C530D" w:rsidRDefault="008937BC">
      <w:r>
        <w:t>The remaining open issues on</w:t>
      </w:r>
      <w:r>
        <w:t>ly relate to corner cases and further optimizations, e.g., partial re-routing, adding information on the type-2 indication, etc. The rapporteur does not believe that any further discussion would lead to convergence on the remaining matters or would add ben</w:t>
      </w:r>
      <w:r>
        <w:t xml:space="preserve">efit to an already critically slimmed down feature. </w:t>
      </w:r>
    </w:p>
    <w:p w14:paraId="7AF3B015" w14:textId="77777777" w:rsidR="001C530D" w:rsidRDefault="008937BC">
      <w:pPr>
        <w:rPr>
          <w:u w:val="single"/>
        </w:rPr>
      </w:pPr>
      <w:r>
        <w:rPr>
          <w:u w:val="single"/>
        </w:rPr>
        <w:t>For these reasons, we can stop ST2 discussions on type-2/3 RLF indication. Remaining issues can be included in St3 discussions (BAP and RRC).</w:t>
      </w:r>
    </w:p>
    <w:p w14:paraId="71B6FC5A" w14:textId="77777777" w:rsidR="001C530D" w:rsidRDefault="008937BC">
      <w:pPr>
        <w:rPr>
          <w:b/>
          <w:bCs/>
        </w:rPr>
      </w:pPr>
      <w:r>
        <w:rPr>
          <w:b/>
          <w:bCs/>
        </w:rPr>
        <w:t xml:space="preserve">Q4: Any comments on this topic? </w:t>
      </w:r>
    </w:p>
    <w:tbl>
      <w:tblPr>
        <w:tblStyle w:val="TableGrid"/>
        <w:tblW w:w="0" w:type="auto"/>
        <w:tblLook w:val="04A0" w:firstRow="1" w:lastRow="0" w:firstColumn="1" w:lastColumn="0" w:noHBand="0" w:noVBand="1"/>
      </w:tblPr>
      <w:tblGrid>
        <w:gridCol w:w="1975"/>
        <w:gridCol w:w="7650"/>
      </w:tblGrid>
      <w:tr w:rsidR="001C530D" w14:paraId="1F4CD595" w14:textId="77777777" w:rsidTr="008937BC">
        <w:tc>
          <w:tcPr>
            <w:tcW w:w="1975" w:type="dxa"/>
          </w:tcPr>
          <w:p w14:paraId="13FC0A19" w14:textId="77777777" w:rsidR="001C530D" w:rsidRDefault="008937BC">
            <w:pPr>
              <w:rPr>
                <w:b/>
                <w:bCs/>
              </w:rPr>
            </w:pPr>
            <w:r>
              <w:rPr>
                <w:b/>
                <w:bCs/>
              </w:rPr>
              <w:t>Company</w:t>
            </w:r>
          </w:p>
        </w:tc>
        <w:tc>
          <w:tcPr>
            <w:tcW w:w="7650" w:type="dxa"/>
          </w:tcPr>
          <w:p w14:paraId="471C2F3B" w14:textId="77777777" w:rsidR="001C530D" w:rsidRDefault="008937BC">
            <w:pPr>
              <w:rPr>
                <w:b/>
                <w:bCs/>
              </w:rPr>
            </w:pPr>
            <w:r>
              <w:rPr>
                <w:b/>
                <w:bCs/>
              </w:rPr>
              <w:t xml:space="preserve">Comment </w:t>
            </w:r>
          </w:p>
        </w:tc>
      </w:tr>
      <w:tr w:rsidR="001C530D" w14:paraId="73921FCE" w14:textId="77777777" w:rsidTr="008937BC">
        <w:tc>
          <w:tcPr>
            <w:tcW w:w="1975" w:type="dxa"/>
          </w:tcPr>
          <w:p w14:paraId="61AA853A" w14:textId="77777777" w:rsidR="001C530D" w:rsidRDefault="008937BC">
            <w:r>
              <w:t>Samsung</w:t>
            </w:r>
          </w:p>
        </w:tc>
        <w:tc>
          <w:tcPr>
            <w:tcW w:w="7650" w:type="dxa"/>
          </w:tcPr>
          <w:p w14:paraId="65C5E293" w14:textId="77777777" w:rsidR="001C530D" w:rsidRDefault="008937BC">
            <w:r>
              <w:t>OK</w:t>
            </w:r>
            <w:r>
              <w:t xml:space="preserve"> to stop ST2 discussions but do not agree all the remaining issues are ‘corner cases’. However we are ok to discuss them in BAP and RRC discussions, so long as this does not mean we have excluded certain specific outstanding issues. Alternatively, the rapp</w:t>
            </w:r>
            <w:r>
              <w:t>orteur could please share a list of such proposed exclusions, and we could then discuss this list? Otherwise the proposal seems a bit vague to us.</w:t>
            </w:r>
          </w:p>
        </w:tc>
      </w:tr>
      <w:tr w:rsidR="001C530D" w14:paraId="69E83680" w14:textId="77777777" w:rsidTr="008937BC">
        <w:tc>
          <w:tcPr>
            <w:tcW w:w="1975" w:type="dxa"/>
          </w:tcPr>
          <w:p w14:paraId="47DB0C16" w14:textId="77777777" w:rsidR="001C530D" w:rsidRDefault="008937BC">
            <w:r>
              <w:t>Intel</w:t>
            </w:r>
          </w:p>
        </w:tc>
        <w:tc>
          <w:tcPr>
            <w:tcW w:w="7650" w:type="dxa"/>
          </w:tcPr>
          <w:p w14:paraId="396B7159" w14:textId="77777777" w:rsidR="001C530D" w:rsidRDefault="008937BC">
            <w:r>
              <w:t>Agree.</w:t>
            </w:r>
          </w:p>
        </w:tc>
      </w:tr>
      <w:tr w:rsidR="001C530D" w14:paraId="2D3CEB6A" w14:textId="77777777" w:rsidTr="008937BC">
        <w:tc>
          <w:tcPr>
            <w:tcW w:w="1975" w:type="dxa"/>
          </w:tcPr>
          <w:p w14:paraId="0C7FBE2B" w14:textId="77777777" w:rsidR="001C530D" w:rsidRDefault="008937BC">
            <w:r>
              <w:t>Apple</w:t>
            </w:r>
          </w:p>
        </w:tc>
        <w:tc>
          <w:tcPr>
            <w:tcW w:w="7650" w:type="dxa"/>
          </w:tcPr>
          <w:p w14:paraId="1BAF4027" w14:textId="77777777" w:rsidR="001C530D" w:rsidRDefault="008937BC">
            <w:r>
              <w:t xml:space="preserve">Company views on this topic are quite diverse and still a bit far from being </w:t>
            </w:r>
            <w:r>
              <w:t>aligned. We are fine to start including topics in stage-3 that are concluded, but for the rest, it would be good to continue the discussion. The RLF discussion is not yet summarized for open issues and may only come a bit later.</w:t>
            </w:r>
          </w:p>
        </w:tc>
      </w:tr>
      <w:tr w:rsidR="001C530D" w14:paraId="42D9F3CC" w14:textId="77777777" w:rsidTr="008937BC">
        <w:tc>
          <w:tcPr>
            <w:tcW w:w="1975" w:type="dxa"/>
          </w:tcPr>
          <w:p w14:paraId="152013C8" w14:textId="77777777" w:rsidR="001C530D" w:rsidRDefault="008937BC">
            <w:pPr>
              <w:rPr>
                <w:lang w:eastAsia="zh-CN"/>
              </w:rPr>
            </w:pPr>
            <w:r>
              <w:rPr>
                <w:rFonts w:hint="eastAsia"/>
                <w:lang w:eastAsia="zh-CN"/>
              </w:rPr>
              <w:t>H</w:t>
            </w:r>
            <w:r>
              <w:rPr>
                <w:lang w:eastAsia="zh-CN"/>
              </w:rPr>
              <w:t>uawei, HiSilicon</w:t>
            </w:r>
          </w:p>
        </w:tc>
        <w:tc>
          <w:tcPr>
            <w:tcW w:w="7650" w:type="dxa"/>
          </w:tcPr>
          <w:p w14:paraId="0AA3A412" w14:textId="77777777" w:rsidR="001C530D" w:rsidRDefault="008937BC">
            <w:pPr>
              <w:rPr>
                <w:lang w:eastAsia="zh-CN"/>
              </w:rPr>
            </w:pPr>
            <w:r>
              <w:rPr>
                <w:rFonts w:hint="eastAsia"/>
                <w:lang w:eastAsia="zh-CN"/>
              </w:rPr>
              <w:t>W</w:t>
            </w:r>
            <w:r>
              <w:rPr>
                <w:lang w:eastAsia="zh-CN"/>
              </w:rPr>
              <w:t>e are f</w:t>
            </w:r>
            <w:r>
              <w:rPr>
                <w:lang w:eastAsia="zh-CN"/>
              </w:rPr>
              <w:t>ine to STOP</w:t>
            </w:r>
            <w:r>
              <w:t xml:space="preserve"> </w:t>
            </w:r>
            <w:r>
              <w:rPr>
                <w:lang w:eastAsia="zh-CN"/>
              </w:rPr>
              <w:t>ST2, if it means no propagation and no more information included in type2 indication.</w:t>
            </w:r>
          </w:p>
        </w:tc>
      </w:tr>
      <w:tr w:rsidR="001C530D" w14:paraId="1F503CDA" w14:textId="77777777" w:rsidTr="008937BC">
        <w:tc>
          <w:tcPr>
            <w:tcW w:w="1975" w:type="dxa"/>
          </w:tcPr>
          <w:p w14:paraId="3E6AA7DC" w14:textId="77777777" w:rsidR="001C530D" w:rsidRDefault="008937BC">
            <w:pPr>
              <w:rPr>
                <w:lang w:val="en-US" w:eastAsia="zh-CN"/>
              </w:rPr>
            </w:pPr>
            <w:r>
              <w:rPr>
                <w:rFonts w:hint="eastAsia"/>
                <w:lang w:val="en-US" w:eastAsia="zh-CN"/>
              </w:rPr>
              <w:t>ZTE</w:t>
            </w:r>
          </w:p>
        </w:tc>
        <w:tc>
          <w:tcPr>
            <w:tcW w:w="7650" w:type="dxa"/>
          </w:tcPr>
          <w:p w14:paraId="1CB67918" w14:textId="77777777" w:rsidR="001C530D" w:rsidRDefault="008937BC">
            <w:pPr>
              <w:rPr>
                <w:lang w:val="en-US" w:eastAsia="zh-CN"/>
              </w:rPr>
            </w:pPr>
            <w:r>
              <w:rPr>
                <w:rFonts w:hint="eastAsia"/>
                <w:lang w:val="en-US" w:eastAsia="zh-CN"/>
              </w:rPr>
              <w:t>Currently there</w:t>
            </w:r>
            <w:r>
              <w:rPr>
                <w:lang w:val="en-US" w:eastAsia="zh-CN"/>
              </w:rPr>
              <w:t>’</w:t>
            </w:r>
            <w:r>
              <w:rPr>
                <w:rFonts w:hint="eastAsia"/>
                <w:lang w:val="en-US" w:eastAsia="zh-CN"/>
              </w:rPr>
              <w:t xml:space="preserve">s no conclusion on whether </w:t>
            </w:r>
            <w:r>
              <w:t>Type-2 is propagated further</w:t>
            </w:r>
            <w:r>
              <w:rPr>
                <w:rFonts w:hint="eastAsia"/>
                <w:lang w:val="en-US" w:eastAsia="zh-CN"/>
              </w:rPr>
              <w:t xml:space="preserve"> and whether any routing information is included in the type 2 indication triggere</w:t>
            </w:r>
            <w:r>
              <w:rPr>
                <w:rFonts w:hint="eastAsia"/>
                <w:lang w:val="en-US" w:eastAsia="zh-CN"/>
              </w:rPr>
              <w:t xml:space="preserve">d by dual-connected node yet. As stated by the </w:t>
            </w:r>
            <w:r>
              <w:t>rapporteur</w:t>
            </w:r>
            <w:r>
              <w:rPr>
                <w:rFonts w:hint="eastAsia"/>
                <w:lang w:val="en-US" w:eastAsia="zh-CN"/>
              </w:rPr>
              <w:t xml:space="preserve">, </w:t>
            </w:r>
            <w:r>
              <w:t>the only purpose of this indication we agreed to capture on ST2 was local UL re-routing</w:t>
            </w:r>
            <w:r>
              <w:rPr>
                <w:rFonts w:hint="eastAsia"/>
                <w:lang w:val="en-US" w:eastAsia="zh-CN"/>
              </w:rPr>
              <w:t xml:space="preserve"> for dual-connected node. In our view, the above two issues are key points for this feature. So we cannot agre</w:t>
            </w:r>
            <w:r>
              <w:rPr>
                <w:rFonts w:hint="eastAsia"/>
                <w:lang w:val="en-US" w:eastAsia="zh-CN"/>
              </w:rPr>
              <w:t xml:space="preserve">e to stop st2 discussion on type 2/3 RLF indication at this stage. And we agree that stage 3 discussions in BAP and RRC could get started  now. </w:t>
            </w:r>
          </w:p>
        </w:tc>
      </w:tr>
      <w:tr w:rsidR="008937BC" w14:paraId="7A9965D0" w14:textId="77777777" w:rsidTr="008937BC">
        <w:tc>
          <w:tcPr>
            <w:tcW w:w="1975" w:type="dxa"/>
          </w:tcPr>
          <w:p w14:paraId="643B3456" w14:textId="22F1296B" w:rsidR="008937BC" w:rsidRDefault="008937BC" w:rsidP="008937BC">
            <w:r>
              <w:t>Nokia</w:t>
            </w:r>
          </w:p>
        </w:tc>
        <w:tc>
          <w:tcPr>
            <w:tcW w:w="7650" w:type="dxa"/>
          </w:tcPr>
          <w:p w14:paraId="18CEAE9D" w14:textId="77777777" w:rsidR="008937BC" w:rsidRDefault="008937BC" w:rsidP="008937BC">
            <w:r>
              <w:t xml:space="preserve">Discussion is still ongoing, we believe RAN2 understanding on the Type 2/3 RLF indications applicability is not limited to dual connected node. Thus, the identified open issues on Type-2 indication/propagation/triggering are critical for Work Item completion and are stage 2 relevant. </w:t>
            </w:r>
          </w:p>
          <w:p w14:paraId="4C0D6E1D" w14:textId="77777777" w:rsidR="008937BC" w:rsidRDefault="008937BC" w:rsidP="008937BC">
            <w:r>
              <w:t xml:space="preserve">Lack of conclusion on how the identified FFS work imply lack of functional (stage 2) understanding. Thus, we support to continue and address the open issues identified in the R2-2201937. </w:t>
            </w:r>
          </w:p>
          <w:p w14:paraId="3A462767" w14:textId="77777777" w:rsidR="008937BC" w:rsidRDefault="008937BC" w:rsidP="008937BC">
            <w:r>
              <w:t>In particular, we find the following are open points that were not concluded and need to be resolved:</w:t>
            </w:r>
          </w:p>
          <w:p w14:paraId="30625E3B" w14:textId="77777777" w:rsidR="008937BC" w:rsidRDefault="008937BC" w:rsidP="008937BC">
            <w:bookmarkStart w:id="3" w:name="_Hlk94210529"/>
            <w:r w:rsidRPr="00564319">
              <w:rPr>
                <w:b/>
                <w:bCs/>
              </w:rPr>
              <w:t>Open point:</w:t>
            </w:r>
            <w:r>
              <w:t xml:space="preserve"> </w:t>
            </w:r>
            <w:r w:rsidRPr="00DB18F3">
              <w:t xml:space="preserve">whether Type-2 is propagated further for single connection scenarios </w:t>
            </w:r>
          </w:p>
          <w:p w14:paraId="48C5BFAC" w14:textId="77777777" w:rsidR="008937BC" w:rsidRDefault="008937BC" w:rsidP="008937BC">
            <w:r w:rsidRPr="00564319">
              <w:rPr>
                <w:b/>
                <w:bCs/>
              </w:rPr>
              <w:t>Open point:</w:t>
            </w:r>
            <w:r>
              <w:t xml:space="preserve"> </w:t>
            </w:r>
            <w:r w:rsidRPr="00DB18F3">
              <w:t>whether Type-2 indication triggered by a dual-connected node includes a routing information. </w:t>
            </w:r>
            <w:r>
              <w:t xml:space="preserve"> </w:t>
            </w:r>
            <w:bookmarkEnd w:id="3"/>
          </w:p>
          <w:p w14:paraId="6556F2D6" w14:textId="77777777" w:rsidR="008937BC" w:rsidRDefault="008937BC" w:rsidP="008937BC">
            <w:pPr>
              <w:pStyle w:val="NormalWeb"/>
              <w:spacing w:before="0" w:beforeAutospacing="0" w:after="180" w:afterAutospacing="0"/>
              <w:rPr>
                <w:sz w:val="20"/>
                <w:szCs w:val="20"/>
              </w:rPr>
            </w:pPr>
            <w:r>
              <w:rPr>
                <w:sz w:val="20"/>
                <w:szCs w:val="20"/>
              </w:rPr>
              <w:t>Further, we note that the agreed optionality of local re-routing (“Execution of local re-routing of all affected traffic among re-routable traffic upon BH RLF is not mandatory for a node capable of local re-routing”) is deviating from the Rel-16, making the feature benefits very limited. However companies view on the Rel-16 baseline are diverging too. Thus, we would like to confirm:</w:t>
            </w:r>
          </w:p>
          <w:p w14:paraId="53AEF546" w14:textId="6931F513" w:rsidR="008937BC" w:rsidRDefault="008937BC" w:rsidP="008937BC">
            <w:pPr>
              <w:pStyle w:val="NormalWeb"/>
              <w:spacing w:before="0" w:beforeAutospacing="0" w:after="0" w:afterAutospacing="0"/>
              <w:rPr>
                <w:sz w:val="20"/>
                <w:szCs w:val="20"/>
              </w:rPr>
            </w:pPr>
            <w:r w:rsidRPr="00564319">
              <w:rPr>
                <w:b/>
                <w:bCs/>
                <w:sz w:val="20"/>
                <w:szCs w:val="20"/>
              </w:rPr>
              <w:t>Open point:</w:t>
            </w:r>
            <w:r>
              <w:rPr>
                <w:sz w:val="20"/>
                <w:szCs w:val="20"/>
              </w:rPr>
              <w:t xml:space="preserve"> if the local re-routing in Rel-17 intentionally deviates from Rel-16 baseline (i.e.</w:t>
            </w:r>
            <w:r>
              <w:rPr>
                <w:sz w:val="20"/>
                <w:szCs w:val="20"/>
              </w:rPr>
              <w:t>, mandatory</w:t>
            </w:r>
            <w:r>
              <w:rPr>
                <w:sz w:val="20"/>
                <w:szCs w:val="20"/>
              </w:rPr>
              <w:t xml:space="preserve"> local re-routing in Rel-16)</w:t>
            </w:r>
          </w:p>
          <w:p w14:paraId="4E53A979" w14:textId="77777777" w:rsidR="008937BC" w:rsidRDefault="008937BC" w:rsidP="008937BC"/>
        </w:tc>
      </w:tr>
      <w:tr w:rsidR="008937BC" w14:paraId="43EB5D0A" w14:textId="77777777" w:rsidTr="008937BC">
        <w:tc>
          <w:tcPr>
            <w:tcW w:w="1975" w:type="dxa"/>
          </w:tcPr>
          <w:p w14:paraId="69E3DB1D" w14:textId="77777777" w:rsidR="008937BC" w:rsidRDefault="008937BC" w:rsidP="008937BC"/>
        </w:tc>
        <w:tc>
          <w:tcPr>
            <w:tcW w:w="7650" w:type="dxa"/>
          </w:tcPr>
          <w:p w14:paraId="6559DFCB" w14:textId="77777777" w:rsidR="008937BC" w:rsidRDefault="008937BC" w:rsidP="008937BC"/>
        </w:tc>
      </w:tr>
    </w:tbl>
    <w:p w14:paraId="375D30DC" w14:textId="77777777" w:rsidR="001C530D" w:rsidRDefault="001C530D"/>
    <w:p w14:paraId="0D2834CD" w14:textId="77777777" w:rsidR="001C530D" w:rsidRDefault="008937BC">
      <w:pPr>
        <w:pStyle w:val="Heading2"/>
      </w:pPr>
      <w:r>
        <w:t>RAN3 efforts</w:t>
      </w:r>
    </w:p>
    <w:p w14:paraId="5A7E5DE2" w14:textId="77777777" w:rsidR="001C530D" w:rsidRDefault="008937BC">
      <w:pPr>
        <w:pStyle w:val="ListParagraph3"/>
        <w:spacing w:after="120" w:line="256" w:lineRule="auto"/>
        <w:ind w:left="0"/>
        <w:rPr>
          <w:sz w:val="20"/>
          <w:szCs w:val="20"/>
          <w:lang w:val="en-GB" w:eastAsia="en-US"/>
        </w:rPr>
      </w:pPr>
      <w:r>
        <w:rPr>
          <w:sz w:val="20"/>
          <w:szCs w:val="20"/>
          <w:lang w:val="en-GB" w:eastAsia="en-US"/>
        </w:rPr>
        <w:t>RAN3 agreed to proceed with solution 1 for latency reduction of intra-donor topology adapt</w:t>
      </w:r>
      <w:r>
        <w:rPr>
          <w:sz w:val="20"/>
          <w:szCs w:val="20"/>
          <w:lang w:val="en-GB" w:eastAsia="en-US"/>
        </w:rPr>
        <w:t>ation. RAN3 informed RAN2 about this solution in LS in R2-2106948. RAN2 replied with potential concerns in LS in R2-2109108.</w:t>
      </w:r>
    </w:p>
    <w:p w14:paraId="3CE496E5" w14:textId="77777777" w:rsidR="001C530D" w:rsidRDefault="001C530D">
      <w:pPr>
        <w:pStyle w:val="ListParagraph3"/>
        <w:spacing w:after="120" w:line="256" w:lineRule="auto"/>
        <w:ind w:left="0"/>
        <w:rPr>
          <w:sz w:val="20"/>
          <w:szCs w:val="20"/>
          <w:lang w:val="en-GB" w:eastAsia="en-US"/>
        </w:rPr>
      </w:pPr>
    </w:p>
    <w:p w14:paraId="287DA955" w14:textId="77777777" w:rsidR="001C530D" w:rsidRDefault="008937BC">
      <w:pPr>
        <w:pStyle w:val="ListParagraph3"/>
        <w:spacing w:after="120" w:line="256" w:lineRule="auto"/>
        <w:ind w:left="0"/>
        <w:rPr>
          <w:b/>
          <w:bCs/>
        </w:rPr>
      </w:pPr>
      <w:r>
        <w:rPr>
          <w:sz w:val="20"/>
          <w:szCs w:val="20"/>
          <w:lang w:val="en-GB" w:eastAsia="en-US"/>
        </w:rPr>
        <w:t>Related to solution 1, RAN3 further agreed in this meeting:</w:t>
      </w:r>
      <w:r>
        <w:rPr>
          <w:b/>
          <w:bCs/>
        </w:rPr>
        <w:t xml:space="preserve"> </w:t>
      </w:r>
    </w:p>
    <w:p w14:paraId="77D5E90F" w14:textId="77777777" w:rsidR="001C530D" w:rsidRDefault="008937BC">
      <w:pPr>
        <w:pStyle w:val="ListParagraph3"/>
        <w:spacing w:after="120" w:line="256" w:lineRule="auto"/>
        <w:ind w:left="0" w:firstLine="288"/>
        <w:rPr>
          <w:rFonts w:ascii="Calibri" w:hAnsi="Calibri" w:cs="Calibri"/>
          <w:b/>
          <w:color w:val="008000"/>
          <w:sz w:val="18"/>
          <w:lang w:eastAsia="en-US"/>
        </w:rPr>
      </w:pPr>
      <w:r>
        <w:rPr>
          <w:rFonts w:ascii="Calibri" w:hAnsi="Calibri" w:cs="Calibri"/>
          <w:b/>
          <w:color w:val="008000"/>
          <w:sz w:val="18"/>
          <w:lang w:eastAsia="en-US"/>
        </w:rPr>
        <w:t xml:space="preserve">CHO combined with solution#1 is not addressed by RAN3 unless requested by RAN2. </w:t>
      </w:r>
    </w:p>
    <w:p w14:paraId="645AD3B7" w14:textId="77777777" w:rsidR="001C530D" w:rsidRDefault="008937BC">
      <w:r>
        <w:t>RAN2 should discuss RAN2-related aspects of RAN3’s solution 1.</w:t>
      </w:r>
    </w:p>
    <w:p w14:paraId="0B7909A5" w14:textId="77777777" w:rsidR="001C530D" w:rsidRDefault="008937BC">
      <w:pPr>
        <w:rPr>
          <w:b/>
          <w:bCs/>
        </w:rPr>
      </w:pPr>
      <w:r>
        <w:rPr>
          <w:b/>
          <w:bCs/>
          <w:highlight w:val="yellow"/>
        </w:rPr>
        <w:t>This could be done via email discussion.</w:t>
      </w:r>
    </w:p>
    <w:p w14:paraId="3D73C394" w14:textId="77777777" w:rsidR="001C530D" w:rsidRDefault="008937BC">
      <w:pPr>
        <w:rPr>
          <w:b/>
          <w:bCs/>
        </w:rPr>
      </w:pPr>
      <w:r>
        <w:rPr>
          <w:b/>
          <w:bCs/>
        </w:rPr>
        <w:t>Q5: Any comments on this topic? Other RAN3 topics to be discussed in RA</w:t>
      </w:r>
      <w:r>
        <w:rPr>
          <w:b/>
          <w:bCs/>
        </w:rPr>
        <w:t>N2? Do you agree that email discussion would be sufficient?</w:t>
      </w:r>
    </w:p>
    <w:tbl>
      <w:tblPr>
        <w:tblStyle w:val="TableGrid"/>
        <w:tblW w:w="0" w:type="auto"/>
        <w:tblLook w:val="04A0" w:firstRow="1" w:lastRow="0" w:firstColumn="1" w:lastColumn="0" w:noHBand="0" w:noVBand="1"/>
      </w:tblPr>
      <w:tblGrid>
        <w:gridCol w:w="1975"/>
        <w:gridCol w:w="7650"/>
      </w:tblGrid>
      <w:tr w:rsidR="001C530D" w14:paraId="72480E1F" w14:textId="77777777">
        <w:tc>
          <w:tcPr>
            <w:tcW w:w="1975" w:type="dxa"/>
          </w:tcPr>
          <w:p w14:paraId="1D22C6EE" w14:textId="77777777" w:rsidR="001C530D" w:rsidRDefault="008937BC">
            <w:pPr>
              <w:rPr>
                <w:b/>
                <w:bCs/>
              </w:rPr>
            </w:pPr>
            <w:r>
              <w:rPr>
                <w:b/>
                <w:bCs/>
              </w:rPr>
              <w:t>Company</w:t>
            </w:r>
          </w:p>
        </w:tc>
        <w:tc>
          <w:tcPr>
            <w:tcW w:w="7650" w:type="dxa"/>
          </w:tcPr>
          <w:p w14:paraId="5A365AD9" w14:textId="77777777" w:rsidR="001C530D" w:rsidRDefault="008937BC">
            <w:pPr>
              <w:rPr>
                <w:b/>
                <w:bCs/>
              </w:rPr>
            </w:pPr>
            <w:r>
              <w:rPr>
                <w:b/>
                <w:bCs/>
              </w:rPr>
              <w:t xml:space="preserve">Comment </w:t>
            </w:r>
          </w:p>
        </w:tc>
      </w:tr>
      <w:tr w:rsidR="001C530D" w14:paraId="3C3D4811" w14:textId="77777777">
        <w:tc>
          <w:tcPr>
            <w:tcW w:w="1975" w:type="dxa"/>
          </w:tcPr>
          <w:p w14:paraId="5152AC8D" w14:textId="77777777" w:rsidR="001C530D" w:rsidRDefault="008937BC">
            <w:r>
              <w:t>Samsung</w:t>
            </w:r>
          </w:p>
        </w:tc>
        <w:tc>
          <w:tcPr>
            <w:tcW w:w="7650" w:type="dxa"/>
          </w:tcPr>
          <w:p w14:paraId="6BB28FA3" w14:textId="77777777" w:rsidR="001C530D" w:rsidRDefault="008937BC">
            <w:r>
              <w:t>Agree that email discussion is sufficient.</w:t>
            </w:r>
          </w:p>
        </w:tc>
      </w:tr>
      <w:tr w:rsidR="001C530D" w14:paraId="42C963B0" w14:textId="77777777">
        <w:tc>
          <w:tcPr>
            <w:tcW w:w="1975" w:type="dxa"/>
          </w:tcPr>
          <w:p w14:paraId="160284BA" w14:textId="77777777" w:rsidR="001C530D" w:rsidRDefault="008937BC">
            <w:r>
              <w:t>Intel</w:t>
            </w:r>
          </w:p>
        </w:tc>
        <w:tc>
          <w:tcPr>
            <w:tcW w:w="7650" w:type="dxa"/>
          </w:tcPr>
          <w:p w14:paraId="79AA9128" w14:textId="77777777" w:rsidR="001C530D" w:rsidRDefault="008937BC">
            <w:r>
              <w:t>For solution 1, RAN3 has also agreed following agreements:</w:t>
            </w:r>
          </w:p>
          <w:p w14:paraId="1F8FB793" w14:textId="77777777" w:rsidR="001C530D" w:rsidRDefault="008937BC">
            <w:pPr>
              <w:pStyle w:val="ListParagraph3"/>
              <w:spacing w:after="120" w:line="256" w:lineRule="auto"/>
              <w:ind w:left="0"/>
              <w:rPr>
                <w:rFonts w:ascii="Calibri" w:hAnsi="Calibri" w:cs="Calibri"/>
                <w:b/>
                <w:color w:val="008000"/>
                <w:sz w:val="18"/>
                <w:lang w:eastAsia="en-US"/>
              </w:rPr>
            </w:pPr>
            <w:r>
              <w:rPr>
                <w:rFonts w:ascii="Calibri" w:hAnsi="Calibri" w:cs="Calibri"/>
                <w:b/>
                <w:color w:val="008000"/>
                <w:sz w:val="18"/>
                <w:lang w:eastAsia="en-US"/>
              </w:rPr>
              <w:t xml:space="preserve">WA: Upon migration/HO failure case, the buffered RRC message </w:t>
            </w:r>
            <w:r>
              <w:rPr>
                <w:rFonts w:ascii="Calibri" w:hAnsi="Calibri" w:cs="Calibri"/>
                <w:b/>
                <w:color w:val="008000"/>
                <w:sz w:val="18"/>
                <w:lang w:eastAsia="en-US"/>
              </w:rPr>
              <w:t>is still transferred to child node.</w:t>
            </w:r>
          </w:p>
          <w:p w14:paraId="6782489C" w14:textId="77777777" w:rsidR="001C530D" w:rsidRDefault="008937BC">
            <w:pPr>
              <w:pStyle w:val="ListParagraph3"/>
              <w:spacing w:after="120" w:line="256" w:lineRule="auto"/>
              <w:ind w:left="0"/>
              <w:rPr>
                <w:rFonts w:ascii="Calibri" w:hAnsi="Calibri" w:cs="Calibri"/>
                <w:b/>
                <w:color w:val="008000"/>
                <w:sz w:val="18"/>
                <w:lang w:eastAsia="en-US"/>
              </w:rPr>
            </w:pPr>
            <w:r>
              <w:rPr>
                <w:rFonts w:ascii="Calibri" w:hAnsi="Calibri" w:cs="Calibri"/>
                <w:b/>
                <w:color w:val="008000"/>
                <w:sz w:val="18"/>
                <w:lang w:eastAsia="en-US"/>
              </w:rPr>
              <w:t>Agree to confirm solution 1: An IAB-DU buffers an RRC message for a child IAB-MT based on an indication in the F1AP message carrying this RRC message.</w:t>
            </w:r>
          </w:p>
          <w:p w14:paraId="0C286A15" w14:textId="77777777" w:rsidR="001C530D" w:rsidRDefault="008937BC">
            <w:r>
              <w:t>From RAN2 point of view, there’s still open issues on how to handle t</w:t>
            </w:r>
            <w:r>
              <w:t>he received RRC messages upon migration failure. This is because, except bap-config, the received RRC messages would carry other RRC configurations. It is important for RAN2 to discuss how to handle such messages if partial information is expired.</w:t>
            </w:r>
          </w:p>
          <w:p w14:paraId="057A6034" w14:textId="77777777" w:rsidR="001C530D" w:rsidRDefault="008937BC">
            <w:r>
              <w:t>Since RA</w:t>
            </w:r>
            <w:r>
              <w:t>N2 didn’t have enough time to discuss this topic during previous meetings, we think this topic should be discussed based on company’s contribution to have a clearer view on how the solution is solved in RAN2.</w:t>
            </w:r>
          </w:p>
        </w:tc>
      </w:tr>
      <w:tr w:rsidR="001C530D" w14:paraId="5FC0EA64" w14:textId="77777777">
        <w:tc>
          <w:tcPr>
            <w:tcW w:w="1975" w:type="dxa"/>
          </w:tcPr>
          <w:p w14:paraId="430224A3" w14:textId="77777777" w:rsidR="001C530D" w:rsidRDefault="008937BC">
            <w:pPr>
              <w:rPr>
                <w:lang w:eastAsia="zh-CN"/>
              </w:rPr>
            </w:pPr>
            <w:r>
              <w:rPr>
                <w:rFonts w:hint="eastAsia"/>
                <w:lang w:eastAsia="zh-CN"/>
              </w:rPr>
              <w:t>H</w:t>
            </w:r>
            <w:r>
              <w:rPr>
                <w:lang w:eastAsia="zh-CN"/>
              </w:rPr>
              <w:t>uawei, HiSilicon</w:t>
            </w:r>
          </w:p>
        </w:tc>
        <w:tc>
          <w:tcPr>
            <w:tcW w:w="7650" w:type="dxa"/>
          </w:tcPr>
          <w:p w14:paraId="444468EA" w14:textId="77777777" w:rsidR="001C530D" w:rsidRDefault="008937BC">
            <w:pPr>
              <w:rPr>
                <w:lang w:eastAsia="zh-CN"/>
              </w:rPr>
            </w:pPr>
            <w:r>
              <w:rPr>
                <w:rFonts w:hint="eastAsia"/>
                <w:lang w:eastAsia="zh-CN"/>
              </w:rPr>
              <w:t>T</w:t>
            </w:r>
            <w:r>
              <w:rPr>
                <w:lang w:eastAsia="zh-CN"/>
              </w:rPr>
              <w:t>his depends on how many com</w:t>
            </w:r>
            <w:r>
              <w:rPr>
                <w:lang w:eastAsia="zh-CN"/>
              </w:rPr>
              <w:t xml:space="preserve">panies supporting “CHO plus sol.1”. </w:t>
            </w:r>
          </w:p>
          <w:p w14:paraId="0F79C1D6" w14:textId="77777777" w:rsidR="001C530D" w:rsidRDefault="008937BC">
            <w:pPr>
              <w:rPr>
                <w:lang w:eastAsia="zh-CN"/>
              </w:rPr>
            </w:pPr>
            <w:r>
              <w:rPr>
                <w:lang w:eastAsia="zh-CN"/>
              </w:rPr>
              <w:t>In RAN3 discussion, there is only extremely minority companies supporting this.</w:t>
            </w:r>
          </w:p>
          <w:p w14:paraId="4D0DE6A3" w14:textId="77777777" w:rsidR="001C530D" w:rsidRDefault="008937BC">
            <w:pPr>
              <w:rPr>
                <w:lang w:eastAsia="zh-CN"/>
              </w:rPr>
            </w:pPr>
            <w:r>
              <w:rPr>
                <w:lang w:eastAsia="zh-CN"/>
              </w:rPr>
              <w:t xml:space="preserve">So, we don’t need on email on this, unless we received quite a lot of proponent contributions. Also, please note there is no RAN3 </w:t>
            </w:r>
            <w:r>
              <w:rPr>
                <w:lang w:eastAsia="zh-CN"/>
              </w:rPr>
              <w:t>feasible solution on table.</w:t>
            </w:r>
          </w:p>
          <w:p w14:paraId="2955E863" w14:textId="77777777" w:rsidR="001C530D" w:rsidRDefault="008937BC">
            <w:pPr>
              <w:pStyle w:val="ListParagraph1"/>
              <w:spacing w:after="120" w:line="256" w:lineRule="auto"/>
              <w:ind w:left="0"/>
              <w:rPr>
                <w:rFonts w:ascii="Calibri" w:hAnsi="Calibri" w:cs="Calibri"/>
                <w:b/>
                <w:color w:val="008000"/>
                <w:sz w:val="18"/>
                <w:lang w:eastAsia="en-US"/>
              </w:rPr>
            </w:pPr>
            <w:r>
              <w:rPr>
                <w:rFonts w:ascii="Calibri" w:hAnsi="Calibri" w:cs="Calibri"/>
                <w:b/>
                <w:color w:val="008000"/>
                <w:sz w:val="18"/>
                <w:lang w:eastAsia="en-US"/>
              </w:rPr>
              <w:t>RAN3 believes the CHO combined with solution#1 is not feasible.</w:t>
            </w:r>
          </w:p>
        </w:tc>
      </w:tr>
      <w:tr w:rsidR="001C530D" w14:paraId="0EF8EE55" w14:textId="77777777">
        <w:tc>
          <w:tcPr>
            <w:tcW w:w="1975" w:type="dxa"/>
          </w:tcPr>
          <w:p w14:paraId="06ECE2A9" w14:textId="77777777" w:rsidR="001C530D" w:rsidRDefault="008937BC">
            <w:pPr>
              <w:rPr>
                <w:lang w:val="en-US" w:eastAsia="zh-CN"/>
              </w:rPr>
            </w:pPr>
            <w:r>
              <w:rPr>
                <w:rFonts w:hint="eastAsia"/>
                <w:lang w:val="en-US" w:eastAsia="zh-CN"/>
              </w:rPr>
              <w:t>ZTE</w:t>
            </w:r>
          </w:p>
        </w:tc>
        <w:tc>
          <w:tcPr>
            <w:tcW w:w="7650" w:type="dxa"/>
          </w:tcPr>
          <w:p w14:paraId="48C02930" w14:textId="77777777" w:rsidR="001C530D" w:rsidRDefault="008937BC">
            <w:pPr>
              <w:rPr>
                <w:lang w:val="en-US" w:eastAsia="zh-CN"/>
              </w:rPr>
            </w:pPr>
            <w:r>
              <w:rPr>
                <w:rFonts w:hint="eastAsia"/>
                <w:lang w:val="en-US" w:eastAsia="zh-CN"/>
              </w:rPr>
              <w:t>In the RAN2 reply LS</w:t>
            </w:r>
            <w:r>
              <w:t xml:space="preserve"> R2-2109108</w:t>
            </w:r>
            <w:r>
              <w:rPr>
                <w:rFonts w:hint="eastAsia"/>
                <w:lang w:val="en-US" w:eastAsia="zh-CN"/>
              </w:rPr>
              <w:t xml:space="preserve">, it was captured that </w:t>
            </w:r>
            <w:r>
              <w:rPr>
                <w:lang w:val="en-US" w:eastAsia="zh-CN"/>
              </w:rPr>
              <w:t>“</w:t>
            </w:r>
            <w:r>
              <w:rPr>
                <w:lang w:eastAsia="zh-CN"/>
              </w:rPr>
              <w:t xml:space="preserve">RAN2 observes that trigger conditions for both Solution 1 (to forward withheld </w:t>
            </w:r>
            <w:r>
              <w:rPr>
                <w:lang w:eastAsia="zh-CN"/>
              </w:rPr>
              <w:t>RRCReconfiguration) and Solution 2 (to send the L1/L2 indication) require further discussion. Interaction of CHO with both solutions may also need further discussion. The case of IAB-node migration failure needs to be discussed for solution 1, and the impa</w:t>
            </w:r>
            <w:r>
              <w:rPr>
                <w:lang w:eastAsia="zh-CN"/>
              </w:rPr>
              <w:t>cts for solution 2 are provided above.</w:t>
            </w:r>
            <w:r>
              <w:rPr>
                <w:lang w:val="en-US" w:eastAsia="zh-CN"/>
              </w:rPr>
              <w:t>”</w:t>
            </w:r>
            <w:r>
              <w:rPr>
                <w:rFonts w:hint="eastAsia"/>
                <w:lang w:val="en-US" w:eastAsia="zh-CN"/>
              </w:rPr>
              <w:t xml:space="preserve">. So the issues mentioned in the reply LS related to solution 1 needs to be discussed in RAN2. </w:t>
            </w:r>
          </w:p>
        </w:tc>
      </w:tr>
      <w:tr w:rsidR="001C530D" w14:paraId="25863FCB" w14:textId="77777777">
        <w:tc>
          <w:tcPr>
            <w:tcW w:w="1975" w:type="dxa"/>
          </w:tcPr>
          <w:p w14:paraId="7EDBE8D3" w14:textId="77777777" w:rsidR="001C530D" w:rsidRDefault="001C530D"/>
        </w:tc>
        <w:tc>
          <w:tcPr>
            <w:tcW w:w="7650" w:type="dxa"/>
          </w:tcPr>
          <w:p w14:paraId="557FDE76" w14:textId="77777777" w:rsidR="001C530D" w:rsidRDefault="001C530D"/>
        </w:tc>
      </w:tr>
      <w:tr w:rsidR="001C530D" w14:paraId="516FFB5E" w14:textId="77777777">
        <w:tc>
          <w:tcPr>
            <w:tcW w:w="1975" w:type="dxa"/>
          </w:tcPr>
          <w:p w14:paraId="2A4A09F1" w14:textId="77777777" w:rsidR="001C530D" w:rsidRDefault="001C530D"/>
        </w:tc>
        <w:tc>
          <w:tcPr>
            <w:tcW w:w="7650" w:type="dxa"/>
          </w:tcPr>
          <w:p w14:paraId="756C290E" w14:textId="77777777" w:rsidR="001C530D" w:rsidRDefault="001C530D"/>
        </w:tc>
      </w:tr>
      <w:tr w:rsidR="001C530D" w14:paraId="7A64CB22" w14:textId="77777777">
        <w:tc>
          <w:tcPr>
            <w:tcW w:w="1975" w:type="dxa"/>
          </w:tcPr>
          <w:p w14:paraId="500B1399" w14:textId="77777777" w:rsidR="001C530D" w:rsidRDefault="001C530D"/>
        </w:tc>
        <w:tc>
          <w:tcPr>
            <w:tcW w:w="7650" w:type="dxa"/>
          </w:tcPr>
          <w:p w14:paraId="53FBB53D" w14:textId="77777777" w:rsidR="001C530D" w:rsidRDefault="001C530D"/>
        </w:tc>
      </w:tr>
    </w:tbl>
    <w:p w14:paraId="07D1DFBA" w14:textId="77777777" w:rsidR="001C530D" w:rsidRDefault="001C530D">
      <w:pPr>
        <w:rPr>
          <w:b/>
          <w:bCs/>
        </w:rPr>
      </w:pPr>
    </w:p>
    <w:p w14:paraId="1980862A" w14:textId="77777777" w:rsidR="001C530D" w:rsidRDefault="008937BC">
      <w:pPr>
        <w:pStyle w:val="Heading2"/>
      </w:pPr>
      <w:r>
        <w:t>Other issues</w:t>
      </w:r>
    </w:p>
    <w:p w14:paraId="72A7B772" w14:textId="77777777" w:rsidR="001C530D" w:rsidRDefault="008937BC">
      <w:r>
        <w:t>Please indicate if there are any other issues which need discussion and have not been captured ab</w:t>
      </w:r>
      <w:r>
        <w:t>ove, e.g., related to:</w:t>
      </w:r>
    </w:p>
    <w:p w14:paraId="2735877A" w14:textId="77777777" w:rsidR="001C530D" w:rsidRDefault="008937BC">
      <w:pPr>
        <w:pStyle w:val="ListParagraph"/>
        <w:numPr>
          <w:ilvl w:val="0"/>
          <w:numId w:val="4"/>
        </w:numPr>
      </w:pPr>
      <w:r>
        <w:t>CP-UP separation</w:t>
      </w:r>
    </w:p>
    <w:p w14:paraId="4B9B1EEC" w14:textId="77777777" w:rsidR="001C530D" w:rsidRDefault="008937BC">
      <w:pPr>
        <w:pStyle w:val="ListParagraph"/>
        <w:numPr>
          <w:ilvl w:val="0"/>
          <w:numId w:val="4"/>
        </w:numPr>
      </w:pPr>
      <w:r>
        <w:t>UE capabilities</w:t>
      </w:r>
    </w:p>
    <w:p w14:paraId="18FE2824" w14:textId="77777777" w:rsidR="001C530D" w:rsidRDefault="008937BC">
      <w:pPr>
        <w:pStyle w:val="ListParagraph"/>
        <w:numPr>
          <w:ilvl w:val="0"/>
          <w:numId w:val="4"/>
        </w:numPr>
      </w:pPr>
      <w:r>
        <w:t>Topology adaptation</w:t>
      </w:r>
    </w:p>
    <w:p w14:paraId="6956AFD6" w14:textId="77777777" w:rsidR="001C530D" w:rsidRDefault="008937BC">
      <w:pPr>
        <w:pStyle w:val="ListParagraph"/>
        <w:numPr>
          <w:ilvl w:val="0"/>
          <w:numId w:val="4"/>
        </w:numPr>
      </w:pPr>
      <w:r>
        <w:t>Others</w:t>
      </w:r>
    </w:p>
    <w:p w14:paraId="3DA49EE0" w14:textId="77777777" w:rsidR="001C530D" w:rsidRDefault="008937BC">
      <w:pPr>
        <w:rPr>
          <w:b/>
          <w:bCs/>
        </w:rPr>
      </w:pPr>
      <w:r>
        <w:rPr>
          <w:b/>
          <w:bCs/>
        </w:rPr>
        <w:t>Q6: Any aspects missed? Do you believe that these aspects can be discussed via email discussion?</w:t>
      </w:r>
    </w:p>
    <w:tbl>
      <w:tblPr>
        <w:tblStyle w:val="TableGrid"/>
        <w:tblW w:w="0" w:type="auto"/>
        <w:tblLook w:val="04A0" w:firstRow="1" w:lastRow="0" w:firstColumn="1" w:lastColumn="0" w:noHBand="0" w:noVBand="1"/>
      </w:tblPr>
      <w:tblGrid>
        <w:gridCol w:w="1975"/>
        <w:gridCol w:w="7650"/>
      </w:tblGrid>
      <w:tr w:rsidR="001C530D" w14:paraId="6B9223E6" w14:textId="77777777">
        <w:tc>
          <w:tcPr>
            <w:tcW w:w="1975" w:type="dxa"/>
          </w:tcPr>
          <w:p w14:paraId="6F6FD40F" w14:textId="77777777" w:rsidR="001C530D" w:rsidRDefault="008937BC">
            <w:pPr>
              <w:rPr>
                <w:b/>
                <w:bCs/>
              </w:rPr>
            </w:pPr>
            <w:r>
              <w:rPr>
                <w:b/>
                <w:bCs/>
              </w:rPr>
              <w:t>Company</w:t>
            </w:r>
          </w:p>
        </w:tc>
        <w:tc>
          <w:tcPr>
            <w:tcW w:w="7650" w:type="dxa"/>
          </w:tcPr>
          <w:p w14:paraId="302737BD" w14:textId="77777777" w:rsidR="001C530D" w:rsidRDefault="008937BC">
            <w:pPr>
              <w:rPr>
                <w:b/>
                <w:bCs/>
              </w:rPr>
            </w:pPr>
            <w:r>
              <w:rPr>
                <w:b/>
                <w:bCs/>
              </w:rPr>
              <w:t xml:space="preserve">Comment </w:t>
            </w:r>
          </w:p>
        </w:tc>
      </w:tr>
      <w:tr w:rsidR="001C530D" w14:paraId="0F1AB71D" w14:textId="77777777">
        <w:tc>
          <w:tcPr>
            <w:tcW w:w="1975" w:type="dxa"/>
          </w:tcPr>
          <w:p w14:paraId="60783161" w14:textId="77777777" w:rsidR="001C530D" w:rsidRDefault="008937BC">
            <w:r>
              <w:t>Samsung</w:t>
            </w:r>
          </w:p>
        </w:tc>
        <w:tc>
          <w:tcPr>
            <w:tcW w:w="7650" w:type="dxa"/>
          </w:tcPr>
          <w:p w14:paraId="7E0B35C5" w14:textId="77777777" w:rsidR="001C530D" w:rsidRDefault="008937BC">
            <w:r>
              <w:t xml:space="preserve">We think the list above captures well the key </w:t>
            </w:r>
            <w:r>
              <w:t>overarching topics. Is the proposal to have a single email discussion for all of them? Perhaps we could use company contributions instead, but agree on a specific list of topics first?</w:t>
            </w:r>
          </w:p>
        </w:tc>
      </w:tr>
      <w:tr w:rsidR="001C530D" w14:paraId="785699F1" w14:textId="77777777">
        <w:tc>
          <w:tcPr>
            <w:tcW w:w="1975" w:type="dxa"/>
          </w:tcPr>
          <w:p w14:paraId="0EEF806C" w14:textId="77777777" w:rsidR="001C530D" w:rsidRDefault="008937BC">
            <w:r>
              <w:t>Intel</w:t>
            </w:r>
          </w:p>
        </w:tc>
        <w:tc>
          <w:tcPr>
            <w:tcW w:w="7650" w:type="dxa"/>
          </w:tcPr>
          <w:p w14:paraId="151E5B25" w14:textId="77777777" w:rsidR="001C530D" w:rsidRDefault="008937BC">
            <w:r>
              <w:t>As captured in Chair’s Note, following aspects of UE capabilitie</w:t>
            </w:r>
            <w:r>
              <w:t>s need to be discussed and solved:</w:t>
            </w:r>
          </w:p>
          <w:p w14:paraId="489B5EDA" w14:textId="77777777" w:rsidR="001C530D" w:rsidRDefault="008937BC">
            <w:pPr>
              <w:pStyle w:val="ListParagraph"/>
              <w:numPr>
                <w:ilvl w:val="0"/>
                <w:numId w:val="5"/>
              </w:numPr>
            </w:pPr>
            <w:r>
              <w:t>FFS UE capability for Rel-17 intra-donor DU local-rerouting and inter-donor DU re-routing.</w:t>
            </w:r>
          </w:p>
          <w:p w14:paraId="0B92A4D2" w14:textId="77777777" w:rsidR="001C530D" w:rsidRDefault="008937BC">
            <w:pPr>
              <w:pStyle w:val="ListParagraph"/>
              <w:numPr>
                <w:ilvl w:val="0"/>
                <w:numId w:val="5"/>
              </w:numPr>
            </w:pPr>
            <w:r>
              <w:t>FFS whether need to differentiate the capability between “inter-donor CU partial migration” and “inter-donor CU routing for topolo</w:t>
            </w:r>
            <w:r>
              <w:t>gy redundancy”</w:t>
            </w:r>
          </w:p>
          <w:p w14:paraId="13C9B4AE" w14:textId="77777777" w:rsidR="001C530D" w:rsidRDefault="008937BC">
            <w:pPr>
              <w:pStyle w:val="ListParagraph"/>
              <w:numPr>
                <w:ilvl w:val="0"/>
                <w:numId w:val="5"/>
              </w:numPr>
            </w:pPr>
            <w:r>
              <w:t>FFS the feature group for BAP header rewriting based inter-donor CU routing</w:t>
            </w:r>
          </w:p>
          <w:p w14:paraId="3C252704" w14:textId="77777777" w:rsidR="001C530D" w:rsidRDefault="008937BC">
            <w:pPr>
              <w:pStyle w:val="ListParagraph"/>
              <w:numPr>
                <w:ilvl w:val="0"/>
                <w:numId w:val="5"/>
              </w:numPr>
            </w:pPr>
            <w:r>
              <w:t>FFS the feature group for local rerouting</w:t>
            </w:r>
          </w:p>
        </w:tc>
      </w:tr>
      <w:tr w:rsidR="001C530D" w14:paraId="180FBF4F" w14:textId="77777777">
        <w:tc>
          <w:tcPr>
            <w:tcW w:w="1975" w:type="dxa"/>
          </w:tcPr>
          <w:p w14:paraId="2D5CBC6C" w14:textId="77777777" w:rsidR="001C530D" w:rsidRDefault="008937BC">
            <w:r>
              <w:t>Apple</w:t>
            </w:r>
          </w:p>
        </w:tc>
        <w:tc>
          <w:tcPr>
            <w:tcW w:w="7650" w:type="dxa"/>
          </w:tcPr>
          <w:p w14:paraId="59B5371A" w14:textId="77777777" w:rsidR="001C530D" w:rsidRDefault="008937BC">
            <w:r>
              <w:t>Agree with Samsung.</w:t>
            </w:r>
          </w:p>
        </w:tc>
      </w:tr>
      <w:tr w:rsidR="001C530D" w14:paraId="1AD72105" w14:textId="77777777">
        <w:tc>
          <w:tcPr>
            <w:tcW w:w="1975" w:type="dxa"/>
          </w:tcPr>
          <w:p w14:paraId="2F2AEB87" w14:textId="77777777" w:rsidR="001C530D" w:rsidRDefault="008937BC">
            <w:pPr>
              <w:rPr>
                <w:lang w:eastAsia="zh-CN"/>
              </w:rPr>
            </w:pPr>
            <w:r>
              <w:rPr>
                <w:rFonts w:hint="eastAsia"/>
                <w:lang w:eastAsia="zh-CN"/>
              </w:rPr>
              <w:t>H</w:t>
            </w:r>
            <w:r>
              <w:rPr>
                <w:lang w:eastAsia="zh-CN"/>
              </w:rPr>
              <w:t>uawei, HiSilicon</w:t>
            </w:r>
          </w:p>
        </w:tc>
        <w:tc>
          <w:tcPr>
            <w:tcW w:w="7650" w:type="dxa"/>
          </w:tcPr>
          <w:p w14:paraId="1C9A6BDE" w14:textId="77777777" w:rsidR="001C530D" w:rsidRDefault="008937BC">
            <w:pPr>
              <w:rPr>
                <w:lang w:eastAsia="zh-CN"/>
              </w:rPr>
            </w:pPr>
            <w:r>
              <w:rPr>
                <w:lang w:eastAsia="zh-CN"/>
              </w:rPr>
              <w:t>“</w:t>
            </w:r>
            <w:r>
              <w:t>Topology adaptation</w:t>
            </w:r>
            <w:r>
              <w:rPr>
                <w:lang w:eastAsia="zh-CN"/>
              </w:rPr>
              <w:t>” is not clear.</w:t>
            </w:r>
          </w:p>
          <w:p w14:paraId="6B28E49C" w14:textId="77777777" w:rsidR="001C530D" w:rsidRDefault="008937BC">
            <w:pPr>
              <w:rPr>
                <w:lang w:eastAsia="zh-CN"/>
              </w:rPr>
            </w:pPr>
            <w:r>
              <w:rPr>
                <w:lang w:eastAsia="zh-CN"/>
              </w:rPr>
              <w:t xml:space="preserve">There seems no left for CP-UP </w:t>
            </w:r>
            <w:r>
              <w:rPr>
                <w:lang w:eastAsia="zh-CN"/>
              </w:rPr>
              <w:t>separation, which can be done by RRC running CR discussion.</w:t>
            </w:r>
          </w:p>
        </w:tc>
      </w:tr>
      <w:tr w:rsidR="001C530D" w14:paraId="04DE1207" w14:textId="77777777">
        <w:tc>
          <w:tcPr>
            <w:tcW w:w="1975" w:type="dxa"/>
          </w:tcPr>
          <w:p w14:paraId="4A1A8978" w14:textId="77777777" w:rsidR="001C530D" w:rsidRDefault="008937BC">
            <w:pPr>
              <w:rPr>
                <w:lang w:val="en-US" w:eastAsia="zh-CN"/>
              </w:rPr>
            </w:pPr>
            <w:r>
              <w:rPr>
                <w:rFonts w:hint="eastAsia"/>
                <w:lang w:val="en-US" w:eastAsia="zh-CN"/>
              </w:rPr>
              <w:t>ZTE</w:t>
            </w:r>
          </w:p>
        </w:tc>
        <w:tc>
          <w:tcPr>
            <w:tcW w:w="7650" w:type="dxa"/>
          </w:tcPr>
          <w:p w14:paraId="77189376" w14:textId="77777777" w:rsidR="001C530D" w:rsidRDefault="008937BC">
            <w:pPr>
              <w:rPr>
                <w:lang w:val="en-US" w:eastAsia="zh-CN"/>
              </w:rPr>
            </w:pPr>
            <w:r>
              <w:rPr>
                <w:rFonts w:hint="eastAsia"/>
                <w:lang w:val="en-US" w:eastAsia="zh-CN"/>
              </w:rPr>
              <w:t>For inter-donor-redundancy, the issue of how to handle the IP addresses allocated by non-F1-terminating donor needs to be discussed. Specifically, when boundary IAB-MT receives the RRC messag</w:t>
            </w:r>
            <w:r>
              <w:rPr>
                <w:rFonts w:hint="eastAsia"/>
                <w:lang w:val="en-US" w:eastAsia="zh-CN"/>
              </w:rPr>
              <w:t>e including the IP addresses allocated by non-F1-terminating donor, it may replace the old IP addresses with the new IP addresses. However, the F1-U tunnel to be migrated and F1-U tunnel not to be migrated may share the same IAB-DU IP address. As a result,</w:t>
            </w:r>
            <w:r>
              <w:rPr>
                <w:rFonts w:hint="eastAsia"/>
                <w:lang w:val="en-US" w:eastAsia="zh-CN"/>
              </w:rPr>
              <w:t xml:space="preserve"> the IAB-DU IP address of the F1-U tunnel not to be migrated would be replaced wrongly. RAN2 needs to discuss how to handle this issue.</w:t>
            </w:r>
          </w:p>
        </w:tc>
      </w:tr>
      <w:tr w:rsidR="001C530D" w14:paraId="34C538E5" w14:textId="77777777">
        <w:tc>
          <w:tcPr>
            <w:tcW w:w="1975" w:type="dxa"/>
          </w:tcPr>
          <w:p w14:paraId="56664945" w14:textId="77777777" w:rsidR="001C530D" w:rsidRDefault="001C530D"/>
        </w:tc>
        <w:tc>
          <w:tcPr>
            <w:tcW w:w="7650" w:type="dxa"/>
          </w:tcPr>
          <w:p w14:paraId="2D15B4C8" w14:textId="77777777" w:rsidR="001C530D" w:rsidRDefault="001C530D"/>
        </w:tc>
      </w:tr>
      <w:tr w:rsidR="001C530D" w14:paraId="38D18A92" w14:textId="77777777">
        <w:tc>
          <w:tcPr>
            <w:tcW w:w="1975" w:type="dxa"/>
          </w:tcPr>
          <w:p w14:paraId="0D2473AC" w14:textId="77777777" w:rsidR="001C530D" w:rsidRDefault="001C530D"/>
        </w:tc>
        <w:tc>
          <w:tcPr>
            <w:tcW w:w="7650" w:type="dxa"/>
          </w:tcPr>
          <w:p w14:paraId="4A765617" w14:textId="77777777" w:rsidR="001C530D" w:rsidRDefault="001C530D"/>
        </w:tc>
      </w:tr>
    </w:tbl>
    <w:p w14:paraId="59BDD130" w14:textId="77777777" w:rsidR="001C530D" w:rsidRDefault="001C530D"/>
    <w:bookmarkEnd w:id="2"/>
    <w:p w14:paraId="620F0995" w14:textId="77777777" w:rsidR="001C530D" w:rsidRDefault="008937BC">
      <w:pPr>
        <w:pStyle w:val="Heading1"/>
        <w:numPr>
          <w:ilvl w:val="0"/>
          <w:numId w:val="0"/>
        </w:numPr>
      </w:pPr>
      <w:r>
        <w:t>3</w:t>
      </w:r>
      <w:r>
        <w:tab/>
        <w:t xml:space="preserve">Summary </w:t>
      </w:r>
    </w:p>
    <w:p w14:paraId="75EF8F96" w14:textId="77777777" w:rsidR="001C530D" w:rsidRDefault="008937BC">
      <w:r>
        <w:t xml:space="preserve">…  </w:t>
      </w:r>
    </w:p>
    <w:sectPr w:rsidR="001C530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4B43A" w14:textId="77777777" w:rsidR="008937BC" w:rsidRDefault="008937BC" w:rsidP="008937BC">
      <w:pPr>
        <w:spacing w:after="0" w:line="240" w:lineRule="auto"/>
      </w:pPr>
      <w:r>
        <w:separator/>
      </w:r>
    </w:p>
  </w:endnote>
  <w:endnote w:type="continuationSeparator" w:id="0">
    <w:p w14:paraId="0D069377" w14:textId="77777777" w:rsidR="008937BC" w:rsidRDefault="008937BC" w:rsidP="00893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Times New Roman"/>
    <w:charset w:val="02"/>
    <w:family w:val="auto"/>
    <w:pitch w:val="default"/>
    <w:sig w:usb0="00000000" w:usb1="0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A47B5" w14:textId="77777777" w:rsidR="008937BC" w:rsidRDefault="008937BC" w:rsidP="008937BC">
      <w:pPr>
        <w:spacing w:after="0" w:line="240" w:lineRule="auto"/>
      </w:pPr>
      <w:r>
        <w:separator/>
      </w:r>
    </w:p>
  </w:footnote>
  <w:footnote w:type="continuationSeparator" w:id="0">
    <w:p w14:paraId="61080252" w14:textId="77777777" w:rsidR="008937BC" w:rsidRDefault="008937BC" w:rsidP="00893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F16B2"/>
    <w:multiLevelType w:val="multilevel"/>
    <w:tmpl w:val="14BF16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18740F4"/>
    <w:multiLevelType w:val="multilevel"/>
    <w:tmpl w:val="31874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9A20694"/>
    <w:multiLevelType w:val="multilevel"/>
    <w:tmpl w:val="79A20694"/>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2">
    <w15:presenceInfo w15:providerId="None" w15:userId="M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3073"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5A"/>
    <w:rsid w:val="00000791"/>
    <w:rsid w:val="00000910"/>
    <w:rsid w:val="00000ADA"/>
    <w:rsid w:val="0000170C"/>
    <w:rsid w:val="00001CE1"/>
    <w:rsid w:val="00002556"/>
    <w:rsid w:val="000036E8"/>
    <w:rsid w:val="000039F6"/>
    <w:rsid w:val="00003B4D"/>
    <w:rsid w:val="0000409B"/>
    <w:rsid w:val="0000412A"/>
    <w:rsid w:val="0000417C"/>
    <w:rsid w:val="00004333"/>
    <w:rsid w:val="00004CBC"/>
    <w:rsid w:val="000052F4"/>
    <w:rsid w:val="0000556F"/>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406A"/>
    <w:rsid w:val="000143C4"/>
    <w:rsid w:val="00014839"/>
    <w:rsid w:val="00014AD9"/>
    <w:rsid w:val="0001512A"/>
    <w:rsid w:val="000152D3"/>
    <w:rsid w:val="00016FDA"/>
    <w:rsid w:val="00020893"/>
    <w:rsid w:val="00020F19"/>
    <w:rsid w:val="000229C4"/>
    <w:rsid w:val="00023245"/>
    <w:rsid w:val="0002359E"/>
    <w:rsid w:val="00023FC6"/>
    <w:rsid w:val="0002402C"/>
    <w:rsid w:val="00025097"/>
    <w:rsid w:val="00025CE4"/>
    <w:rsid w:val="00026CB4"/>
    <w:rsid w:val="000270B9"/>
    <w:rsid w:val="0002720C"/>
    <w:rsid w:val="000305FF"/>
    <w:rsid w:val="00030DC5"/>
    <w:rsid w:val="00030F55"/>
    <w:rsid w:val="00032055"/>
    <w:rsid w:val="00032EA4"/>
    <w:rsid w:val="00033062"/>
    <w:rsid w:val="00033397"/>
    <w:rsid w:val="00033843"/>
    <w:rsid w:val="000338DD"/>
    <w:rsid w:val="00033D6B"/>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500A3"/>
    <w:rsid w:val="0005014F"/>
    <w:rsid w:val="00050287"/>
    <w:rsid w:val="00050FFC"/>
    <w:rsid w:val="0005126D"/>
    <w:rsid w:val="0005149F"/>
    <w:rsid w:val="00053771"/>
    <w:rsid w:val="00053C0D"/>
    <w:rsid w:val="00054669"/>
    <w:rsid w:val="00054F88"/>
    <w:rsid w:val="00055830"/>
    <w:rsid w:val="00055B25"/>
    <w:rsid w:val="00056B76"/>
    <w:rsid w:val="00056CC4"/>
    <w:rsid w:val="0006028F"/>
    <w:rsid w:val="0006047D"/>
    <w:rsid w:val="0006135D"/>
    <w:rsid w:val="00061505"/>
    <w:rsid w:val="000619E5"/>
    <w:rsid w:val="0006461E"/>
    <w:rsid w:val="0006464E"/>
    <w:rsid w:val="00064670"/>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512"/>
    <w:rsid w:val="000812F8"/>
    <w:rsid w:val="00081EC6"/>
    <w:rsid w:val="00082071"/>
    <w:rsid w:val="00082856"/>
    <w:rsid w:val="00082A3D"/>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BCF"/>
    <w:rsid w:val="000C0524"/>
    <w:rsid w:val="000C0A37"/>
    <w:rsid w:val="000C0DCA"/>
    <w:rsid w:val="000C1368"/>
    <w:rsid w:val="000C1837"/>
    <w:rsid w:val="000C1C2E"/>
    <w:rsid w:val="000C2479"/>
    <w:rsid w:val="000C2B84"/>
    <w:rsid w:val="000C2CA3"/>
    <w:rsid w:val="000C2D34"/>
    <w:rsid w:val="000C3891"/>
    <w:rsid w:val="000C4AA7"/>
    <w:rsid w:val="000C522B"/>
    <w:rsid w:val="000C5567"/>
    <w:rsid w:val="000C77C8"/>
    <w:rsid w:val="000D0B0C"/>
    <w:rsid w:val="000D1C8B"/>
    <w:rsid w:val="000D24FA"/>
    <w:rsid w:val="000D2AA1"/>
    <w:rsid w:val="000D3C9D"/>
    <w:rsid w:val="000D58AB"/>
    <w:rsid w:val="000D5932"/>
    <w:rsid w:val="000D64DE"/>
    <w:rsid w:val="000D6B39"/>
    <w:rsid w:val="000D74B2"/>
    <w:rsid w:val="000D7ECC"/>
    <w:rsid w:val="000E14D2"/>
    <w:rsid w:val="000E2568"/>
    <w:rsid w:val="000E2694"/>
    <w:rsid w:val="000E3506"/>
    <w:rsid w:val="000E3A18"/>
    <w:rsid w:val="000E3E88"/>
    <w:rsid w:val="000E3FB7"/>
    <w:rsid w:val="000E49BE"/>
    <w:rsid w:val="000E53B5"/>
    <w:rsid w:val="000E5617"/>
    <w:rsid w:val="000F03B7"/>
    <w:rsid w:val="000F050E"/>
    <w:rsid w:val="000F12E3"/>
    <w:rsid w:val="000F1CED"/>
    <w:rsid w:val="000F1D0B"/>
    <w:rsid w:val="000F2F84"/>
    <w:rsid w:val="000F342D"/>
    <w:rsid w:val="000F41BF"/>
    <w:rsid w:val="000F4CD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20F8"/>
    <w:rsid w:val="0011222A"/>
    <w:rsid w:val="00112E29"/>
    <w:rsid w:val="0011443C"/>
    <w:rsid w:val="00114D6A"/>
    <w:rsid w:val="0011502E"/>
    <w:rsid w:val="001155A3"/>
    <w:rsid w:val="001158B5"/>
    <w:rsid w:val="00116A17"/>
    <w:rsid w:val="00117AD0"/>
    <w:rsid w:val="00120844"/>
    <w:rsid w:val="00120C85"/>
    <w:rsid w:val="001210DD"/>
    <w:rsid w:val="001215D7"/>
    <w:rsid w:val="001241A8"/>
    <w:rsid w:val="0012565E"/>
    <w:rsid w:val="00126209"/>
    <w:rsid w:val="0012630A"/>
    <w:rsid w:val="00126A7E"/>
    <w:rsid w:val="00126D29"/>
    <w:rsid w:val="00127474"/>
    <w:rsid w:val="001303FF"/>
    <w:rsid w:val="00130E9E"/>
    <w:rsid w:val="00131495"/>
    <w:rsid w:val="00132184"/>
    <w:rsid w:val="001328E6"/>
    <w:rsid w:val="0013395D"/>
    <w:rsid w:val="00134105"/>
    <w:rsid w:val="0013435D"/>
    <w:rsid w:val="00135C51"/>
    <w:rsid w:val="00135EC2"/>
    <w:rsid w:val="00136714"/>
    <w:rsid w:val="00137425"/>
    <w:rsid w:val="00137B44"/>
    <w:rsid w:val="00140147"/>
    <w:rsid w:val="00141A56"/>
    <w:rsid w:val="00144798"/>
    <w:rsid w:val="00145075"/>
    <w:rsid w:val="001453F7"/>
    <w:rsid w:val="00146CA1"/>
    <w:rsid w:val="0014751F"/>
    <w:rsid w:val="001478F5"/>
    <w:rsid w:val="001515F7"/>
    <w:rsid w:val="00152155"/>
    <w:rsid w:val="00152357"/>
    <w:rsid w:val="00152AB5"/>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67D8"/>
    <w:rsid w:val="001769F9"/>
    <w:rsid w:val="00176B99"/>
    <w:rsid w:val="0017733D"/>
    <w:rsid w:val="00177A77"/>
    <w:rsid w:val="00181553"/>
    <w:rsid w:val="00181A75"/>
    <w:rsid w:val="001822E5"/>
    <w:rsid w:val="00182DE1"/>
    <w:rsid w:val="00182FFD"/>
    <w:rsid w:val="001833C6"/>
    <w:rsid w:val="0018470B"/>
    <w:rsid w:val="00186DE6"/>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4142"/>
    <w:rsid w:val="001A5EF6"/>
    <w:rsid w:val="001A62AB"/>
    <w:rsid w:val="001A6552"/>
    <w:rsid w:val="001A6D8E"/>
    <w:rsid w:val="001A7342"/>
    <w:rsid w:val="001B1E02"/>
    <w:rsid w:val="001B1F05"/>
    <w:rsid w:val="001B2587"/>
    <w:rsid w:val="001B32F4"/>
    <w:rsid w:val="001B3A29"/>
    <w:rsid w:val="001B49C9"/>
    <w:rsid w:val="001B4C41"/>
    <w:rsid w:val="001B560A"/>
    <w:rsid w:val="001B58CC"/>
    <w:rsid w:val="001B699C"/>
    <w:rsid w:val="001B720E"/>
    <w:rsid w:val="001C0CD7"/>
    <w:rsid w:val="001C24AB"/>
    <w:rsid w:val="001C28B2"/>
    <w:rsid w:val="001C3295"/>
    <w:rsid w:val="001C45F8"/>
    <w:rsid w:val="001C4D92"/>
    <w:rsid w:val="001C530D"/>
    <w:rsid w:val="001C5459"/>
    <w:rsid w:val="001C6827"/>
    <w:rsid w:val="001C6D8A"/>
    <w:rsid w:val="001C6E4B"/>
    <w:rsid w:val="001C6FC2"/>
    <w:rsid w:val="001C714B"/>
    <w:rsid w:val="001C7B6D"/>
    <w:rsid w:val="001C7F04"/>
    <w:rsid w:val="001D04F2"/>
    <w:rsid w:val="001D2ADB"/>
    <w:rsid w:val="001D3565"/>
    <w:rsid w:val="001D3A7D"/>
    <w:rsid w:val="001D44D3"/>
    <w:rsid w:val="001D4893"/>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168B"/>
    <w:rsid w:val="001F34F3"/>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3415"/>
    <w:rsid w:val="0021353E"/>
    <w:rsid w:val="00214E95"/>
    <w:rsid w:val="00215154"/>
    <w:rsid w:val="00215928"/>
    <w:rsid w:val="00215C7D"/>
    <w:rsid w:val="0021622B"/>
    <w:rsid w:val="00216471"/>
    <w:rsid w:val="00216A71"/>
    <w:rsid w:val="00216FA7"/>
    <w:rsid w:val="00221DC7"/>
    <w:rsid w:val="00221E06"/>
    <w:rsid w:val="00222EF7"/>
    <w:rsid w:val="002244A9"/>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507"/>
    <w:rsid w:val="002566CF"/>
    <w:rsid w:val="002574CD"/>
    <w:rsid w:val="00257C18"/>
    <w:rsid w:val="0026021D"/>
    <w:rsid w:val="00260AE7"/>
    <w:rsid w:val="00260D18"/>
    <w:rsid w:val="00262113"/>
    <w:rsid w:val="00262EDD"/>
    <w:rsid w:val="002633DF"/>
    <w:rsid w:val="00264649"/>
    <w:rsid w:val="00264664"/>
    <w:rsid w:val="00264D15"/>
    <w:rsid w:val="0026511C"/>
    <w:rsid w:val="0026614D"/>
    <w:rsid w:val="002668A2"/>
    <w:rsid w:val="00266B68"/>
    <w:rsid w:val="002679DF"/>
    <w:rsid w:val="002705A9"/>
    <w:rsid w:val="00270849"/>
    <w:rsid w:val="00270F19"/>
    <w:rsid w:val="00271E96"/>
    <w:rsid w:val="00273502"/>
    <w:rsid w:val="002743EE"/>
    <w:rsid w:val="002747EC"/>
    <w:rsid w:val="0027497B"/>
    <w:rsid w:val="00274E85"/>
    <w:rsid w:val="00274F5C"/>
    <w:rsid w:val="0027537D"/>
    <w:rsid w:val="00276483"/>
    <w:rsid w:val="00277DF4"/>
    <w:rsid w:val="0028026B"/>
    <w:rsid w:val="002802CB"/>
    <w:rsid w:val="00280402"/>
    <w:rsid w:val="00281664"/>
    <w:rsid w:val="0028363C"/>
    <w:rsid w:val="002836F8"/>
    <w:rsid w:val="0028467B"/>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15A"/>
    <w:rsid w:val="002D52B8"/>
    <w:rsid w:val="002D5943"/>
    <w:rsid w:val="002D74E5"/>
    <w:rsid w:val="002D7507"/>
    <w:rsid w:val="002E0478"/>
    <w:rsid w:val="002E13C5"/>
    <w:rsid w:val="002E15D3"/>
    <w:rsid w:val="002E1D57"/>
    <w:rsid w:val="002E2998"/>
    <w:rsid w:val="002E2CC9"/>
    <w:rsid w:val="002E2E49"/>
    <w:rsid w:val="002E30D5"/>
    <w:rsid w:val="002E3CCA"/>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D8D"/>
    <w:rsid w:val="002F640D"/>
    <w:rsid w:val="0030002C"/>
    <w:rsid w:val="00300D8C"/>
    <w:rsid w:val="0030130B"/>
    <w:rsid w:val="0030249C"/>
    <w:rsid w:val="00304305"/>
    <w:rsid w:val="003044B5"/>
    <w:rsid w:val="003045F8"/>
    <w:rsid w:val="00304BFD"/>
    <w:rsid w:val="00304ED4"/>
    <w:rsid w:val="00306DA8"/>
    <w:rsid w:val="0030718E"/>
    <w:rsid w:val="00307BA7"/>
    <w:rsid w:val="00307D42"/>
    <w:rsid w:val="00307DE4"/>
    <w:rsid w:val="00313114"/>
    <w:rsid w:val="00313562"/>
    <w:rsid w:val="003136AE"/>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30060"/>
    <w:rsid w:val="003312B1"/>
    <w:rsid w:val="003318B5"/>
    <w:rsid w:val="003318BE"/>
    <w:rsid w:val="003342FD"/>
    <w:rsid w:val="003347B6"/>
    <w:rsid w:val="003349A0"/>
    <w:rsid w:val="00334E28"/>
    <w:rsid w:val="00335443"/>
    <w:rsid w:val="00335983"/>
    <w:rsid w:val="003367D6"/>
    <w:rsid w:val="00336957"/>
    <w:rsid w:val="00336E72"/>
    <w:rsid w:val="003378E1"/>
    <w:rsid w:val="00337918"/>
    <w:rsid w:val="00337AA2"/>
    <w:rsid w:val="00337CF4"/>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67F2"/>
    <w:rsid w:val="003577E7"/>
    <w:rsid w:val="00360178"/>
    <w:rsid w:val="003603A9"/>
    <w:rsid w:val="0036048A"/>
    <w:rsid w:val="003609E4"/>
    <w:rsid w:val="00360E1A"/>
    <w:rsid w:val="0036117B"/>
    <w:rsid w:val="00361188"/>
    <w:rsid w:val="00361208"/>
    <w:rsid w:val="00361FB2"/>
    <w:rsid w:val="00362020"/>
    <w:rsid w:val="00362436"/>
    <w:rsid w:val="00362DEA"/>
    <w:rsid w:val="00363397"/>
    <w:rsid w:val="00363FF1"/>
    <w:rsid w:val="00364A3A"/>
    <w:rsid w:val="00364ADA"/>
    <w:rsid w:val="003666AF"/>
    <w:rsid w:val="00366ABE"/>
    <w:rsid w:val="00370AA3"/>
    <w:rsid w:val="00372609"/>
    <w:rsid w:val="00372645"/>
    <w:rsid w:val="00373408"/>
    <w:rsid w:val="003735FA"/>
    <w:rsid w:val="0037415C"/>
    <w:rsid w:val="00374BAF"/>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4509"/>
    <w:rsid w:val="003C4E37"/>
    <w:rsid w:val="003C5365"/>
    <w:rsid w:val="003C611B"/>
    <w:rsid w:val="003C77FB"/>
    <w:rsid w:val="003D0659"/>
    <w:rsid w:val="003D0AEF"/>
    <w:rsid w:val="003D1512"/>
    <w:rsid w:val="003D159B"/>
    <w:rsid w:val="003D292B"/>
    <w:rsid w:val="003D3F2A"/>
    <w:rsid w:val="003D470A"/>
    <w:rsid w:val="003D561D"/>
    <w:rsid w:val="003D5772"/>
    <w:rsid w:val="003D6072"/>
    <w:rsid w:val="003D6095"/>
    <w:rsid w:val="003D612E"/>
    <w:rsid w:val="003D6DE5"/>
    <w:rsid w:val="003D7042"/>
    <w:rsid w:val="003D770C"/>
    <w:rsid w:val="003E1444"/>
    <w:rsid w:val="003E16BE"/>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B5B"/>
    <w:rsid w:val="00430D92"/>
    <w:rsid w:val="00431579"/>
    <w:rsid w:val="004316D5"/>
    <w:rsid w:val="00431CFA"/>
    <w:rsid w:val="00433C78"/>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315D"/>
    <w:rsid w:val="00454605"/>
    <w:rsid w:val="00455428"/>
    <w:rsid w:val="00455C7A"/>
    <w:rsid w:val="004569E3"/>
    <w:rsid w:val="00456B3D"/>
    <w:rsid w:val="00456B9D"/>
    <w:rsid w:val="004576EC"/>
    <w:rsid w:val="00460045"/>
    <w:rsid w:val="0046150E"/>
    <w:rsid w:val="00461558"/>
    <w:rsid w:val="00461BCE"/>
    <w:rsid w:val="00461C21"/>
    <w:rsid w:val="004627E7"/>
    <w:rsid w:val="00462A81"/>
    <w:rsid w:val="00462F40"/>
    <w:rsid w:val="00463894"/>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46C8"/>
    <w:rsid w:val="00485492"/>
    <w:rsid w:val="00486B9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101"/>
    <w:rsid w:val="00504C04"/>
    <w:rsid w:val="005056B9"/>
    <w:rsid w:val="0050641B"/>
    <w:rsid w:val="00506C28"/>
    <w:rsid w:val="005075D8"/>
    <w:rsid w:val="005105C4"/>
    <w:rsid w:val="005119CD"/>
    <w:rsid w:val="005126B5"/>
    <w:rsid w:val="005149AB"/>
    <w:rsid w:val="00515B9E"/>
    <w:rsid w:val="0051628A"/>
    <w:rsid w:val="00516518"/>
    <w:rsid w:val="0051770A"/>
    <w:rsid w:val="00520380"/>
    <w:rsid w:val="0052079C"/>
    <w:rsid w:val="005234CD"/>
    <w:rsid w:val="00524314"/>
    <w:rsid w:val="00524E24"/>
    <w:rsid w:val="005268C4"/>
    <w:rsid w:val="00527667"/>
    <w:rsid w:val="00527BF1"/>
    <w:rsid w:val="00531028"/>
    <w:rsid w:val="00531506"/>
    <w:rsid w:val="00531F43"/>
    <w:rsid w:val="00533522"/>
    <w:rsid w:val="00534DA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5036D"/>
    <w:rsid w:val="00550D55"/>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B0E"/>
    <w:rsid w:val="00593B6E"/>
    <w:rsid w:val="005951D9"/>
    <w:rsid w:val="0059529F"/>
    <w:rsid w:val="00595FED"/>
    <w:rsid w:val="005960AD"/>
    <w:rsid w:val="00596FD9"/>
    <w:rsid w:val="005A0877"/>
    <w:rsid w:val="005A0A8D"/>
    <w:rsid w:val="005A0AC9"/>
    <w:rsid w:val="005A1192"/>
    <w:rsid w:val="005A14B6"/>
    <w:rsid w:val="005A1513"/>
    <w:rsid w:val="005A166D"/>
    <w:rsid w:val="005A1B54"/>
    <w:rsid w:val="005A2C6D"/>
    <w:rsid w:val="005A3828"/>
    <w:rsid w:val="005A382C"/>
    <w:rsid w:val="005A5C1E"/>
    <w:rsid w:val="005A636E"/>
    <w:rsid w:val="005A6916"/>
    <w:rsid w:val="005A6A79"/>
    <w:rsid w:val="005A7D7C"/>
    <w:rsid w:val="005A7DEB"/>
    <w:rsid w:val="005B0B1F"/>
    <w:rsid w:val="005B1788"/>
    <w:rsid w:val="005B19A3"/>
    <w:rsid w:val="005B1DC5"/>
    <w:rsid w:val="005B217A"/>
    <w:rsid w:val="005B2AAF"/>
    <w:rsid w:val="005B2EC8"/>
    <w:rsid w:val="005B3230"/>
    <w:rsid w:val="005B33DC"/>
    <w:rsid w:val="005B3E9A"/>
    <w:rsid w:val="005B4406"/>
    <w:rsid w:val="005B46AD"/>
    <w:rsid w:val="005B49BD"/>
    <w:rsid w:val="005B4C46"/>
    <w:rsid w:val="005B6D75"/>
    <w:rsid w:val="005B71A2"/>
    <w:rsid w:val="005B7501"/>
    <w:rsid w:val="005B78E7"/>
    <w:rsid w:val="005B7FF9"/>
    <w:rsid w:val="005C0D20"/>
    <w:rsid w:val="005C15EC"/>
    <w:rsid w:val="005C1A29"/>
    <w:rsid w:val="005C528A"/>
    <w:rsid w:val="005C7E45"/>
    <w:rsid w:val="005C7E87"/>
    <w:rsid w:val="005C7E9A"/>
    <w:rsid w:val="005D0F8F"/>
    <w:rsid w:val="005D154A"/>
    <w:rsid w:val="005D2642"/>
    <w:rsid w:val="005D5429"/>
    <w:rsid w:val="005D5447"/>
    <w:rsid w:val="005D5BE1"/>
    <w:rsid w:val="005D6204"/>
    <w:rsid w:val="005D661E"/>
    <w:rsid w:val="005D72D7"/>
    <w:rsid w:val="005D7CBE"/>
    <w:rsid w:val="005E1A07"/>
    <w:rsid w:val="005E50B6"/>
    <w:rsid w:val="005E50E3"/>
    <w:rsid w:val="005E52BF"/>
    <w:rsid w:val="005E77D7"/>
    <w:rsid w:val="005E781B"/>
    <w:rsid w:val="005E7A28"/>
    <w:rsid w:val="005F071B"/>
    <w:rsid w:val="005F08D2"/>
    <w:rsid w:val="005F2BBE"/>
    <w:rsid w:val="005F2EDF"/>
    <w:rsid w:val="005F324B"/>
    <w:rsid w:val="005F3620"/>
    <w:rsid w:val="005F4D0E"/>
    <w:rsid w:val="005F4E8E"/>
    <w:rsid w:val="005F57EE"/>
    <w:rsid w:val="005F5DBA"/>
    <w:rsid w:val="005F67AC"/>
    <w:rsid w:val="005F6D08"/>
    <w:rsid w:val="005F70C3"/>
    <w:rsid w:val="005F79D9"/>
    <w:rsid w:val="006001E1"/>
    <w:rsid w:val="0060191C"/>
    <w:rsid w:val="00602641"/>
    <w:rsid w:val="00603219"/>
    <w:rsid w:val="006051E7"/>
    <w:rsid w:val="00605765"/>
    <w:rsid w:val="006062EF"/>
    <w:rsid w:val="006067A4"/>
    <w:rsid w:val="006079B5"/>
    <w:rsid w:val="00611566"/>
    <w:rsid w:val="00611627"/>
    <w:rsid w:val="00612C26"/>
    <w:rsid w:val="00613340"/>
    <w:rsid w:val="006137F3"/>
    <w:rsid w:val="00613B40"/>
    <w:rsid w:val="0061561C"/>
    <w:rsid w:val="00615CCD"/>
    <w:rsid w:val="0061616E"/>
    <w:rsid w:val="00616264"/>
    <w:rsid w:val="00616991"/>
    <w:rsid w:val="00616C88"/>
    <w:rsid w:val="0061725B"/>
    <w:rsid w:val="00621371"/>
    <w:rsid w:val="006217AC"/>
    <w:rsid w:val="00621A4F"/>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2592"/>
    <w:rsid w:val="00662F0C"/>
    <w:rsid w:val="00663C2B"/>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510B"/>
    <w:rsid w:val="006B5F72"/>
    <w:rsid w:val="006B6CE6"/>
    <w:rsid w:val="006C0E2B"/>
    <w:rsid w:val="006C416E"/>
    <w:rsid w:val="006C45BA"/>
    <w:rsid w:val="006C4C8C"/>
    <w:rsid w:val="006C4CC8"/>
    <w:rsid w:val="006C5B15"/>
    <w:rsid w:val="006C6132"/>
    <w:rsid w:val="006C66D8"/>
    <w:rsid w:val="006C6B75"/>
    <w:rsid w:val="006C759A"/>
    <w:rsid w:val="006C7EB2"/>
    <w:rsid w:val="006D013E"/>
    <w:rsid w:val="006D0EC9"/>
    <w:rsid w:val="006D1E24"/>
    <w:rsid w:val="006D28CE"/>
    <w:rsid w:val="006D28D1"/>
    <w:rsid w:val="006D34CF"/>
    <w:rsid w:val="006D3593"/>
    <w:rsid w:val="006D4B12"/>
    <w:rsid w:val="006D4B20"/>
    <w:rsid w:val="006D4CB0"/>
    <w:rsid w:val="006D6568"/>
    <w:rsid w:val="006D75D3"/>
    <w:rsid w:val="006D7D62"/>
    <w:rsid w:val="006E019E"/>
    <w:rsid w:val="006E08C3"/>
    <w:rsid w:val="006E1417"/>
    <w:rsid w:val="006E1583"/>
    <w:rsid w:val="006E187B"/>
    <w:rsid w:val="006E318C"/>
    <w:rsid w:val="006E3252"/>
    <w:rsid w:val="006E33FF"/>
    <w:rsid w:val="006E3553"/>
    <w:rsid w:val="006E4365"/>
    <w:rsid w:val="006E4C50"/>
    <w:rsid w:val="006E51D3"/>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89D"/>
    <w:rsid w:val="0070500E"/>
    <w:rsid w:val="007052E0"/>
    <w:rsid w:val="00705EEA"/>
    <w:rsid w:val="0070712D"/>
    <w:rsid w:val="00707204"/>
    <w:rsid w:val="00707989"/>
    <w:rsid w:val="00710201"/>
    <w:rsid w:val="0071066B"/>
    <w:rsid w:val="007114E5"/>
    <w:rsid w:val="00713483"/>
    <w:rsid w:val="00713543"/>
    <w:rsid w:val="0071367F"/>
    <w:rsid w:val="00713996"/>
    <w:rsid w:val="00714EC4"/>
    <w:rsid w:val="00715627"/>
    <w:rsid w:val="00715A46"/>
    <w:rsid w:val="00716280"/>
    <w:rsid w:val="00716302"/>
    <w:rsid w:val="00716D8B"/>
    <w:rsid w:val="00717A1C"/>
    <w:rsid w:val="00717B5D"/>
    <w:rsid w:val="00720938"/>
    <w:rsid w:val="00721167"/>
    <w:rsid w:val="00721325"/>
    <w:rsid w:val="00721FCB"/>
    <w:rsid w:val="0072214B"/>
    <w:rsid w:val="00722DFE"/>
    <w:rsid w:val="00722E60"/>
    <w:rsid w:val="00724FBA"/>
    <w:rsid w:val="007254B9"/>
    <w:rsid w:val="00725DA5"/>
    <w:rsid w:val="00727896"/>
    <w:rsid w:val="00730469"/>
    <w:rsid w:val="007310C3"/>
    <w:rsid w:val="00733477"/>
    <w:rsid w:val="00733A1E"/>
    <w:rsid w:val="00733E06"/>
    <w:rsid w:val="00733FE0"/>
    <w:rsid w:val="0073469C"/>
    <w:rsid w:val="00734A5B"/>
    <w:rsid w:val="00734CEE"/>
    <w:rsid w:val="00735E81"/>
    <w:rsid w:val="00737C34"/>
    <w:rsid w:val="00742D7C"/>
    <w:rsid w:val="0074369E"/>
    <w:rsid w:val="00743DBB"/>
    <w:rsid w:val="00744D3A"/>
    <w:rsid w:val="00744E76"/>
    <w:rsid w:val="007460EF"/>
    <w:rsid w:val="00746A78"/>
    <w:rsid w:val="00747A03"/>
    <w:rsid w:val="007504A9"/>
    <w:rsid w:val="0075199C"/>
    <w:rsid w:val="00751E99"/>
    <w:rsid w:val="0075235C"/>
    <w:rsid w:val="00753825"/>
    <w:rsid w:val="00754500"/>
    <w:rsid w:val="0075475B"/>
    <w:rsid w:val="0075579D"/>
    <w:rsid w:val="00755DB1"/>
    <w:rsid w:val="00755F1E"/>
    <w:rsid w:val="0075690E"/>
    <w:rsid w:val="00757D40"/>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3306"/>
    <w:rsid w:val="00773755"/>
    <w:rsid w:val="0077469A"/>
    <w:rsid w:val="00776513"/>
    <w:rsid w:val="00776516"/>
    <w:rsid w:val="00776657"/>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E02"/>
    <w:rsid w:val="007A72E5"/>
    <w:rsid w:val="007A7D1C"/>
    <w:rsid w:val="007A7F52"/>
    <w:rsid w:val="007B0465"/>
    <w:rsid w:val="007B1114"/>
    <w:rsid w:val="007B18D8"/>
    <w:rsid w:val="007B1B4F"/>
    <w:rsid w:val="007B1D7A"/>
    <w:rsid w:val="007B24E6"/>
    <w:rsid w:val="007B2800"/>
    <w:rsid w:val="007B29EB"/>
    <w:rsid w:val="007B3472"/>
    <w:rsid w:val="007B531C"/>
    <w:rsid w:val="007B5C20"/>
    <w:rsid w:val="007B6DB8"/>
    <w:rsid w:val="007B7362"/>
    <w:rsid w:val="007B7471"/>
    <w:rsid w:val="007B7BA7"/>
    <w:rsid w:val="007B7D44"/>
    <w:rsid w:val="007C00A4"/>
    <w:rsid w:val="007C095F"/>
    <w:rsid w:val="007C0D44"/>
    <w:rsid w:val="007C1204"/>
    <w:rsid w:val="007C1832"/>
    <w:rsid w:val="007C3C27"/>
    <w:rsid w:val="007C4E86"/>
    <w:rsid w:val="007C5941"/>
    <w:rsid w:val="007C5ABA"/>
    <w:rsid w:val="007C67D2"/>
    <w:rsid w:val="007C73DF"/>
    <w:rsid w:val="007C78C1"/>
    <w:rsid w:val="007D0EB5"/>
    <w:rsid w:val="007D2917"/>
    <w:rsid w:val="007D309E"/>
    <w:rsid w:val="007D428A"/>
    <w:rsid w:val="007D46B4"/>
    <w:rsid w:val="007D4B38"/>
    <w:rsid w:val="007D5CE7"/>
    <w:rsid w:val="007D5EF6"/>
    <w:rsid w:val="007D692E"/>
    <w:rsid w:val="007D73C3"/>
    <w:rsid w:val="007D79F2"/>
    <w:rsid w:val="007E0C26"/>
    <w:rsid w:val="007E13B7"/>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1184"/>
    <w:rsid w:val="007F14AD"/>
    <w:rsid w:val="007F20E3"/>
    <w:rsid w:val="007F2540"/>
    <w:rsid w:val="007F4D7F"/>
    <w:rsid w:val="007F550C"/>
    <w:rsid w:val="007F57D0"/>
    <w:rsid w:val="007F73C6"/>
    <w:rsid w:val="007F76AD"/>
    <w:rsid w:val="00800834"/>
    <w:rsid w:val="00800D57"/>
    <w:rsid w:val="008028A4"/>
    <w:rsid w:val="00803C07"/>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4E2"/>
    <w:rsid w:val="0084456C"/>
    <w:rsid w:val="00844D60"/>
    <w:rsid w:val="0084513B"/>
    <w:rsid w:val="00845E80"/>
    <w:rsid w:val="00846F78"/>
    <w:rsid w:val="0084712D"/>
    <w:rsid w:val="0084763A"/>
    <w:rsid w:val="00850486"/>
    <w:rsid w:val="00850994"/>
    <w:rsid w:val="00851801"/>
    <w:rsid w:val="008523E7"/>
    <w:rsid w:val="00852975"/>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427"/>
    <w:rsid w:val="00887449"/>
    <w:rsid w:val="00887489"/>
    <w:rsid w:val="00893277"/>
    <w:rsid w:val="008937BC"/>
    <w:rsid w:val="0089393A"/>
    <w:rsid w:val="00893971"/>
    <w:rsid w:val="00893ED2"/>
    <w:rsid w:val="00894700"/>
    <w:rsid w:val="00896626"/>
    <w:rsid w:val="008A045A"/>
    <w:rsid w:val="008A203C"/>
    <w:rsid w:val="008A27FC"/>
    <w:rsid w:val="008A2D12"/>
    <w:rsid w:val="008A31F5"/>
    <w:rsid w:val="008A3601"/>
    <w:rsid w:val="008A3A8D"/>
    <w:rsid w:val="008A4C42"/>
    <w:rsid w:val="008A4DC2"/>
    <w:rsid w:val="008A5BFE"/>
    <w:rsid w:val="008A6F16"/>
    <w:rsid w:val="008B0527"/>
    <w:rsid w:val="008B192A"/>
    <w:rsid w:val="008B1BE0"/>
    <w:rsid w:val="008B1F5B"/>
    <w:rsid w:val="008B31E1"/>
    <w:rsid w:val="008B3B8D"/>
    <w:rsid w:val="008B5306"/>
    <w:rsid w:val="008B533F"/>
    <w:rsid w:val="008B5B2B"/>
    <w:rsid w:val="008B64A9"/>
    <w:rsid w:val="008B681A"/>
    <w:rsid w:val="008B7923"/>
    <w:rsid w:val="008B7F59"/>
    <w:rsid w:val="008C14C5"/>
    <w:rsid w:val="008C1CB3"/>
    <w:rsid w:val="008C20F7"/>
    <w:rsid w:val="008C3326"/>
    <w:rsid w:val="008C35C7"/>
    <w:rsid w:val="008C42B8"/>
    <w:rsid w:val="008C5CE6"/>
    <w:rsid w:val="008C63B0"/>
    <w:rsid w:val="008C68EF"/>
    <w:rsid w:val="008C6995"/>
    <w:rsid w:val="008C7888"/>
    <w:rsid w:val="008C7A82"/>
    <w:rsid w:val="008C7AD6"/>
    <w:rsid w:val="008D05CE"/>
    <w:rsid w:val="008D0839"/>
    <w:rsid w:val="008D2EFF"/>
    <w:rsid w:val="008D36BE"/>
    <w:rsid w:val="008D467A"/>
    <w:rsid w:val="008D4969"/>
    <w:rsid w:val="008D6743"/>
    <w:rsid w:val="008D6B22"/>
    <w:rsid w:val="008D6F76"/>
    <w:rsid w:val="008E131E"/>
    <w:rsid w:val="008E15D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2039"/>
    <w:rsid w:val="008F2E9A"/>
    <w:rsid w:val="008F3838"/>
    <w:rsid w:val="008F3D95"/>
    <w:rsid w:val="008F48E1"/>
    <w:rsid w:val="008F4D31"/>
    <w:rsid w:val="008F6EBF"/>
    <w:rsid w:val="00900055"/>
    <w:rsid w:val="00901335"/>
    <w:rsid w:val="0090187C"/>
    <w:rsid w:val="009024E8"/>
    <w:rsid w:val="0090271F"/>
    <w:rsid w:val="00902DB9"/>
    <w:rsid w:val="00903FFE"/>
    <w:rsid w:val="0090466A"/>
    <w:rsid w:val="00904739"/>
    <w:rsid w:val="0090487E"/>
    <w:rsid w:val="00904A06"/>
    <w:rsid w:val="00904F00"/>
    <w:rsid w:val="009106FF"/>
    <w:rsid w:val="009116EE"/>
    <w:rsid w:val="00911DEA"/>
    <w:rsid w:val="00913E02"/>
    <w:rsid w:val="00915EF9"/>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3D58"/>
    <w:rsid w:val="00934828"/>
    <w:rsid w:val="00936060"/>
    <w:rsid w:val="00936071"/>
    <w:rsid w:val="00940212"/>
    <w:rsid w:val="00940515"/>
    <w:rsid w:val="0094197F"/>
    <w:rsid w:val="00942E6A"/>
    <w:rsid w:val="00942EC2"/>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80C0F"/>
    <w:rsid w:val="00981EF9"/>
    <w:rsid w:val="0098205E"/>
    <w:rsid w:val="009828CF"/>
    <w:rsid w:val="00983156"/>
    <w:rsid w:val="00983194"/>
    <w:rsid w:val="00983387"/>
    <w:rsid w:val="00984778"/>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3EBD"/>
    <w:rsid w:val="00995212"/>
    <w:rsid w:val="00995433"/>
    <w:rsid w:val="009955E7"/>
    <w:rsid w:val="00995BD5"/>
    <w:rsid w:val="00995C57"/>
    <w:rsid w:val="009968B4"/>
    <w:rsid w:val="009972BB"/>
    <w:rsid w:val="009A0AF3"/>
    <w:rsid w:val="009A1177"/>
    <w:rsid w:val="009A141E"/>
    <w:rsid w:val="009A1E95"/>
    <w:rsid w:val="009A20C6"/>
    <w:rsid w:val="009A245B"/>
    <w:rsid w:val="009A3AFE"/>
    <w:rsid w:val="009A3E4F"/>
    <w:rsid w:val="009A47E7"/>
    <w:rsid w:val="009A7C8E"/>
    <w:rsid w:val="009A7F1A"/>
    <w:rsid w:val="009B07CD"/>
    <w:rsid w:val="009B10DC"/>
    <w:rsid w:val="009B113E"/>
    <w:rsid w:val="009B16DE"/>
    <w:rsid w:val="009B2074"/>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F0A"/>
    <w:rsid w:val="009C6920"/>
    <w:rsid w:val="009D13CA"/>
    <w:rsid w:val="009D1810"/>
    <w:rsid w:val="009D2A9A"/>
    <w:rsid w:val="009D2DA6"/>
    <w:rsid w:val="009D3714"/>
    <w:rsid w:val="009D47A4"/>
    <w:rsid w:val="009D4EAF"/>
    <w:rsid w:val="009D4FAF"/>
    <w:rsid w:val="009E0C30"/>
    <w:rsid w:val="009E26F6"/>
    <w:rsid w:val="009E29AB"/>
    <w:rsid w:val="009E2AA6"/>
    <w:rsid w:val="009E2B41"/>
    <w:rsid w:val="009E2D34"/>
    <w:rsid w:val="009E368F"/>
    <w:rsid w:val="009E44ED"/>
    <w:rsid w:val="009E471C"/>
    <w:rsid w:val="009E4812"/>
    <w:rsid w:val="009E498B"/>
    <w:rsid w:val="009E5DBE"/>
    <w:rsid w:val="009E68C4"/>
    <w:rsid w:val="009E6A08"/>
    <w:rsid w:val="009E79BE"/>
    <w:rsid w:val="009F10CA"/>
    <w:rsid w:val="009F166D"/>
    <w:rsid w:val="009F1777"/>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90B03"/>
    <w:rsid w:val="00A91AE6"/>
    <w:rsid w:val="00A92459"/>
    <w:rsid w:val="00A92C16"/>
    <w:rsid w:val="00A93E70"/>
    <w:rsid w:val="00A947F0"/>
    <w:rsid w:val="00A94BC5"/>
    <w:rsid w:val="00A95759"/>
    <w:rsid w:val="00A960EE"/>
    <w:rsid w:val="00A9671C"/>
    <w:rsid w:val="00A9769E"/>
    <w:rsid w:val="00AA1553"/>
    <w:rsid w:val="00AA2553"/>
    <w:rsid w:val="00AA4EE4"/>
    <w:rsid w:val="00AA503E"/>
    <w:rsid w:val="00AA5376"/>
    <w:rsid w:val="00AA7570"/>
    <w:rsid w:val="00AA7BD4"/>
    <w:rsid w:val="00AA7EC1"/>
    <w:rsid w:val="00AB0409"/>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4341"/>
    <w:rsid w:val="00AC6731"/>
    <w:rsid w:val="00AC689A"/>
    <w:rsid w:val="00AC6AE0"/>
    <w:rsid w:val="00AC6E35"/>
    <w:rsid w:val="00AC74DC"/>
    <w:rsid w:val="00AD0C68"/>
    <w:rsid w:val="00AD0F1D"/>
    <w:rsid w:val="00AD2619"/>
    <w:rsid w:val="00AD27A0"/>
    <w:rsid w:val="00AD338A"/>
    <w:rsid w:val="00AD37F1"/>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B00C87"/>
    <w:rsid w:val="00B0213F"/>
    <w:rsid w:val="00B024E5"/>
    <w:rsid w:val="00B033FA"/>
    <w:rsid w:val="00B046A0"/>
    <w:rsid w:val="00B0529F"/>
    <w:rsid w:val="00B05AE2"/>
    <w:rsid w:val="00B0648D"/>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97F"/>
    <w:rsid w:val="00B47341"/>
    <w:rsid w:val="00B47FD1"/>
    <w:rsid w:val="00B50639"/>
    <w:rsid w:val="00B50AB5"/>
    <w:rsid w:val="00B516BB"/>
    <w:rsid w:val="00B51B0A"/>
    <w:rsid w:val="00B52663"/>
    <w:rsid w:val="00B54665"/>
    <w:rsid w:val="00B54909"/>
    <w:rsid w:val="00B54CC4"/>
    <w:rsid w:val="00B54D0F"/>
    <w:rsid w:val="00B57B7C"/>
    <w:rsid w:val="00B601B1"/>
    <w:rsid w:val="00B61129"/>
    <w:rsid w:val="00B62989"/>
    <w:rsid w:val="00B62B2A"/>
    <w:rsid w:val="00B63DC5"/>
    <w:rsid w:val="00B63F4E"/>
    <w:rsid w:val="00B6406E"/>
    <w:rsid w:val="00B642B6"/>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A51"/>
    <w:rsid w:val="00B87D15"/>
    <w:rsid w:val="00B87D5F"/>
    <w:rsid w:val="00B90ABE"/>
    <w:rsid w:val="00B90D46"/>
    <w:rsid w:val="00B910C3"/>
    <w:rsid w:val="00B910E6"/>
    <w:rsid w:val="00B9123F"/>
    <w:rsid w:val="00B912B1"/>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3811"/>
    <w:rsid w:val="00BB3A44"/>
    <w:rsid w:val="00BB5639"/>
    <w:rsid w:val="00BB6454"/>
    <w:rsid w:val="00BB71AE"/>
    <w:rsid w:val="00BB76DB"/>
    <w:rsid w:val="00BC06C3"/>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630D"/>
    <w:rsid w:val="00BF6EB6"/>
    <w:rsid w:val="00BF7596"/>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858"/>
    <w:rsid w:val="00C20A4B"/>
    <w:rsid w:val="00C20E9C"/>
    <w:rsid w:val="00C219E3"/>
    <w:rsid w:val="00C22785"/>
    <w:rsid w:val="00C228E9"/>
    <w:rsid w:val="00C2426D"/>
    <w:rsid w:val="00C24650"/>
    <w:rsid w:val="00C2597A"/>
    <w:rsid w:val="00C25AAF"/>
    <w:rsid w:val="00C275E2"/>
    <w:rsid w:val="00C27B36"/>
    <w:rsid w:val="00C30525"/>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837"/>
    <w:rsid w:val="00C731A5"/>
    <w:rsid w:val="00C7390B"/>
    <w:rsid w:val="00C7444F"/>
    <w:rsid w:val="00C757EA"/>
    <w:rsid w:val="00C768BB"/>
    <w:rsid w:val="00C77675"/>
    <w:rsid w:val="00C81B7B"/>
    <w:rsid w:val="00C82374"/>
    <w:rsid w:val="00C83A13"/>
    <w:rsid w:val="00C83D1F"/>
    <w:rsid w:val="00C84474"/>
    <w:rsid w:val="00C844E3"/>
    <w:rsid w:val="00C84B45"/>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D0C"/>
    <w:rsid w:val="00CA55A2"/>
    <w:rsid w:val="00CA6073"/>
    <w:rsid w:val="00CA654B"/>
    <w:rsid w:val="00CA7C56"/>
    <w:rsid w:val="00CA7FB5"/>
    <w:rsid w:val="00CB3A09"/>
    <w:rsid w:val="00CB3C8A"/>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77AE"/>
    <w:rsid w:val="00D00174"/>
    <w:rsid w:val="00D00D9C"/>
    <w:rsid w:val="00D01D58"/>
    <w:rsid w:val="00D041BF"/>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3769"/>
    <w:rsid w:val="00D23786"/>
    <w:rsid w:val="00D23E60"/>
    <w:rsid w:val="00D24BE8"/>
    <w:rsid w:val="00D27275"/>
    <w:rsid w:val="00D273A7"/>
    <w:rsid w:val="00D27BAA"/>
    <w:rsid w:val="00D31ECB"/>
    <w:rsid w:val="00D3258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456A"/>
    <w:rsid w:val="00D95AF8"/>
    <w:rsid w:val="00D95CA9"/>
    <w:rsid w:val="00D96075"/>
    <w:rsid w:val="00D963D5"/>
    <w:rsid w:val="00D96D11"/>
    <w:rsid w:val="00D9791A"/>
    <w:rsid w:val="00D97BCE"/>
    <w:rsid w:val="00DA05B4"/>
    <w:rsid w:val="00DA0867"/>
    <w:rsid w:val="00DA1584"/>
    <w:rsid w:val="00DA16F8"/>
    <w:rsid w:val="00DA27AA"/>
    <w:rsid w:val="00DA29CF"/>
    <w:rsid w:val="00DA2A27"/>
    <w:rsid w:val="00DA2CDE"/>
    <w:rsid w:val="00DA3CBE"/>
    <w:rsid w:val="00DA5616"/>
    <w:rsid w:val="00DA5CBB"/>
    <w:rsid w:val="00DA5F98"/>
    <w:rsid w:val="00DA64BE"/>
    <w:rsid w:val="00DA6FEB"/>
    <w:rsid w:val="00DA7A03"/>
    <w:rsid w:val="00DB033E"/>
    <w:rsid w:val="00DB0831"/>
    <w:rsid w:val="00DB0932"/>
    <w:rsid w:val="00DB1818"/>
    <w:rsid w:val="00DB1E22"/>
    <w:rsid w:val="00DB26B1"/>
    <w:rsid w:val="00DB276F"/>
    <w:rsid w:val="00DB31DC"/>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47B7"/>
    <w:rsid w:val="00DF54E0"/>
    <w:rsid w:val="00DF5B0C"/>
    <w:rsid w:val="00DF661D"/>
    <w:rsid w:val="00DF77C6"/>
    <w:rsid w:val="00DF7A77"/>
    <w:rsid w:val="00E00172"/>
    <w:rsid w:val="00E01C42"/>
    <w:rsid w:val="00E02537"/>
    <w:rsid w:val="00E02A90"/>
    <w:rsid w:val="00E03198"/>
    <w:rsid w:val="00E034F6"/>
    <w:rsid w:val="00E03F18"/>
    <w:rsid w:val="00E0415B"/>
    <w:rsid w:val="00E0453B"/>
    <w:rsid w:val="00E04A92"/>
    <w:rsid w:val="00E06117"/>
    <w:rsid w:val="00E06135"/>
    <w:rsid w:val="00E062E3"/>
    <w:rsid w:val="00E07776"/>
    <w:rsid w:val="00E07877"/>
    <w:rsid w:val="00E07DE9"/>
    <w:rsid w:val="00E10ABD"/>
    <w:rsid w:val="00E113C0"/>
    <w:rsid w:val="00E141A7"/>
    <w:rsid w:val="00E150F6"/>
    <w:rsid w:val="00E15666"/>
    <w:rsid w:val="00E15E0E"/>
    <w:rsid w:val="00E16583"/>
    <w:rsid w:val="00E16A27"/>
    <w:rsid w:val="00E16B1C"/>
    <w:rsid w:val="00E16FF3"/>
    <w:rsid w:val="00E20C05"/>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410C"/>
    <w:rsid w:val="00E74AAC"/>
    <w:rsid w:val="00E74AE3"/>
    <w:rsid w:val="00E7532E"/>
    <w:rsid w:val="00E761E7"/>
    <w:rsid w:val="00E76317"/>
    <w:rsid w:val="00E76946"/>
    <w:rsid w:val="00E77645"/>
    <w:rsid w:val="00E80DF8"/>
    <w:rsid w:val="00E82BE6"/>
    <w:rsid w:val="00E83697"/>
    <w:rsid w:val="00E83810"/>
    <w:rsid w:val="00E83840"/>
    <w:rsid w:val="00E854D4"/>
    <w:rsid w:val="00E856E2"/>
    <w:rsid w:val="00E856E6"/>
    <w:rsid w:val="00E86312"/>
    <w:rsid w:val="00E86332"/>
    <w:rsid w:val="00E86671"/>
    <w:rsid w:val="00E86B4F"/>
    <w:rsid w:val="00E917E6"/>
    <w:rsid w:val="00E91DDC"/>
    <w:rsid w:val="00E91F14"/>
    <w:rsid w:val="00E9217E"/>
    <w:rsid w:val="00E9444B"/>
    <w:rsid w:val="00E94C85"/>
    <w:rsid w:val="00E96D59"/>
    <w:rsid w:val="00E97432"/>
    <w:rsid w:val="00EA057C"/>
    <w:rsid w:val="00EA1B9F"/>
    <w:rsid w:val="00EA1DC3"/>
    <w:rsid w:val="00EA3B11"/>
    <w:rsid w:val="00EA3CCF"/>
    <w:rsid w:val="00EA55DE"/>
    <w:rsid w:val="00EA65A1"/>
    <w:rsid w:val="00EA668E"/>
    <w:rsid w:val="00EA6DE2"/>
    <w:rsid w:val="00EA6DEB"/>
    <w:rsid w:val="00EB1774"/>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6679"/>
    <w:rsid w:val="00EF7C3C"/>
    <w:rsid w:val="00F025A2"/>
    <w:rsid w:val="00F047AB"/>
    <w:rsid w:val="00F05D71"/>
    <w:rsid w:val="00F06B1C"/>
    <w:rsid w:val="00F06F0B"/>
    <w:rsid w:val="00F07145"/>
    <w:rsid w:val="00F07388"/>
    <w:rsid w:val="00F0753B"/>
    <w:rsid w:val="00F07FD6"/>
    <w:rsid w:val="00F109A7"/>
    <w:rsid w:val="00F11D6B"/>
    <w:rsid w:val="00F1241A"/>
    <w:rsid w:val="00F12691"/>
    <w:rsid w:val="00F12B8B"/>
    <w:rsid w:val="00F150DE"/>
    <w:rsid w:val="00F155D0"/>
    <w:rsid w:val="00F160A5"/>
    <w:rsid w:val="00F17EC0"/>
    <w:rsid w:val="00F20162"/>
    <w:rsid w:val="00F2026E"/>
    <w:rsid w:val="00F20337"/>
    <w:rsid w:val="00F20B49"/>
    <w:rsid w:val="00F21A67"/>
    <w:rsid w:val="00F2210A"/>
    <w:rsid w:val="00F22EE7"/>
    <w:rsid w:val="00F23FBB"/>
    <w:rsid w:val="00F24379"/>
    <w:rsid w:val="00F247D4"/>
    <w:rsid w:val="00F24C71"/>
    <w:rsid w:val="00F25552"/>
    <w:rsid w:val="00F26751"/>
    <w:rsid w:val="00F2754C"/>
    <w:rsid w:val="00F309A7"/>
    <w:rsid w:val="00F31CC8"/>
    <w:rsid w:val="00F3206D"/>
    <w:rsid w:val="00F32E95"/>
    <w:rsid w:val="00F336C8"/>
    <w:rsid w:val="00F3381F"/>
    <w:rsid w:val="00F346AD"/>
    <w:rsid w:val="00F34D95"/>
    <w:rsid w:val="00F35F57"/>
    <w:rsid w:val="00F37743"/>
    <w:rsid w:val="00F40526"/>
    <w:rsid w:val="00F40654"/>
    <w:rsid w:val="00F42B86"/>
    <w:rsid w:val="00F44FCE"/>
    <w:rsid w:val="00F45394"/>
    <w:rsid w:val="00F45A79"/>
    <w:rsid w:val="00F46288"/>
    <w:rsid w:val="00F46E66"/>
    <w:rsid w:val="00F4731F"/>
    <w:rsid w:val="00F5065E"/>
    <w:rsid w:val="00F521DC"/>
    <w:rsid w:val="00F53857"/>
    <w:rsid w:val="00F53AAD"/>
    <w:rsid w:val="00F54A3D"/>
    <w:rsid w:val="00F54EDB"/>
    <w:rsid w:val="00F54F7D"/>
    <w:rsid w:val="00F55209"/>
    <w:rsid w:val="00F5573F"/>
    <w:rsid w:val="00F55A42"/>
    <w:rsid w:val="00F5661D"/>
    <w:rsid w:val="00F5669F"/>
    <w:rsid w:val="00F578A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40D3"/>
    <w:rsid w:val="00FC58B0"/>
    <w:rsid w:val="00FC61A9"/>
    <w:rsid w:val="00FC6546"/>
    <w:rsid w:val="00FC778D"/>
    <w:rsid w:val="00FC7C09"/>
    <w:rsid w:val="00FD03E5"/>
    <w:rsid w:val="00FD06A7"/>
    <w:rsid w:val="00FD0F37"/>
    <w:rsid w:val="00FD16DF"/>
    <w:rsid w:val="00FD1D44"/>
    <w:rsid w:val="00FD1FA7"/>
    <w:rsid w:val="00FD2BF2"/>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BF"/>
    <w:rsid w:val="00FE7D8D"/>
    <w:rsid w:val="00FF0C2B"/>
    <w:rsid w:val="00FF26F9"/>
    <w:rsid w:val="00FF3826"/>
    <w:rsid w:val="00FF4802"/>
    <w:rsid w:val="00FF4B99"/>
    <w:rsid w:val="00FF5002"/>
    <w:rsid w:val="00FF5BB1"/>
    <w:rsid w:val="03C63B45"/>
    <w:rsid w:val="3286D285"/>
    <w:rsid w:val="3EE91451"/>
    <w:rsid w:val="4B275FBA"/>
    <w:rsid w:val="53AC39E1"/>
    <w:rsid w:val="57F7B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fillcolor="white">
      <v:fill color="white"/>
    </o:shapedefaults>
    <o:shapelayout v:ext="edit">
      <o:idmap v:ext="edit" data="2"/>
    </o:shapelayout>
  </w:shapeDefaults>
  <w:decimalSymbol w:val=","/>
  <w:listSeparator w:val=";"/>
  <w14:docId w14:val="7FDE79E6"/>
  <w15:docId w15:val="{8B2ED804-8C03-4D38-A010-0AD3D477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ommentText">
    <w:name w:val="annotation text"/>
    <w:basedOn w:val="Normal"/>
    <w:link w:val="CommentTextChar"/>
    <w:qFormat/>
    <w:rPr>
      <w:rFonts w:eastAsia="DengXia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qFormat/>
    <w:rPr>
      <w:rFonts w:eastAsia="SimSu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ListParagraphChar">
    <w:name w:val="List Paragraph Char"/>
    <w:link w:val="ListParagraph"/>
    <w:uiPriority w:val="34"/>
    <w:qFormat/>
    <w:locked/>
    <w:rPr>
      <w:lang w:val="en-GB"/>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Normal"/>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rPr>
  </w:style>
  <w:style w:type="character" w:customStyle="1" w:styleId="CommentTextChar">
    <w:name w:val="Comment Text Char"/>
    <w:link w:val="CommentText"/>
    <w:qFormat/>
    <w:rPr>
      <w:rFonts w:eastAsia="DengXian"/>
      <w:lang w:val="en-GB"/>
    </w:rPr>
  </w:style>
  <w:style w:type="character" w:customStyle="1" w:styleId="NOChar">
    <w:name w:val="NO Char"/>
    <w:link w:val="NO"/>
    <w:qFormat/>
    <w:locked/>
    <w:rPr>
      <w:lang w:val="en-GB"/>
    </w:rPr>
  </w:style>
  <w:style w:type="paragraph" w:customStyle="1" w:styleId="NO">
    <w:name w:val="NO"/>
    <w:basedOn w:val="Normal"/>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Normal"/>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Normal"/>
    <w:next w:val="Normal"/>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LD">
    <w:name w:val="LD"/>
    <w:qFormat/>
    <w:pPr>
      <w:keepNext/>
      <w:keepLines/>
      <w:spacing w:line="180" w:lineRule="exact"/>
    </w:pPr>
    <w:rPr>
      <w:rFonts w:ascii="Courier New" w:hAnsi="Courier New"/>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B5">
    <w:name w:val="B5"/>
    <w:basedOn w:val="Normal"/>
    <w:qFormat/>
    <w:pPr>
      <w:ind w:left="1702" w:hanging="284"/>
    </w:pPr>
  </w:style>
  <w:style w:type="paragraph" w:customStyle="1" w:styleId="B2">
    <w:name w:val="B2"/>
    <w:basedOn w:val="Normal"/>
    <w:qFormat/>
    <w:pPr>
      <w:ind w:left="851" w:hanging="284"/>
    </w:pPr>
  </w:style>
  <w:style w:type="paragraph" w:customStyle="1" w:styleId="TT">
    <w:name w:val="TT"/>
    <w:basedOn w:val="Heading1"/>
    <w:next w:val="Normal"/>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ZV">
    <w:name w:val="ZV"/>
    <w:basedOn w:val="ZU"/>
    <w:qFormat/>
    <w:pPr>
      <w:framePr w:wrap="notBeside" w:y="16161"/>
    </w:pPr>
  </w:style>
  <w:style w:type="paragraph" w:customStyle="1" w:styleId="B3">
    <w:name w:val="B3"/>
    <w:basedOn w:val="Normal"/>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Normal"/>
    <w:qFormat/>
    <w:pPr>
      <w:ind w:left="1418" w:hanging="284"/>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W">
    <w:name w:val="EW"/>
    <w:basedOn w:val="EX"/>
    <w:qFormat/>
    <w:pPr>
      <w:spacing w:after="0"/>
    </w:pPr>
  </w:style>
  <w:style w:type="paragraph" w:customStyle="1" w:styleId="FP">
    <w:name w:val="FP"/>
    <w:basedOn w:val="Normal"/>
    <w:qFormat/>
    <w:pPr>
      <w:spacing w:after="0"/>
    </w:pPr>
  </w:style>
  <w:style w:type="paragraph" w:customStyle="1" w:styleId="DocInfo">
    <w:name w:val="DocInfo"/>
    <w:basedOn w:val="Normal"/>
    <w:qFormat/>
    <w:pPr>
      <w:tabs>
        <w:tab w:val="left" w:pos="2160"/>
      </w:tabs>
      <w:spacing w:before="120" w:after="120"/>
    </w:pPr>
    <w:rPr>
      <w:sz w:val="28"/>
      <w:szCs w:val="28"/>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
    <w:name w:val="列表段落 字符"/>
    <w:uiPriority w:val="34"/>
    <w:qFormat/>
    <w:locked/>
    <w:rPr>
      <w:lang w:val="en-GB"/>
    </w:rPr>
  </w:style>
  <w:style w:type="character" w:customStyle="1" w:styleId="CommentSubjectChar">
    <w:name w:val="Comment Subject Char"/>
    <w:link w:val="CommentSubject"/>
    <w:qFormat/>
    <w:rPr>
      <w:rFonts w:eastAsia="DengXian"/>
      <w:b/>
      <w:bCs/>
      <w:lang w:val="en-GB" w:eastAsia="en-US"/>
    </w:rPr>
  </w:style>
  <w:style w:type="paragraph" w:customStyle="1" w:styleId="ListParagraph3">
    <w:name w:val="List Paragraph3"/>
    <w:basedOn w:val="Normal"/>
    <w:qFormat/>
    <w:pPr>
      <w:spacing w:before="100" w:beforeAutospacing="1"/>
      <w:ind w:left="720"/>
      <w:contextualSpacing/>
    </w:pPr>
    <w:rPr>
      <w:sz w:val="24"/>
      <w:szCs w:val="24"/>
      <w:lang w:val="en-US" w:eastAsia="zh-CN"/>
    </w:rPr>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75E805-89D0-46E8-959B-EA7C3F51FF43}">
  <ds:schemaRefs/>
</ds:datastoreItem>
</file>

<file path=customXml/itemProps2.xml><?xml version="1.0" encoding="utf-8"?>
<ds:datastoreItem xmlns:ds="http://schemas.openxmlformats.org/officeDocument/2006/customXml" ds:itemID="{240D4793-2B15-4AA9-9393-3CB65633672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A6C588-1823-4DC9-85E1-48667A7A0DDD}">
  <ds:schemaRefs/>
</ds:datastoreItem>
</file>

<file path=customXml/itemProps5.xml><?xml version="1.0" encoding="utf-8"?>
<ds:datastoreItem xmlns:ds="http://schemas.openxmlformats.org/officeDocument/2006/customXml" ds:itemID="{9BF5EA4B-6F27-48DA-945C-6B6B9D3C5189}">
  <ds:schemaRefs/>
</ds:datastoreItem>
</file>

<file path=customXml/itemProps6.xml><?xml version="1.0" encoding="utf-8"?>
<ds:datastoreItem xmlns:ds="http://schemas.openxmlformats.org/officeDocument/2006/customXml" ds:itemID="{1A6E6849-BF21-41B4-BE1F-7CC2BF012061}">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Pages>
  <Words>2578</Words>
  <Characters>13490</Characters>
  <Application>Microsoft Office Word</Application>
  <DocSecurity>0</DocSecurity>
  <Lines>112</Lines>
  <Paragraphs>32</Paragraphs>
  <ScaleCrop>false</ScaleCrop>
  <Company/>
  <LinksUpToDate>false</LinksUpToDate>
  <CharactersWithSpaces>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Nokia</cp:lastModifiedBy>
  <cp:revision>2</cp:revision>
  <dcterms:created xsi:type="dcterms:W3CDTF">2022-01-28T08:00:00Z</dcterms:created>
  <dcterms:modified xsi:type="dcterms:W3CDTF">2022-01-28T08:00:00Z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2f859160-73c1-42e0-b519-6302642ae1cb</vt:lpwstr>
  </property>
  <property fmtid="{D5CDD505-2E9C-101B-9397-08002B2CF9AE}" pid="4" name="_dlc_DocId">
    <vt:lpwstr>5AIRPNAIUNRU-859666464-10593</vt:lpwstr>
  </property>
  <property fmtid="{D5CDD505-2E9C-101B-9397-08002B2CF9AE}" pid="5" name="_dlc_DocIdUrl">
    <vt:lpwstr>https://nokia.sharepoint.com/sites/c5g/e2earch/_layouts/15/DocIdRedir.aspx?ID=5AIRPNAIUNRU-859666464-10593, 5AIRPNAIUNRU-859666464-10593</vt:lpwstr>
  </property>
  <property fmtid="{D5CDD505-2E9C-101B-9397-08002B2CF9AE}" pid="6" name="KSOProductBuildVer">
    <vt:lpwstr>2052-11.8.2.9022</vt:lpwstr>
  </property>
  <property fmtid="{D5CDD505-2E9C-101B-9397-08002B2CF9AE}" pid="7" name="Sign-off status">
    <vt:lpwstr/>
  </property>
</Properties>
</file>