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9894"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#116</w:t>
      </w:r>
      <w:r w:rsidR="00AB6BDF">
        <w:rPr>
          <w:rFonts w:ascii="Arial" w:eastAsia="Times New Roman" w:hAnsi="Arial"/>
          <w:b/>
          <w:bCs/>
          <w:sz w:val="24"/>
          <w:szCs w:val="24"/>
        </w:rPr>
        <w:t>-bis</w:t>
      </w:r>
      <w:r>
        <w:rPr>
          <w:rFonts w:ascii="Arial" w:eastAsia="Times New Roman" w:hAnsi="Arial"/>
          <w:b/>
          <w:bCs/>
          <w:sz w:val="24"/>
          <w:szCs w:val="24"/>
        </w:rPr>
        <w:t>-e</w:t>
      </w:r>
      <w:r>
        <w:rPr>
          <w:rFonts w:ascii="Arial" w:eastAsia="Times New Roman" w:hAnsi="Arial"/>
          <w:b/>
          <w:bCs/>
          <w:sz w:val="24"/>
          <w:szCs w:val="24"/>
        </w:rPr>
        <w:tab/>
      </w:r>
      <w:r w:rsidR="00197F4B" w:rsidRPr="00197F4B">
        <w:rPr>
          <w:rFonts w:ascii="Arial" w:eastAsia="Times New Roman" w:hAnsi="Arial"/>
          <w:b/>
          <w:bCs/>
          <w:sz w:val="24"/>
          <w:szCs w:val="24"/>
        </w:rPr>
        <w:t>R2-220</w:t>
      </w:r>
      <w:r w:rsidR="00460015">
        <w:rPr>
          <w:rFonts w:ascii="Arial" w:eastAsia="Times New Roman" w:hAnsi="Arial"/>
          <w:b/>
          <w:bCs/>
          <w:sz w:val="24"/>
          <w:szCs w:val="24"/>
        </w:rPr>
        <w:t>xxxx</w:t>
      </w:r>
    </w:p>
    <w:p w14:paraId="636D551B" w14:textId="77777777"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AB6BDF">
        <w:rPr>
          <w:rFonts w:ascii="Arial" w:hAnsi="Arial" w:cs="Arial"/>
          <w:b/>
          <w:bCs/>
          <w:sz w:val="24"/>
          <w:szCs w:val="24"/>
        </w:rPr>
        <w:t>17</w:t>
      </w:r>
      <w:r>
        <w:rPr>
          <w:rFonts w:ascii="Arial" w:hAnsi="Arial" w:cs="Arial"/>
          <w:b/>
          <w:bCs/>
          <w:sz w:val="24"/>
          <w:szCs w:val="24"/>
        </w:rPr>
        <w:t xml:space="preserve"> – </w:t>
      </w:r>
      <w:r w:rsidR="00AB6BDF">
        <w:rPr>
          <w:rFonts w:ascii="Arial" w:hAnsi="Arial" w:cs="Arial"/>
          <w:b/>
          <w:bCs/>
          <w:sz w:val="24"/>
          <w:szCs w:val="24"/>
        </w:rPr>
        <w:t>25</w:t>
      </w:r>
      <w:r>
        <w:rPr>
          <w:rFonts w:ascii="Arial" w:hAnsi="Arial" w:cs="Arial"/>
          <w:b/>
          <w:bCs/>
          <w:sz w:val="24"/>
          <w:szCs w:val="24"/>
        </w:rPr>
        <w:t xml:space="preserve"> </w:t>
      </w:r>
      <w:r w:rsidR="00AB6BDF">
        <w:rPr>
          <w:rFonts w:ascii="Arial" w:hAnsi="Arial" w:cs="Arial"/>
          <w:b/>
          <w:bCs/>
          <w:sz w:val="24"/>
          <w:szCs w:val="24"/>
        </w:rPr>
        <w:t>January</w:t>
      </w:r>
      <w:r w:rsidR="00D4607E">
        <w:rPr>
          <w:rFonts w:ascii="Arial" w:hAnsi="Arial" w:cs="Arial"/>
          <w:b/>
          <w:bCs/>
          <w:sz w:val="24"/>
          <w:szCs w:val="24"/>
        </w:rPr>
        <w:t xml:space="preserve"> </w:t>
      </w:r>
      <w:r w:rsidR="00AB6BDF">
        <w:rPr>
          <w:rFonts w:ascii="Arial" w:hAnsi="Arial" w:cs="Arial"/>
          <w:b/>
          <w:bCs/>
          <w:sz w:val="24"/>
          <w:szCs w:val="24"/>
        </w:rPr>
        <w:t>2022</w:t>
      </w:r>
    </w:p>
    <w:p w14:paraId="7466EA03" w14:textId="77777777" w:rsidR="00BA1A27" w:rsidRPr="004E26BE" w:rsidRDefault="00BA1A27" w:rsidP="00F4752D">
      <w:pPr>
        <w:pStyle w:val="Header"/>
        <w:tabs>
          <w:tab w:val="left" w:pos="6521"/>
        </w:tabs>
        <w:jc w:val="both"/>
        <w:rPr>
          <w:rFonts w:cs="Arial"/>
        </w:rPr>
      </w:pPr>
    </w:p>
    <w:p w14:paraId="2B2C62F0" w14:textId="77777777"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60DC4FC0" w14:textId="77777777"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7EEC6C49"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CA0F7B" w:rsidRPr="00CA0F7B">
        <w:rPr>
          <w:rFonts w:ascii="Arial" w:hAnsi="Arial" w:cs="Arial"/>
          <w:sz w:val="24"/>
        </w:rPr>
        <w:t>Open issue</w:t>
      </w:r>
      <w:r w:rsidR="00AB6BDF">
        <w:rPr>
          <w:rFonts w:ascii="Arial" w:hAnsi="Arial" w:cs="Arial"/>
          <w:sz w:val="24"/>
        </w:rPr>
        <w:t>s</w:t>
      </w:r>
      <w:r w:rsidR="00CA0F7B" w:rsidRPr="00CA0F7B">
        <w:rPr>
          <w:rFonts w:ascii="Arial" w:hAnsi="Arial" w:cs="Arial"/>
          <w:sz w:val="24"/>
        </w:rPr>
        <w:t xml:space="preserve"> list for NR MBS</w:t>
      </w:r>
    </w:p>
    <w:p w14:paraId="4F03302B" w14:textId="77777777"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14:paraId="485BC101"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CA0F7B">
        <w:rPr>
          <w:rFonts w:ascii="Arial" w:hAnsi="Arial" w:cs="Arial"/>
          <w:sz w:val="24"/>
        </w:rPr>
        <w:t>Information</w:t>
      </w:r>
    </w:p>
    <w:p w14:paraId="030825F9" w14:textId="77777777" w:rsidR="0036150B" w:rsidRPr="00680034" w:rsidRDefault="0036150B" w:rsidP="001C04A8">
      <w:pPr>
        <w:tabs>
          <w:tab w:val="left" w:pos="1985"/>
        </w:tabs>
        <w:spacing w:after="120"/>
        <w:jc w:val="both"/>
        <w:rPr>
          <w:rFonts w:ascii="Arial" w:hAnsi="Arial" w:cs="Arial"/>
          <w:b/>
          <w:sz w:val="24"/>
        </w:rPr>
      </w:pPr>
    </w:p>
    <w:p w14:paraId="6AA5766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68BD43E9" w14:textId="77777777" w:rsidR="00997C36" w:rsidRDefault="00592BA9" w:rsidP="004B5E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open issues </w:t>
      </w:r>
      <w:r w:rsidR="00451198">
        <w:rPr>
          <w:lang w:eastAsia="zh-CN"/>
        </w:rPr>
        <w:t xml:space="preserve">that need to be addressed for MBS Work Item by RAN2, including points captured in the running CRs for RAN2 specifications. </w:t>
      </w:r>
    </w:p>
    <w:p w14:paraId="3FE32C58" w14:textId="77777777" w:rsidR="000A0916" w:rsidRDefault="00997C36" w:rsidP="004B5E6F">
      <w:pPr>
        <w:spacing w:beforeLines="50" w:before="120" w:after="120"/>
        <w:jc w:val="both"/>
        <w:rPr>
          <w:b/>
          <w:lang w:eastAsia="zh-CN"/>
        </w:rPr>
      </w:pPr>
      <w:r w:rsidRPr="00997C36">
        <w:rPr>
          <w:b/>
          <w:lang w:eastAsia="zh-CN"/>
        </w:rPr>
        <w:t>Colour coding used</w:t>
      </w:r>
      <w:r w:rsidR="005E15E5">
        <w:rPr>
          <w:b/>
          <w:lang w:eastAsia="zh-CN"/>
        </w:rPr>
        <w:t xml:space="preserve"> for</w:t>
      </w:r>
      <w:r w:rsidR="00CA674C">
        <w:rPr>
          <w:b/>
          <w:lang w:eastAsia="zh-CN"/>
        </w:rPr>
        <w:t xml:space="preserve"> the</w:t>
      </w:r>
      <w:r w:rsidR="005E15E5">
        <w:rPr>
          <w:b/>
          <w:lang w:eastAsia="zh-CN"/>
        </w:rPr>
        <w:t xml:space="preserve"> “R</w:t>
      </w:r>
      <w:proofErr w:type="spellStart"/>
      <w:r w:rsidR="005E15E5">
        <w:rPr>
          <w:b/>
          <w:lang w:val="en-US" w:eastAsia="zh-CN"/>
        </w:rPr>
        <w:t>apporteur’s</w:t>
      </w:r>
      <w:proofErr w:type="spellEnd"/>
      <w:r w:rsidR="005E15E5">
        <w:rPr>
          <w:b/>
          <w:lang w:val="en-US" w:eastAsia="zh-CN"/>
        </w:rPr>
        <w:t xml:space="preserve"> suggestions on how to address” column</w:t>
      </w:r>
      <w:r w:rsidRPr="00997C36">
        <w:rPr>
          <w:b/>
          <w:lang w:eastAsia="zh-CN"/>
        </w:rPr>
        <w:t>:</w:t>
      </w:r>
    </w:p>
    <w:p w14:paraId="0928F8A0" w14:textId="77777777" w:rsidR="004878AB" w:rsidRPr="004878AB" w:rsidRDefault="004878AB" w:rsidP="004878AB">
      <w:pPr>
        <w:spacing w:beforeLines="50" w:before="120" w:after="120"/>
        <w:jc w:val="both"/>
        <w:rPr>
          <w:b/>
          <w:lang w:eastAsia="zh-CN"/>
        </w:rPr>
      </w:pPr>
      <w:r w:rsidRPr="00701A5C">
        <w:rPr>
          <w:b/>
          <w:highlight w:val="red"/>
          <w:lang w:eastAsia="zh-CN"/>
        </w:rPr>
        <w:t>1.</w:t>
      </w:r>
      <w:r w:rsidRPr="00701A5C">
        <w:rPr>
          <w:b/>
          <w:highlight w:val="red"/>
          <w:lang w:eastAsia="zh-CN"/>
        </w:rPr>
        <w:tab/>
        <w:t xml:space="preserve">Company input into Pre117-e-offline (i.e. no company </w:t>
      </w:r>
      <w:proofErr w:type="spellStart"/>
      <w:r w:rsidRPr="00701A5C">
        <w:rPr>
          <w:b/>
          <w:highlight w:val="red"/>
          <w:lang w:eastAsia="zh-CN"/>
        </w:rPr>
        <w:t>tdocs</w:t>
      </w:r>
      <w:proofErr w:type="spellEnd"/>
      <w:r w:rsidRPr="00701A5C">
        <w:rPr>
          <w:b/>
          <w:highlight w:val="red"/>
          <w:lang w:eastAsia="zh-CN"/>
        </w:rPr>
        <w:t>)</w:t>
      </w:r>
    </w:p>
    <w:p w14:paraId="03D6BEA3" w14:textId="77777777" w:rsidR="004878AB" w:rsidRPr="004878AB" w:rsidRDefault="004878AB" w:rsidP="004878AB">
      <w:pPr>
        <w:spacing w:beforeLines="50" w:before="120" w:after="120"/>
        <w:jc w:val="both"/>
        <w:rPr>
          <w:b/>
          <w:lang w:eastAsia="zh-CN"/>
        </w:rPr>
      </w:pPr>
      <w:r w:rsidRPr="00701A5C">
        <w:rPr>
          <w:b/>
          <w:highlight w:val="magenta"/>
          <w:lang w:eastAsia="zh-CN"/>
        </w:rPr>
        <w:t>2.</w:t>
      </w:r>
      <w:r w:rsidRPr="00701A5C">
        <w:rPr>
          <w:b/>
          <w:highlight w:val="magenta"/>
          <w:lang w:eastAsia="zh-CN"/>
        </w:rPr>
        <w:tab/>
        <w:t xml:space="preserve">Company </w:t>
      </w:r>
      <w:proofErr w:type="spellStart"/>
      <w:r w:rsidRPr="00701A5C">
        <w:rPr>
          <w:b/>
          <w:highlight w:val="magenta"/>
          <w:lang w:eastAsia="zh-CN"/>
        </w:rPr>
        <w:t>tdocs</w:t>
      </w:r>
      <w:proofErr w:type="spellEnd"/>
      <w:r w:rsidRPr="00701A5C">
        <w:rPr>
          <w:b/>
          <w:highlight w:val="magenta"/>
          <w:lang w:eastAsia="zh-CN"/>
        </w:rPr>
        <w:t xml:space="preserve"> invited.</w:t>
      </w:r>
    </w:p>
    <w:p w14:paraId="605C22A5" w14:textId="77777777" w:rsidR="004878AB" w:rsidRDefault="004878AB" w:rsidP="004878AB">
      <w:pPr>
        <w:spacing w:beforeLines="50" w:before="120" w:after="120"/>
        <w:jc w:val="both"/>
        <w:rPr>
          <w:b/>
          <w:lang w:eastAsia="zh-CN"/>
        </w:rPr>
      </w:pPr>
      <w:r w:rsidRPr="00701A5C">
        <w:rPr>
          <w:b/>
          <w:highlight w:val="green"/>
          <w:lang w:eastAsia="zh-CN"/>
        </w:rPr>
        <w:t>3.</w:t>
      </w:r>
      <w:r w:rsidRPr="00701A5C">
        <w:rPr>
          <w:b/>
          <w:highlight w:val="green"/>
          <w:lang w:eastAsia="zh-CN"/>
        </w:rPr>
        <w:tab/>
        <w:t>CR rapporteur handled issue (CR rapporteur will propose resolution as input to next meeting).</w:t>
      </w:r>
      <w:r w:rsidRPr="004878AB">
        <w:rPr>
          <w:b/>
          <w:lang w:eastAsia="zh-CN"/>
        </w:rPr>
        <w:t xml:space="preserve"> </w:t>
      </w:r>
    </w:p>
    <w:p w14:paraId="49A9ECF5" w14:textId="77777777" w:rsidR="0016710C" w:rsidRPr="0016710C" w:rsidRDefault="0016710C" w:rsidP="004878AB">
      <w:pPr>
        <w:spacing w:beforeLines="50" w:before="120" w:after="120"/>
        <w:jc w:val="both"/>
        <w:rPr>
          <w:b/>
          <w:lang w:val="en-US" w:eastAsia="zh-CN"/>
        </w:rPr>
      </w:pPr>
      <w:r w:rsidRPr="0016710C">
        <w:rPr>
          <w:b/>
          <w:lang w:val="en-US" w:eastAsia="zh-CN"/>
        </w:rPr>
        <w:t>4.</w:t>
      </w:r>
      <w:r w:rsidRPr="0016710C">
        <w:rPr>
          <w:b/>
          <w:lang w:val="en-US" w:eastAsia="zh-CN"/>
        </w:rPr>
        <w:tab/>
        <w:t>Other</w:t>
      </w:r>
      <w:r w:rsidR="00701A5C">
        <w:rPr>
          <w:b/>
          <w:lang w:val="en-US" w:eastAsia="zh-CN"/>
        </w:rPr>
        <w:t xml:space="preserve"> (e.g. duplication issue in different CRs)</w:t>
      </w:r>
      <w:r w:rsidRPr="0016710C">
        <w:rPr>
          <w:b/>
          <w:lang w:val="en-US" w:eastAsia="zh-CN"/>
        </w:rPr>
        <w:t>.</w:t>
      </w:r>
    </w:p>
    <w:p w14:paraId="16F444C1" w14:textId="77777777" w:rsidR="00997C36" w:rsidRPr="00997C36" w:rsidRDefault="00997C36" w:rsidP="00997C36">
      <w:pPr>
        <w:spacing w:beforeLines="50" w:before="120" w:after="120"/>
        <w:jc w:val="both"/>
        <w:rPr>
          <w:lang w:eastAsia="zh-CN"/>
        </w:rPr>
        <w:sectPr w:rsidR="00997C36" w:rsidRPr="00997C36"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3FE5A1C" w14:textId="77777777" w:rsidR="009F01C7" w:rsidRDefault="00073AB1" w:rsidP="004B5E6F">
      <w:pPr>
        <w:pStyle w:val="Heading1"/>
        <w:numPr>
          <w:ilvl w:val="0"/>
          <w:numId w:val="0"/>
        </w:numPr>
        <w:spacing w:before="0" w:after="0"/>
        <w:ind w:left="567" w:hanging="567"/>
        <w:jc w:val="both"/>
        <w:rPr>
          <w:rFonts w:cs="Arial"/>
        </w:rPr>
      </w:pPr>
      <w:r>
        <w:rPr>
          <w:rFonts w:cs="Arial"/>
        </w:rPr>
        <w:lastRenderedPageBreak/>
        <w:t>2</w:t>
      </w:r>
      <w:r>
        <w:rPr>
          <w:rFonts w:cs="Arial"/>
        </w:rPr>
        <w:tab/>
      </w:r>
      <w:bookmarkStart w:id="2" w:name="OLE_LINK1"/>
      <w:bookmarkStart w:id="3" w:name="OLE_LINK2"/>
      <w:r>
        <w:rPr>
          <w:rFonts w:cs="Arial"/>
        </w:rPr>
        <w:tab/>
      </w:r>
      <w:commentRangeStart w:id="4"/>
      <w:r w:rsidR="00DD0758">
        <w:rPr>
          <w:rFonts w:cs="Arial"/>
        </w:rPr>
        <w:t>List of RRC open issues</w:t>
      </w:r>
      <w:r w:rsidR="00BF36F4">
        <w:rPr>
          <w:rFonts w:cs="Arial"/>
        </w:rPr>
        <w:t xml:space="preserve"> (as captured in </w:t>
      </w:r>
      <w:r w:rsidR="008B0B1D">
        <w:rPr>
          <w:rFonts w:cs="Arial"/>
        </w:rPr>
        <w:t xml:space="preserve">the </w:t>
      </w:r>
      <w:r w:rsidR="00BF36F4">
        <w:rPr>
          <w:rFonts w:cs="Arial"/>
        </w:rPr>
        <w:t>RRC running CR [1])</w:t>
      </w:r>
      <w:commentRangeEnd w:id="4"/>
      <w:r w:rsidR="00460015">
        <w:rPr>
          <w:rStyle w:val="CommentReference"/>
          <w:rFonts w:ascii="Times New Roman" w:hAnsi="Times New Roman"/>
        </w:rPr>
        <w:commentReference w:id="4"/>
      </w:r>
    </w:p>
    <w:p w14:paraId="3FD3AE47" w14:textId="77777777" w:rsidR="004B5E6F" w:rsidRPr="004B5E6F" w:rsidRDefault="004B5E6F" w:rsidP="004B5E6F"/>
    <w:tbl>
      <w:tblPr>
        <w:tblStyle w:val="TableGrid"/>
        <w:tblW w:w="14312" w:type="dxa"/>
        <w:tblLook w:val="04A0" w:firstRow="1" w:lastRow="0" w:firstColumn="1" w:lastColumn="0" w:noHBand="0" w:noVBand="1"/>
      </w:tblPr>
      <w:tblGrid>
        <w:gridCol w:w="6799"/>
        <w:gridCol w:w="3119"/>
        <w:gridCol w:w="4394"/>
      </w:tblGrid>
      <w:tr w:rsidR="00622914" w14:paraId="0794F8A9" w14:textId="77777777" w:rsidTr="00622914">
        <w:tc>
          <w:tcPr>
            <w:tcW w:w="6799" w:type="dxa"/>
          </w:tcPr>
          <w:bookmarkEnd w:id="0"/>
          <w:bookmarkEnd w:id="2"/>
          <w:bookmarkEnd w:id="3"/>
          <w:p w14:paraId="36D1A5EC" w14:textId="77777777" w:rsidR="00622914" w:rsidRPr="0064351B" w:rsidRDefault="00622914" w:rsidP="0079343B">
            <w:pPr>
              <w:spacing w:after="120"/>
              <w:jc w:val="both"/>
              <w:rPr>
                <w:b/>
                <w:lang w:val="en-US" w:eastAsia="zh-CN"/>
              </w:rPr>
            </w:pPr>
            <w:r w:rsidRPr="0064351B">
              <w:rPr>
                <w:b/>
                <w:lang w:val="en-US" w:eastAsia="zh-CN"/>
              </w:rPr>
              <w:t>Issue</w:t>
            </w:r>
          </w:p>
        </w:tc>
        <w:tc>
          <w:tcPr>
            <w:tcW w:w="3119" w:type="dxa"/>
          </w:tcPr>
          <w:p w14:paraId="23D71731" w14:textId="77777777" w:rsidR="00622914" w:rsidRPr="0064351B" w:rsidRDefault="00622914" w:rsidP="0079343B">
            <w:pPr>
              <w:spacing w:after="120"/>
              <w:jc w:val="both"/>
              <w:rPr>
                <w:b/>
                <w:lang w:val="en-US" w:eastAsia="zh-CN"/>
              </w:rPr>
            </w:pPr>
            <w:r w:rsidRPr="0064351B">
              <w:rPr>
                <w:b/>
                <w:lang w:val="en-US" w:eastAsia="zh-CN"/>
              </w:rPr>
              <w:t>Relevant section in TS 38.331</w:t>
            </w:r>
          </w:p>
        </w:tc>
        <w:tc>
          <w:tcPr>
            <w:tcW w:w="4394" w:type="dxa"/>
          </w:tcPr>
          <w:p w14:paraId="0DA17F15" w14:textId="77777777" w:rsidR="00622914" w:rsidRDefault="005E15E5" w:rsidP="002A0B30">
            <w:pPr>
              <w:spacing w:after="120"/>
              <w:jc w:val="both"/>
              <w:rPr>
                <w:b/>
                <w:lang w:val="en-US" w:eastAsia="zh-CN"/>
              </w:rPr>
            </w:pPr>
            <w:r>
              <w:rPr>
                <w:b/>
                <w:lang w:val="en-US" w:eastAsia="zh-CN"/>
              </w:rPr>
              <w:t>R</w:t>
            </w:r>
            <w:r w:rsidR="00622914">
              <w:rPr>
                <w:b/>
                <w:lang w:val="en-US" w:eastAsia="zh-CN"/>
              </w:rPr>
              <w:t>apporteur’s suggestions on how to address</w:t>
            </w:r>
          </w:p>
        </w:tc>
      </w:tr>
      <w:tr w:rsidR="00622914" w:rsidRPr="0073051A" w14:paraId="2A612AA4" w14:textId="77777777" w:rsidTr="00622914">
        <w:tc>
          <w:tcPr>
            <w:tcW w:w="6799" w:type="dxa"/>
          </w:tcPr>
          <w:p w14:paraId="79142F6D" w14:textId="77777777" w:rsidR="00622914" w:rsidRPr="0064351B" w:rsidRDefault="00622914" w:rsidP="00947BA0">
            <w:pPr>
              <w:spacing w:after="120"/>
              <w:jc w:val="both"/>
              <w:rPr>
                <w:lang w:val="en-US" w:eastAsia="zh-CN"/>
              </w:rPr>
            </w:pPr>
            <w:r w:rsidRPr="0064351B">
              <w:rPr>
                <w:lang w:val="en-US" w:eastAsia="zh-CN"/>
              </w:rPr>
              <w:t>The definitions/acronyms of radio bearers related to MBS need to be agreed and aligned between TS 38.331 and TS 38.300.</w:t>
            </w:r>
          </w:p>
        </w:tc>
        <w:tc>
          <w:tcPr>
            <w:tcW w:w="3119" w:type="dxa"/>
          </w:tcPr>
          <w:p w14:paraId="166C661B" w14:textId="77777777" w:rsidR="00622914" w:rsidRPr="0064351B" w:rsidRDefault="00622914" w:rsidP="00947BA0">
            <w:pPr>
              <w:spacing w:after="120"/>
              <w:jc w:val="both"/>
              <w:rPr>
                <w:lang w:val="en-US" w:eastAsia="zh-CN"/>
              </w:rPr>
            </w:pPr>
            <w:r w:rsidRPr="0064351B">
              <w:rPr>
                <w:lang w:val="en-US" w:eastAsia="zh-CN"/>
              </w:rPr>
              <w:t>Definitions and abbreviations in sections 3.1. and 3.2, but also terms are used throughout the document.</w:t>
            </w:r>
          </w:p>
        </w:tc>
        <w:tc>
          <w:tcPr>
            <w:tcW w:w="4394" w:type="dxa"/>
          </w:tcPr>
          <w:p w14:paraId="5795D6E0" w14:textId="77777777" w:rsidR="00622914" w:rsidRPr="00701A5C" w:rsidRDefault="00A96751" w:rsidP="00851068">
            <w:pPr>
              <w:spacing w:after="120"/>
              <w:jc w:val="both"/>
              <w:rPr>
                <w:highlight w:val="green"/>
                <w:lang w:val="en-US" w:eastAsia="zh-CN"/>
              </w:rPr>
            </w:pPr>
            <w:r w:rsidRPr="00701A5C">
              <w:rPr>
                <w:highlight w:val="green"/>
                <w:lang w:val="en-US" w:eastAsia="zh-CN"/>
              </w:rPr>
              <w:t>CR rapporteur handled issue.</w:t>
            </w:r>
            <w:r w:rsidR="006B3B73" w:rsidRPr="00701A5C">
              <w:rPr>
                <w:highlight w:val="green"/>
                <w:lang w:val="en-US" w:eastAsia="zh-CN"/>
              </w:rPr>
              <w:t xml:space="preserve"> </w:t>
            </w:r>
            <w:r w:rsidR="00501C80" w:rsidRPr="00701A5C">
              <w:rPr>
                <w:highlight w:val="green"/>
                <w:lang w:val="en-US" w:eastAsia="zh-CN"/>
              </w:rPr>
              <w:t>Align between the CR rapporteurs for the next update.</w:t>
            </w:r>
          </w:p>
        </w:tc>
      </w:tr>
      <w:tr w:rsidR="00622914" w:rsidRPr="0073051A" w14:paraId="398C119D" w14:textId="77777777" w:rsidTr="00622914">
        <w:tc>
          <w:tcPr>
            <w:tcW w:w="6799" w:type="dxa"/>
          </w:tcPr>
          <w:p w14:paraId="6CAD9231" w14:textId="77777777" w:rsidR="00622914" w:rsidRPr="0064351B" w:rsidRDefault="00622914" w:rsidP="0079343B">
            <w:pPr>
              <w:spacing w:after="120"/>
              <w:jc w:val="both"/>
              <w:rPr>
                <w:lang w:eastAsia="zh-CN"/>
              </w:rPr>
            </w:pPr>
            <w:r w:rsidRPr="0064351B">
              <w:rPr>
                <w:lang w:eastAsia="zh-CN"/>
              </w:rPr>
              <w:t xml:space="preserve">FFS what physical layer configuration parameters are included in the </w:t>
            </w:r>
            <w:proofErr w:type="spellStart"/>
            <w:r w:rsidRPr="0064351B">
              <w:rPr>
                <w:i/>
                <w:lang w:eastAsia="zh-CN"/>
              </w:rPr>
              <w:t>mbs-SessionInfoList</w:t>
            </w:r>
            <w:proofErr w:type="spellEnd"/>
            <w:r w:rsidRPr="0064351B">
              <w:rPr>
                <w:i/>
                <w:lang w:eastAsia="zh-CN"/>
              </w:rPr>
              <w:t xml:space="preserve">, </w:t>
            </w:r>
            <w:r w:rsidRPr="0064351B">
              <w:rPr>
                <w:lang w:eastAsia="zh-CN"/>
              </w:rPr>
              <w:t>if any.</w:t>
            </w:r>
          </w:p>
        </w:tc>
        <w:tc>
          <w:tcPr>
            <w:tcW w:w="3119" w:type="dxa"/>
          </w:tcPr>
          <w:p w14:paraId="59CE5FFB" w14:textId="77777777" w:rsidR="00622914" w:rsidRPr="0064351B" w:rsidRDefault="00622914" w:rsidP="0079343B">
            <w:pPr>
              <w:spacing w:after="120"/>
              <w:jc w:val="both"/>
              <w:rPr>
                <w:lang w:val="en-US" w:eastAsia="zh-CN"/>
              </w:rPr>
            </w:pPr>
            <w:r w:rsidRPr="0064351B">
              <w:rPr>
                <w:lang w:eastAsia="zh-CN"/>
              </w:rPr>
              <w:t xml:space="preserve">5.x.3.3 </w:t>
            </w:r>
            <w:r w:rsidRPr="0064351B">
              <w:rPr>
                <w:lang w:val="en-US" w:eastAsia="zh-CN"/>
              </w:rPr>
              <w:t>and potentially other places in the CR.</w:t>
            </w:r>
          </w:p>
        </w:tc>
        <w:tc>
          <w:tcPr>
            <w:tcW w:w="4394" w:type="dxa"/>
          </w:tcPr>
          <w:p w14:paraId="5D44F587" w14:textId="77777777" w:rsidR="00622914" w:rsidRPr="00701A5C" w:rsidRDefault="00A96751" w:rsidP="0079343B">
            <w:pPr>
              <w:spacing w:after="120"/>
              <w:jc w:val="both"/>
              <w:rPr>
                <w:highlight w:val="green"/>
                <w:lang w:val="en-US" w:eastAsia="zh-CN"/>
              </w:rPr>
            </w:pPr>
            <w:r w:rsidRPr="00701A5C">
              <w:rPr>
                <w:highlight w:val="green"/>
                <w:lang w:val="en-US" w:eastAsia="zh-CN"/>
              </w:rPr>
              <w:t xml:space="preserve">CR rapporteur handled issue. </w:t>
            </w:r>
            <w:r w:rsidR="00120CDE" w:rsidRPr="00701A5C">
              <w:rPr>
                <w:highlight w:val="green"/>
                <w:lang w:val="en-US" w:eastAsia="zh-CN"/>
              </w:rPr>
              <w:t>Will be updated in the next RRC CR update based on RAN1 input and can be reviewed during CR review.</w:t>
            </w:r>
          </w:p>
        </w:tc>
      </w:tr>
      <w:tr w:rsidR="0064351B" w:rsidRPr="0073051A" w14:paraId="5BF0262C" w14:textId="77777777" w:rsidTr="00622914">
        <w:tc>
          <w:tcPr>
            <w:tcW w:w="6799" w:type="dxa"/>
          </w:tcPr>
          <w:p w14:paraId="4D8C7825" w14:textId="77777777" w:rsidR="0064351B" w:rsidRPr="0064351B" w:rsidRDefault="00CF3C09" w:rsidP="0064351B">
            <w:pPr>
              <w:spacing w:after="120"/>
              <w:jc w:val="both"/>
              <w:rPr>
                <w:lang w:eastAsia="zh-CN"/>
              </w:rPr>
            </w:pPr>
            <w:r w:rsidRPr="00CF3C09">
              <w:rPr>
                <w:lang w:eastAsia="zh-CN"/>
              </w:rPr>
              <w:t>USD/SAI terms to be aligned with SA2 specifications, once updated.</w:t>
            </w:r>
          </w:p>
        </w:tc>
        <w:tc>
          <w:tcPr>
            <w:tcW w:w="3119" w:type="dxa"/>
          </w:tcPr>
          <w:p w14:paraId="20EA018E" w14:textId="77777777" w:rsidR="0064351B" w:rsidRPr="0064351B" w:rsidRDefault="00CF3C09" w:rsidP="0064351B">
            <w:pPr>
              <w:spacing w:after="120"/>
              <w:jc w:val="both"/>
              <w:rPr>
                <w:lang w:eastAsia="zh-CN"/>
              </w:rPr>
            </w:pPr>
            <w:r>
              <w:rPr>
                <w:lang w:eastAsia="zh-CN"/>
              </w:rPr>
              <w:t>5.x.4.3</w:t>
            </w:r>
          </w:p>
        </w:tc>
        <w:tc>
          <w:tcPr>
            <w:tcW w:w="4394" w:type="dxa"/>
          </w:tcPr>
          <w:p w14:paraId="4C4A5D75" w14:textId="77777777" w:rsidR="0064351B" w:rsidRPr="00701A5C" w:rsidRDefault="00A96751" w:rsidP="00A4501E">
            <w:pPr>
              <w:spacing w:after="120"/>
              <w:jc w:val="both"/>
              <w:rPr>
                <w:highlight w:val="green"/>
                <w:lang w:val="en-US" w:eastAsia="zh-CN"/>
              </w:rPr>
            </w:pPr>
            <w:r w:rsidRPr="00701A5C">
              <w:rPr>
                <w:highlight w:val="green"/>
                <w:lang w:val="en-US" w:eastAsia="zh-CN"/>
              </w:rPr>
              <w:t xml:space="preserve">CR rapporteur handled issue. </w:t>
            </w:r>
            <w:r w:rsidR="00CF3C09" w:rsidRPr="00701A5C">
              <w:rPr>
                <w:highlight w:val="green"/>
                <w:lang w:val="en-US" w:eastAsia="zh-CN"/>
              </w:rPr>
              <w:t>Update based on SA2 further agreements/updates.</w:t>
            </w:r>
          </w:p>
        </w:tc>
      </w:tr>
      <w:tr w:rsidR="006C2B1F" w:rsidRPr="0073051A" w14:paraId="5E7E0D14" w14:textId="77777777" w:rsidTr="00622914">
        <w:tc>
          <w:tcPr>
            <w:tcW w:w="6799" w:type="dxa"/>
          </w:tcPr>
          <w:p w14:paraId="26F54991" w14:textId="77777777" w:rsidR="006C2B1F" w:rsidRPr="0064351B" w:rsidRDefault="006C2B1F" w:rsidP="006C2B1F">
            <w:pPr>
              <w:spacing w:after="120"/>
              <w:jc w:val="both"/>
              <w:rPr>
                <w:lang w:eastAsia="zh-CN"/>
              </w:rPr>
            </w:pPr>
            <w:r w:rsidRPr="0064351B">
              <w:rPr>
                <w:lang w:eastAsia="zh-CN"/>
              </w:rPr>
              <w:t xml:space="preserve">An ID (e.g. SAI) of MBS services is provided in SIB and USD, as LTE SC-PTM. </w:t>
            </w:r>
            <w:commentRangeStart w:id="5"/>
            <w:r w:rsidRPr="0064351B">
              <w:rPr>
                <w:lang w:eastAsia="zh-CN"/>
              </w:rPr>
              <w:t>The details of the ID is pending for the feedbacks of other WGs.</w:t>
            </w:r>
            <w:commentRangeEnd w:id="5"/>
            <w:r w:rsidR="00101A75">
              <w:rPr>
                <w:rStyle w:val="CommentReference"/>
              </w:rPr>
              <w:commentReference w:id="5"/>
            </w:r>
          </w:p>
        </w:tc>
        <w:tc>
          <w:tcPr>
            <w:tcW w:w="3119" w:type="dxa"/>
          </w:tcPr>
          <w:p w14:paraId="2B140283" w14:textId="77777777" w:rsidR="006C2B1F" w:rsidRPr="0064351B" w:rsidRDefault="006C2B1F" w:rsidP="006C2B1F">
            <w:pPr>
              <w:spacing w:after="120"/>
              <w:jc w:val="both"/>
              <w:rPr>
                <w:lang w:eastAsia="zh-CN"/>
              </w:rPr>
            </w:pPr>
            <w:r w:rsidRPr="0064351B">
              <w:rPr>
                <w:lang w:eastAsia="zh-CN"/>
              </w:rPr>
              <w:t>6.3.1 (SIBx1 definition)</w:t>
            </w:r>
          </w:p>
        </w:tc>
        <w:tc>
          <w:tcPr>
            <w:tcW w:w="4394" w:type="dxa"/>
          </w:tcPr>
          <w:p w14:paraId="39B13654" w14:textId="77777777"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6C2B1F" w:rsidRPr="0073051A" w14:paraId="0D3656B9" w14:textId="77777777" w:rsidTr="00622914">
        <w:tc>
          <w:tcPr>
            <w:tcW w:w="6799" w:type="dxa"/>
          </w:tcPr>
          <w:p w14:paraId="24C8ACEE" w14:textId="77777777" w:rsidR="006C2B1F" w:rsidRPr="0064351B" w:rsidRDefault="006C2B1F" w:rsidP="006C2B1F">
            <w:pPr>
              <w:spacing w:after="120"/>
              <w:jc w:val="both"/>
              <w:rPr>
                <w:lang w:eastAsia="zh-CN"/>
              </w:rPr>
            </w:pPr>
            <w:r w:rsidRPr="0064351B">
              <w:rPr>
                <w:lang w:eastAsia="zh-CN"/>
              </w:rPr>
              <w:t>The detailed ID and mapping is pending the feedbacks of other WGs.</w:t>
            </w:r>
          </w:p>
        </w:tc>
        <w:tc>
          <w:tcPr>
            <w:tcW w:w="3119" w:type="dxa"/>
          </w:tcPr>
          <w:p w14:paraId="419EF92F" w14:textId="77777777" w:rsidR="006C2B1F" w:rsidRPr="0064351B" w:rsidRDefault="006C2B1F" w:rsidP="006C2B1F">
            <w:pPr>
              <w:spacing w:after="120"/>
              <w:jc w:val="both"/>
              <w:rPr>
                <w:lang w:eastAsia="zh-CN"/>
              </w:rPr>
            </w:pPr>
            <w:r w:rsidRPr="0064351B">
              <w:rPr>
                <w:lang w:eastAsia="zh-CN"/>
              </w:rPr>
              <w:t>6.3.1 (</w:t>
            </w:r>
            <w:proofErr w:type="spellStart"/>
            <w:r w:rsidRPr="0064351B">
              <w:rPr>
                <w:lang w:eastAsia="zh-CN"/>
              </w:rPr>
              <w:t>mbs</w:t>
            </w:r>
            <w:proofErr w:type="spellEnd"/>
            <w:r w:rsidRPr="0064351B">
              <w:rPr>
                <w:lang w:eastAsia="zh-CN"/>
              </w:rPr>
              <w:t>-SAI-</w:t>
            </w:r>
            <w:proofErr w:type="spellStart"/>
            <w:r w:rsidRPr="0064351B">
              <w:rPr>
                <w:lang w:eastAsia="zh-CN"/>
              </w:rPr>
              <w:t>InterFreqList</w:t>
            </w:r>
            <w:proofErr w:type="spellEnd"/>
            <w:r w:rsidRPr="0064351B">
              <w:rPr>
                <w:lang w:eastAsia="zh-CN"/>
              </w:rPr>
              <w:t xml:space="preserve"> field description)</w:t>
            </w:r>
          </w:p>
        </w:tc>
        <w:tc>
          <w:tcPr>
            <w:tcW w:w="4394" w:type="dxa"/>
          </w:tcPr>
          <w:p w14:paraId="0ACA47EF" w14:textId="77777777"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0B74C6" w:rsidRPr="0073051A" w14:paraId="1BE65118" w14:textId="77777777" w:rsidTr="00622914">
        <w:tc>
          <w:tcPr>
            <w:tcW w:w="6799" w:type="dxa"/>
          </w:tcPr>
          <w:p w14:paraId="78A9A1D7" w14:textId="77777777" w:rsidR="000B74C6" w:rsidRPr="0064351B" w:rsidRDefault="000B74C6" w:rsidP="006C2B1F">
            <w:pPr>
              <w:spacing w:after="120"/>
              <w:jc w:val="both"/>
              <w:rPr>
                <w:lang w:eastAsia="zh-CN"/>
              </w:rPr>
            </w:pPr>
            <w:r w:rsidRPr="000B74C6">
              <w:rPr>
                <w:lang w:eastAsia="zh-CN"/>
              </w:rPr>
              <w:t>FFS whether “</w:t>
            </w:r>
            <w:proofErr w:type="spellStart"/>
            <w:r w:rsidRPr="000B74C6">
              <w:rPr>
                <w:lang w:eastAsia="zh-CN"/>
              </w:rPr>
              <w:t>HARQFeedback</w:t>
            </w:r>
            <w:proofErr w:type="spellEnd"/>
            <w:r w:rsidRPr="000B74C6">
              <w:rPr>
                <w:lang w:eastAsia="zh-CN"/>
              </w:rPr>
              <w:t>” condition has to be removed (to be verified based on RAN1 conclusions on HARQ feedback configuration)</w:t>
            </w:r>
          </w:p>
        </w:tc>
        <w:tc>
          <w:tcPr>
            <w:tcW w:w="3119" w:type="dxa"/>
          </w:tcPr>
          <w:p w14:paraId="1EB29C82" w14:textId="77777777" w:rsidR="000B74C6" w:rsidRPr="0064351B" w:rsidRDefault="000B74C6" w:rsidP="006C2B1F">
            <w:pPr>
              <w:spacing w:after="120"/>
              <w:jc w:val="both"/>
              <w:rPr>
                <w:lang w:eastAsia="zh-CN"/>
              </w:rPr>
            </w:pPr>
            <w:r w:rsidRPr="0064351B">
              <w:rPr>
                <w:lang w:eastAsia="zh-CN"/>
              </w:rPr>
              <w:t>6.3.x (DRX-Config-PTM)</w:t>
            </w:r>
          </w:p>
        </w:tc>
        <w:tc>
          <w:tcPr>
            <w:tcW w:w="4394" w:type="dxa"/>
          </w:tcPr>
          <w:p w14:paraId="452AF42E" w14:textId="77777777" w:rsidR="000B74C6" w:rsidRPr="00701A5C" w:rsidRDefault="00A96751" w:rsidP="006C2B1F">
            <w:pPr>
              <w:spacing w:after="120"/>
              <w:jc w:val="both"/>
              <w:rPr>
                <w:highlight w:val="green"/>
                <w:lang w:val="en-US" w:eastAsia="zh-CN"/>
              </w:rPr>
            </w:pPr>
            <w:r w:rsidRPr="00701A5C">
              <w:rPr>
                <w:highlight w:val="green"/>
                <w:lang w:val="en-US" w:eastAsia="zh-CN"/>
              </w:rPr>
              <w:t xml:space="preserve">CR rapporteur handled </w:t>
            </w:r>
            <w:proofErr w:type="spellStart"/>
            <w:r w:rsidRPr="00701A5C">
              <w:rPr>
                <w:highlight w:val="green"/>
                <w:lang w:val="en-US" w:eastAsia="zh-CN"/>
              </w:rPr>
              <w:t>issue.</w:t>
            </w:r>
            <w:r w:rsidR="00177A07" w:rsidRPr="00701A5C">
              <w:rPr>
                <w:highlight w:val="green"/>
                <w:lang w:val="en-US" w:eastAsia="zh-CN"/>
              </w:rPr>
              <w:t>Will</w:t>
            </w:r>
            <w:proofErr w:type="spellEnd"/>
            <w:r w:rsidR="00177A07" w:rsidRPr="00701A5C">
              <w:rPr>
                <w:highlight w:val="green"/>
                <w:lang w:val="en-US" w:eastAsia="zh-CN"/>
              </w:rPr>
              <w:t xml:space="preserve"> be updated in the next RRC CR update based on RAN1 input and can be reviewed during CR review.</w:t>
            </w:r>
          </w:p>
        </w:tc>
      </w:tr>
      <w:tr w:rsidR="006C2B1F" w:rsidRPr="0073051A" w14:paraId="60CD79D5" w14:textId="77777777" w:rsidTr="00025120">
        <w:trPr>
          <w:trHeight w:val="587"/>
        </w:trPr>
        <w:tc>
          <w:tcPr>
            <w:tcW w:w="6799" w:type="dxa"/>
          </w:tcPr>
          <w:p w14:paraId="6DC1CB06" w14:textId="77777777" w:rsidR="006C2B1F" w:rsidRPr="0064351B" w:rsidRDefault="006C2B1F" w:rsidP="006C2B1F">
            <w:pPr>
              <w:spacing w:after="120"/>
              <w:jc w:val="both"/>
              <w:rPr>
                <w:lang w:eastAsia="zh-CN"/>
              </w:rPr>
            </w:pPr>
            <w:r w:rsidRPr="0064351B">
              <w:rPr>
                <w:lang w:eastAsia="zh-CN"/>
              </w:rPr>
              <w:t>FFS whether to support optional short DRX or not</w:t>
            </w:r>
          </w:p>
        </w:tc>
        <w:tc>
          <w:tcPr>
            <w:tcW w:w="3119" w:type="dxa"/>
          </w:tcPr>
          <w:p w14:paraId="3E96A60F" w14:textId="77777777" w:rsidR="006C2B1F" w:rsidRPr="0064351B" w:rsidRDefault="006C2B1F" w:rsidP="006C2B1F">
            <w:pPr>
              <w:spacing w:after="120"/>
              <w:jc w:val="both"/>
              <w:rPr>
                <w:lang w:eastAsia="zh-CN"/>
              </w:rPr>
            </w:pPr>
            <w:r w:rsidRPr="0064351B">
              <w:rPr>
                <w:lang w:eastAsia="zh-CN"/>
              </w:rPr>
              <w:t>6.3.x (DRX-Config-PTM)</w:t>
            </w:r>
          </w:p>
        </w:tc>
        <w:tc>
          <w:tcPr>
            <w:tcW w:w="4394" w:type="dxa"/>
          </w:tcPr>
          <w:p w14:paraId="346D511C" w14:textId="77777777" w:rsidR="006C2B1F" w:rsidRDefault="00A96751" w:rsidP="006C2B1F">
            <w:pPr>
              <w:spacing w:after="120"/>
              <w:jc w:val="both"/>
              <w:rPr>
                <w:lang w:val="en-US" w:eastAsia="zh-CN"/>
              </w:rPr>
            </w:pPr>
            <w:r w:rsidRPr="006B3B73">
              <w:rPr>
                <w:lang w:val="en-US" w:eastAsia="zh-CN"/>
              </w:rPr>
              <w:t>Other. To be handled in MAC open issues.</w:t>
            </w:r>
          </w:p>
        </w:tc>
      </w:tr>
      <w:tr w:rsidR="006C2B1F" w:rsidRPr="0073051A" w14:paraId="068D9036" w14:textId="77777777" w:rsidTr="00622914">
        <w:tc>
          <w:tcPr>
            <w:tcW w:w="6799" w:type="dxa"/>
          </w:tcPr>
          <w:p w14:paraId="45C7D857" w14:textId="77777777" w:rsidR="006C2B1F" w:rsidRPr="0064351B" w:rsidRDefault="006C2B1F" w:rsidP="006C2B1F">
            <w:pPr>
              <w:spacing w:after="120"/>
              <w:jc w:val="both"/>
              <w:rPr>
                <w:lang w:eastAsia="zh-CN"/>
              </w:rPr>
            </w:pPr>
            <w:r w:rsidRPr="0064351B">
              <w:rPr>
                <w:lang w:eastAsia="zh-CN"/>
              </w:rPr>
              <w:t>FFS whether TMGI definition from LTE is reused.</w:t>
            </w:r>
          </w:p>
        </w:tc>
        <w:tc>
          <w:tcPr>
            <w:tcW w:w="3119" w:type="dxa"/>
          </w:tcPr>
          <w:p w14:paraId="1EC35407" w14:textId="77777777" w:rsidR="006C2B1F" w:rsidRPr="0064351B" w:rsidRDefault="006C2B1F" w:rsidP="006C2B1F">
            <w:pPr>
              <w:spacing w:after="120"/>
              <w:jc w:val="both"/>
              <w:rPr>
                <w:lang w:eastAsia="zh-CN"/>
              </w:rPr>
            </w:pPr>
            <w:r w:rsidRPr="0064351B">
              <w:rPr>
                <w:lang w:eastAsia="zh-CN"/>
              </w:rPr>
              <w:t>6.3.x (MBS-</w:t>
            </w:r>
            <w:proofErr w:type="spellStart"/>
            <w:r w:rsidRPr="0064351B">
              <w:rPr>
                <w:lang w:eastAsia="zh-CN"/>
              </w:rPr>
              <w:t>SessionInfoList</w:t>
            </w:r>
            <w:proofErr w:type="spellEnd"/>
            <w:r w:rsidRPr="0064351B">
              <w:rPr>
                <w:lang w:eastAsia="zh-CN"/>
              </w:rPr>
              <w:t>)</w:t>
            </w:r>
          </w:p>
        </w:tc>
        <w:tc>
          <w:tcPr>
            <w:tcW w:w="4394" w:type="dxa"/>
          </w:tcPr>
          <w:p w14:paraId="467B62E4" w14:textId="77777777" w:rsidR="006C2B1F" w:rsidRDefault="00A96751" w:rsidP="006C2B1F">
            <w:pPr>
              <w:spacing w:after="120"/>
              <w:jc w:val="both"/>
              <w:rPr>
                <w:lang w:val="en-US" w:eastAsia="zh-CN"/>
              </w:rPr>
            </w:pPr>
            <w:r w:rsidRPr="00701A5C">
              <w:rPr>
                <w:highlight w:val="green"/>
                <w:lang w:val="en-US" w:eastAsia="zh-CN"/>
              </w:rPr>
              <w:t>CR rapporteur handled issue.</w:t>
            </w:r>
            <w:r w:rsidR="00701A5C" w:rsidRPr="00701A5C">
              <w:rPr>
                <w:highlight w:val="green"/>
                <w:lang w:val="en-US" w:eastAsia="zh-CN"/>
              </w:rPr>
              <w:t xml:space="preserve"> </w:t>
            </w:r>
            <w:r w:rsidR="00AF06D7" w:rsidRPr="00701A5C">
              <w:rPr>
                <w:highlight w:val="green"/>
                <w:lang w:val="en-US" w:eastAsia="zh-CN"/>
              </w:rPr>
              <w:t>Update based on SA2 further agreements/updates</w:t>
            </w:r>
            <w:r w:rsidR="006C2B1F" w:rsidRPr="00701A5C">
              <w:rPr>
                <w:highlight w:val="green"/>
                <w:lang w:val="en-US" w:eastAsia="zh-CN"/>
              </w:rPr>
              <w:t>.</w:t>
            </w:r>
            <w:r w:rsidR="006C2B1F">
              <w:rPr>
                <w:lang w:val="en-US" w:eastAsia="zh-CN"/>
              </w:rPr>
              <w:t xml:space="preserve"> </w:t>
            </w:r>
          </w:p>
        </w:tc>
      </w:tr>
      <w:tr w:rsidR="006C2B1F" w:rsidRPr="0073051A" w14:paraId="28674717" w14:textId="77777777" w:rsidTr="00622914">
        <w:tc>
          <w:tcPr>
            <w:tcW w:w="6799" w:type="dxa"/>
          </w:tcPr>
          <w:p w14:paraId="7FE210C0" w14:textId="77777777" w:rsidR="006C2B1F" w:rsidRPr="0064351B" w:rsidRDefault="00AF06D7" w:rsidP="006C2B1F">
            <w:pPr>
              <w:spacing w:after="120"/>
              <w:jc w:val="both"/>
              <w:rPr>
                <w:lang w:eastAsia="en-GB"/>
              </w:rPr>
            </w:pPr>
            <w:r w:rsidRPr="00AF06D7">
              <w:rPr>
                <w:lang w:eastAsia="en-GB"/>
              </w:rPr>
              <w:t>Multiplicity and type constraint definitions</w:t>
            </w:r>
            <w:r>
              <w:rPr>
                <w:lang w:eastAsia="en-GB"/>
              </w:rPr>
              <w:t xml:space="preserve"> for MBS</w:t>
            </w:r>
          </w:p>
        </w:tc>
        <w:tc>
          <w:tcPr>
            <w:tcW w:w="3119" w:type="dxa"/>
          </w:tcPr>
          <w:p w14:paraId="1EA98B3D" w14:textId="77777777" w:rsidR="006C2B1F" w:rsidRPr="0064351B" w:rsidRDefault="006C2B1F" w:rsidP="006C2B1F">
            <w:pPr>
              <w:spacing w:after="120"/>
              <w:jc w:val="both"/>
              <w:rPr>
                <w:lang w:eastAsia="zh-CN"/>
              </w:rPr>
            </w:pPr>
            <w:r w:rsidRPr="0064351B">
              <w:rPr>
                <w:lang w:eastAsia="zh-CN"/>
              </w:rPr>
              <w:t>6.4</w:t>
            </w:r>
          </w:p>
        </w:tc>
        <w:tc>
          <w:tcPr>
            <w:tcW w:w="4394" w:type="dxa"/>
          </w:tcPr>
          <w:p w14:paraId="694F75CE" w14:textId="77777777" w:rsidR="006C2B1F" w:rsidRDefault="00A96751" w:rsidP="006B3B73">
            <w:pPr>
              <w:spacing w:after="120"/>
              <w:jc w:val="both"/>
              <w:rPr>
                <w:lang w:val="en-US" w:eastAsia="zh-CN"/>
              </w:rPr>
            </w:pPr>
            <w:r>
              <w:rPr>
                <w:highlight w:val="green"/>
                <w:lang w:val="en-US" w:eastAsia="zh-CN"/>
              </w:rPr>
              <w:t xml:space="preserve">Other. </w:t>
            </w:r>
            <w:r w:rsidR="006B3B73">
              <w:rPr>
                <w:highlight w:val="green"/>
                <w:lang w:val="en-US" w:eastAsia="zh-CN"/>
              </w:rPr>
              <w:t>Check</w:t>
            </w:r>
            <w:r w:rsidR="006C2B1F" w:rsidRPr="00224669">
              <w:rPr>
                <w:highlight w:val="green"/>
                <w:lang w:val="en-US" w:eastAsia="zh-CN"/>
              </w:rPr>
              <w:t xml:space="preserve"> after RRC CR becomes stable</w:t>
            </w:r>
            <w:r w:rsidR="00AF06D7" w:rsidRPr="00224669">
              <w:rPr>
                <w:highlight w:val="green"/>
                <w:lang w:val="en-US" w:eastAsia="zh-CN"/>
              </w:rPr>
              <w:t>.</w:t>
            </w:r>
          </w:p>
        </w:tc>
      </w:tr>
      <w:tr w:rsidR="006C2B1F" w:rsidRPr="0073051A" w14:paraId="0B6596FD" w14:textId="77777777" w:rsidTr="00622914">
        <w:tc>
          <w:tcPr>
            <w:tcW w:w="6799" w:type="dxa"/>
          </w:tcPr>
          <w:p w14:paraId="1D1EFC5F" w14:textId="77777777" w:rsidR="006C2B1F" w:rsidRPr="0064351B" w:rsidRDefault="00497BED" w:rsidP="006C2B1F">
            <w:pPr>
              <w:spacing w:after="120"/>
              <w:jc w:val="both"/>
              <w:rPr>
                <w:lang w:eastAsia="zh-CN"/>
              </w:rPr>
            </w:pPr>
            <w:r w:rsidRPr="00497BED">
              <w:rPr>
                <w:lang w:eastAsia="zh-CN"/>
              </w:rPr>
              <w:t xml:space="preserve">The default value of </w:t>
            </w:r>
            <w:proofErr w:type="spellStart"/>
            <w:r w:rsidRPr="00497BED">
              <w:rPr>
                <w:lang w:eastAsia="zh-CN"/>
              </w:rPr>
              <w:t>sn-FieldLength</w:t>
            </w:r>
            <w:proofErr w:type="spellEnd"/>
            <w:r w:rsidRPr="00497BED">
              <w:rPr>
                <w:lang w:eastAsia="zh-CN"/>
              </w:rPr>
              <w:t xml:space="preserve"> for MCCH is FFS.</w:t>
            </w:r>
          </w:p>
        </w:tc>
        <w:tc>
          <w:tcPr>
            <w:tcW w:w="3119" w:type="dxa"/>
          </w:tcPr>
          <w:p w14:paraId="48C49922" w14:textId="77777777" w:rsidR="006C2B1F" w:rsidRPr="0064351B" w:rsidRDefault="006C2B1F" w:rsidP="006C2B1F">
            <w:pPr>
              <w:spacing w:after="120"/>
              <w:jc w:val="both"/>
              <w:rPr>
                <w:lang w:eastAsia="zh-CN"/>
              </w:rPr>
            </w:pPr>
            <w:r w:rsidRPr="0064351B">
              <w:rPr>
                <w:lang w:eastAsia="zh-CN"/>
              </w:rPr>
              <w:t>9.1.1</w:t>
            </w:r>
          </w:p>
        </w:tc>
        <w:tc>
          <w:tcPr>
            <w:tcW w:w="4394" w:type="dxa"/>
          </w:tcPr>
          <w:p w14:paraId="39339846" w14:textId="77777777"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6C2B1F" w:rsidRPr="0073051A" w14:paraId="78B9B009" w14:textId="77777777" w:rsidTr="00622914">
        <w:tc>
          <w:tcPr>
            <w:tcW w:w="6799" w:type="dxa"/>
          </w:tcPr>
          <w:p w14:paraId="535E2E6B" w14:textId="77777777" w:rsidR="006C2B1F" w:rsidRPr="0064351B" w:rsidRDefault="00497BED" w:rsidP="006C2B1F">
            <w:pPr>
              <w:spacing w:after="120"/>
              <w:jc w:val="both"/>
              <w:rPr>
                <w:lang w:eastAsia="zh-CN"/>
              </w:rPr>
            </w:pPr>
            <w:r w:rsidRPr="00497BED">
              <w:rPr>
                <w:lang w:eastAsia="zh-CN"/>
              </w:rPr>
              <w:t xml:space="preserve">The default values </w:t>
            </w:r>
            <w:r w:rsidR="0027448A">
              <w:rPr>
                <w:lang w:eastAsia="zh-CN"/>
              </w:rPr>
              <w:t xml:space="preserve">(other than for t-Reordering) </w:t>
            </w:r>
            <w:r w:rsidRPr="00497BED">
              <w:rPr>
                <w:lang w:eastAsia="zh-CN"/>
              </w:rPr>
              <w:t>need to be confirmed by RAN2.</w:t>
            </w:r>
          </w:p>
        </w:tc>
        <w:tc>
          <w:tcPr>
            <w:tcW w:w="3119" w:type="dxa"/>
          </w:tcPr>
          <w:p w14:paraId="5F2795C9" w14:textId="77777777" w:rsidR="006C2B1F" w:rsidRPr="0064351B" w:rsidRDefault="00497BED" w:rsidP="006C2B1F">
            <w:pPr>
              <w:spacing w:after="120"/>
              <w:jc w:val="both"/>
              <w:rPr>
                <w:lang w:eastAsia="zh-CN"/>
              </w:rPr>
            </w:pPr>
            <w:r>
              <w:rPr>
                <w:lang w:eastAsia="zh-CN"/>
              </w:rPr>
              <w:t>9.1.1</w:t>
            </w:r>
          </w:p>
        </w:tc>
        <w:tc>
          <w:tcPr>
            <w:tcW w:w="4394" w:type="dxa"/>
          </w:tcPr>
          <w:p w14:paraId="0CAA34D6" w14:textId="77777777"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7F5A7B" w14:paraId="2F6FF5E3" w14:textId="77777777" w:rsidTr="007F5A7B">
        <w:tc>
          <w:tcPr>
            <w:tcW w:w="6799" w:type="dxa"/>
          </w:tcPr>
          <w:p w14:paraId="06A32F40" w14:textId="77777777" w:rsidR="007F5A7B" w:rsidRPr="000B437D" w:rsidDel="001351D5" w:rsidRDefault="007F5A7B" w:rsidP="007F5A7B">
            <w:pPr>
              <w:spacing w:after="120"/>
              <w:jc w:val="both"/>
              <w:rPr>
                <w:lang w:eastAsia="zh-CN"/>
              </w:rPr>
            </w:pPr>
            <w:r>
              <w:rPr>
                <w:rFonts w:hint="eastAsia"/>
                <w:lang w:eastAsia="zh-CN"/>
              </w:rPr>
              <w:t>F</w:t>
            </w:r>
            <w:r>
              <w:rPr>
                <w:lang w:eastAsia="zh-CN"/>
              </w:rPr>
              <w:t>FS whether RRC can enable/disable C-RNTI based PTM retransmission</w:t>
            </w:r>
          </w:p>
        </w:tc>
        <w:tc>
          <w:tcPr>
            <w:tcW w:w="3119" w:type="dxa"/>
          </w:tcPr>
          <w:p w14:paraId="3D5865F8" w14:textId="77777777" w:rsidR="007F5A7B" w:rsidDel="001351D5" w:rsidRDefault="007F5A7B" w:rsidP="007F5A7B">
            <w:pPr>
              <w:spacing w:after="120"/>
              <w:jc w:val="both"/>
              <w:rPr>
                <w:lang w:val="en-US" w:eastAsia="zh-CN"/>
              </w:rPr>
            </w:pPr>
          </w:p>
        </w:tc>
        <w:tc>
          <w:tcPr>
            <w:tcW w:w="4394" w:type="dxa"/>
          </w:tcPr>
          <w:p w14:paraId="034CAC05" w14:textId="77777777"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F5A7B" w14:paraId="0098DCD6" w14:textId="77777777" w:rsidTr="007F5A7B">
        <w:tc>
          <w:tcPr>
            <w:tcW w:w="6799" w:type="dxa"/>
          </w:tcPr>
          <w:p w14:paraId="7538D689" w14:textId="77777777" w:rsidR="007F5A7B" w:rsidRDefault="007F5A7B" w:rsidP="007F5A7B">
            <w:pPr>
              <w:spacing w:after="120"/>
              <w:jc w:val="both"/>
              <w:rPr>
                <w:lang w:eastAsia="zh-CN"/>
              </w:rPr>
            </w:pPr>
            <w:r>
              <w:rPr>
                <w:rFonts w:hint="eastAsia"/>
                <w:lang w:eastAsia="zh-CN"/>
              </w:rPr>
              <w:lastRenderedPageBreak/>
              <w:t>F</w:t>
            </w:r>
            <w:r>
              <w:rPr>
                <w:lang w:eastAsia="zh-CN"/>
              </w:rPr>
              <w:t>FS whether the UE for multicast can be configured with multiple MTCHs with the same LCID (to be scheduled using different G-RNTIs like broadcast)</w:t>
            </w:r>
          </w:p>
        </w:tc>
        <w:tc>
          <w:tcPr>
            <w:tcW w:w="3119" w:type="dxa"/>
          </w:tcPr>
          <w:p w14:paraId="208B4B25" w14:textId="77777777" w:rsidR="007F5A7B" w:rsidDel="001351D5" w:rsidRDefault="007F5A7B" w:rsidP="007F5A7B">
            <w:pPr>
              <w:spacing w:after="120"/>
              <w:jc w:val="both"/>
              <w:rPr>
                <w:lang w:val="en-US" w:eastAsia="zh-CN"/>
              </w:rPr>
            </w:pPr>
          </w:p>
        </w:tc>
        <w:tc>
          <w:tcPr>
            <w:tcW w:w="4394" w:type="dxa"/>
          </w:tcPr>
          <w:p w14:paraId="1ACE8A35" w14:textId="77777777"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01A5C" w14:paraId="76F50661" w14:textId="77777777" w:rsidTr="007F5A7B">
        <w:tc>
          <w:tcPr>
            <w:tcW w:w="6799" w:type="dxa"/>
          </w:tcPr>
          <w:p w14:paraId="035CBF75" w14:textId="77777777" w:rsidR="00701A5C" w:rsidRPr="00701A5C" w:rsidRDefault="00701A5C" w:rsidP="007F5A7B">
            <w:pPr>
              <w:spacing w:after="120"/>
              <w:jc w:val="both"/>
              <w:rPr>
                <w:lang w:eastAsia="zh-CN"/>
              </w:rPr>
            </w:pPr>
            <w:r w:rsidRPr="00701A5C">
              <w:rPr>
                <w:lang w:eastAsia="zh-CN"/>
              </w:rPr>
              <w:t xml:space="preserve">MBS Interest Indication information is exchanged between source </w:t>
            </w:r>
            <w:proofErr w:type="spellStart"/>
            <w:r w:rsidRPr="00701A5C">
              <w:rPr>
                <w:lang w:eastAsia="zh-CN"/>
              </w:rPr>
              <w:t>gNB</w:t>
            </w:r>
            <w:proofErr w:type="spellEnd"/>
            <w:r w:rsidRPr="00701A5C">
              <w:rPr>
                <w:lang w:eastAsia="zh-CN"/>
              </w:rPr>
              <w:t xml:space="preserve"> and target </w:t>
            </w:r>
            <w:proofErr w:type="spellStart"/>
            <w:r w:rsidRPr="00701A5C">
              <w:rPr>
                <w:lang w:eastAsia="zh-CN"/>
              </w:rPr>
              <w:t>gNB</w:t>
            </w:r>
            <w:proofErr w:type="spellEnd"/>
            <w:r w:rsidRPr="00701A5C">
              <w:rPr>
                <w:lang w:eastAsia="zh-CN"/>
              </w:rPr>
              <w:t xml:space="preserve"> at handover (</w:t>
            </w:r>
            <w:r w:rsidRPr="00701A5C">
              <w:rPr>
                <w:highlight w:val="yellow"/>
                <w:lang w:eastAsia="zh-CN"/>
              </w:rPr>
              <w:t>FFS SCG change if applicable</w:t>
            </w:r>
            <w:r w:rsidRPr="00701A5C">
              <w:rPr>
                <w:lang w:eastAsia="zh-CN"/>
              </w:rPr>
              <w:t>).</w:t>
            </w:r>
          </w:p>
        </w:tc>
        <w:tc>
          <w:tcPr>
            <w:tcW w:w="3119" w:type="dxa"/>
          </w:tcPr>
          <w:p w14:paraId="1829AA73" w14:textId="77777777" w:rsidR="00701A5C" w:rsidDel="001351D5" w:rsidRDefault="00701A5C" w:rsidP="007F5A7B">
            <w:pPr>
              <w:spacing w:after="120"/>
              <w:jc w:val="both"/>
              <w:rPr>
                <w:lang w:val="en-US" w:eastAsia="zh-CN"/>
              </w:rPr>
            </w:pPr>
          </w:p>
        </w:tc>
        <w:tc>
          <w:tcPr>
            <w:tcW w:w="4394" w:type="dxa"/>
          </w:tcPr>
          <w:p w14:paraId="117CAC92" w14:textId="77777777" w:rsidR="00701A5C" w:rsidRPr="00701A5C" w:rsidRDefault="00701A5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102A31E" w14:textId="77777777" w:rsidR="00793BFA" w:rsidRPr="007F5A7B" w:rsidRDefault="00793BFA" w:rsidP="00A161D1">
      <w:pPr>
        <w:jc w:val="both"/>
        <w:rPr>
          <w:lang w:eastAsia="zh-CN"/>
        </w:rPr>
      </w:pPr>
    </w:p>
    <w:p w14:paraId="4D3886E5" w14:textId="77777777" w:rsidR="00BF36F4" w:rsidRDefault="001C3C28" w:rsidP="001C3C28">
      <w:pPr>
        <w:pStyle w:val="Heading1"/>
        <w:numPr>
          <w:ilvl w:val="0"/>
          <w:numId w:val="0"/>
        </w:numPr>
        <w:ind w:left="567" w:hanging="567"/>
      </w:pPr>
      <w:r>
        <w:t>3</w:t>
      </w:r>
      <w:r w:rsidRPr="001C3C28">
        <w:tab/>
      </w:r>
      <w:commentRangeStart w:id="6"/>
      <w:r w:rsidRPr="001C3C28">
        <w:tab/>
        <w:t xml:space="preserve">List of </w:t>
      </w:r>
      <w:r>
        <w:t>MAC</w:t>
      </w:r>
      <w:r w:rsidRPr="001C3C28">
        <w:t xml:space="preserve"> open issues (</w:t>
      </w:r>
      <w:r>
        <w:t>as captured in MAC running CR [2])</w:t>
      </w:r>
      <w:commentRangeEnd w:id="6"/>
      <w:r w:rsidR="00460015">
        <w:rPr>
          <w:rStyle w:val="CommentReference"/>
          <w:rFonts w:ascii="Times New Roman" w:hAnsi="Times New Roman"/>
        </w:rPr>
        <w:commentReference w:id="6"/>
      </w:r>
    </w:p>
    <w:tbl>
      <w:tblPr>
        <w:tblStyle w:val="TableGrid"/>
        <w:tblW w:w="14312" w:type="dxa"/>
        <w:tblLook w:val="04A0" w:firstRow="1" w:lastRow="0" w:firstColumn="1" w:lastColumn="0" w:noHBand="0" w:noVBand="1"/>
      </w:tblPr>
      <w:tblGrid>
        <w:gridCol w:w="6799"/>
        <w:gridCol w:w="3119"/>
        <w:gridCol w:w="4394"/>
      </w:tblGrid>
      <w:tr w:rsidR="009A2C8B" w14:paraId="6D536D74" w14:textId="77777777" w:rsidTr="00622914">
        <w:tc>
          <w:tcPr>
            <w:tcW w:w="6799" w:type="dxa"/>
          </w:tcPr>
          <w:p w14:paraId="0C9BE699" w14:textId="77777777" w:rsidR="009A2C8B" w:rsidRDefault="009A2C8B" w:rsidP="007F5A7B">
            <w:pPr>
              <w:spacing w:after="120"/>
              <w:jc w:val="both"/>
              <w:rPr>
                <w:b/>
                <w:lang w:val="en-US" w:eastAsia="zh-CN"/>
              </w:rPr>
            </w:pPr>
            <w:r>
              <w:rPr>
                <w:b/>
                <w:lang w:val="en-US" w:eastAsia="zh-CN"/>
              </w:rPr>
              <w:t>Issue</w:t>
            </w:r>
          </w:p>
        </w:tc>
        <w:tc>
          <w:tcPr>
            <w:tcW w:w="3119" w:type="dxa"/>
          </w:tcPr>
          <w:p w14:paraId="53EA222B" w14:textId="77777777" w:rsidR="009A2C8B" w:rsidRDefault="009A2C8B" w:rsidP="007F5A7B">
            <w:pPr>
              <w:spacing w:after="120"/>
              <w:jc w:val="both"/>
              <w:rPr>
                <w:b/>
                <w:lang w:val="en-US" w:eastAsia="zh-CN"/>
              </w:rPr>
            </w:pPr>
            <w:r>
              <w:rPr>
                <w:b/>
                <w:lang w:val="en-US" w:eastAsia="zh-CN"/>
              </w:rPr>
              <w:t>Relevant section in TS 38.321</w:t>
            </w:r>
          </w:p>
        </w:tc>
        <w:tc>
          <w:tcPr>
            <w:tcW w:w="4394" w:type="dxa"/>
          </w:tcPr>
          <w:p w14:paraId="582DBA5D" w14:textId="77777777" w:rsidR="009A2C8B" w:rsidRDefault="009A2C8B" w:rsidP="007F5A7B">
            <w:pPr>
              <w:spacing w:after="120"/>
              <w:jc w:val="both"/>
              <w:rPr>
                <w:b/>
                <w:lang w:val="en-US" w:eastAsia="zh-CN"/>
              </w:rPr>
            </w:pPr>
            <w:r>
              <w:rPr>
                <w:b/>
                <w:lang w:val="en-US" w:eastAsia="zh-CN"/>
              </w:rPr>
              <w:t>Rapporteur’s suggestions on how to address</w:t>
            </w:r>
          </w:p>
        </w:tc>
      </w:tr>
      <w:tr w:rsidR="00FF1008" w:rsidRPr="0073051A" w14:paraId="58C7B625" w14:textId="77777777" w:rsidTr="00622914">
        <w:tc>
          <w:tcPr>
            <w:tcW w:w="6799" w:type="dxa"/>
          </w:tcPr>
          <w:p w14:paraId="349AFC05" w14:textId="77777777" w:rsidR="00FF1008" w:rsidRPr="009A2C8B" w:rsidRDefault="00FF1008" w:rsidP="007F5A7B">
            <w:pPr>
              <w:spacing w:after="120"/>
              <w:jc w:val="both"/>
              <w:rPr>
                <w:lang w:val="en-US" w:eastAsia="zh-CN"/>
              </w:rPr>
            </w:pPr>
            <w:r w:rsidRPr="00FF1008">
              <w:rPr>
                <w:lang w:val="en-US" w:eastAsia="zh-CN"/>
              </w:rPr>
              <w:t>The definitions/acronyms related to MBS need to be agreed and aligned between TS 38.331 and TS 38.300.</w:t>
            </w:r>
          </w:p>
        </w:tc>
        <w:tc>
          <w:tcPr>
            <w:tcW w:w="3119" w:type="dxa"/>
          </w:tcPr>
          <w:p w14:paraId="38C30F7A" w14:textId="77777777" w:rsidR="00FF1008" w:rsidRDefault="00FF1008" w:rsidP="007F5A7B">
            <w:pPr>
              <w:spacing w:after="120"/>
              <w:jc w:val="both"/>
              <w:rPr>
                <w:lang w:val="en-US" w:eastAsia="zh-CN"/>
              </w:rPr>
            </w:pPr>
            <w:r>
              <w:rPr>
                <w:lang w:val="en-US" w:eastAsia="zh-CN"/>
              </w:rPr>
              <w:t>3.1</w:t>
            </w:r>
          </w:p>
        </w:tc>
        <w:tc>
          <w:tcPr>
            <w:tcW w:w="4394" w:type="dxa"/>
          </w:tcPr>
          <w:p w14:paraId="2E3595FC" w14:textId="77777777" w:rsidR="00FF1008" w:rsidRPr="00701A5C" w:rsidRDefault="00A96751" w:rsidP="007F5A7B">
            <w:pPr>
              <w:spacing w:after="120"/>
              <w:jc w:val="both"/>
              <w:rPr>
                <w:highlight w:val="green"/>
                <w:lang w:val="en-US" w:eastAsia="zh-CN"/>
              </w:rPr>
            </w:pPr>
            <w:r w:rsidRPr="00701A5C">
              <w:rPr>
                <w:highlight w:val="green"/>
                <w:lang w:val="en-US" w:eastAsia="zh-CN"/>
              </w:rPr>
              <w:t xml:space="preserve">CR rapporteur handled issue. </w:t>
            </w:r>
            <w:r w:rsidR="00FF1008" w:rsidRPr="00701A5C">
              <w:rPr>
                <w:highlight w:val="green"/>
                <w:lang w:val="en-US" w:eastAsia="zh-CN"/>
              </w:rPr>
              <w:t>Align between the CR rapporteurs for the next update.</w:t>
            </w:r>
          </w:p>
        </w:tc>
      </w:tr>
      <w:tr w:rsidR="009A2C8B" w:rsidRPr="0073051A" w14:paraId="2E2A6723" w14:textId="77777777" w:rsidTr="00622914">
        <w:tc>
          <w:tcPr>
            <w:tcW w:w="6799" w:type="dxa"/>
          </w:tcPr>
          <w:p w14:paraId="00A37BDE" w14:textId="77777777" w:rsidR="009A2C8B" w:rsidRPr="009A2C8B" w:rsidRDefault="009A2C8B" w:rsidP="009A2C8B">
            <w:pPr>
              <w:spacing w:after="120"/>
              <w:jc w:val="both"/>
              <w:rPr>
                <w:lang w:val="en-US" w:eastAsia="zh-CN"/>
              </w:rPr>
            </w:pPr>
            <w:r w:rsidRPr="009A2C8B">
              <w:rPr>
                <w:lang w:val="en-US" w:eastAsia="zh-CN"/>
              </w:rPr>
              <w:t>FFS to DL assignment and HAR</w:t>
            </w:r>
            <w:r w:rsidR="00CD0A72">
              <w:rPr>
                <w:lang w:val="en-US" w:eastAsia="zh-CN"/>
              </w:rPr>
              <w:t xml:space="preserve">Q </w:t>
            </w:r>
            <w:r w:rsidRPr="009A2C8B">
              <w:rPr>
                <w:lang w:val="en-US" w:eastAsia="zh-CN"/>
              </w:rPr>
              <w:t>process related issue, wait for RAN1 to input more.</w:t>
            </w:r>
          </w:p>
          <w:p w14:paraId="1AD39FA2" w14:textId="77777777" w:rsidR="009A2C8B" w:rsidRPr="008B4943" w:rsidRDefault="009A2C8B" w:rsidP="009A2C8B">
            <w:pPr>
              <w:spacing w:after="120"/>
              <w:jc w:val="both"/>
              <w:rPr>
                <w:rFonts w:eastAsiaTheme="minorEastAsia"/>
                <w:lang w:eastAsia="zh-CN"/>
              </w:rPr>
            </w:pPr>
          </w:p>
        </w:tc>
        <w:tc>
          <w:tcPr>
            <w:tcW w:w="3119" w:type="dxa"/>
          </w:tcPr>
          <w:p w14:paraId="439FD53B" w14:textId="77777777" w:rsidR="009A2C8B" w:rsidRPr="00E243F6" w:rsidRDefault="009A2C8B" w:rsidP="009A2C8B">
            <w:pPr>
              <w:spacing w:after="120"/>
              <w:jc w:val="both"/>
            </w:pPr>
            <w:r>
              <w:t>5.3.1</w:t>
            </w:r>
          </w:p>
        </w:tc>
        <w:tc>
          <w:tcPr>
            <w:tcW w:w="4394" w:type="dxa"/>
          </w:tcPr>
          <w:p w14:paraId="65C4136F" w14:textId="77777777" w:rsidR="009A2C8B" w:rsidRPr="00701A5C" w:rsidRDefault="00A96751" w:rsidP="00997C36">
            <w:pPr>
              <w:spacing w:after="120"/>
              <w:jc w:val="both"/>
              <w:rPr>
                <w:highlight w:val="green"/>
                <w:lang w:val="en-US" w:eastAsia="zh-CN"/>
              </w:rPr>
            </w:pPr>
            <w:r w:rsidRPr="00701A5C">
              <w:rPr>
                <w:highlight w:val="green"/>
                <w:lang w:val="en-US" w:eastAsia="zh-CN"/>
              </w:rPr>
              <w:t xml:space="preserve">CR rapporteur handled issue. </w:t>
            </w:r>
            <w:r w:rsidR="00997C36" w:rsidRPr="00701A5C">
              <w:rPr>
                <w:highlight w:val="green"/>
                <w:lang w:val="en-US" w:eastAsia="zh-CN"/>
              </w:rPr>
              <w:t>CR rapporteur to u</w:t>
            </w:r>
            <w:r w:rsidR="008276B3" w:rsidRPr="00701A5C">
              <w:rPr>
                <w:highlight w:val="green"/>
                <w:lang w:val="en-US" w:eastAsia="zh-CN"/>
              </w:rPr>
              <w:t>pdate</w:t>
            </w:r>
            <w:r w:rsidR="009A2C8B" w:rsidRPr="00701A5C">
              <w:rPr>
                <w:highlight w:val="green"/>
                <w:lang w:val="en-US" w:eastAsia="zh-CN"/>
              </w:rPr>
              <w:t xml:space="preserve"> based on RAN1 agreements</w:t>
            </w:r>
            <w:r w:rsidR="008276B3" w:rsidRPr="00701A5C">
              <w:rPr>
                <w:highlight w:val="green"/>
                <w:lang w:val="en-US" w:eastAsia="zh-CN"/>
              </w:rPr>
              <w:t xml:space="preserve"> and review during the next CR review.</w:t>
            </w:r>
          </w:p>
        </w:tc>
      </w:tr>
      <w:tr w:rsidR="003E2D3C" w14:paraId="2861C08C" w14:textId="77777777" w:rsidTr="00622914">
        <w:tc>
          <w:tcPr>
            <w:tcW w:w="6799" w:type="dxa"/>
          </w:tcPr>
          <w:p w14:paraId="2BC36D14" w14:textId="77777777" w:rsidR="003E2D3C" w:rsidRPr="00CF0EF8" w:rsidRDefault="003E2D3C" w:rsidP="007231D8">
            <w:pPr>
              <w:spacing w:after="120"/>
              <w:jc w:val="both"/>
              <w:rPr>
                <w:lang w:eastAsia="zh-CN"/>
              </w:rPr>
            </w:pPr>
            <w:r w:rsidRPr="003E2D3C">
              <w:rPr>
                <w:lang w:eastAsia="zh-CN"/>
              </w:rPr>
              <w:t>FFS how to start the RTT timer when no feedback is transmitted in NACK only case.</w:t>
            </w:r>
          </w:p>
        </w:tc>
        <w:tc>
          <w:tcPr>
            <w:tcW w:w="3119" w:type="dxa"/>
          </w:tcPr>
          <w:p w14:paraId="033C570F" w14:textId="77777777" w:rsidR="003E2D3C" w:rsidRPr="00CF0EF8" w:rsidRDefault="003E2D3C" w:rsidP="009A2C8B">
            <w:pPr>
              <w:spacing w:after="120"/>
              <w:jc w:val="both"/>
              <w:rPr>
                <w:lang w:val="en-US" w:eastAsia="zh-CN"/>
              </w:rPr>
            </w:pPr>
            <w:r>
              <w:rPr>
                <w:lang w:val="en-US" w:eastAsia="zh-CN"/>
              </w:rPr>
              <w:t>5.7b</w:t>
            </w:r>
          </w:p>
        </w:tc>
        <w:tc>
          <w:tcPr>
            <w:tcW w:w="4394" w:type="dxa"/>
          </w:tcPr>
          <w:p w14:paraId="3CE4962B" w14:textId="77777777" w:rsidR="003E2D3C"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9A2C8B" w14:paraId="49B8535F" w14:textId="77777777" w:rsidTr="00622914">
        <w:tc>
          <w:tcPr>
            <w:tcW w:w="6799" w:type="dxa"/>
          </w:tcPr>
          <w:p w14:paraId="49248BEE" w14:textId="77777777" w:rsidR="009A2C8B" w:rsidRPr="00CF0EF8" w:rsidRDefault="007231D8" w:rsidP="007231D8">
            <w:pPr>
              <w:spacing w:after="120"/>
              <w:jc w:val="both"/>
              <w:rPr>
                <w:lang w:eastAsia="zh-CN"/>
              </w:rPr>
            </w:pPr>
            <w:r w:rsidRPr="00CF0EF8">
              <w:rPr>
                <w:lang w:eastAsia="zh-CN"/>
              </w:rPr>
              <w:t>FFS to support DRX Command MAC CE for MBS DRX.</w:t>
            </w:r>
          </w:p>
        </w:tc>
        <w:tc>
          <w:tcPr>
            <w:tcW w:w="3119" w:type="dxa"/>
          </w:tcPr>
          <w:p w14:paraId="1A1917D5" w14:textId="77777777" w:rsidR="009A2C8B" w:rsidRPr="00CF0EF8" w:rsidRDefault="007231D8" w:rsidP="009A2C8B">
            <w:pPr>
              <w:spacing w:after="120"/>
              <w:jc w:val="both"/>
              <w:rPr>
                <w:lang w:val="en-US" w:eastAsia="zh-CN"/>
              </w:rPr>
            </w:pPr>
            <w:r w:rsidRPr="00CF0EF8">
              <w:rPr>
                <w:lang w:val="en-US" w:eastAsia="zh-CN"/>
              </w:rPr>
              <w:t>5.7b</w:t>
            </w:r>
          </w:p>
        </w:tc>
        <w:tc>
          <w:tcPr>
            <w:tcW w:w="4394" w:type="dxa"/>
          </w:tcPr>
          <w:p w14:paraId="4FB40F35" w14:textId="77777777"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9A2C8B" w14:paraId="5A299516" w14:textId="77777777" w:rsidTr="00622914">
        <w:tc>
          <w:tcPr>
            <w:tcW w:w="6799" w:type="dxa"/>
          </w:tcPr>
          <w:p w14:paraId="3F634BAA" w14:textId="77777777" w:rsidR="009A2C8B" w:rsidRPr="00CF0EF8" w:rsidRDefault="007231D8" w:rsidP="009A2C8B">
            <w:pPr>
              <w:spacing w:after="120"/>
              <w:jc w:val="both"/>
              <w:rPr>
                <w:rFonts w:eastAsiaTheme="minorEastAsia"/>
                <w:lang w:eastAsia="zh-CN"/>
              </w:rPr>
            </w:pPr>
            <w:r w:rsidRPr="00CF0EF8">
              <w:rPr>
                <w:lang w:eastAsia="zh-CN"/>
              </w:rPr>
              <w:t>FFS to support short DRX for MBS.</w:t>
            </w:r>
          </w:p>
        </w:tc>
        <w:tc>
          <w:tcPr>
            <w:tcW w:w="3119" w:type="dxa"/>
          </w:tcPr>
          <w:p w14:paraId="5F5A7EAA" w14:textId="77777777" w:rsidR="009A2C8B" w:rsidRPr="00CF0EF8" w:rsidRDefault="007231D8" w:rsidP="009A2C8B">
            <w:pPr>
              <w:spacing w:after="120"/>
              <w:jc w:val="both"/>
              <w:rPr>
                <w:lang w:val="en-US" w:eastAsia="zh-CN"/>
              </w:rPr>
            </w:pPr>
            <w:r w:rsidRPr="00CF0EF8">
              <w:rPr>
                <w:lang w:val="en-US" w:eastAsia="zh-CN"/>
              </w:rPr>
              <w:t>5.7b</w:t>
            </w:r>
          </w:p>
        </w:tc>
        <w:tc>
          <w:tcPr>
            <w:tcW w:w="4394" w:type="dxa"/>
          </w:tcPr>
          <w:p w14:paraId="2DBA2BA8" w14:textId="77777777"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C02463" w14:paraId="44B5001A" w14:textId="77777777" w:rsidTr="00622914">
        <w:tc>
          <w:tcPr>
            <w:tcW w:w="6799" w:type="dxa"/>
          </w:tcPr>
          <w:p w14:paraId="08494AA8" w14:textId="77777777" w:rsidR="00C02463" w:rsidRPr="0003467B" w:rsidRDefault="00C02463" w:rsidP="00C02463">
            <w:pPr>
              <w:spacing w:after="120"/>
              <w:jc w:val="both"/>
              <w:rPr>
                <w:rFonts w:eastAsiaTheme="minorEastAsia"/>
                <w:lang w:eastAsia="zh-CN"/>
              </w:rPr>
            </w:pPr>
            <w:r w:rsidRPr="00C02463">
              <w:rPr>
                <w:rFonts w:eastAsiaTheme="minorEastAsia"/>
                <w:lang w:eastAsia="zh-CN"/>
              </w:rPr>
              <w:t>FFS to CSI and SRS reporting due to MBS DRX.</w:t>
            </w:r>
          </w:p>
        </w:tc>
        <w:tc>
          <w:tcPr>
            <w:tcW w:w="3119" w:type="dxa"/>
          </w:tcPr>
          <w:p w14:paraId="7EC1C474" w14:textId="77777777" w:rsidR="00C02463" w:rsidRPr="00C02463" w:rsidRDefault="00C02463" w:rsidP="00C02463">
            <w:pPr>
              <w:spacing w:after="120"/>
              <w:jc w:val="both"/>
              <w:rPr>
                <w:lang w:val="en-US" w:eastAsia="zh-CN"/>
              </w:rPr>
            </w:pPr>
            <w:r w:rsidRPr="00C02463">
              <w:rPr>
                <w:lang w:val="en-US" w:eastAsia="zh-CN"/>
              </w:rPr>
              <w:t>5.7b</w:t>
            </w:r>
          </w:p>
        </w:tc>
        <w:tc>
          <w:tcPr>
            <w:tcW w:w="4394" w:type="dxa"/>
          </w:tcPr>
          <w:p w14:paraId="6A9A8389" w14:textId="77777777" w:rsidR="00C02463" w:rsidRPr="0084644C" w:rsidRDefault="007F5A7B" w:rsidP="00C02463">
            <w:pPr>
              <w:spacing w:after="120"/>
              <w:jc w:val="both"/>
              <w:rPr>
                <w:highlight w:val="green"/>
                <w:lang w:val="en-US" w:eastAsia="zh-CN"/>
              </w:rPr>
            </w:pPr>
            <w:r w:rsidRPr="00701A5C">
              <w:rPr>
                <w:highlight w:val="magenta"/>
                <w:lang w:val="en-US" w:eastAsia="zh-CN"/>
              </w:rPr>
              <w:t xml:space="preserve">Company </w:t>
            </w:r>
            <w:proofErr w:type="spellStart"/>
            <w:r w:rsidRPr="00701A5C">
              <w:rPr>
                <w:highlight w:val="magenta"/>
                <w:lang w:val="en-US" w:eastAsia="zh-CN"/>
              </w:rPr>
              <w:t>tdocs</w:t>
            </w:r>
            <w:proofErr w:type="spellEnd"/>
            <w:r w:rsidRPr="00701A5C">
              <w:rPr>
                <w:highlight w:val="magenta"/>
                <w:lang w:val="en-US" w:eastAsia="zh-CN"/>
              </w:rPr>
              <w:t xml:space="preserve"> invited.</w:t>
            </w:r>
          </w:p>
        </w:tc>
      </w:tr>
      <w:tr w:rsidR="00C02463" w14:paraId="20710AE8" w14:textId="77777777" w:rsidTr="00622914">
        <w:tc>
          <w:tcPr>
            <w:tcW w:w="6799" w:type="dxa"/>
          </w:tcPr>
          <w:p w14:paraId="6ED1BD69" w14:textId="77777777" w:rsidR="00C02463" w:rsidRPr="00C02463" w:rsidRDefault="00C02463" w:rsidP="00C02463">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3119" w:type="dxa"/>
          </w:tcPr>
          <w:p w14:paraId="7F5C486C" w14:textId="77777777" w:rsidR="00C02463" w:rsidRPr="00C02463" w:rsidRDefault="00C02463" w:rsidP="00C02463">
            <w:pPr>
              <w:spacing w:after="120"/>
              <w:jc w:val="both"/>
              <w:rPr>
                <w:lang w:val="en-US" w:eastAsia="zh-CN"/>
              </w:rPr>
            </w:pPr>
            <w:r w:rsidRPr="00C02463">
              <w:rPr>
                <w:lang w:val="en-US" w:eastAsia="zh-CN"/>
              </w:rPr>
              <w:t>5.7b</w:t>
            </w:r>
          </w:p>
        </w:tc>
        <w:tc>
          <w:tcPr>
            <w:tcW w:w="4394" w:type="dxa"/>
          </w:tcPr>
          <w:p w14:paraId="12534B00" w14:textId="77777777" w:rsidR="00C02463" w:rsidRPr="0084644C" w:rsidRDefault="00BC34DC" w:rsidP="00C02463">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7F5A7B" w:rsidRPr="00701A5C">
              <w:rPr>
                <w:highlight w:val="red"/>
                <w:lang w:val="en-US" w:eastAsia="zh-CN"/>
              </w:rPr>
              <w:t>. The question would be rephrased.</w:t>
            </w:r>
          </w:p>
        </w:tc>
      </w:tr>
      <w:tr w:rsidR="00C02463" w14:paraId="53233B86" w14:textId="77777777" w:rsidTr="00622914">
        <w:tc>
          <w:tcPr>
            <w:tcW w:w="6799" w:type="dxa"/>
          </w:tcPr>
          <w:p w14:paraId="2BBC19D5" w14:textId="77777777" w:rsidR="00C02463" w:rsidRPr="000D1D6C" w:rsidRDefault="000B437D" w:rsidP="00C02463">
            <w:pPr>
              <w:spacing w:after="120"/>
              <w:jc w:val="both"/>
              <w:rPr>
                <w:lang w:eastAsia="zh-CN"/>
              </w:rPr>
            </w:pPr>
            <w:r w:rsidRPr="000B437D">
              <w:rPr>
                <w:lang w:eastAsia="zh-CN"/>
              </w:rPr>
              <w:t>FFS on SPS impact due to MBS.</w:t>
            </w:r>
          </w:p>
        </w:tc>
        <w:tc>
          <w:tcPr>
            <w:tcW w:w="3119" w:type="dxa"/>
          </w:tcPr>
          <w:p w14:paraId="6A37D904" w14:textId="77777777" w:rsidR="00C02463" w:rsidRDefault="000B437D" w:rsidP="00C02463">
            <w:pPr>
              <w:spacing w:after="120"/>
              <w:jc w:val="both"/>
              <w:rPr>
                <w:lang w:val="en-US" w:eastAsia="zh-CN"/>
              </w:rPr>
            </w:pPr>
            <w:r>
              <w:rPr>
                <w:lang w:val="en-US" w:eastAsia="zh-CN"/>
              </w:rPr>
              <w:t>5.8.1</w:t>
            </w:r>
          </w:p>
        </w:tc>
        <w:tc>
          <w:tcPr>
            <w:tcW w:w="4394" w:type="dxa"/>
          </w:tcPr>
          <w:p w14:paraId="7B8D6A15" w14:textId="77777777" w:rsidR="00827106" w:rsidRDefault="00A96751" w:rsidP="00997C36">
            <w:pPr>
              <w:spacing w:after="120"/>
              <w:jc w:val="both"/>
              <w:rPr>
                <w:lang w:val="en-US" w:eastAsia="zh-CN"/>
              </w:rPr>
            </w:pPr>
            <w:r w:rsidRPr="00701A5C">
              <w:rPr>
                <w:highlight w:val="green"/>
                <w:lang w:val="en-US" w:eastAsia="zh-CN"/>
              </w:rPr>
              <w:t xml:space="preserve">CR rapporteur handled issue. </w:t>
            </w:r>
            <w:r w:rsidR="00997C36" w:rsidRPr="00701A5C">
              <w:rPr>
                <w:highlight w:val="green"/>
                <w:lang w:val="en-US" w:eastAsia="zh-CN"/>
              </w:rPr>
              <w:t xml:space="preserve">CR rapporteur to </w:t>
            </w:r>
            <w:r w:rsidR="006B3B73" w:rsidRPr="00701A5C">
              <w:rPr>
                <w:highlight w:val="green"/>
                <w:lang w:val="en-US" w:eastAsia="zh-CN"/>
              </w:rPr>
              <w:t>remove</w:t>
            </w:r>
            <w:r w:rsidRPr="00701A5C">
              <w:rPr>
                <w:highlight w:val="green"/>
                <w:lang w:val="en-US" w:eastAsia="zh-CN"/>
              </w:rPr>
              <w:t xml:space="preserve"> the FFS and </w:t>
            </w:r>
            <w:r w:rsidR="00997C36" w:rsidRPr="00701A5C">
              <w:rPr>
                <w:highlight w:val="green"/>
                <w:lang w:val="en-US" w:eastAsia="zh-CN"/>
              </w:rPr>
              <w:t>u</w:t>
            </w:r>
            <w:r w:rsidR="00DB6E4C" w:rsidRPr="00701A5C">
              <w:rPr>
                <w:highlight w:val="green"/>
                <w:lang w:val="en-US" w:eastAsia="zh-CN"/>
              </w:rPr>
              <w:t xml:space="preserve">pdate based on RAN1 agreements </w:t>
            </w:r>
            <w:r w:rsidRPr="00701A5C">
              <w:rPr>
                <w:highlight w:val="green"/>
                <w:lang w:val="en-US" w:eastAsia="zh-CN"/>
              </w:rPr>
              <w:t xml:space="preserve">if needed </w:t>
            </w:r>
            <w:r w:rsidR="00DB6E4C" w:rsidRPr="00701A5C">
              <w:rPr>
                <w:highlight w:val="green"/>
                <w:lang w:val="en-US" w:eastAsia="zh-CN"/>
              </w:rPr>
              <w:t>and review during the next CR review.</w:t>
            </w:r>
          </w:p>
          <w:p w14:paraId="7B2B9C97" w14:textId="77777777" w:rsidR="00C02463" w:rsidRDefault="00C02463" w:rsidP="00997C36">
            <w:pPr>
              <w:spacing w:after="120"/>
              <w:jc w:val="both"/>
              <w:rPr>
                <w:lang w:val="en-US" w:eastAsia="zh-CN"/>
              </w:rPr>
            </w:pPr>
          </w:p>
        </w:tc>
      </w:tr>
    </w:tbl>
    <w:p w14:paraId="09AF6876" w14:textId="77777777" w:rsidR="001C3C28" w:rsidRPr="007F5A7B" w:rsidRDefault="001C3C28" w:rsidP="00A161D1">
      <w:pPr>
        <w:jc w:val="both"/>
        <w:rPr>
          <w:lang w:eastAsia="zh-CN"/>
        </w:rPr>
      </w:pPr>
    </w:p>
    <w:p w14:paraId="2947361C" w14:textId="77777777" w:rsidR="001C3C28" w:rsidRDefault="001C3C28" w:rsidP="00A161D1">
      <w:pPr>
        <w:jc w:val="both"/>
        <w:rPr>
          <w:lang w:eastAsia="zh-CN"/>
        </w:rPr>
      </w:pPr>
    </w:p>
    <w:p w14:paraId="2BF38F57" w14:textId="77777777" w:rsidR="001C3C28" w:rsidRDefault="001C3C28" w:rsidP="001C3C28">
      <w:pPr>
        <w:pStyle w:val="Heading1"/>
        <w:numPr>
          <w:ilvl w:val="0"/>
          <w:numId w:val="0"/>
        </w:numPr>
        <w:ind w:left="567" w:hanging="567"/>
      </w:pPr>
      <w:r>
        <w:lastRenderedPageBreak/>
        <w:t>4</w:t>
      </w:r>
      <w:r w:rsidRPr="001C3C28">
        <w:tab/>
      </w:r>
      <w:commentRangeStart w:id="7"/>
      <w:r w:rsidRPr="001C3C28">
        <w:tab/>
        <w:t xml:space="preserve">List of </w:t>
      </w:r>
      <w:r>
        <w:t>38.304</w:t>
      </w:r>
      <w:r w:rsidRPr="001C3C28">
        <w:t xml:space="preserve"> open issues (</w:t>
      </w:r>
      <w:r>
        <w:t>as captured in 38.304 running CR [3])</w:t>
      </w:r>
      <w:commentRangeEnd w:id="7"/>
      <w:r w:rsidR="00460015">
        <w:rPr>
          <w:rStyle w:val="CommentReference"/>
          <w:rFonts w:ascii="Times New Roman" w:hAnsi="Times New Roman"/>
        </w:rPr>
        <w:commentReference w:id="7"/>
      </w:r>
    </w:p>
    <w:tbl>
      <w:tblPr>
        <w:tblStyle w:val="TableGrid"/>
        <w:tblW w:w="14312" w:type="dxa"/>
        <w:tblLook w:val="04A0" w:firstRow="1" w:lastRow="0" w:firstColumn="1" w:lastColumn="0" w:noHBand="0" w:noVBand="1"/>
      </w:tblPr>
      <w:tblGrid>
        <w:gridCol w:w="6799"/>
        <w:gridCol w:w="3119"/>
        <w:gridCol w:w="4394"/>
      </w:tblGrid>
      <w:tr w:rsidR="00622914" w14:paraId="5DDDD0C8" w14:textId="77777777" w:rsidTr="00622914">
        <w:tc>
          <w:tcPr>
            <w:tcW w:w="6799" w:type="dxa"/>
          </w:tcPr>
          <w:p w14:paraId="39CEB4CD" w14:textId="77777777" w:rsidR="00622914" w:rsidRDefault="00622914" w:rsidP="007F5A7B">
            <w:pPr>
              <w:spacing w:after="120"/>
              <w:jc w:val="both"/>
              <w:rPr>
                <w:b/>
                <w:lang w:val="en-US" w:eastAsia="zh-CN"/>
              </w:rPr>
            </w:pPr>
            <w:r>
              <w:rPr>
                <w:b/>
                <w:lang w:val="en-US" w:eastAsia="zh-CN"/>
              </w:rPr>
              <w:t>Issue</w:t>
            </w:r>
          </w:p>
        </w:tc>
        <w:tc>
          <w:tcPr>
            <w:tcW w:w="3119" w:type="dxa"/>
          </w:tcPr>
          <w:p w14:paraId="49FAFF27" w14:textId="77777777" w:rsidR="00622914" w:rsidRDefault="00622914" w:rsidP="007F5A7B">
            <w:pPr>
              <w:spacing w:after="120"/>
              <w:jc w:val="both"/>
              <w:rPr>
                <w:b/>
                <w:lang w:val="en-US" w:eastAsia="zh-CN"/>
              </w:rPr>
            </w:pPr>
            <w:r>
              <w:rPr>
                <w:b/>
                <w:lang w:val="en-US" w:eastAsia="zh-CN"/>
              </w:rPr>
              <w:t>Relevant section in TS 38.304</w:t>
            </w:r>
          </w:p>
        </w:tc>
        <w:tc>
          <w:tcPr>
            <w:tcW w:w="4394" w:type="dxa"/>
          </w:tcPr>
          <w:p w14:paraId="3D1B5D79" w14:textId="77777777" w:rsidR="00622914" w:rsidRDefault="00622914" w:rsidP="007F5A7B">
            <w:pPr>
              <w:spacing w:after="120"/>
              <w:jc w:val="both"/>
              <w:rPr>
                <w:b/>
                <w:lang w:val="en-US" w:eastAsia="zh-CN"/>
              </w:rPr>
            </w:pPr>
            <w:r>
              <w:rPr>
                <w:b/>
                <w:lang w:val="en-US" w:eastAsia="zh-CN"/>
              </w:rPr>
              <w:t>Rapporteur’s suggestions on how to address</w:t>
            </w:r>
          </w:p>
        </w:tc>
      </w:tr>
      <w:tr w:rsidR="00622914" w:rsidRPr="0073051A" w14:paraId="4096A849" w14:textId="77777777" w:rsidTr="00622914">
        <w:tc>
          <w:tcPr>
            <w:tcW w:w="6799" w:type="dxa"/>
          </w:tcPr>
          <w:p w14:paraId="219F8317" w14:textId="77777777" w:rsidR="00622914" w:rsidRPr="0073051A" w:rsidRDefault="00622914" w:rsidP="007F5A7B">
            <w:pPr>
              <w:spacing w:after="120"/>
              <w:jc w:val="both"/>
              <w:rPr>
                <w:lang w:val="en-US" w:eastAsia="zh-CN"/>
              </w:rPr>
            </w:pPr>
            <w:r>
              <w:rPr>
                <w:rFonts w:eastAsiaTheme="minorEastAsia" w:hint="eastAsia"/>
                <w:lang w:eastAsia="zh-CN"/>
              </w:rPr>
              <w:t xml:space="preserve">The term </w:t>
            </w:r>
            <w:r>
              <w:rPr>
                <w:rFonts w:eastAsiaTheme="minorEastAsia"/>
                <w:lang w:eastAsia="zh-CN"/>
              </w:rPr>
              <w:t>“</w:t>
            </w:r>
            <w:r w:rsidRPr="00C4626A">
              <w:rPr>
                <w:rFonts w:eastAsiaTheme="minorEastAsia"/>
                <w:lang w:eastAsia="zh-CN"/>
              </w:rPr>
              <w:t>MBS broadcast services</w:t>
            </w:r>
            <w:r>
              <w:rPr>
                <w:rFonts w:eastAsiaTheme="minorEastAsia"/>
                <w:lang w:eastAsia="zh-CN"/>
              </w:rPr>
              <w:t>”</w:t>
            </w:r>
            <w:r>
              <w:rPr>
                <w:rFonts w:eastAsiaTheme="minorEastAsia" w:hint="eastAsia"/>
                <w:lang w:eastAsia="zh-CN"/>
              </w:rPr>
              <w:t xml:space="preserve"> may be changed 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Pr>
                <w:rFonts w:eastAsiaTheme="minorEastAsia" w:hint="eastAsia"/>
                <w:lang w:eastAsia="zh-CN"/>
              </w:rPr>
              <w:t xml:space="preserve"> if needed.</w:t>
            </w:r>
          </w:p>
        </w:tc>
        <w:tc>
          <w:tcPr>
            <w:tcW w:w="3119" w:type="dxa"/>
          </w:tcPr>
          <w:p w14:paraId="7F74DB8C" w14:textId="77777777" w:rsidR="00622914" w:rsidRPr="0073051A" w:rsidRDefault="00622914" w:rsidP="007F5A7B">
            <w:pPr>
              <w:spacing w:after="120"/>
              <w:jc w:val="both"/>
              <w:rPr>
                <w:lang w:val="en-US" w:eastAsia="zh-CN"/>
              </w:rPr>
            </w:pPr>
            <w:r w:rsidRPr="00E243F6">
              <w:t>4.1</w:t>
            </w:r>
            <w:r>
              <w:t xml:space="preserve"> and others</w:t>
            </w:r>
          </w:p>
        </w:tc>
        <w:tc>
          <w:tcPr>
            <w:tcW w:w="4394" w:type="dxa"/>
          </w:tcPr>
          <w:p w14:paraId="41179407" w14:textId="77777777" w:rsidR="00622914" w:rsidRPr="00F67C0F" w:rsidRDefault="004878AB" w:rsidP="001A355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8311AF" w:rsidRPr="00701A5C">
              <w:rPr>
                <w:highlight w:val="red"/>
                <w:lang w:val="en-US" w:eastAsia="zh-CN"/>
              </w:rPr>
              <w:t>.</w:t>
            </w:r>
          </w:p>
        </w:tc>
      </w:tr>
      <w:tr w:rsidR="00622914" w14:paraId="6D8E283E" w14:textId="77777777" w:rsidTr="00622914">
        <w:tc>
          <w:tcPr>
            <w:tcW w:w="6799" w:type="dxa"/>
          </w:tcPr>
          <w:p w14:paraId="6EC2C6E4" w14:textId="77777777" w:rsidR="00622914" w:rsidRPr="0064351B" w:rsidRDefault="00622914" w:rsidP="007F5A7B">
            <w:pPr>
              <w:spacing w:after="120"/>
              <w:jc w:val="both"/>
              <w:rPr>
                <w:lang w:eastAsia="zh-CN"/>
              </w:rPr>
            </w:pPr>
            <w:proofErr w:type="spellStart"/>
            <w:r w:rsidRPr="0064351B">
              <w:rPr>
                <w:lang w:eastAsia="zh-CN"/>
              </w:rPr>
              <w:t>SIBx</w:t>
            </w:r>
            <w:proofErr w:type="spellEnd"/>
            <w:r w:rsidRPr="0064351B">
              <w:rPr>
                <w:rFonts w:eastAsiaTheme="minorEastAsia" w:hint="eastAsia"/>
                <w:lang w:eastAsia="zh-CN"/>
              </w:rPr>
              <w:t xml:space="preserve"> is the </w:t>
            </w:r>
            <w:r w:rsidRPr="0064351B">
              <w:t>MBS SIB carrying the MCCH configuration</w:t>
            </w:r>
            <w:r w:rsidRPr="0064351B">
              <w:rPr>
                <w:rFonts w:eastAsiaTheme="minorEastAsia" w:hint="eastAsia"/>
                <w:lang w:eastAsia="zh-CN"/>
              </w:rPr>
              <w:t xml:space="preserve">. The name of </w:t>
            </w:r>
            <w:proofErr w:type="spellStart"/>
            <w:r w:rsidRPr="0064351B">
              <w:rPr>
                <w:lang w:eastAsia="zh-CN"/>
              </w:rPr>
              <w:t>SIBx</w:t>
            </w:r>
            <w:proofErr w:type="spellEnd"/>
            <w:r w:rsidRPr="0064351B">
              <w:rPr>
                <w:rFonts w:eastAsiaTheme="minorEastAsia" w:hint="eastAsia"/>
                <w:lang w:eastAsia="zh-CN"/>
              </w:rPr>
              <w:t xml:space="preserve"> will be updated to align with other RAN2 specs later.</w:t>
            </w:r>
          </w:p>
        </w:tc>
        <w:tc>
          <w:tcPr>
            <w:tcW w:w="3119" w:type="dxa"/>
          </w:tcPr>
          <w:p w14:paraId="415518E1" w14:textId="77777777" w:rsidR="00622914" w:rsidRPr="0064351B" w:rsidRDefault="00622914" w:rsidP="007F5A7B">
            <w:pPr>
              <w:spacing w:after="120"/>
              <w:jc w:val="both"/>
              <w:rPr>
                <w:lang w:val="en-US" w:eastAsia="zh-CN"/>
              </w:rPr>
            </w:pPr>
            <w:r w:rsidRPr="0064351B">
              <w:t>5.2.4.1</w:t>
            </w:r>
          </w:p>
        </w:tc>
        <w:tc>
          <w:tcPr>
            <w:tcW w:w="4394" w:type="dxa"/>
          </w:tcPr>
          <w:p w14:paraId="78A859E9" w14:textId="77777777"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r w:rsidR="00E01627" w:rsidRPr="00701A5C">
              <w:rPr>
                <w:highlight w:val="green"/>
                <w:lang w:val="en-US" w:eastAsia="zh-CN"/>
              </w:rPr>
              <w:t>.</w:t>
            </w:r>
          </w:p>
        </w:tc>
      </w:tr>
      <w:tr w:rsidR="00622914" w14:paraId="53243D84" w14:textId="77777777" w:rsidTr="00622914">
        <w:tc>
          <w:tcPr>
            <w:tcW w:w="6799" w:type="dxa"/>
          </w:tcPr>
          <w:p w14:paraId="01AAC23F" w14:textId="77777777" w:rsidR="00622914" w:rsidRPr="0064351B" w:rsidRDefault="00AD30FE" w:rsidP="007F5A7B">
            <w:pPr>
              <w:spacing w:after="120"/>
              <w:jc w:val="both"/>
              <w:rPr>
                <w:lang w:eastAsia="zh-CN"/>
              </w:rPr>
            </w:pPr>
            <w:proofErr w:type="spellStart"/>
            <w:r w:rsidRPr="00AD30FE">
              <w:rPr>
                <w:lang w:eastAsia="zh-CN"/>
              </w:rPr>
              <w:t>SIBy</w:t>
            </w:r>
            <w:proofErr w:type="spellEnd"/>
            <w:r w:rsidRPr="00AD30FE">
              <w:rPr>
                <w:lang w:eastAsia="zh-CN"/>
              </w:rPr>
              <w:t xml:space="preserve"> is the SIB providing the mapping between frequency and IDs (e.g. SAI). The name of </w:t>
            </w:r>
            <w:proofErr w:type="spellStart"/>
            <w:r w:rsidRPr="00AD30FE">
              <w:rPr>
                <w:lang w:eastAsia="zh-CN"/>
              </w:rPr>
              <w:t>SIBy</w:t>
            </w:r>
            <w:proofErr w:type="spellEnd"/>
            <w:r w:rsidRPr="00AD30FE">
              <w:rPr>
                <w:lang w:eastAsia="zh-CN"/>
              </w:rPr>
              <w:t xml:space="preserve"> will be updated to align with other RAN2 specs later.</w:t>
            </w:r>
          </w:p>
        </w:tc>
        <w:tc>
          <w:tcPr>
            <w:tcW w:w="3119" w:type="dxa"/>
          </w:tcPr>
          <w:p w14:paraId="0EEA97C6" w14:textId="77777777" w:rsidR="00622914" w:rsidRPr="0064351B" w:rsidRDefault="009C30EF" w:rsidP="007F5A7B">
            <w:pPr>
              <w:spacing w:after="120"/>
              <w:jc w:val="both"/>
              <w:rPr>
                <w:lang w:val="en-US" w:eastAsia="zh-CN"/>
              </w:rPr>
            </w:pPr>
            <w:r w:rsidRPr="0064351B">
              <w:t>5.2.4.1</w:t>
            </w:r>
          </w:p>
        </w:tc>
        <w:tc>
          <w:tcPr>
            <w:tcW w:w="4394" w:type="dxa"/>
          </w:tcPr>
          <w:p w14:paraId="58CD32D7" w14:textId="77777777"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14:paraId="47794804" w14:textId="77777777" w:rsidTr="00622914">
        <w:tc>
          <w:tcPr>
            <w:tcW w:w="6799" w:type="dxa"/>
          </w:tcPr>
          <w:p w14:paraId="3058E1DF" w14:textId="77777777" w:rsidR="00622914" w:rsidRPr="0064351B" w:rsidRDefault="00AD30FE" w:rsidP="007F5A7B">
            <w:pPr>
              <w:spacing w:after="120"/>
              <w:jc w:val="both"/>
              <w:rPr>
                <w:rFonts w:eastAsiaTheme="minorEastAsia"/>
                <w:lang w:eastAsia="zh-CN"/>
              </w:rPr>
            </w:pPr>
            <w:r w:rsidRPr="00AD30FE">
              <w:rPr>
                <w:rFonts w:eastAsiaTheme="minorEastAsia"/>
                <w:lang w:eastAsia="zh-CN"/>
              </w:rPr>
              <w:t>The term “USD” may be updated if needed based on SA4 conclusion. The details of the IDs (e.g. SAI) of MBS services in SIB and USD is pending for the feedbacks of other WGs.</w:t>
            </w:r>
          </w:p>
        </w:tc>
        <w:tc>
          <w:tcPr>
            <w:tcW w:w="3119" w:type="dxa"/>
          </w:tcPr>
          <w:p w14:paraId="5CDDF796" w14:textId="77777777" w:rsidR="00622914" w:rsidRPr="0064351B" w:rsidRDefault="009C30EF" w:rsidP="007F5A7B">
            <w:pPr>
              <w:spacing w:after="120"/>
              <w:jc w:val="both"/>
              <w:rPr>
                <w:lang w:val="en-US" w:eastAsia="zh-CN"/>
              </w:rPr>
            </w:pPr>
            <w:r w:rsidRPr="0064351B">
              <w:t>5.2.4.1</w:t>
            </w:r>
          </w:p>
        </w:tc>
        <w:tc>
          <w:tcPr>
            <w:tcW w:w="4394" w:type="dxa"/>
          </w:tcPr>
          <w:p w14:paraId="4A700B96" w14:textId="77777777" w:rsidR="00622914" w:rsidRPr="00701A5C" w:rsidRDefault="004878AB" w:rsidP="00B20FEB">
            <w:pPr>
              <w:spacing w:after="120"/>
              <w:jc w:val="both"/>
              <w:rPr>
                <w:highlight w:val="green"/>
                <w:lang w:val="en-US" w:eastAsia="zh-CN"/>
              </w:rPr>
            </w:pPr>
            <w:r w:rsidRPr="00701A5C">
              <w:rPr>
                <w:highlight w:val="green"/>
                <w:lang w:val="en-US" w:eastAsia="zh-CN"/>
              </w:rPr>
              <w:t>CR rapporteur handled issue</w:t>
            </w:r>
          </w:p>
        </w:tc>
      </w:tr>
    </w:tbl>
    <w:p w14:paraId="12CCA915" w14:textId="77777777" w:rsidR="001C3C28" w:rsidRDefault="001C3C28" w:rsidP="00A161D1">
      <w:pPr>
        <w:jc w:val="both"/>
        <w:rPr>
          <w:lang w:eastAsia="zh-CN"/>
        </w:rPr>
      </w:pPr>
    </w:p>
    <w:p w14:paraId="507F461F" w14:textId="77777777" w:rsidR="001C3C28" w:rsidRDefault="001C3C28" w:rsidP="00A161D1">
      <w:pPr>
        <w:jc w:val="both"/>
        <w:rPr>
          <w:lang w:eastAsia="zh-CN"/>
        </w:rPr>
      </w:pPr>
    </w:p>
    <w:p w14:paraId="3DB1F5A5" w14:textId="77777777" w:rsidR="001C3C28" w:rsidRDefault="001C3C28" w:rsidP="001C3C28">
      <w:pPr>
        <w:pStyle w:val="Heading1"/>
        <w:numPr>
          <w:ilvl w:val="0"/>
          <w:numId w:val="0"/>
        </w:numPr>
        <w:ind w:left="567" w:hanging="567"/>
      </w:pPr>
      <w:r>
        <w:t>5</w:t>
      </w:r>
      <w:r w:rsidRPr="001C3C28">
        <w:tab/>
      </w:r>
      <w:r w:rsidRPr="001C3C28">
        <w:tab/>
        <w:t xml:space="preserve">List of </w:t>
      </w:r>
      <w:r>
        <w:t>38.300</w:t>
      </w:r>
      <w:r w:rsidRPr="001C3C28">
        <w:t xml:space="preserve"> open issues (</w:t>
      </w:r>
      <w:r>
        <w:t>as captured in 38.300 running CR [4])</w:t>
      </w:r>
    </w:p>
    <w:tbl>
      <w:tblPr>
        <w:tblStyle w:val="TableGrid"/>
        <w:tblW w:w="14312" w:type="dxa"/>
        <w:tblLook w:val="04A0" w:firstRow="1" w:lastRow="0" w:firstColumn="1" w:lastColumn="0" w:noHBand="0" w:noVBand="1"/>
      </w:tblPr>
      <w:tblGrid>
        <w:gridCol w:w="6799"/>
        <w:gridCol w:w="3119"/>
        <w:gridCol w:w="4394"/>
      </w:tblGrid>
      <w:tr w:rsidR="00622914" w14:paraId="28DF1EDD" w14:textId="77777777" w:rsidTr="00622914">
        <w:tc>
          <w:tcPr>
            <w:tcW w:w="6799" w:type="dxa"/>
          </w:tcPr>
          <w:p w14:paraId="6F29815F" w14:textId="77777777" w:rsidR="00622914" w:rsidRDefault="00622914" w:rsidP="007F5A7B">
            <w:pPr>
              <w:spacing w:after="120"/>
              <w:jc w:val="both"/>
              <w:rPr>
                <w:b/>
                <w:lang w:val="en-US" w:eastAsia="zh-CN"/>
              </w:rPr>
            </w:pPr>
            <w:r>
              <w:rPr>
                <w:b/>
                <w:lang w:val="en-US" w:eastAsia="zh-CN"/>
              </w:rPr>
              <w:t>Issue</w:t>
            </w:r>
          </w:p>
        </w:tc>
        <w:tc>
          <w:tcPr>
            <w:tcW w:w="3119" w:type="dxa"/>
          </w:tcPr>
          <w:p w14:paraId="26550FD3" w14:textId="77777777" w:rsidR="00622914" w:rsidRDefault="00622914" w:rsidP="007F5A7B">
            <w:pPr>
              <w:spacing w:after="120"/>
              <w:jc w:val="both"/>
              <w:rPr>
                <w:b/>
                <w:lang w:val="en-US" w:eastAsia="zh-CN"/>
              </w:rPr>
            </w:pPr>
            <w:r>
              <w:rPr>
                <w:b/>
                <w:lang w:val="en-US" w:eastAsia="zh-CN"/>
              </w:rPr>
              <w:t>Relevant section in TS 38.300</w:t>
            </w:r>
          </w:p>
        </w:tc>
        <w:tc>
          <w:tcPr>
            <w:tcW w:w="4394" w:type="dxa"/>
          </w:tcPr>
          <w:p w14:paraId="284CE44D" w14:textId="77777777" w:rsidR="00622914" w:rsidRDefault="00622914" w:rsidP="007F5A7B">
            <w:pPr>
              <w:spacing w:after="120"/>
              <w:jc w:val="both"/>
              <w:rPr>
                <w:b/>
                <w:lang w:val="en-US" w:eastAsia="zh-CN"/>
              </w:rPr>
            </w:pPr>
            <w:r>
              <w:rPr>
                <w:b/>
                <w:lang w:val="en-US" w:eastAsia="zh-CN"/>
              </w:rPr>
              <w:t>Rapporteur’s suggestions on how to address</w:t>
            </w:r>
          </w:p>
        </w:tc>
      </w:tr>
      <w:tr w:rsidR="00BE7B88" w:rsidRPr="0073051A" w14:paraId="10CD69B7" w14:textId="77777777" w:rsidTr="00622914">
        <w:tc>
          <w:tcPr>
            <w:tcW w:w="6799" w:type="dxa"/>
          </w:tcPr>
          <w:p w14:paraId="12AFC34E" w14:textId="77777777" w:rsidR="00BE7B88" w:rsidRPr="00CF0EF8" w:rsidRDefault="00BE7B88" w:rsidP="007F5A7B">
            <w:pPr>
              <w:spacing w:after="120"/>
              <w:jc w:val="both"/>
              <w:rPr>
                <w:rFonts w:eastAsiaTheme="minorEastAsia"/>
                <w:lang w:eastAsia="zh-CN"/>
              </w:rPr>
            </w:pPr>
            <w:r>
              <w:rPr>
                <w:lang w:eastAsia="ja-JP"/>
              </w:rPr>
              <w:t>The indices “x” and “</w:t>
            </w:r>
            <w:r>
              <w:rPr>
                <w:rFonts w:hint="eastAsia"/>
                <w:lang w:eastAsia="zh-CN"/>
              </w:rPr>
              <w:t>x1</w:t>
            </w:r>
            <w:r>
              <w:rPr>
                <w:lang w:eastAsia="zh-CN"/>
              </w:rPr>
              <w:t>”</w:t>
            </w:r>
            <w:r w:rsidRPr="00DC22CA">
              <w:rPr>
                <w:lang w:eastAsia="ja-JP"/>
              </w:rPr>
              <w:t xml:space="preserve"> in </w:t>
            </w:r>
            <w:proofErr w:type="spellStart"/>
            <w:r w:rsidRPr="00382E2B">
              <w:rPr>
                <w:i/>
                <w:lang w:eastAsia="ja-JP"/>
              </w:rPr>
              <w:t>SIBx</w:t>
            </w:r>
            <w:proofErr w:type="spellEnd"/>
            <w:r w:rsidRPr="00DC22CA">
              <w:rPr>
                <w:lang w:eastAsia="ja-JP"/>
              </w:rPr>
              <w:t xml:space="preserve"> and</w:t>
            </w:r>
            <w:r w:rsidRPr="00382E2B">
              <w:rPr>
                <w:i/>
                <w:lang w:eastAsia="ja-JP"/>
              </w:rPr>
              <w:t xml:space="preserve"> SIB</w:t>
            </w:r>
            <w:r w:rsidRPr="00382E2B">
              <w:rPr>
                <w:rFonts w:hint="eastAsia"/>
                <w:i/>
                <w:lang w:eastAsia="zh-CN"/>
              </w:rPr>
              <w:t>x1</w:t>
            </w:r>
            <w:r w:rsidRPr="00DC22CA">
              <w:rPr>
                <w:lang w:eastAsia="ja-JP"/>
              </w:rPr>
              <w:t>, respectively, will be align with that in the stage-3 specification, i.e., TS 38.331.</w:t>
            </w:r>
          </w:p>
        </w:tc>
        <w:tc>
          <w:tcPr>
            <w:tcW w:w="3119" w:type="dxa"/>
          </w:tcPr>
          <w:p w14:paraId="7BE43198" w14:textId="77777777" w:rsidR="00BE7B88" w:rsidRDefault="00BE7B88" w:rsidP="007F5A7B">
            <w:pPr>
              <w:spacing w:after="120"/>
              <w:jc w:val="both"/>
              <w:rPr>
                <w:lang w:val="en-US" w:eastAsia="zh-CN"/>
              </w:rPr>
            </w:pPr>
            <w:r>
              <w:rPr>
                <w:lang w:val="en-US" w:eastAsia="zh-CN"/>
              </w:rPr>
              <w:t>7.3.1</w:t>
            </w:r>
          </w:p>
        </w:tc>
        <w:tc>
          <w:tcPr>
            <w:tcW w:w="4394" w:type="dxa"/>
          </w:tcPr>
          <w:p w14:paraId="7C4F7F23" w14:textId="77777777"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BE7B88" w:rsidRPr="0073051A" w14:paraId="69EA9B21" w14:textId="77777777" w:rsidTr="00622914">
        <w:tc>
          <w:tcPr>
            <w:tcW w:w="6799" w:type="dxa"/>
          </w:tcPr>
          <w:p w14:paraId="335D38AB" w14:textId="77777777" w:rsidR="00BE7B88" w:rsidRPr="00CF0EF8" w:rsidRDefault="00BE7B88" w:rsidP="007F5A7B">
            <w:pPr>
              <w:spacing w:after="120"/>
              <w:jc w:val="both"/>
              <w:rPr>
                <w:rFonts w:eastAsiaTheme="minorEastAsia"/>
                <w:lang w:eastAsia="zh-CN"/>
              </w:rPr>
            </w:pPr>
            <w:r>
              <w:rPr>
                <w:rFonts w:eastAsiaTheme="minorEastAsia"/>
                <w:lang w:eastAsia="ja-JP"/>
              </w:rPr>
              <w:t xml:space="preserve">An ID (e.g. SAI) of MBS services is provided in </w:t>
            </w:r>
            <w:r w:rsidRPr="007A20CF">
              <w:rPr>
                <w:i/>
                <w:iCs/>
                <w:lang w:eastAsia="ko-KR"/>
              </w:rPr>
              <w:t>SIB</w:t>
            </w:r>
            <w:r>
              <w:rPr>
                <w:rFonts w:eastAsiaTheme="minorEastAsia" w:hint="eastAsia"/>
                <w:i/>
                <w:iCs/>
                <w:lang w:eastAsia="zh-CN"/>
              </w:rPr>
              <w:t>x1</w:t>
            </w:r>
            <w:r>
              <w:rPr>
                <w:rFonts w:eastAsiaTheme="minorEastAsia"/>
                <w:lang w:eastAsia="ja-JP"/>
              </w:rPr>
              <w:t xml:space="preserve"> and USD, as LTE SC-PTM. The details of the ID </w:t>
            </w:r>
            <w:r>
              <w:rPr>
                <w:rFonts w:eastAsiaTheme="minorEastAsia" w:hint="eastAsia"/>
                <w:lang w:eastAsia="zh-CN"/>
              </w:rPr>
              <w:t>and the definition of USD are</w:t>
            </w:r>
            <w:r>
              <w:rPr>
                <w:rFonts w:eastAsiaTheme="minorEastAsia"/>
                <w:lang w:eastAsia="ja-JP"/>
              </w:rPr>
              <w:t xml:space="preserve"> pending for the feedbacks of other WGs.</w:t>
            </w:r>
          </w:p>
        </w:tc>
        <w:tc>
          <w:tcPr>
            <w:tcW w:w="3119" w:type="dxa"/>
          </w:tcPr>
          <w:p w14:paraId="1A53D1E3" w14:textId="77777777" w:rsidR="00BE7B88" w:rsidRDefault="00BE7B88" w:rsidP="007F5A7B">
            <w:pPr>
              <w:spacing w:after="120"/>
              <w:jc w:val="both"/>
              <w:rPr>
                <w:lang w:val="en-US" w:eastAsia="zh-CN"/>
              </w:rPr>
            </w:pPr>
            <w:r>
              <w:rPr>
                <w:lang w:val="en-US" w:eastAsia="zh-CN"/>
              </w:rPr>
              <w:t>7.3.1</w:t>
            </w:r>
          </w:p>
        </w:tc>
        <w:tc>
          <w:tcPr>
            <w:tcW w:w="4394" w:type="dxa"/>
          </w:tcPr>
          <w:p w14:paraId="1CA7BC2C" w14:textId="77777777"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rsidRPr="0073051A" w14:paraId="7A53A91C" w14:textId="77777777" w:rsidTr="00622914">
        <w:tc>
          <w:tcPr>
            <w:tcW w:w="6799" w:type="dxa"/>
          </w:tcPr>
          <w:p w14:paraId="684E3533" w14:textId="77777777" w:rsidR="00622914" w:rsidRPr="00CF0EF8" w:rsidRDefault="00622914" w:rsidP="007F5A7B">
            <w:pPr>
              <w:spacing w:after="120"/>
              <w:jc w:val="both"/>
              <w:rPr>
                <w:rFonts w:eastAsiaTheme="minorEastAsia"/>
                <w:lang w:eastAsia="zh-CN"/>
              </w:rPr>
            </w:pPr>
            <w:r w:rsidRPr="00CF0EF8">
              <w:rPr>
                <w:rFonts w:eastAsiaTheme="minorEastAsia"/>
                <w:lang w:eastAsia="ja-JP"/>
              </w:rPr>
              <w:t xml:space="preserve">FFS whether multiple G-RNTIs/G-CS-RNTIs </w:t>
            </w:r>
            <w:r w:rsidRPr="00CF0EF8">
              <w:rPr>
                <w:rFonts w:eastAsiaTheme="minorEastAsia" w:hint="eastAsia"/>
                <w:lang w:eastAsia="zh-CN"/>
              </w:rPr>
              <w:t xml:space="preserve">are supported </w:t>
            </w:r>
            <w:r w:rsidRPr="00CF0EF8">
              <w:rPr>
                <w:rFonts w:eastAsiaTheme="minorEastAsia"/>
                <w:lang w:eastAsia="ja-JP"/>
              </w:rPr>
              <w:t>depends on UE capability</w:t>
            </w:r>
            <w:r w:rsidRPr="00CF0EF8">
              <w:rPr>
                <w:rFonts w:eastAsiaTheme="minorEastAsia" w:hint="eastAsia"/>
                <w:lang w:eastAsia="ja-JP"/>
              </w:rPr>
              <w:t>.</w:t>
            </w:r>
          </w:p>
        </w:tc>
        <w:tc>
          <w:tcPr>
            <w:tcW w:w="3119" w:type="dxa"/>
          </w:tcPr>
          <w:p w14:paraId="1B5BDB2B" w14:textId="77777777" w:rsidR="00622914" w:rsidRPr="00CF0EF8" w:rsidRDefault="00C248B0" w:rsidP="007F5A7B">
            <w:pPr>
              <w:spacing w:after="120"/>
              <w:jc w:val="both"/>
            </w:pPr>
            <w:r>
              <w:t>16.x.4</w:t>
            </w:r>
          </w:p>
        </w:tc>
        <w:tc>
          <w:tcPr>
            <w:tcW w:w="4394" w:type="dxa"/>
          </w:tcPr>
          <w:p w14:paraId="2DF3BAD8" w14:textId="77777777" w:rsidR="00622914" w:rsidRPr="00701A5C" w:rsidRDefault="0016710C" w:rsidP="0016710C">
            <w:pPr>
              <w:spacing w:after="120"/>
              <w:jc w:val="both"/>
              <w:rPr>
                <w:highlight w:val="green"/>
                <w:lang w:val="en-US" w:eastAsia="zh-CN"/>
              </w:rPr>
            </w:pPr>
            <w:r w:rsidRPr="00701A5C">
              <w:rPr>
                <w:highlight w:val="green"/>
                <w:lang w:val="en-US" w:eastAsia="zh-CN"/>
              </w:rPr>
              <w:t xml:space="preserve">CR rapporteur handled issue. </w:t>
            </w:r>
            <w:r w:rsidR="004878AB" w:rsidRPr="00701A5C">
              <w:rPr>
                <w:highlight w:val="green"/>
                <w:lang w:val="en-US" w:eastAsia="zh-CN"/>
              </w:rPr>
              <w:t xml:space="preserve">FFS can be removed based on agreements. </w:t>
            </w:r>
          </w:p>
        </w:tc>
      </w:tr>
      <w:tr w:rsidR="00622914" w14:paraId="0476DB7F" w14:textId="77777777" w:rsidTr="00622914">
        <w:tc>
          <w:tcPr>
            <w:tcW w:w="6799" w:type="dxa"/>
          </w:tcPr>
          <w:p w14:paraId="768BA3A9" w14:textId="77777777" w:rsidR="00622914" w:rsidRPr="00CF0EF8" w:rsidRDefault="00622914" w:rsidP="007F5A7B">
            <w:pPr>
              <w:spacing w:after="120"/>
              <w:jc w:val="both"/>
              <w:rPr>
                <w:lang w:eastAsia="zh-CN"/>
              </w:rPr>
            </w:pPr>
            <w:r w:rsidRPr="00CF0EF8">
              <w:rPr>
                <w:rFonts w:eastAsiaTheme="minorEastAsia"/>
                <w:lang w:eastAsia="ja-JP"/>
              </w:rPr>
              <w:t>FFS how multicast configuration is provided for supporting multicast reception in RRC_CONNECTED state.</w:t>
            </w:r>
          </w:p>
        </w:tc>
        <w:tc>
          <w:tcPr>
            <w:tcW w:w="3119" w:type="dxa"/>
          </w:tcPr>
          <w:p w14:paraId="66127A69" w14:textId="77777777" w:rsidR="00622914" w:rsidRPr="00CF0EF8" w:rsidRDefault="00C248B0" w:rsidP="007F5A7B">
            <w:pPr>
              <w:spacing w:after="120"/>
              <w:jc w:val="both"/>
              <w:rPr>
                <w:lang w:val="en-US" w:eastAsia="zh-CN"/>
              </w:rPr>
            </w:pPr>
            <w:r>
              <w:rPr>
                <w:lang w:val="en-US" w:eastAsia="zh-CN"/>
              </w:rPr>
              <w:t>16.x.5.2</w:t>
            </w:r>
          </w:p>
        </w:tc>
        <w:tc>
          <w:tcPr>
            <w:tcW w:w="4394" w:type="dxa"/>
          </w:tcPr>
          <w:p w14:paraId="6DEEFD43" w14:textId="77777777" w:rsidR="00622914" w:rsidRPr="00701A5C" w:rsidRDefault="004878AB" w:rsidP="0028236D">
            <w:pPr>
              <w:spacing w:after="120"/>
              <w:jc w:val="both"/>
              <w:rPr>
                <w:highlight w:val="green"/>
                <w:lang w:val="en-US" w:eastAsia="zh-CN"/>
              </w:rPr>
            </w:pPr>
            <w:r w:rsidRPr="00701A5C">
              <w:rPr>
                <w:highlight w:val="green"/>
                <w:lang w:val="en-US" w:eastAsia="zh-CN"/>
              </w:rPr>
              <w:t>CR rapporteur handled issue</w:t>
            </w:r>
            <w:proofErr w:type="gramStart"/>
            <w:r w:rsidRPr="00701A5C">
              <w:rPr>
                <w:highlight w:val="green"/>
                <w:lang w:val="en-US" w:eastAsia="zh-CN"/>
              </w:rPr>
              <w:t>.</w:t>
            </w:r>
            <w:r w:rsidR="001A355C" w:rsidRPr="00701A5C">
              <w:rPr>
                <w:highlight w:val="green"/>
                <w:lang w:val="en-US" w:eastAsia="zh-CN"/>
              </w:rPr>
              <w:t>.</w:t>
            </w:r>
            <w:proofErr w:type="gramEnd"/>
          </w:p>
        </w:tc>
      </w:tr>
      <w:tr w:rsidR="00A75986" w14:paraId="1738A324" w14:textId="77777777" w:rsidTr="00622914">
        <w:tc>
          <w:tcPr>
            <w:tcW w:w="6799" w:type="dxa"/>
          </w:tcPr>
          <w:p w14:paraId="5ECF36D4" w14:textId="77777777" w:rsidR="00A75986" w:rsidRPr="00CF0EF8" w:rsidRDefault="00A75986" w:rsidP="007F5A7B">
            <w:pPr>
              <w:spacing w:after="120"/>
              <w:jc w:val="both"/>
              <w:rPr>
                <w:rFonts w:eastAsiaTheme="minorEastAsia"/>
                <w:lang w:eastAsia="ja-JP"/>
              </w:rPr>
            </w:pPr>
            <w:r w:rsidRPr="00075CC9">
              <w:rPr>
                <w:rFonts w:eastAsia="Times New Roman"/>
                <w:lang w:eastAsia="ja-JP"/>
              </w:rPr>
              <w:t xml:space="preserve">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p>
        </w:tc>
        <w:tc>
          <w:tcPr>
            <w:tcW w:w="3119" w:type="dxa"/>
          </w:tcPr>
          <w:p w14:paraId="4E775CD9" w14:textId="77777777" w:rsidR="00A75986" w:rsidRPr="00C248B0" w:rsidRDefault="00A75986" w:rsidP="007F5A7B">
            <w:pPr>
              <w:spacing w:after="120"/>
              <w:jc w:val="both"/>
              <w:rPr>
                <w:lang w:val="en-US" w:eastAsia="zh-CN"/>
              </w:rPr>
            </w:pPr>
            <w:r>
              <w:rPr>
                <w:lang w:val="en-US" w:eastAsia="zh-CN"/>
              </w:rPr>
              <w:t>16.x.5.2</w:t>
            </w:r>
          </w:p>
        </w:tc>
        <w:tc>
          <w:tcPr>
            <w:tcW w:w="4394" w:type="dxa"/>
          </w:tcPr>
          <w:p w14:paraId="5431D802" w14:textId="77777777" w:rsidR="00A75986" w:rsidRDefault="0028236D" w:rsidP="0028236D">
            <w:pPr>
              <w:spacing w:after="120"/>
              <w:jc w:val="both"/>
              <w:rPr>
                <w:lang w:val="en-US" w:eastAsia="zh-CN"/>
              </w:rPr>
            </w:pPr>
            <w:r w:rsidRPr="00701A5C">
              <w:rPr>
                <w:highlight w:val="green"/>
                <w:lang w:val="en-US" w:eastAsia="zh-CN"/>
              </w:rPr>
              <w:t xml:space="preserve">CR rapporteur handled issue. </w:t>
            </w:r>
            <w:r w:rsidR="00A75986" w:rsidRPr="00701A5C">
              <w:rPr>
                <w:highlight w:val="green"/>
                <w:lang w:val="en-US" w:eastAsia="zh-CN"/>
              </w:rPr>
              <w:t xml:space="preserve">The editor’s note should be removed. </w:t>
            </w:r>
          </w:p>
        </w:tc>
      </w:tr>
      <w:tr w:rsidR="00622914" w14:paraId="24532B54" w14:textId="77777777" w:rsidTr="00622914">
        <w:tc>
          <w:tcPr>
            <w:tcW w:w="6799" w:type="dxa"/>
          </w:tcPr>
          <w:p w14:paraId="72D74A75" w14:textId="77777777" w:rsidR="00622914" w:rsidRPr="00CF0EF8" w:rsidRDefault="0028236D" w:rsidP="007F5A7B">
            <w:pPr>
              <w:spacing w:after="120"/>
              <w:jc w:val="both"/>
              <w:rPr>
                <w:rFonts w:eastAsiaTheme="minorEastAsia"/>
                <w:lang w:eastAsia="ja-JP"/>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 xml:space="preserve">in case of source cell with PTM only configuration and target cell </w:t>
            </w:r>
            <w:r w:rsidRPr="00CB5297">
              <w:rPr>
                <w:lang w:eastAsia="zh-CN"/>
              </w:rPr>
              <w:lastRenderedPageBreak/>
              <w:t>supporting PT</w:t>
            </w:r>
            <w:r>
              <w:rPr>
                <w:lang w:eastAsia="zh-CN"/>
              </w:rPr>
              <w:t>P</w:t>
            </w:r>
            <w:r w:rsidRPr="00CB5297">
              <w:rPr>
                <w:lang w:eastAsia="zh-CN"/>
              </w:rPr>
              <w:t xml:space="preserve"> only or PTM + PTP configurations.</w:t>
            </w:r>
            <w:r>
              <w:rPr>
                <w:lang w:eastAsia="zh-CN"/>
              </w:rPr>
              <w:t xml:space="preserve"> (FFS may come for free)</w:t>
            </w:r>
          </w:p>
        </w:tc>
        <w:tc>
          <w:tcPr>
            <w:tcW w:w="3119" w:type="dxa"/>
          </w:tcPr>
          <w:p w14:paraId="4850550D" w14:textId="77777777" w:rsidR="00622914" w:rsidRPr="00CF0EF8" w:rsidRDefault="00C248B0" w:rsidP="007F5A7B">
            <w:pPr>
              <w:spacing w:after="120"/>
              <w:jc w:val="both"/>
              <w:rPr>
                <w:lang w:val="en-US" w:eastAsia="zh-CN"/>
              </w:rPr>
            </w:pPr>
            <w:r w:rsidRPr="00C248B0">
              <w:rPr>
                <w:lang w:val="en-US" w:eastAsia="zh-CN"/>
              </w:rPr>
              <w:lastRenderedPageBreak/>
              <w:t>16.x.5.3.1</w:t>
            </w:r>
          </w:p>
        </w:tc>
        <w:tc>
          <w:tcPr>
            <w:tcW w:w="4394" w:type="dxa"/>
          </w:tcPr>
          <w:p w14:paraId="4CDBB8F3" w14:textId="77777777" w:rsidR="00D605DF" w:rsidRPr="0028236D" w:rsidRDefault="0028236D" w:rsidP="001A355C">
            <w:pPr>
              <w:spacing w:before="60" w:after="0"/>
              <w:textAlignment w:val="center"/>
              <w:rPr>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331A2" w14:paraId="5CC91D18" w14:textId="77777777" w:rsidTr="00622914">
        <w:tc>
          <w:tcPr>
            <w:tcW w:w="6799" w:type="dxa"/>
          </w:tcPr>
          <w:p w14:paraId="25B20252" w14:textId="77777777" w:rsidR="00A331A2" w:rsidRPr="00CF0EF8" w:rsidRDefault="00A331A2" w:rsidP="007F5A7B">
            <w:pPr>
              <w:spacing w:after="120"/>
              <w:jc w:val="both"/>
              <w:rPr>
                <w:rFonts w:eastAsiaTheme="minorEastAsia"/>
                <w:lang w:eastAsia="zh-CN"/>
              </w:rPr>
            </w:pPr>
            <w:r>
              <w:rPr>
                <w:rFonts w:eastAsiaTheme="minorEastAsia"/>
                <w:lang w:eastAsia="ja-JP"/>
              </w:rPr>
              <w:t>A</w:t>
            </w:r>
            <w:r w:rsidRPr="0030213F">
              <w:rPr>
                <w:rFonts w:eastAsiaTheme="minorEastAsia" w:hint="eastAsia"/>
                <w:lang w:eastAsia="ja-JP"/>
              </w:rPr>
              <w:t xml:space="preserve"> procedure flow for mobility will be provided in the future.</w:t>
            </w:r>
          </w:p>
        </w:tc>
        <w:tc>
          <w:tcPr>
            <w:tcW w:w="3119" w:type="dxa"/>
          </w:tcPr>
          <w:p w14:paraId="390FBE3C" w14:textId="77777777" w:rsidR="00A331A2" w:rsidRPr="00C248B0" w:rsidRDefault="00A331A2" w:rsidP="007F5A7B">
            <w:pPr>
              <w:spacing w:after="120"/>
              <w:jc w:val="both"/>
              <w:rPr>
                <w:lang w:val="en-US" w:eastAsia="zh-CN"/>
              </w:rPr>
            </w:pPr>
            <w:r w:rsidRPr="00C248B0">
              <w:rPr>
                <w:lang w:val="en-US" w:eastAsia="zh-CN"/>
              </w:rPr>
              <w:t>16.x.5.3.1</w:t>
            </w:r>
          </w:p>
        </w:tc>
        <w:tc>
          <w:tcPr>
            <w:tcW w:w="4394" w:type="dxa"/>
          </w:tcPr>
          <w:p w14:paraId="2C01D159" w14:textId="77777777" w:rsidR="00A331A2" w:rsidRPr="00701A5C" w:rsidRDefault="0028236D" w:rsidP="00182D7A">
            <w:pPr>
              <w:spacing w:after="120"/>
              <w:jc w:val="both"/>
              <w:rPr>
                <w:highlight w:val="green"/>
                <w:lang w:val="en-US" w:eastAsia="zh-CN"/>
              </w:rPr>
            </w:pPr>
            <w:r w:rsidRPr="00701A5C">
              <w:rPr>
                <w:highlight w:val="green"/>
                <w:lang w:val="en-US" w:eastAsia="zh-CN"/>
              </w:rPr>
              <w:t xml:space="preserve">CR rapporteur handled issue. </w:t>
            </w:r>
            <w:r w:rsidR="00A331A2" w:rsidRPr="00701A5C">
              <w:rPr>
                <w:highlight w:val="green"/>
                <w:lang w:val="en-US" w:eastAsia="zh-CN"/>
              </w:rPr>
              <w:t>A figure to be added once more progress is achieved (perhaps by RAN3)</w:t>
            </w:r>
          </w:p>
        </w:tc>
      </w:tr>
      <w:tr w:rsidR="00622914" w14:paraId="2020FC41" w14:textId="77777777" w:rsidTr="00622914">
        <w:tc>
          <w:tcPr>
            <w:tcW w:w="6799" w:type="dxa"/>
          </w:tcPr>
          <w:p w14:paraId="2A6E12CA" w14:textId="77777777" w:rsidR="00622914" w:rsidRPr="00CF0EF8" w:rsidRDefault="00622914" w:rsidP="007F5A7B">
            <w:pPr>
              <w:spacing w:after="120"/>
              <w:jc w:val="both"/>
              <w:rPr>
                <w:rFonts w:eastAsiaTheme="minorEastAsia"/>
                <w:lang w:eastAsia="ja-JP"/>
              </w:rPr>
            </w:pPr>
            <w:r w:rsidRPr="00CF0EF8">
              <w:rPr>
                <w:rFonts w:eastAsiaTheme="minorEastAsia"/>
                <w:lang w:eastAsia="zh-CN"/>
              </w:rPr>
              <w:t>Lossless mobility and data forwarding to be updated along the progress of respective discussions in RAN2 and RAN3.</w:t>
            </w:r>
          </w:p>
        </w:tc>
        <w:tc>
          <w:tcPr>
            <w:tcW w:w="3119" w:type="dxa"/>
          </w:tcPr>
          <w:p w14:paraId="5BD38687" w14:textId="77777777"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5CDCDD41" w14:textId="77777777" w:rsidR="00622914" w:rsidRPr="00701A5C" w:rsidRDefault="0028236D" w:rsidP="001A355C">
            <w:pPr>
              <w:spacing w:after="120"/>
              <w:jc w:val="both"/>
              <w:rPr>
                <w:highlight w:val="green"/>
                <w:lang w:val="en-US" w:eastAsia="zh-CN"/>
              </w:rPr>
            </w:pPr>
            <w:r w:rsidRPr="00701A5C">
              <w:rPr>
                <w:highlight w:val="green"/>
                <w:lang w:val="en-US" w:eastAsia="zh-CN"/>
              </w:rPr>
              <w:t xml:space="preserve">CR rapporteur handled issue. </w:t>
            </w:r>
            <w:r w:rsidR="001A355C" w:rsidRPr="00701A5C">
              <w:rPr>
                <w:highlight w:val="green"/>
                <w:lang w:val="en-US" w:eastAsia="zh-CN"/>
              </w:rPr>
              <w:t>CR rapporteur to update the CR based on RAN3 agreements.</w:t>
            </w:r>
          </w:p>
        </w:tc>
      </w:tr>
      <w:tr w:rsidR="00622914" w14:paraId="5912574C" w14:textId="77777777" w:rsidTr="00622914">
        <w:tc>
          <w:tcPr>
            <w:tcW w:w="6799" w:type="dxa"/>
          </w:tcPr>
          <w:p w14:paraId="2C7A03D6"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whether the switching the traffic from delivery via MRB to delivery via DRB either before or during the handover.</w:t>
            </w:r>
          </w:p>
        </w:tc>
        <w:tc>
          <w:tcPr>
            <w:tcW w:w="3119" w:type="dxa"/>
          </w:tcPr>
          <w:p w14:paraId="5FF1E163" w14:textId="77777777"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5D607917" w14:textId="77777777" w:rsidR="00622914" w:rsidRDefault="0016710C" w:rsidP="0016710C">
            <w:pPr>
              <w:spacing w:after="120"/>
              <w:jc w:val="both"/>
              <w:rPr>
                <w:lang w:val="en-US" w:eastAsia="zh-CN"/>
              </w:rPr>
            </w:pPr>
            <w:r>
              <w:rPr>
                <w:lang w:val="en-US" w:eastAsia="zh-CN"/>
              </w:rPr>
              <w:t>Other. The editor note would be addressed based on another open issue.</w:t>
            </w:r>
          </w:p>
        </w:tc>
      </w:tr>
      <w:tr w:rsidR="00622914" w14:paraId="430ED472" w14:textId="77777777" w:rsidTr="00622914">
        <w:tc>
          <w:tcPr>
            <w:tcW w:w="6799" w:type="dxa"/>
          </w:tcPr>
          <w:p w14:paraId="2FABE6B0"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Whether and how this can be done without data losses has to be further investigated and requires progress and input from other WGs, i.e. RAN3 and SA2.</w:t>
            </w:r>
          </w:p>
        </w:tc>
        <w:tc>
          <w:tcPr>
            <w:tcW w:w="3119" w:type="dxa"/>
          </w:tcPr>
          <w:p w14:paraId="70BDACE0" w14:textId="77777777"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379DFD65" w14:textId="77777777" w:rsidR="00622914" w:rsidRDefault="0016710C" w:rsidP="007F5A7B">
            <w:pPr>
              <w:spacing w:after="120"/>
              <w:jc w:val="both"/>
              <w:rPr>
                <w:lang w:val="en-US" w:eastAsia="zh-CN"/>
              </w:rPr>
            </w:pPr>
            <w:r w:rsidRPr="0016710C">
              <w:rPr>
                <w:lang w:val="en-US" w:eastAsia="zh-CN"/>
              </w:rPr>
              <w:t>Other. The editor note would be addressed based on another open issue.</w:t>
            </w:r>
          </w:p>
        </w:tc>
      </w:tr>
      <w:tr w:rsidR="00622914" w14:paraId="2B979A9A" w14:textId="77777777" w:rsidTr="00622914">
        <w:tc>
          <w:tcPr>
            <w:tcW w:w="6799" w:type="dxa"/>
          </w:tcPr>
          <w:p w14:paraId="2AF90191"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that RAN1 inputs are needed for the definition of MBS control</w:t>
            </w:r>
            <w:r w:rsidRPr="00CF0EF8">
              <w:rPr>
                <w:rFonts w:eastAsiaTheme="minorEastAsia" w:hint="eastAsia"/>
                <w:lang w:eastAsia="ja-JP"/>
              </w:rPr>
              <w:t xml:space="preserve"> information</w:t>
            </w:r>
            <w:r w:rsidRPr="00CF0EF8">
              <w:rPr>
                <w:rFonts w:eastAsiaTheme="minorEastAsia"/>
                <w:lang w:eastAsia="ja-JP"/>
              </w:rPr>
              <w:t xml:space="preserve"> on the MCCH acquisition</w:t>
            </w:r>
            <w:r w:rsidRPr="00CF0EF8">
              <w:rPr>
                <w:rFonts w:eastAsiaTheme="minorEastAsia" w:hint="eastAsia"/>
                <w:lang w:eastAsia="ja-JP"/>
              </w:rPr>
              <w:t>,</w:t>
            </w:r>
            <w:r w:rsidRPr="00CF0EF8">
              <w:rPr>
                <w:rFonts w:eastAsiaTheme="minorEastAsia"/>
                <w:lang w:eastAsia="ja-JP"/>
              </w:rPr>
              <w:t xml:space="preserve"> </w:t>
            </w:r>
            <w:r w:rsidRPr="00CF0EF8">
              <w:rPr>
                <w:rFonts w:eastAsiaTheme="minorEastAsia" w:hint="eastAsia"/>
                <w:lang w:eastAsia="ja-JP"/>
              </w:rPr>
              <w:t xml:space="preserve">e.g. the definition of </w:t>
            </w:r>
            <w:r w:rsidRPr="00CF0EF8">
              <w:rPr>
                <w:rFonts w:eastAsiaTheme="minorEastAsia"/>
                <w:lang w:eastAsia="ja-JP"/>
              </w:rPr>
              <w:t>common search space for MCCH scheduling</w:t>
            </w:r>
            <w:r w:rsidRPr="00CF0EF8">
              <w:rPr>
                <w:rFonts w:eastAsiaTheme="minorEastAsia" w:hint="eastAsia"/>
                <w:lang w:eastAsia="ja-JP"/>
              </w:rPr>
              <w:t xml:space="preserve">, and </w:t>
            </w:r>
            <w:r w:rsidRPr="00CF0EF8">
              <w:rPr>
                <w:rFonts w:eastAsiaTheme="minorEastAsia"/>
                <w:lang w:eastAsia="ja-JP"/>
              </w:rPr>
              <w:t>the details of the configuration of the bandwidth for MCCH reception.</w:t>
            </w:r>
          </w:p>
        </w:tc>
        <w:tc>
          <w:tcPr>
            <w:tcW w:w="3119" w:type="dxa"/>
          </w:tcPr>
          <w:p w14:paraId="2DBDDD96" w14:textId="77777777" w:rsidR="00622914" w:rsidRPr="00CF0EF8" w:rsidRDefault="007B51D0" w:rsidP="007F5A7B">
            <w:pPr>
              <w:spacing w:after="120"/>
              <w:jc w:val="both"/>
              <w:rPr>
                <w:lang w:val="en-US" w:eastAsia="zh-CN"/>
              </w:rPr>
            </w:pPr>
            <w:r>
              <w:rPr>
                <w:lang w:val="en-US" w:eastAsia="zh-CN"/>
              </w:rPr>
              <w:t>16.x.6.2</w:t>
            </w:r>
          </w:p>
        </w:tc>
        <w:tc>
          <w:tcPr>
            <w:tcW w:w="4394" w:type="dxa"/>
          </w:tcPr>
          <w:p w14:paraId="67EA8906" w14:textId="77777777" w:rsidR="00622914" w:rsidRPr="00701A5C" w:rsidRDefault="0016710C" w:rsidP="000A57E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CR rapporteur to update based on RAN1 conclusions and the changes can be reviewed during the next CR review.</w:t>
            </w:r>
          </w:p>
        </w:tc>
      </w:tr>
      <w:tr w:rsidR="00622914" w14:paraId="3DA214EC" w14:textId="77777777" w:rsidTr="00622914">
        <w:tc>
          <w:tcPr>
            <w:tcW w:w="6799" w:type="dxa"/>
          </w:tcPr>
          <w:p w14:paraId="7212BD3D"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the detailed information, e.g. USD</w:t>
            </w:r>
            <w:r w:rsidRPr="00CF0EF8">
              <w:rPr>
                <w:rFonts w:eastAsiaTheme="minorEastAsia" w:hint="eastAsia"/>
                <w:lang w:eastAsia="ja-JP"/>
              </w:rPr>
              <w:t xml:space="preserve"> , </w:t>
            </w:r>
            <w:r w:rsidRPr="00CF0EF8">
              <w:rPr>
                <w:rFonts w:eastAsiaTheme="minorEastAsia"/>
                <w:lang w:eastAsia="ja-JP"/>
              </w:rPr>
              <w:t>SAI/TMGI etc</w:t>
            </w:r>
            <w:r w:rsidRPr="00CF0EF8">
              <w:rPr>
                <w:rFonts w:eastAsiaTheme="minorEastAsia" w:hint="eastAsia"/>
                <w:lang w:eastAsia="ja-JP"/>
              </w:rPr>
              <w:t>.</w:t>
            </w:r>
          </w:p>
        </w:tc>
        <w:tc>
          <w:tcPr>
            <w:tcW w:w="3119" w:type="dxa"/>
          </w:tcPr>
          <w:p w14:paraId="53F2CF4F" w14:textId="77777777" w:rsidR="00622914" w:rsidRPr="00CF0EF8" w:rsidRDefault="00622914" w:rsidP="007F5A7B">
            <w:pPr>
              <w:spacing w:after="120"/>
              <w:jc w:val="both"/>
              <w:rPr>
                <w:lang w:val="en-US" w:eastAsia="zh-CN"/>
              </w:rPr>
            </w:pPr>
            <w:r w:rsidRPr="00CF0EF8">
              <w:rPr>
                <w:lang w:val="en-US" w:eastAsia="zh-CN"/>
              </w:rPr>
              <w:t>16.x.6.4</w:t>
            </w:r>
          </w:p>
        </w:tc>
        <w:tc>
          <w:tcPr>
            <w:tcW w:w="4394" w:type="dxa"/>
          </w:tcPr>
          <w:p w14:paraId="2507F72C"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3B376D40" w14:textId="77777777" w:rsidTr="00622914">
        <w:tc>
          <w:tcPr>
            <w:tcW w:w="6799" w:type="dxa"/>
          </w:tcPr>
          <w:p w14:paraId="0E097595" w14:textId="77777777" w:rsidR="00622914" w:rsidRPr="00CF0EF8" w:rsidRDefault="00622914" w:rsidP="00724D40">
            <w:pPr>
              <w:spacing w:after="120"/>
              <w:jc w:val="both"/>
              <w:rPr>
                <w:rFonts w:eastAsiaTheme="minorEastAsia"/>
                <w:lang w:eastAsia="ja-JP"/>
              </w:rPr>
            </w:pPr>
            <w:r w:rsidRPr="00CF0EF8">
              <w:rPr>
                <w:rFonts w:eastAsiaTheme="minorEastAsia"/>
                <w:bCs/>
                <w:lang w:eastAsia="zh-CN"/>
              </w:rPr>
              <w:t>The details of the ID of MBS services is pending for t</w:t>
            </w:r>
            <w:r w:rsidR="00724D40">
              <w:rPr>
                <w:rFonts w:eastAsiaTheme="minorEastAsia"/>
                <w:bCs/>
                <w:lang w:eastAsia="zh-CN"/>
              </w:rPr>
              <w:t>he feedbacks of other WGs.</w:t>
            </w:r>
          </w:p>
        </w:tc>
        <w:tc>
          <w:tcPr>
            <w:tcW w:w="3119" w:type="dxa"/>
          </w:tcPr>
          <w:p w14:paraId="1BF0926C" w14:textId="77777777"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772E0309"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4D73A39E" w14:textId="77777777" w:rsidTr="00622914">
        <w:tc>
          <w:tcPr>
            <w:tcW w:w="6799" w:type="dxa"/>
          </w:tcPr>
          <w:p w14:paraId="58670930" w14:textId="77777777" w:rsidR="00622914" w:rsidRPr="00CF0EF8" w:rsidRDefault="00622914" w:rsidP="007F5A7B">
            <w:pPr>
              <w:spacing w:after="120"/>
              <w:jc w:val="both"/>
              <w:rPr>
                <w:rFonts w:eastAsiaTheme="minorEastAsia"/>
                <w:bCs/>
                <w:lang w:eastAsia="zh-CN"/>
              </w:rPr>
            </w:pPr>
            <w:r w:rsidRPr="00CF0EF8">
              <w:rPr>
                <w:rFonts w:eastAsiaTheme="minorEastAsia"/>
                <w:bCs/>
                <w:lang w:eastAsia="zh-CN"/>
              </w:rPr>
              <w:t>The detailed mapping between frequency and MBS service ID is pending for the feedbacks of other WGs.</w:t>
            </w:r>
          </w:p>
        </w:tc>
        <w:tc>
          <w:tcPr>
            <w:tcW w:w="3119" w:type="dxa"/>
          </w:tcPr>
          <w:p w14:paraId="03D86795" w14:textId="77777777"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200A7D3F"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354C1E" w:rsidRPr="00701A5C">
              <w:rPr>
                <w:highlight w:val="green"/>
                <w:lang w:val="en-US" w:eastAsia="zh-CN"/>
              </w:rPr>
              <w:t>Update based on SA2/SA4 further agreements/updates.</w:t>
            </w:r>
          </w:p>
        </w:tc>
      </w:tr>
      <w:tr w:rsidR="00622914" w14:paraId="1C44FF38" w14:textId="77777777" w:rsidTr="00622914">
        <w:tc>
          <w:tcPr>
            <w:tcW w:w="6799" w:type="dxa"/>
          </w:tcPr>
          <w:p w14:paraId="6858B40C" w14:textId="77777777" w:rsidR="00622914" w:rsidRPr="00CF0EF8" w:rsidRDefault="00622914" w:rsidP="007F5A7B">
            <w:pPr>
              <w:spacing w:after="120"/>
              <w:jc w:val="both"/>
              <w:rPr>
                <w:rFonts w:eastAsiaTheme="minorEastAsia"/>
                <w:bCs/>
                <w:lang w:eastAsia="zh-CN"/>
              </w:rPr>
            </w:pPr>
            <w:r w:rsidRPr="00CF0EF8">
              <w:rPr>
                <w:lang w:eastAsia="ja-JP"/>
              </w:rPr>
              <w:t xml:space="preserve">FFS whether the MII is reported via </w:t>
            </w:r>
            <w:proofErr w:type="spellStart"/>
            <w:r w:rsidRPr="00CF0EF8">
              <w:rPr>
                <w:lang w:eastAsia="ja-JP"/>
              </w:rPr>
              <w:t>UEAssistanceInformation</w:t>
            </w:r>
            <w:proofErr w:type="spellEnd"/>
            <w:r w:rsidRPr="00CF0EF8">
              <w:rPr>
                <w:lang w:eastAsia="ja-JP"/>
              </w:rPr>
              <w:t xml:space="preserve"> or a new RRC message.</w:t>
            </w:r>
          </w:p>
        </w:tc>
        <w:tc>
          <w:tcPr>
            <w:tcW w:w="3119" w:type="dxa"/>
          </w:tcPr>
          <w:p w14:paraId="2E000D6C" w14:textId="77777777" w:rsidR="00622914" w:rsidRPr="00CF0EF8" w:rsidRDefault="00622914" w:rsidP="007F5A7B">
            <w:pPr>
              <w:spacing w:after="120"/>
              <w:jc w:val="both"/>
              <w:rPr>
                <w:rFonts w:eastAsia="Times New Roman"/>
                <w:lang w:eastAsia="ja-JP"/>
              </w:rPr>
            </w:pPr>
          </w:p>
        </w:tc>
        <w:tc>
          <w:tcPr>
            <w:tcW w:w="4394" w:type="dxa"/>
          </w:tcPr>
          <w:p w14:paraId="530FB2A3" w14:textId="77777777" w:rsidR="00622914" w:rsidRPr="00701A5C" w:rsidRDefault="0016710C" w:rsidP="00354C1E">
            <w:pPr>
              <w:spacing w:after="120"/>
              <w:jc w:val="both"/>
              <w:rPr>
                <w:highlight w:val="green"/>
                <w:lang w:val="en-US" w:eastAsia="zh-CN"/>
              </w:rPr>
            </w:pPr>
            <w:r w:rsidRPr="00701A5C">
              <w:rPr>
                <w:highlight w:val="green"/>
                <w:lang w:val="en-US" w:eastAsia="zh-CN"/>
              </w:rPr>
              <w:t xml:space="preserve">CR rapporteur handled issue. </w:t>
            </w:r>
            <w:r w:rsidR="00BC34DC" w:rsidRPr="00701A5C">
              <w:rPr>
                <w:highlight w:val="green"/>
                <w:lang w:val="en-US" w:eastAsia="zh-CN"/>
              </w:rPr>
              <w:t>Editor note can be removed based on agreements.</w:t>
            </w:r>
          </w:p>
        </w:tc>
      </w:tr>
    </w:tbl>
    <w:p w14:paraId="1DFFBF51" w14:textId="77777777" w:rsidR="001C3C28" w:rsidRDefault="001C3C28" w:rsidP="001C3C28"/>
    <w:p w14:paraId="775B5433" w14:textId="77777777" w:rsidR="007A1BBF" w:rsidRDefault="007A1BBF" w:rsidP="007A1BBF">
      <w:pPr>
        <w:pStyle w:val="Heading1"/>
        <w:numPr>
          <w:ilvl w:val="0"/>
          <w:numId w:val="0"/>
        </w:numPr>
        <w:ind w:left="567" w:hanging="567"/>
      </w:pPr>
      <w:commentRangeStart w:id="8"/>
      <w:r>
        <w:t>6</w:t>
      </w:r>
      <w:r w:rsidRPr="001C3C28">
        <w:tab/>
      </w:r>
      <w:r w:rsidRPr="001C3C28">
        <w:tab/>
        <w:t xml:space="preserve">List of </w:t>
      </w:r>
      <w:r>
        <w:t>PDCP</w:t>
      </w:r>
      <w:r w:rsidRPr="001C3C28">
        <w:t xml:space="preserve"> open issues (</w:t>
      </w:r>
      <w:r>
        <w:t>as captured in PDCP running CR [5])</w:t>
      </w:r>
      <w:commentRangeEnd w:id="8"/>
      <w:r w:rsidR="00460015">
        <w:rPr>
          <w:rStyle w:val="CommentReference"/>
          <w:rFonts w:ascii="Times New Roman" w:hAnsi="Times New Roman"/>
        </w:rPr>
        <w:commentReference w:id="8"/>
      </w:r>
    </w:p>
    <w:tbl>
      <w:tblPr>
        <w:tblStyle w:val="TableGrid"/>
        <w:tblW w:w="14312" w:type="dxa"/>
        <w:tblLook w:val="04A0" w:firstRow="1" w:lastRow="0" w:firstColumn="1" w:lastColumn="0" w:noHBand="0" w:noVBand="1"/>
      </w:tblPr>
      <w:tblGrid>
        <w:gridCol w:w="6799"/>
        <w:gridCol w:w="3119"/>
        <w:gridCol w:w="4394"/>
      </w:tblGrid>
      <w:tr w:rsidR="007A1BBF" w14:paraId="234839B3" w14:textId="77777777" w:rsidTr="007F5A7B">
        <w:tc>
          <w:tcPr>
            <w:tcW w:w="6799" w:type="dxa"/>
          </w:tcPr>
          <w:p w14:paraId="05BA1733" w14:textId="77777777" w:rsidR="007A1BBF" w:rsidRDefault="007A1BBF" w:rsidP="007F5A7B">
            <w:pPr>
              <w:spacing w:after="120"/>
              <w:jc w:val="both"/>
              <w:rPr>
                <w:b/>
                <w:lang w:val="en-US" w:eastAsia="zh-CN"/>
              </w:rPr>
            </w:pPr>
            <w:r>
              <w:rPr>
                <w:b/>
                <w:lang w:val="en-US" w:eastAsia="zh-CN"/>
              </w:rPr>
              <w:t>Issue</w:t>
            </w:r>
          </w:p>
        </w:tc>
        <w:tc>
          <w:tcPr>
            <w:tcW w:w="3119" w:type="dxa"/>
          </w:tcPr>
          <w:p w14:paraId="4F18BDF1" w14:textId="77777777" w:rsidR="007A1BBF" w:rsidRDefault="007A1BBF" w:rsidP="007F5A7B">
            <w:pPr>
              <w:spacing w:after="120"/>
              <w:jc w:val="both"/>
              <w:rPr>
                <w:b/>
                <w:lang w:val="en-US" w:eastAsia="zh-CN"/>
              </w:rPr>
            </w:pPr>
            <w:r>
              <w:rPr>
                <w:b/>
                <w:lang w:val="en-US" w:eastAsia="zh-CN"/>
              </w:rPr>
              <w:t>Relevant section in TS 38.323</w:t>
            </w:r>
          </w:p>
        </w:tc>
        <w:tc>
          <w:tcPr>
            <w:tcW w:w="4394" w:type="dxa"/>
          </w:tcPr>
          <w:p w14:paraId="033BAC28" w14:textId="77777777" w:rsidR="007A1BBF" w:rsidRDefault="007A1BBF" w:rsidP="007F5A7B">
            <w:pPr>
              <w:spacing w:after="120"/>
              <w:jc w:val="both"/>
              <w:rPr>
                <w:b/>
                <w:lang w:val="en-US" w:eastAsia="zh-CN"/>
              </w:rPr>
            </w:pPr>
            <w:r>
              <w:rPr>
                <w:b/>
                <w:lang w:val="en-US" w:eastAsia="zh-CN"/>
              </w:rPr>
              <w:t>Rapporteur’s suggestions on how to address</w:t>
            </w:r>
          </w:p>
        </w:tc>
      </w:tr>
      <w:tr w:rsidR="007A1BBF" w:rsidRPr="0073051A" w14:paraId="3278E654" w14:textId="77777777" w:rsidTr="007F5A7B">
        <w:tc>
          <w:tcPr>
            <w:tcW w:w="6799" w:type="dxa"/>
          </w:tcPr>
          <w:p w14:paraId="24DA403A" w14:textId="77777777" w:rsidR="007A1BBF" w:rsidRPr="00CF0EF8" w:rsidRDefault="007A1BBF" w:rsidP="007F5A7B">
            <w:pPr>
              <w:spacing w:after="120"/>
              <w:jc w:val="both"/>
              <w:rPr>
                <w:rFonts w:eastAsiaTheme="minorEastAsia"/>
                <w:lang w:eastAsia="zh-CN"/>
              </w:rPr>
            </w:pPr>
            <w:r w:rsidRPr="007A1BBF">
              <w:rPr>
                <w:rFonts w:eastAsiaTheme="minorEastAsia"/>
                <w:lang w:eastAsia="zh-CN"/>
              </w:rPr>
              <w:t>The definitions/acronyms of radio bearers related to MBS need to be agreed and aligned amongst TS 38.331, 38.323 and TS 38.300.</w:t>
            </w:r>
          </w:p>
        </w:tc>
        <w:tc>
          <w:tcPr>
            <w:tcW w:w="3119" w:type="dxa"/>
          </w:tcPr>
          <w:p w14:paraId="63DEC464" w14:textId="77777777" w:rsidR="007A1BBF" w:rsidRDefault="007A1BBF" w:rsidP="007F5A7B">
            <w:pPr>
              <w:spacing w:after="120"/>
              <w:jc w:val="both"/>
              <w:rPr>
                <w:lang w:val="en-US" w:eastAsia="zh-CN"/>
              </w:rPr>
            </w:pPr>
            <w:r>
              <w:rPr>
                <w:lang w:val="en-US" w:eastAsia="zh-CN"/>
              </w:rPr>
              <w:t>3.1</w:t>
            </w:r>
          </w:p>
        </w:tc>
        <w:tc>
          <w:tcPr>
            <w:tcW w:w="4394" w:type="dxa"/>
          </w:tcPr>
          <w:p w14:paraId="74210991" w14:textId="77777777" w:rsidR="007A1BBF" w:rsidRDefault="00BC34DC" w:rsidP="007F5A7B">
            <w:pPr>
              <w:spacing w:after="120"/>
              <w:jc w:val="both"/>
              <w:rPr>
                <w:lang w:val="en-US" w:eastAsia="zh-CN"/>
              </w:rPr>
            </w:pPr>
            <w:r w:rsidRPr="00701A5C">
              <w:rPr>
                <w:highlight w:val="green"/>
                <w:lang w:val="en-US" w:eastAsia="zh-CN"/>
              </w:rPr>
              <w:t xml:space="preserve">CR rapporteur handled issue. </w:t>
            </w:r>
            <w:r w:rsidR="007A1BBF" w:rsidRPr="00701A5C">
              <w:rPr>
                <w:highlight w:val="green"/>
                <w:lang w:val="en-US" w:eastAsia="zh-CN"/>
              </w:rPr>
              <w:t>Align between the CR rapporteurs for the next update.</w:t>
            </w:r>
          </w:p>
        </w:tc>
      </w:tr>
      <w:tr w:rsidR="009058BF" w:rsidRPr="0073051A" w14:paraId="3B0A7BF8" w14:textId="77777777" w:rsidTr="007F5A7B">
        <w:tc>
          <w:tcPr>
            <w:tcW w:w="6799" w:type="dxa"/>
          </w:tcPr>
          <w:p w14:paraId="6328F8A9" w14:textId="77777777" w:rsidR="009058BF" w:rsidRPr="00132E1C" w:rsidDel="0069563F" w:rsidRDefault="009058BF" w:rsidP="00BC34DC">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t>
            </w:r>
            <w:r w:rsidR="00BC34DC">
              <w:rPr>
                <w:rFonts w:eastAsiaTheme="minorEastAsia"/>
                <w:lang w:eastAsia="zh-CN"/>
              </w:rPr>
              <w:t xml:space="preserve">whether it is up to UE implementation to </w:t>
            </w:r>
            <w:r w:rsidRPr="009058BF">
              <w:rPr>
                <w:rFonts w:eastAsiaTheme="minorEastAsia"/>
                <w:lang w:eastAsia="zh-CN"/>
              </w:rPr>
              <w:t>prevent COUNT wrap-around for broadcast</w:t>
            </w:r>
            <w:r w:rsidR="00BC34DC">
              <w:rPr>
                <w:rFonts w:eastAsiaTheme="minorEastAsia"/>
                <w:lang w:eastAsia="zh-CN"/>
              </w:rPr>
              <w:t xml:space="preserve">, given </w:t>
            </w:r>
            <w:commentRangeStart w:id="9"/>
            <w:r w:rsidR="00BC34DC">
              <w:rPr>
                <w:rFonts w:eastAsiaTheme="minorEastAsia"/>
                <w:lang w:eastAsia="zh-CN"/>
              </w:rPr>
              <w:t>that HFN is selected by the UE itself.</w:t>
            </w:r>
            <w:commentRangeEnd w:id="9"/>
            <w:r w:rsidR="00234591">
              <w:rPr>
                <w:rStyle w:val="CommentReference"/>
              </w:rPr>
              <w:commentReference w:id="9"/>
            </w:r>
          </w:p>
        </w:tc>
        <w:tc>
          <w:tcPr>
            <w:tcW w:w="3119" w:type="dxa"/>
          </w:tcPr>
          <w:p w14:paraId="35D8448F" w14:textId="77777777" w:rsidR="009058BF" w:rsidDel="0069563F" w:rsidRDefault="009058BF" w:rsidP="00132E1C">
            <w:pPr>
              <w:spacing w:after="120"/>
              <w:jc w:val="both"/>
            </w:pPr>
          </w:p>
        </w:tc>
        <w:tc>
          <w:tcPr>
            <w:tcW w:w="4394" w:type="dxa"/>
          </w:tcPr>
          <w:p w14:paraId="44CB01A2" w14:textId="77777777" w:rsidR="009058BF" w:rsidRPr="00132E1C" w:rsidDel="0069563F" w:rsidRDefault="00BC34DC" w:rsidP="00132E1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1C42A3F3" w14:textId="77777777" w:rsidR="007A1BBF" w:rsidRDefault="007A1BBF" w:rsidP="001C3C28"/>
    <w:p w14:paraId="4398665D" w14:textId="77777777" w:rsidR="00B60BC6" w:rsidRDefault="00B60BC6" w:rsidP="00B60BC6">
      <w:pPr>
        <w:pStyle w:val="Heading1"/>
        <w:numPr>
          <w:ilvl w:val="0"/>
          <w:numId w:val="0"/>
        </w:numPr>
        <w:ind w:left="567" w:hanging="567"/>
      </w:pPr>
      <w:r>
        <w:lastRenderedPageBreak/>
        <w:t>7</w:t>
      </w:r>
      <w:r w:rsidRPr="001C3C28">
        <w:tab/>
      </w:r>
      <w:commentRangeStart w:id="11"/>
      <w:r>
        <w:t xml:space="preserve">List of </w:t>
      </w:r>
      <w:commentRangeStart w:id="12"/>
      <w:r>
        <w:t>UE capability open issues</w:t>
      </w:r>
      <w:commentRangeEnd w:id="11"/>
      <w:r w:rsidR="0081710E">
        <w:rPr>
          <w:rStyle w:val="CommentReference"/>
          <w:rFonts w:ascii="Times New Roman" w:hAnsi="Times New Roman"/>
        </w:rPr>
        <w:commentReference w:id="11"/>
      </w:r>
      <w:commentRangeEnd w:id="12"/>
      <w:r w:rsidR="00952754">
        <w:rPr>
          <w:rStyle w:val="CommentReference"/>
          <w:rFonts w:ascii="Times New Roman" w:hAnsi="Times New Roman"/>
        </w:rPr>
        <w:commentReference w:id="12"/>
      </w:r>
    </w:p>
    <w:tbl>
      <w:tblPr>
        <w:tblStyle w:val="TableGrid"/>
        <w:tblW w:w="14312" w:type="dxa"/>
        <w:tblLook w:val="04A0" w:firstRow="1" w:lastRow="0" w:firstColumn="1" w:lastColumn="0" w:noHBand="0" w:noVBand="1"/>
      </w:tblPr>
      <w:tblGrid>
        <w:gridCol w:w="6799"/>
        <w:gridCol w:w="3119"/>
        <w:gridCol w:w="4394"/>
      </w:tblGrid>
      <w:tr w:rsidR="00B60BC6" w14:paraId="4010DAFB" w14:textId="77777777" w:rsidTr="007F5A7B">
        <w:tc>
          <w:tcPr>
            <w:tcW w:w="6799" w:type="dxa"/>
          </w:tcPr>
          <w:p w14:paraId="489BC365" w14:textId="77777777" w:rsidR="00B60BC6" w:rsidRDefault="00B60BC6" w:rsidP="007F5A7B">
            <w:pPr>
              <w:spacing w:after="120"/>
              <w:jc w:val="both"/>
              <w:rPr>
                <w:b/>
                <w:lang w:val="en-US" w:eastAsia="zh-CN"/>
              </w:rPr>
            </w:pPr>
            <w:r>
              <w:rPr>
                <w:b/>
                <w:lang w:val="en-US" w:eastAsia="zh-CN"/>
              </w:rPr>
              <w:t>Issue</w:t>
            </w:r>
            <w:r w:rsidR="00450821">
              <w:rPr>
                <w:b/>
                <w:lang w:val="en-US" w:eastAsia="zh-CN"/>
              </w:rPr>
              <w:t>s</w:t>
            </w:r>
          </w:p>
        </w:tc>
        <w:tc>
          <w:tcPr>
            <w:tcW w:w="3119" w:type="dxa"/>
          </w:tcPr>
          <w:p w14:paraId="1AA3C9B8" w14:textId="77777777" w:rsidR="00B60BC6" w:rsidRDefault="00B60BC6" w:rsidP="007F5A7B">
            <w:pPr>
              <w:spacing w:after="120"/>
              <w:jc w:val="both"/>
              <w:rPr>
                <w:b/>
                <w:lang w:val="en-US" w:eastAsia="zh-CN"/>
              </w:rPr>
            </w:pPr>
            <w:r>
              <w:rPr>
                <w:b/>
                <w:lang w:val="en-US" w:eastAsia="zh-CN"/>
              </w:rPr>
              <w:t>Source</w:t>
            </w:r>
          </w:p>
        </w:tc>
        <w:tc>
          <w:tcPr>
            <w:tcW w:w="4394" w:type="dxa"/>
          </w:tcPr>
          <w:p w14:paraId="187E4B06" w14:textId="77777777" w:rsidR="00B60BC6" w:rsidRDefault="00B60BC6" w:rsidP="007F5A7B">
            <w:pPr>
              <w:spacing w:after="120"/>
              <w:jc w:val="both"/>
              <w:rPr>
                <w:b/>
                <w:lang w:val="en-US" w:eastAsia="zh-CN"/>
              </w:rPr>
            </w:pPr>
            <w:r>
              <w:rPr>
                <w:b/>
                <w:lang w:val="en-US" w:eastAsia="zh-CN"/>
              </w:rPr>
              <w:t>Rapporteur’s suggestions on how to address</w:t>
            </w:r>
          </w:p>
        </w:tc>
      </w:tr>
      <w:tr w:rsidR="00B60BC6" w14:paraId="2113BBCE" w14:textId="77777777" w:rsidTr="007F5A7B">
        <w:tc>
          <w:tcPr>
            <w:tcW w:w="6799" w:type="dxa"/>
          </w:tcPr>
          <w:p w14:paraId="61AD92B1" w14:textId="77777777" w:rsidR="00450821" w:rsidRDefault="00450821" w:rsidP="00B60BC6">
            <w:pPr>
              <w:spacing w:after="120"/>
              <w:jc w:val="both"/>
              <w:rPr>
                <w:lang w:val="en-US" w:eastAsia="zh-CN"/>
              </w:rPr>
            </w:pPr>
            <w:r>
              <w:rPr>
                <w:lang w:val="en-US" w:eastAsia="zh-CN"/>
              </w:rPr>
              <w:t>ROHC:</w:t>
            </w:r>
          </w:p>
          <w:p w14:paraId="5AE18364" w14:textId="77777777" w:rsidR="00B60BC6" w:rsidRDefault="00450821" w:rsidP="00450821">
            <w:pPr>
              <w:spacing w:after="120"/>
            </w:pPr>
            <w:r>
              <w:t xml:space="preserve">1/ </w:t>
            </w:r>
            <w:r w:rsidR="00B60BC6" w:rsidRPr="00450821">
              <w:t>Whether ROHC should be supported for MBS Broadcast</w:t>
            </w:r>
            <w:r>
              <w:t>;</w:t>
            </w:r>
          </w:p>
          <w:p w14:paraId="187A6D2B" w14:textId="77777777" w:rsidR="00450821" w:rsidRDefault="00450821" w:rsidP="00450821">
            <w:pPr>
              <w:spacing w:after="120"/>
            </w:pPr>
            <w:r>
              <w:t>2/ if ROHC is supported, is it mandatory or optional for MBS broadcast?</w:t>
            </w:r>
          </w:p>
          <w:p w14:paraId="2BBADC4B" w14:textId="77777777" w:rsidR="00450821" w:rsidRPr="00450821" w:rsidRDefault="00450821" w:rsidP="00450821">
            <w:pPr>
              <w:spacing w:after="120"/>
              <w:rPr>
                <w:b/>
              </w:rPr>
            </w:pPr>
            <w:r>
              <w:t>3/ if ROHC is mandatory, which profiles should be supported, and what is the number of supported ROHC context?</w:t>
            </w:r>
          </w:p>
        </w:tc>
        <w:tc>
          <w:tcPr>
            <w:tcW w:w="3119" w:type="dxa"/>
          </w:tcPr>
          <w:p w14:paraId="3AA202A3" w14:textId="77777777" w:rsidR="00B60BC6" w:rsidRPr="006B5524" w:rsidRDefault="009456A1" w:rsidP="009456A1">
            <w:pPr>
              <w:spacing w:after="120"/>
              <w:jc w:val="both"/>
              <w:rPr>
                <w:lang w:val="en-US" w:eastAsia="zh-CN"/>
              </w:rPr>
            </w:pPr>
            <w:r>
              <w:rPr>
                <w:lang w:val="en-US" w:eastAsia="zh-CN"/>
              </w:rPr>
              <w:t xml:space="preserve">Offline </w:t>
            </w:r>
            <w:r w:rsidRPr="009456A1">
              <w:rPr>
                <w:lang w:val="en-US" w:eastAsia="zh-CN"/>
              </w:rPr>
              <w:t>[AT116bis-e][026]</w:t>
            </w:r>
          </w:p>
        </w:tc>
        <w:tc>
          <w:tcPr>
            <w:tcW w:w="4394" w:type="dxa"/>
          </w:tcPr>
          <w:p w14:paraId="744BF570" w14:textId="77777777" w:rsidR="00B60BC6" w:rsidRPr="00701A5C" w:rsidRDefault="00BC34D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0D1899E4" w14:textId="77777777" w:rsidR="00B60BC6" w:rsidRPr="00B60BC6" w:rsidRDefault="00B60BC6" w:rsidP="00B60BC6"/>
    <w:p w14:paraId="03D48152" w14:textId="77777777" w:rsidR="00B60BC6" w:rsidRPr="00B60BC6" w:rsidRDefault="00B60BC6" w:rsidP="00B60BC6"/>
    <w:p w14:paraId="0A71D0D4" w14:textId="77777777" w:rsidR="001C3C28" w:rsidRDefault="004724B1" w:rsidP="001C3C28">
      <w:pPr>
        <w:pStyle w:val="Heading1"/>
        <w:numPr>
          <w:ilvl w:val="0"/>
          <w:numId w:val="0"/>
        </w:numPr>
        <w:ind w:left="567" w:hanging="567"/>
      </w:pPr>
      <w:r>
        <w:t>7</w:t>
      </w:r>
      <w:r w:rsidR="001C3C28" w:rsidRPr="001C3C28">
        <w:tab/>
      </w:r>
      <w:r w:rsidR="001C3C28">
        <w:t>Other open issues</w:t>
      </w:r>
      <w:r w:rsidR="0090338A">
        <w:t xml:space="preserve"> (</w:t>
      </w:r>
      <w:r w:rsidR="009A2C8B">
        <w:t>not captured in the running CRs)</w:t>
      </w:r>
    </w:p>
    <w:tbl>
      <w:tblPr>
        <w:tblStyle w:val="TableGrid"/>
        <w:tblW w:w="14312" w:type="dxa"/>
        <w:tblLook w:val="04A0" w:firstRow="1" w:lastRow="0" w:firstColumn="1" w:lastColumn="0" w:noHBand="0" w:noVBand="1"/>
      </w:tblPr>
      <w:tblGrid>
        <w:gridCol w:w="6799"/>
        <w:gridCol w:w="3119"/>
        <w:gridCol w:w="4394"/>
      </w:tblGrid>
      <w:tr w:rsidR="00622914" w14:paraId="7D6EDBDE" w14:textId="77777777" w:rsidTr="00622914">
        <w:tc>
          <w:tcPr>
            <w:tcW w:w="6799" w:type="dxa"/>
          </w:tcPr>
          <w:p w14:paraId="4B6504AB" w14:textId="77777777" w:rsidR="00622914" w:rsidRDefault="00622914" w:rsidP="007F5A7B">
            <w:pPr>
              <w:spacing w:after="120"/>
              <w:jc w:val="both"/>
              <w:rPr>
                <w:b/>
                <w:lang w:val="en-US" w:eastAsia="zh-CN"/>
              </w:rPr>
            </w:pPr>
            <w:r>
              <w:rPr>
                <w:b/>
                <w:lang w:val="en-US" w:eastAsia="zh-CN"/>
              </w:rPr>
              <w:t>Issue</w:t>
            </w:r>
          </w:p>
        </w:tc>
        <w:tc>
          <w:tcPr>
            <w:tcW w:w="3119" w:type="dxa"/>
          </w:tcPr>
          <w:p w14:paraId="7D71020A" w14:textId="77777777" w:rsidR="00622914" w:rsidRDefault="006B5524" w:rsidP="007F5A7B">
            <w:pPr>
              <w:spacing w:after="120"/>
              <w:jc w:val="both"/>
              <w:rPr>
                <w:b/>
                <w:lang w:val="en-US" w:eastAsia="zh-CN"/>
              </w:rPr>
            </w:pPr>
            <w:r>
              <w:rPr>
                <w:b/>
                <w:lang w:val="en-US" w:eastAsia="zh-CN"/>
              </w:rPr>
              <w:t>Source</w:t>
            </w:r>
          </w:p>
        </w:tc>
        <w:tc>
          <w:tcPr>
            <w:tcW w:w="4394" w:type="dxa"/>
          </w:tcPr>
          <w:p w14:paraId="73682560" w14:textId="77777777" w:rsidR="00622914" w:rsidRDefault="00622914" w:rsidP="007F5A7B">
            <w:pPr>
              <w:spacing w:after="120"/>
              <w:jc w:val="both"/>
              <w:rPr>
                <w:b/>
                <w:lang w:val="en-US" w:eastAsia="zh-CN"/>
              </w:rPr>
            </w:pPr>
            <w:r>
              <w:rPr>
                <w:b/>
                <w:lang w:val="en-US" w:eastAsia="zh-CN"/>
              </w:rPr>
              <w:t>Rapporteur’s suggestions on how to address</w:t>
            </w:r>
          </w:p>
        </w:tc>
      </w:tr>
      <w:tr w:rsidR="002A513D" w:rsidRPr="0073051A" w14:paraId="5753021C" w14:textId="77777777" w:rsidTr="00622914">
        <w:tc>
          <w:tcPr>
            <w:tcW w:w="6799" w:type="dxa"/>
          </w:tcPr>
          <w:p w14:paraId="20F5C791"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t>RAN2 assumes for MRB to DRB switch to avoid full configuration during loss-less HO from MBS supporting node to Non-MBS supporting node and inform RAN3 accordingly.</w:t>
            </w:r>
          </w:p>
          <w:p w14:paraId="0FF5B928"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1 is assumed feasible (from procedure point of view): While the UE is still in source cell, source cell can reconfigure UE from MRB to DRB just before HO is initiated. </w:t>
            </w:r>
          </w:p>
          <w:p w14:paraId="60CCDED7"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2, </w:t>
            </w:r>
            <w:r w:rsidRPr="006B3B73">
              <w:rPr>
                <w:rFonts w:eastAsiaTheme="minorEastAsia"/>
                <w:shd w:val="clear" w:color="auto" w:fill="FFFF00"/>
                <w:lang w:val="en-US" w:eastAsia="zh-CN"/>
              </w:rPr>
              <w:t>FFS whether the reconfiguration can be done on the fly: Perform the switch from MRB to DRB during handover to support loss-less HO without full configuration.</w:t>
            </w:r>
            <w:r w:rsidRPr="0016710C">
              <w:rPr>
                <w:rFonts w:eastAsiaTheme="minorEastAsia"/>
                <w:lang w:val="en-US" w:eastAsia="zh-CN"/>
              </w:rPr>
              <w:t xml:space="preserve"> </w:t>
            </w:r>
          </w:p>
          <w:p w14:paraId="2E8DB77F" w14:textId="77777777" w:rsidR="002A513D"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r>
            <w:r w:rsidRPr="006B3B73">
              <w:rPr>
                <w:rFonts w:eastAsiaTheme="minorEastAsia"/>
                <w:shd w:val="clear" w:color="auto" w:fill="FFFF00"/>
                <w:lang w:val="en-US" w:eastAsia="zh-CN"/>
              </w:rPr>
              <w:t>FFS whether to support optimization for either solution 1 or solution 2 or No optimization support to avoid full configuration during Multicast loss-less HO from MBS node to Non-MBS supporting node.</w:t>
            </w:r>
          </w:p>
        </w:tc>
        <w:tc>
          <w:tcPr>
            <w:tcW w:w="3119" w:type="dxa"/>
          </w:tcPr>
          <w:p w14:paraId="0DC5515E" w14:textId="77777777" w:rsidR="002A513D" w:rsidRPr="006B5524" w:rsidRDefault="002A513D" w:rsidP="00031797">
            <w:pPr>
              <w:spacing w:after="120"/>
              <w:jc w:val="both"/>
              <w:rPr>
                <w:lang w:val="en-US" w:eastAsia="zh-CN"/>
              </w:rPr>
            </w:pPr>
          </w:p>
        </w:tc>
        <w:tc>
          <w:tcPr>
            <w:tcW w:w="4394" w:type="dxa"/>
          </w:tcPr>
          <w:p w14:paraId="65CF2889" w14:textId="77777777" w:rsidR="002A513D" w:rsidRPr="0064351B" w:rsidRDefault="00BC34DC" w:rsidP="002A513D">
            <w:pPr>
              <w:spacing w:after="120"/>
              <w:jc w:val="both"/>
              <w:rPr>
                <w:highlight w:val="magenta"/>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6B3B73" w:rsidRPr="00701A5C">
              <w:rPr>
                <w:highlight w:val="red"/>
                <w:lang w:val="en-US" w:eastAsia="zh-CN"/>
              </w:rPr>
              <w:t>.</w:t>
            </w:r>
            <w:r w:rsidR="006B3B73">
              <w:rPr>
                <w:lang w:val="en-US" w:eastAsia="zh-CN"/>
              </w:rPr>
              <w:t xml:space="preserve"> </w:t>
            </w:r>
          </w:p>
        </w:tc>
      </w:tr>
      <w:tr w:rsidR="00B37DA4" w:rsidRPr="0073051A" w14:paraId="0830D781" w14:textId="77777777" w:rsidTr="00622914">
        <w:tc>
          <w:tcPr>
            <w:tcW w:w="6799" w:type="dxa"/>
          </w:tcPr>
          <w:p w14:paraId="2684CD0E" w14:textId="77777777" w:rsidR="00B37DA4" w:rsidRDefault="00B37DA4" w:rsidP="00B37DA4">
            <w:pPr>
              <w:spacing w:after="120"/>
              <w:jc w:val="both"/>
              <w:rPr>
                <w:rFonts w:eastAsiaTheme="minorEastAsia"/>
                <w:lang w:eastAsia="zh-CN"/>
              </w:rPr>
            </w:pPr>
            <w:r>
              <w:rPr>
                <w:rFonts w:eastAsiaTheme="minorEastAsia"/>
                <w:lang w:eastAsia="zh-CN"/>
              </w:rPr>
              <w:t>I</w:t>
            </w:r>
            <w:r w:rsidRPr="00B37DA4">
              <w:rPr>
                <w:rFonts w:eastAsiaTheme="minorEastAsia"/>
                <w:lang w:eastAsia="zh-CN"/>
              </w:rPr>
              <w:t xml:space="preserve">t is up to network implementation on how to configure DL RTT and Re-transmission timer of multicast DRX in case of multicast HARQ ACK/NACK feedback using UE specific PUCCH resources. </w:t>
            </w:r>
            <w:r w:rsidRPr="00701A5C">
              <w:rPr>
                <w:rFonts w:eastAsiaTheme="minorEastAsia"/>
                <w:highlight w:val="yellow"/>
                <w:lang w:eastAsia="zh-CN"/>
              </w:rPr>
              <w:t>FFS for case of disabled HARQ FB.</w:t>
            </w:r>
          </w:p>
          <w:p w14:paraId="4FBB669B" w14:textId="77777777" w:rsidR="00B37DA4" w:rsidRDefault="00B37DA4" w:rsidP="00B37DA4">
            <w:pPr>
              <w:spacing w:after="120"/>
              <w:jc w:val="both"/>
              <w:rPr>
                <w:rFonts w:eastAsiaTheme="minorEastAsia"/>
                <w:lang w:eastAsia="zh-CN"/>
              </w:rPr>
            </w:pPr>
            <w:r w:rsidRPr="00B37DA4">
              <w:rPr>
                <w:rFonts w:eastAsiaTheme="minorEastAsia"/>
                <w:lang w:eastAsia="zh-CN"/>
              </w:rPr>
              <w:t xml:space="preserve">For group common PTM Multicast HARQ PUCCH resources (NACK only feedback), the same group of UEs have aligned HRAQ RTT and DL Re-Tx timer </w:t>
            </w:r>
            <w:r w:rsidRPr="00B37DA4">
              <w:rPr>
                <w:rFonts w:eastAsiaTheme="minorEastAsia"/>
                <w:lang w:eastAsia="zh-CN"/>
              </w:rPr>
              <w:lastRenderedPageBreak/>
              <w:t xml:space="preserve">configuration. HARQ RTT timer counting starts from end of common PUCCH resource based NACK transmission (i.e. same as Unicast DRX behaviour). </w:t>
            </w:r>
            <w:r w:rsidRPr="00701A5C">
              <w:rPr>
                <w:rFonts w:eastAsiaTheme="minorEastAsia"/>
                <w:highlight w:val="yellow"/>
                <w:lang w:eastAsia="zh-CN"/>
              </w:rPr>
              <w:t>FFS for case of disabled HARQ FB.</w:t>
            </w:r>
          </w:p>
        </w:tc>
        <w:tc>
          <w:tcPr>
            <w:tcW w:w="3119" w:type="dxa"/>
          </w:tcPr>
          <w:p w14:paraId="635C1DF3" w14:textId="77777777" w:rsidR="00B37DA4" w:rsidRDefault="00B37DA4" w:rsidP="00B37DA4">
            <w:pPr>
              <w:spacing w:after="120"/>
              <w:jc w:val="both"/>
              <w:rPr>
                <w:lang w:eastAsia="zh-CN"/>
              </w:rPr>
            </w:pPr>
            <w:r w:rsidRPr="006B5524">
              <w:rPr>
                <w:lang w:val="en-US" w:eastAsia="zh-CN"/>
              </w:rPr>
              <w:lastRenderedPageBreak/>
              <w:t>Chairman notes</w:t>
            </w:r>
          </w:p>
        </w:tc>
        <w:tc>
          <w:tcPr>
            <w:tcW w:w="4394" w:type="dxa"/>
          </w:tcPr>
          <w:p w14:paraId="5FF5E4B8" w14:textId="77777777" w:rsidR="00701A5C" w:rsidRPr="00701A5C" w:rsidRDefault="00BC34DC" w:rsidP="00B37DA4">
            <w:pPr>
              <w:spacing w:after="120"/>
              <w:jc w:val="both"/>
              <w:rPr>
                <w:lang w:val="en-US" w:eastAsia="zh-CN"/>
              </w:rPr>
            </w:pPr>
            <w:r w:rsidRPr="00701A5C">
              <w:rPr>
                <w:lang w:val="en-US" w:eastAsia="zh-CN"/>
              </w:rPr>
              <w:t xml:space="preserve">Other. </w:t>
            </w:r>
          </w:p>
          <w:p w14:paraId="775440D4" w14:textId="77777777" w:rsidR="00B37DA4" w:rsidRPr="00701A5C" w:rsidRDefault="001A355C" w:rsidP="00B37DA4">
            <w:pPr>
              <w:spacing w:after="120"/>
              <w:jc w:val="both"/>
              <w:rPr>
                <w:lang w:val="en-US" w:eastAsia="zh-CN"/>
              </w:rPr>
            </w:pPr>
            <w:r w:rsidRPr="00701A5C">
              <w:rPr>
                <w:lang w:val="en-US" w:eastAsia="zh-CN"/>
              </w:rPr>
              <w:t>Related to the FFS in the MAC running CR</w:t>
            </w:r>
            <w:r w:rsidR="00EC39D2" w:rsidRPr="00701A5C">
              <w:rPr>
                <w:lang w:val="en-US" w:eastAsia="zh-CN"/>
              </w:rPr>
              <w:t>:</w:t>
            </w:r>
          </w:p>
          <w:p w14:paraId="76480AFC" w14:textId="77777777" w:rsidR="00EC39D2" w:rsidRPr="00701A5C" w:rsidRDefault="00EC39D2" w:rsidP="00B37DA4">
            <w:pPr>
              <w:spacing w:after="120"/>
              <w:jc w:val="both"/>
              <w:rPr>
                <w:rFonts w:eastAsiaTheme="minorEastAsia"/>
                <w:lang w:eastAsia="zh-CN"/>
              </w:rPr>
            </w:pPr>
            <w:r w:rsidRPr="00701A5C">
              <w:rPr>
                <w:rFonts w:eastAsiaTheme="minorEastAsia"/>
                <w:lang w:eastAsia="zh-CN"/>
              </w:rPr>
              <w:t>FFS to HARQ disable or HARQ is not configured case for MBS.</w:t>
            </w:r>
          </w:p>
          <w:p w14:paraId="44DA5D0F" w14:textId="77777777" w:rsidR="00EC39D2" w:rsidRPr="00701A5C" w:rsidRDefault="00EC39D2" w:rsidP="00B37DA4">
            <w:pPr>
              <w:spacing w:after="120"/>
              <w:jc w:val="both"/>
              <w:rPr>
                <w:lang w:val="en-US" w:eastAsia="zh-CN"/>
              </w:rPr>
            </w:pPr>
            <w:r w:rsidRPr="00701A5C">
              <w:rPr>
                <w:lang w:val="en-US" w:eastAsia="zh-CN"/>
              </w:rPr>
              <w:t xml:space="preserve">FFS how to start the RTT timer when no feedback </w:t>
            </w:r>
            <w:r w:rsidRPr="00701A5C">
              <w:rPr>
                <w:lang w:val="en-US" w:eastAsia="zh-CN"/>
              </w:rPr>
              <w:lastRenderedPageBreak/>
              <w:t xml:space="preserve">is transmitted in NACK only case.   </w:t>
            </w:r>
          </w:p>
        </w:tc>
      </w:tr>
      <w:tr w:rsidR="00B37DA4" w:rsidRPr="0073051A" w14:paraId="41304214" w14:textId="77777777" w:rsidTr="00622914">
        <w:tc>
          <w:tcPr>
            <w:tcW w:w="6799" w:type="dxa"/>
          </w:tcPr>
          <w:p w14:paraId="54C8152D" w14:textId="77777777" w:rsidR="00B37DA4" w:rsidRPr="00B37DA4" w:rsidRDefault="00B37DA4" w:rsidP="00B37DA4">
            <w:pPr>
              <w:spacing w:after="120"/>
              <w:jc w:val="both"/>
              <w:rPr>
                <w:rFonts w:eastAsiaTheme="minorEastAsia"/>
                <w:lang w:eastAsia="zh-CN"/>
              </w:rPr>
            </w:pPr>
            <w:r w:rsidRPr="00B37DA4">
              <w:rPr>
                <w:rFonts w:eastAsiaTheme="minorEastAsia"/>
                <w:lang w:eastAsia="zh-CN"/>
              </w:rPr>
              <w:lastRenderedPageBreak/>
              <w:t>FFS For DRX command MAC CE for multicast DRX, the following alternatives are on the table (one to be selected):</w:t>
            </w:r>
          </w:p>
          <w:p w14:paraId="1AE14AB9" w14:textId="77777777" w:rsidR="00B37DA4" w:rsidRPr="00B31A7B" w:rsidRDefault="00B37DA4" w:rsidP="00B37DA4">
            <w:pPr>
              <w:pStyle w:val="ListParagraph"/>
              <w:numPr>
                <w:ilvl w:val="0"/>
                <w:numId w:val="24"/>
              </w:numPr>
              <w:spacing w:after="120"/>
              <w:rPr>
                <w:rFonts w:eastAsiaTheme="minorEastAsia"/>
                <w:sz w:val="20"/>
                <w:szCs w:val="20"/>
              </w:rPr>
            </w:pPr>
            <w:r w:rsidRPr="00B31A7B">
              <w:rPr>
                <w:rFonts w:eastAsiaTheme="minorEastAsia"/>
                <w:sz w:val="20"/>
                <w:szCs w:val="20"/>
              </w:rPr>
              <w:t>Option 2b: introduce a new DRX command MAC CE per multicast DRX operation (i.e. per G-RNTI basis)</w:t>
            </w:r>
          </w:p>
          <w:p w14:paraId="4FFC59D9" w14:textId="77777777" w:rsidR="00B37DA4" w:rsidRPr="00B31A7B" w:rsidRDefault="00B37DA4" w:rsidP="00B37DA4">
            <w:pPr>
              <w:pStyle w:val="ListParagraph"/>
              <w:numPr>
                <w:ilvl w:val="0"/>
                <w:numId w:val="24"/>
              </w:numPr>
              <w:spacing w:after="120"/>
              <w:rPr>
                <w:rFonts w:eastAsiaTheme="minorEastAsia"/>
                <w:sz w:val="20"/>
                <w:szCs w:val="20"/>
              </w:rPr>
            </w:pPr>
            <w:r w:rsidRPr="00B31A7B">
              <w:rPr>
                <w:rFonts w:eastAsiaTheme="minorEastAsia"/>
                <w:sz w:val="20"/>
                <w:szCs w:val="20"/>
              </w:rPr>
              <w:t>Option 3: neither legacy DRX command MAC CE nor new DRX command MAC CE is used for multicast DRX, i.e. no DRX command MAC CE for multicast DRX.</w:t>
            </w:r>
          </w:p>
        </w:tc>
        <w:tc>
          <w:tcPr>
            <w:tcW w:w="3119" w:type="dxa"/>
          </w:tcPr>
          <w:p w14:paraId="1F0FADFB" w14:textId="77777777" w:rsidR="00B37DA4" w:rsidRPr="006B5524" w:rsidRDefault="00B37DA4" w:rsidP="00B37DA4">
            <w:pPr>
              <w:spacing w:after="120"/>
              <w:jc w:val="both"/>
              <w:rPr>
                <w:lang w:val="en-US" w:eastAsia="zh-CN"/>
              </w:rPr>
            </w:pPr>
            <w:r w:rsidRPr="006B5524">
              <w:rPr>
                <w:lang w:val="en-US" w:eastAsia="zh-CN"/>
              </w:rPr>
              <w:t>Chairman notes</w:t>
            </w:r>
          </w:p>
        </w:tc>
        <w:tc>
          <w:tcPr>
            <w:tcW w:w="4394" w:type="dxa"/>
          </w:tcPr>
          <w:p w14:paraId="379228FC" w14:textId="77777777" w:rsidR="00701A5C" w:rsidRPr="00701A5C" w:rsidRDefault="00BC34DC" w:rsidP="00B37DA4">
            <w:pPr>
              <w:spacing w:after="120"/>
              <w:jc w:val="both"/>
              <w:rPr>
                <w:lang w:val="en-US" w:eastAsia="zh-CN"/>
              </w:rPr>
            </w:pPr>
            <w:r w:rsidRPr="00701A5C">
              <w:rPr>
                <w:lang w:val="en-US" w:eastAsia="zh-CN"/>
              </w:rPr>
              <w:t xml:space="preserve">Other. </w:t>
            </w:r>
          </w:p>
          <w:p w14:paraId="7D3B2B3A" w14:textId="77777777" w:rsidR="00B37DA4" w:rsidRPr="00701A5C" w:rsidRDefault="00EC39D2" w:rsidP="00B37DA4">
            <w:pPr>
              <w:spacing w:after="120"/>
              <w:jc w:val="both"/>
              <w:rPr>
                <w:lang w:val="en-US" w:eastAsia="zh-CN"/>
              </w:rPr>
            </w:pPr>
            <w:r w:rsidRPr="00701A5C">
              <w:rPr>
                <w:lang w:val="en-US" w:eastAsia="zh-CN"/>
              </w:rPr>
              <w:t>Related to the FFS in the MAC running CR:</w:t>
            </w:r>
          </w:p>
          <w:p w14:paraId="61F64E8C" w14:textId="77777777" w:rsidR="00EC39D2" w:rsidRPr="00701A5C" w:rsidRDefault="00EC39D2" w:rsidP="00B37DA4">
            <w:pPr>
              <w:spacing w:after="120"/>
              <w:jc w:val="both"/>
              <w:rPr>
                <w:lang w:val="en-US" w:eastAsia="zh-CN"/>
              </w:rPr>
            </w:pPr>
            <w:r w:rsidRPr="00701A5C">
              <w:rPr>
                <w:lang w:val="en-US" w:eastAsia="zh-CN"/>
              </w:rPr>
              <w:t>FFS to support DRX Command MAC CE for MBS DRX.</w:t>
            </w:r>
          </w:p>
        </w:tc>
      </w:tr>
      <w:tr w:rsidR="00AC6A3D" w:rsidRPr="0073051A" w14:paraId="45BE8AD5" w14:textId="77777777" w:rsidTr="00622914">
        <w:tc>
          <w:tcPr>
            <w:tcW w:w="6799" w:type="dxa"/>
          </w:tcPr>
          <w:p w14:paraId="7363BE59" w14:textId="77777777" w:rsidR="00AC6A3D" w:rsidRDefault="00AC6A3D" w:rsidP="00AC6A3D">
            <w:pPr>
              <w:spacing w:after="120"/>
              <w:jc w:val="both"/>
              <w:rPr>
                <w:rFonts w:eastAsiaTheme="minorEastAsia"/>
                <w:lang w:eastAsia="zh-CN"/>
              </w:rPr>
            </w:pPr>
            <w:r>
              <w:rPr>
                <w:rFonts w:hint="eastAsia"/>
                <w:lang w:eastAsia="zh-CN"/>
              </w:rPr>
              <w:t>F</w:t>
            </w:r>
            <w:r>
              <w:rPr>
                <w:lang w:eastAsia="zh-CN"/>
              </w:rPr>
              <w:t xml:space="preserve">FS whether </w:t>
            </w:r>
            <w:r>
              <w:rPr>
                <w:lang w:eastAsia="ko-KR"/>
              </w:rPr>
              <w:t>dedicated broadcast HARQ processes are used for MCCH and MTCH</w:t>
            </w:r>
            <w:r w:rsidR="001F48A6">
              <w:rPr>
                <w:lang w:eastAsia="ko-KR"/>
              </w:rPr>
              <w:t>?</w:t>
            </w:r>
            <w:r>
              <w:rPr>
                <w:lang w:eastAsia="ko-KR"/>
              </w:rPr>
              <w:t xml:space="preserve"> </w:t>
            </w:r>
          </w:p>
        </w:tc>
        <w:tc>
          <w:tcPr>
            <w:tcW w:w="3119" w:type="dxa"/>
          </w:tcPr>
          <w:p w14:paraId="548A484E" w14:textId="77777777" w:rsidR="00AC6A3D" w:rsidRPr="00EE4CDB" w:rsidRDefault="00AC6A3D" w:rsidP="00AC6A3D">
            <w:pPr>
              <w:spacing w:after="120"/>
              <w:jc w:val="both"/>
              <w:rPr>
                <w:lang w:eastAsia="zh-CN"/>
              </w:rPr>
            </w:pPr>
          </w:p>
        </w:tc>
        <w:tc>
          <w:tcPr>
            <w:tcW w:w="4394" w:type="dxa"/>
          </w:tcPr>
          <w:p w14:paraId="5804A86F" w14:textId="77777777" w:rsidR="00AC6A3D" w:rsidRPr="00BC34DC" w:rsidRDefault="00BC34DC" w:rsidP="00A11006">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9E0E56C" w14:textId="77777777" w:rsidR="001C3C28" w:rsidRDefault="001C3C28" w:rsidP="00A161D1">
      <w:pPr>
        <w:jc w:val="both"/>
        <w:rPr>
          <w:lang w:eastAsia="zh-CN"/>
        </w:rPr>
      </w:pPr>
    </w:p>
    <w:p w14:paraId="03CE2420" w14:textId="77777777" w:rsidR="00BF36F4" w:rsidRDefault="00BF36F4" w:rsidP="00BF36F4">
      <w:pPr>
        <w:pStyle w:val="Heading1"/>
        <w:numPr>
          <w:ilvl w:val="0"/>
          <w:numId w:val="0"/>
        </w:numPr>
        <w:ind w:left="567" w:hanging="567"/>
      </w:pPr>
      <w:r>
        <w:t>References</w:t>
      </w:r>
    </w:p>
    <w:p w14:paraId="164C8278" w14:textId="77777777" w:rsidR="00BF36F4" w:rsidRDefault="004724B1" w:rsidP="004724B1">
      <w:pPr>
        <w:pStyle w:val="ListParagraph"/>
        <w:numPr>
          <w:ilvl w:val="0"/>
          <w:numId w:val="20"/>
        </w:numPr>
      </w:pPr>
      <w:r w:rsidRPr="004724B1">
        <w:t>R2-2111658</w:t>
      </w:r>
      <w:r w:rsidR="00BF36F4">
        <w:t xml:space="preserve">, </w:t>
      </w:r>
      <w:r w:rsidR="00BF36F4" w:rsidRPr="00BF36F4">
        <w:rPr>
          <w:i/>
        </w:rPr>
        <w:t>38.331 running CR for NR MBS</w:t>
      </w:r>
      <w:r w:rsidR="00BF36F4">
        <w:t xml:space="preserve">, </w:t>
      </w:r>
      <w:r w:rsidR="00BF36F4" w:rsidRPr="00BF36F4">
        <w:t>Huawei, HiSilicon</w:t>
      </w:r>
    </w:p>
    <w:p w14:paraId="1035FAD5" w14:textId="77777777" w:rsidR="001C3C28" w:rsidRDefault="004724B1" w:rsidP="004724B1">
      <w:pPr>
        <w:pStyle w:val="ListParagraph"/>
        <w:numPr>
          <w:ilvl w:val="0"/>
          <w:numId w:val="20"/>
        </w:numPr>
      </w:pPr>
      <w:r w:rsidRPr="004724B1">
        <w:t>R2-2111414</w:t>
      </w:r>
      <w:r w:rsidR="001C3C28">
        <w:t xml:space="preserve">, </w:t>
      </w:r>
      <w:r w:rsidR="001C3C28" w:rsidRPr="001C3C28">
        <w:rPr>
          <w:i/>
        </w:rPr>
        <w:t>38.321 running CR for NR MBS</w:t>
      </w:r>
      <w:r w:rsidR="001C3C28">
        <w:t xml:space="preserve">, </w:t>
      </w:r>
      <w:r w:rsidR="001C3C28" w:rsidRPr="001C3C28">
        <w:t>OPPO</w:t>
      </w:r>
    </w:p>
    <w:p w14:paraId="01E46A91" w14:textId="77777777" w:rsidR="001C3C28" w:rsidRDefault="004724B1" w:rsidP="004724B1">
      <w:pPr>
        <w:pStyle w:val="ListParagraph"/>
        <w:numPr>
          <w:ilvl w:val="0"/>
          <w:numId w:val="20"/>
        </w:numPr>
      </w:pPr>
      <w:r w:rsidRPr="004724B1">
        <w:t>R2-2111441</w:t>
      </w:r>
      <w:r w:rsidR="001C3C28">
        <w:t xml:space="preserve">, </w:t>
      </w:r>
      <w:r w:rsidR="001C3C28" w:rsidRPr="001C3C28">
        <w:rPr>
          <w:rFonts w:hint="eastAsia"/>
          <w:i/>
        </w:rPr>
        <w:t xml:space="preserve">38.304 running CR for </w:t>
      </w:r>
      <w:r w:rsidR="001C3C28" w:rsidRPr="001C3C28">
        <w:rPr>
          <w:i/>
        </w:rPr>
        <w:t xml:space="preserve">NR </w:t>
      </w:r>
      <w:r w:rsidR="001C3C28" w:rsidRPr="001C3C28">
        <w:rPr>
          <w:rFonts w:hint="eastAsia"/>
          <w:i/>
        </w:rPr>
        <w:t>MBS</w:t>
      </w:r>
      <w:r w:rsidR="001C3C28">
        <w:t>, CATT</w:t>
      </w:r>
    </w:p>
    <w:p w14:paraId="32D8DE18" w14:textId="77777777" w:rsidR="001C3C28" w:rsidRDefault="001C3C28" w:rsidP="001C3C28">
      <w:pPr>
        <w:pStyle w:val="ListParagraph"/>
        <w:numPr>
          <w:ilvl w:val="0"/>
          <w:numId w:val="20"/>
        </w:numPr>
      </w:pPr>
      <w:r w:rsidRPr="001C3C28">
        <w:t>R2-21</w:t>
      </w:r>
      <w:r w:rsidR="004724B1">
        <w:t>11605</w:t>
      </w:r>
      <w:r>
        <w:t xml:space="preserve">, </w:t>
      </w:r>
      <w:r w:rsidRPr="001C3C28">
        <w:rPr>
          <w:rFonts w:hint="eastAsia"/>
          <w:i/>
        </w:rPr>
        <w:t>38.300 Running CR for MBS in NR</w:t>
      </w:r>
      <w:r>
        <w:t xml:space="preserve">, </w:t>
      </w:r>
      <w:r w:rsidRPr="001C3C28">
        <w:t>CMCC, Huawei</w:t>
      </w:r>
    </w:p>
    <w:p w14:paraId="44CD1902" w14:textId="77777777" w:rsidR="007A1BBF" w:rsidRPr="00BF36F4" w:rsidRDefault="004724B1" w:rsidP="004724B1">
      <w:pPr>
        <w:pStyle w:val="ListParagraph"/>
        <w:numPr>
          <w:ilvl w:val="0"/>
          <w:numId w:val="20"/>
        </w:numPr>
      </w:pPr>
      <w:r w:rsidRPr="004724B1">
        <w:t>R2-2111666</w:t>
      </w:r>
      <w:r>
        <w:t xml:space="preserve">, </w:t>
      </w:r>
      <w:r w:rsidRPr="004724B1">
        <w:rPr>
          <w:i/>
        </w:rPr>
        <w:t>38.323 running CR for NR MBS</w:t>
      </w:r>
      <w:r>
        <w:t>, Xiaomi Communications</w:t>
      </w:r>
    </w:p>
    <w:sectPr w:rsidR="007A1BBF"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uawei (Zhenzhen)" w:date="2022-01-26T20:31:00Z" w:initials="HW">
    <w:p w14:paraId="7CC85BCA" w14:textId="77777777" w:rsidR="00460015" w:rsidRDefault="00460015">
      <w:pPr>
        <w:pStyle w:val="CommentText"/>
        <w:rPr>
          <w:lang w:eastAsia="zh-CN"/>
        </w:rPr>
      </w:pPr>
      <w:r>
        <w:rPr>
          <w:rStyle w:val="CommentReference"/>
        </w:rPr>
        <w:annotationRef/>
      </w:r>
      <w:r>
        <w:rPr>
          <w:lang w:eastAsia="zh-CN"/>
        </w:rPr>
        <w:t>New open issues in the RRC CR will be updated after the RRC CR discussion.</w:t>
      </w:r>
    </w:p>
  </w:comment>
  <w:comment w:id="5" w:author="CATT" w:date="2022-01-27T14:08:00Z" w:initials="CATT">
    <w:p w14:paraId="2D764C0B" w14:textId="77777777" w:rsidR="00101A75" w:rsidRPr="00101A75" w:rsidRDefault="00101A75">
      <w:pPr>
        <w:pStyle w:val="CommentText"/>
        <w:rPr>
          <w:lang w:eastAsia="zh-CN"/>
        </w:rPr>
      </w:pPr>
      <w:r>
        <w:rPr>
          <w:rStyle w:val="CommentReference"/>
        </w:rPr>
        <w:annotationRef/>
      </w:r>
      <w:r>
        <w:rPr>
          <w:lang w:eastAsia="zh-CN"/>
        </w:rPr>
        <w:t>J</w:t>
      </w:r>
      <w:r>
        <w:rPr>
          <w:rFonts w:hint="eastAsia"/>
          <w:lang w:eastAsia="zh-CN"/>
        </w:rPr>
        <w:t xml:space="preserve">ust wondering whether </w:t>
      </w:r>
      <w:r w:rsidRPr="00101A75">
        <w:rPr>
          <w:lang w:eastAsia="zh-CN"/>
        </w:rPr>
        <w:t>the length of MBMS service area</w:t>
      </w:r>
      <w:r w:rsidRPr="00101A75">
        <w:rPr>
          <w:rFonts w:hint="eastAsia"/>
          <w:lang w:eastAsia="zh-CN"/>
        </w:rPr>
        <w:t xml:space="preserve"> ID should be decided by RAN2</w:t>
      </w:r>
      <w:proofErr w:type="gramStart"/>
      <w:r w:rsidRPr="00101A75">
        <w:rPr>
          <w:rFonts w:hint="eastAsia"/>
          <w:lang w:eastAsia="zh-CN"/>
        </w:rPr>
        <w:t>.(</w:t>
      </w:r>
      <w:proofErr w:type="gramEnd"/>
      <w:r w:rsidRPr="00101A75">
        <w:rPr>
          <w:rFonts w:hint="eastAsia"/>
          <w:lang w:eastAsia="zh-CN"/>
        </w:rPr>
        <w:t>even RAN3 think it should be decided by SA2,according to R3-221302)</w:t>
      </w:r>
    </w:p>
  </w:comment>
  <w:comment w:id="6" w:author="Huawei (Zhenzhen)" w:date="2022-01-26T20:33:00Z" w:initials="HW">
    <w:p w14:paraId="2E501EFC" w14:textId="77777777" w:rsidR="00460015" w:rsidRDefault="00460015">
      <w:pPr>
        <w:pStyle w:val="CommentText"/>
      </w:pPr>
      <w:r>
        <w:rPr>
          <w:rStyle w:val="CommentReference"/>
        </w:rPr>
        <w:annotationRef/>
      </w:r>
      <w:r>
        <w:rPr>
          <w:lang w:eastAsia="zh-CN"/>
        </w:rPr>
        <w:t>New open issues in the MAC CR will be updated after the MAC CR discussion.</w:t>
      </w:r>
    </w:p>
  </w:comment>
  <w:comment w:id="7" w:author="Huawei (Zhenzhen)" w:date="2022-01-26T20:33:00Z" w:initials="HW">
    <w:p w14:paraId="52C16CFB" w14:textId="77777777" w:rsidR="00460015" w:rsidRDefault="00460015">
      <w:pPr>
        <w:pStyle w:val="CommentText"/>
      </w:pPr>
      <w:r>
        <w:rPr>
          <w:rStyle w:val="CommentReference"/>
        </w:rPr>
        <w:annotationRef/>
      </w:r>
      <w:r>
        <w:rPr>
          <w:lang w:eastAsia="zh-CN"/>
        </w:rPr>
        <w:t>New open issues in the 304 CR will be updated after the 304 CR discussion.</w:t>
      </w:r>
    </w:p>
  </w:comment>
  <w:comment w:id="8" w:author="Huawei (Zhenzhen)" w:date="2022-01-26T20:33:00Z" w:initials="HW">
    <w:p w14:paraId="617EC54E" w14:textId="77777777" w:rsidR="00460015" w:rsidRDefault="00460015">
      <w:pPr>
        <w:pStyle w:val="CommentText"/>
      </w:pPr>
      <w:r>
        <w:rPr>
          <w:rStyle w:val="CommentReference"/>
        </w:rPr>
        <w:annotationRef/>
      </w:r>
      <w:r>
        <w:rPr>
          <w:lang w:eastAsia="zh-CN"/>
        </w:rPr>
        <w:t>New open issues in the PDCP CR will be updated after the PDCP CR discussion.</w:t>
      </w:r>
    </w:p>
  </w:comment>
  <w:comment w:id="9" w:author="Xiaomi" w:date="2022-01-27T16:44:00Z" w:initials="Xiaomi">
    <w:p w14:paraId="1928F689" w14:textId="29F8C816" w:rsidR="00234591" w:rsidRDefault="00234591">
      <w:pPr>
        <w:pStyle w:val="CommentText"/>
      </w:pPr>
      <w:r>
        <w:rPr>
          <w:rStyle w:val="CommentReference"/>
        </w:rPr>
        <w:annotationRef/>
      </w:r>
      <w:r>
        <w:t xml:space="preserve">Ok to discuss this issue for broadcast </w:t>
      </w:r>
      <w:r>
        <w:t>MRB.</w:t>
      </w:r>
      <w:bookmarkStart w:id="10" w:name="_GoBack"/>
      <w:bookmarkEnd w:id="10"/>
    </w:p>
  </w:comment>
  <w:comment w:id="11" w:author="Prasad QC1" w:date="2022-01-26T16:58:00Z" w:initials="PK">
    <w:p w14:paraId="57641F4B" w14:textId="77777777" w:rsidR="0081710E" w:rsidRDefault="0081710E">
      <w:pPr>
        <w:pStyle w:val="CommentText"/>
      </w:pPr>
      <w:r>
        <w:rPr>
          <w:rStyle w:val="CommentReference"/>
        </w:rPr>
        <w:annotationRef/>
      </w:r>
      <w:r>
        <w:t>Another Open Issue is whether to treat MRB with PTM + PTP legs are 2 radio bearers for counting?</w:t>
      </w:r>
    </w:p>
    <w:p w14:paraId="371177E8" w14:textId="77777777" w:rsidR="0081710E" w:rsidRDefault="0081710E">
      <w:pPr>
        <w:pStyle w:val="CommentText"/>
      </w:pPr>
    </w:p>
  </w:comment>
  <w:comment w:id="12" w:author="Xiaomi" w:date="2022-01-27T16:43:00Z" w:initials="Xiaomi">
    <w:p w14:paraId="3431DC32" w14:textId="77777777" w:rsidR="00952754" w:rsidRDefault="00952754">
      <w:pPr>
        <w:pStyle w:val="CommentText"/>
      </w:pPr>
      <w:r>
        <w:rPr>
          <w:rStyle w:val="CommentReference"/>
        </w:rPr>
        <w:annotationRef/>
      </w:r>
      <w:r>
        <w:t>We should also confirm whether the SCG MBS is supported in this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85BCA" w15:done="0"/>
  <w15:commentEx w15:paraId="2D764C0B" w15:done="0"/>
  <w15:commentEx w15:paraId="2E501EFC" w15:done="0"/>
  <w15:commentEx w15:paraId="52C16CFB" w15:done="0"/>
  <w15:commentEx w15:paraId="617EC54E" w15:done="0"/>
  <w15:commentEx w15:paraId="1928F689" w15:done="0"/>
  <w15:commentEx w15:paraId="371177E8" w15:done="0"/>
  <w15:commentEx w15:paraId="3431DC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09E" w16cex:dateUtc="2022-01-27T04:31:00Z"/>
  <w16cex:commentExtensible w16cex:durableId="259BE09F" w16cex:dateUtc="2022-01-27T04:33:00Z"/>
  <w16cex:commentExtensible w16cex:durableId="259BE0A0" w16cex:dateUtc="2022-01-27T04:33:00Z"/>
  <w16cex:commentExtensible w16cex:durableId="259BE0A1" w16cex:dateUtc="2022-01-27T04:33:00Z"/>
  <w16cex:commentExtensible w16cex:durableId="259BFC49" w16cex:dateUtc="2022-01-27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38357" w16cid:durableId="259BE09E"/>
  <w16cid:commentId w16cid:paraId="471E729A" w16cid:durableId="259BE09F"/>
  <w16cid:commentId w16cid:paraId="07C8E6D1" w16cid:durableId="259BE0A0"/>
  <w16cid:commentId w16cid:paraId="4AC16933" w16cid:durableId="259BE0A1"/>
  <w16cid:commentId w16cid:paraId="3BB03394" w16cid:durableId="259BFC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0B95" w14:textId="77777777" w:rsidR="00A03AAA" w:rsidRDefault="00A03AAA">
      <w:r>
        <w:separator/>
      </w:r>
    </w:p>
  </w:endnote>
  <w:endnote w:type="continuationSeparator" w:id="0">
    <w:p w14:paraId="41C6254A" w14:textId="77777777" w:rsidR="00A03AAA" w:rsidRDefault="00A0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929E" w14:textId="77777777" w:rsidR="00A03AAA" w:rsidRDefault="00A03AAA">
      <w:r>
        <w:separator/>
      </w:r>
    </w:p>
  </w:footnote>
  <w:footnote w:type="continuationSeparator" w:id="0">
    <w:p w14:paraId="1BBB561B" w14:textId="77777777" w:rsidR="00A03AAA" w:rsidRDefault="00A0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B065" w14:textId="77777777" w:rsidR="007F5A7B" w:rsidRDefault="007F5A7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0.65pt;height:545.3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8"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5"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11"/>
  </w:num>
  <w:num w:numId="4">
    <w:abstractNumId w:val="5"/>
  </w:num>
  <w:num w:numId="5">
    <w:abstractNumId w:val="22"/>
  </w:num>
  <w:num w:numId="6">
    <w:abstractNumId w:val="18"/>
  </w:num>
  <w:num w:numId="7">
    <w:abstractNumId w:val="14"/>
  </w:num>
  <w:num w:numId="8">
    <w:abstractNumId w:val="19"/>
  </w:num>
  <w:num w:numId="9">
    <w:abstractNumId w:val="1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3"/>
  </w:num>
  <w:num w:numId="12">
    <w:abstractNumId w:val="6"/>
  </w:num>
  <w:num w:numId="13">
    <w:abstractNumId w:val="21"/>
  </w:num>
  <w:num w:numId="14">
    <w:abstractNumId w:val="10"/>
  </w:num>
  <w:num w:numId="15">
    <w:abstractNumId w:val="7"/>
  </w:num>
  <w:num w:numId="16">
    <w:abstractNumId w:val="9"/>
  </w:num>
  <w:num w:numId="17">
    <w:abstractNumId w:val="25"/>
  </w:num>
  <w:num w:numId="18">
    <w:abstractNumId w:val="16"/>
  </w:num>
  <w:num w:numId="19">
    <w:abstractNumId w:val="15"/>
  </w:num>
  <w:num w:numId="20">
    <w:abstractNumId w:val="20"/>
  </w:num>
  <w:num w:numId="21">
    <w:abstractNumId w:val="24"/>
  </w:num>
  <w:num w:numId="22">
    <w:abstractNumId w:val="13"/>
  </w:num>
  <w:num w:numId="23">
    <w:abstractNumId w:val="8"/>
  </w:num>
  <w:num w:numId="24">
    <w:abstractNumId w:val="12"/>
  </w:num>
  <w:num w:numId="25">
    <w:abstractNumId w:val="1"/>
  </w:num>
  <w:num w:numId="26">
    <w:abstractNumId w:val="2"/>
  </w:num>
  <w:num w:numId="2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Zhenzhen)">
    <w15:presenceInfo w15:providerId="None" w15:userId="Huawei (Zhenzhen)"/>
  </w15:person>
  <w15:person w15:author="Xiaomi">
    <w15:presenceInfo w15:providerId="Windows Live" w15:userId="2a6ef316731c65de"/>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B27"/>
    <w:rsid w:val="000052E8"/>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93A"/>
    <w:rsid w:val="000375AE"/>
    <w:rsid w:val="000401DB"/>
    <w:rsid w:val="0004137A"/>
    <w:rsid w:val="00042C9A"/>
    <w:rsid w:val="000444E4"/>
    <w:rsid w:val="00045C33"/>
    <w:rsid w:val="00045D35"/>
    <w:rsid w:val="00050447"/>
    <w:rsid w:val="00050F8F"/>
    <w:rsid w:val="0005140F"/>
    <w:rsid w:val="000528E3"/>
    <w:rsid w:val="000533A7"/>
    <w:rsid w:val="000549F7"/>
    <w:rsid w:val="0005517D"/>
    <w:rsid w:val="00055CD1"/>
    <w:rsid w:val="0005728E"/>
    <w:rsid w:val="0006077F"/>
    <w:rsid w:val="00060EA8"/>
    <w:rsid w:val="00062282"/>
    <w:rsid w:val="00062E38"/>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107"/>
    <w:rsid w:val="00080A07"/>
    <w:rsid w:val="00080A3A"/>
    <w:rsid w:val="00086801"/>
    <w:rsid w:val="0008696C"/>
    <w:rsid w:val="00087FE1"/>
    <w:rsid w:val="0009047E"/>
    <w:rsid w:val="00091290"/>
    <w:rsid w:val="000922FE"/>
    <w:rsid w:val="00092E2C"/>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E06FD"/>
    <w:rsid w:val="000E0709"/>
    <w:rsid w:val="000E165F"/>
    <w:rsid w:val="000E4D3A"/>
    <w:rsid w:val="000E6F50"/>
    <w:rsid w:val="000F30BB"/>
    <w:rsid w:val="000F3276"/>
    <w:rsid w:val="000F34DA"/>
    <w:rsid w:val="000F4E55"/>
    <w:rsid w:val="000F60C6"/>
    <w:rsid w:val="000F71EF"/>
    <w:rsid w:val="001000B5"/>
    <w:rsid w:val="001000B8"/>
    <w:rsid w:val="00101736"/>
    <w:rsid w:val="001019D7"/>
    <w:rsid w:val="00101A75"/>
    <w:rsid w:val="00101DA7"/>
    <w:rsid w:val="00102C66"/>
    <w:rsid w:val="00103F29"/>
    <w:rsid w:val="001058E2"/>
    <w:rsid w:val="00105FF2"/>
    <w:rsid w:val="00106F73"/>
    <w:rsid w:val="00107586"/>
    <w:rsid w:val="0011195C"/>
    <w:rsid w:val="001132F6"/>
    <w:rsid w:val="00113A60"/>
    <w:rsid w:val="001141F9"/>
    <w:rsid w:val="00114712"/>
    <w:rsid w:val="00114970"/>
    <w:rsid w:val="00115368"/>
    <w:rsid w:val="001161C4"/>
    <w:rsid w:val="001178DF"/>
    <w:rsid w:val="00120879"/>
    <w:rsid w:val="00120CDE"/>
    <w:rsid w:val="00121239"/>
    <w:rsid w:val="00121316"/>
    <w:rsid w:val="001227AE"/>
    <w:rsid w:val="00124229"/>
    <w:rsid w:val="001248FD"/>
    <w:rsid w:val="00125698"/>
    <w:rsid w:val="00125710"/>
    <w:rsid w:val="0012716D"/>
    <w:rsid w:val="00127475"/>
    <w:rsid w:val="001275A5"/>
    <w:rsid w:val="00127BB0"/>
    <w:rsid w:val="00130568"/>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32E3"/>
    <w:rsid w:val="00154B19"/>
    <w:rsid w:val="00154FBD"/>
    <w:rsid w:val="00156169"/>
    <w:rsid w:val="00160240"/>
    <w:rsid w:val="00160282"/>
    <w:rsid w:val="0016042C"/>
    <w:rsid w:val="00162369"/>
    <w:rsid w:val="001632F2"/>
    <w:rsid w:val="0016523C"/>
    <w:rsid w:val="00166478"/>
    <w:rsid w:val="00166803"/>
    <w:rsid w:val="00166FA2"/>
    <w:rsid w:val="0016710C"/>
    <w:rsid w:val="00167A50"/>
    <w:rsid w:val="001717FE"/>
    <w:rsid w:val="0017508E"/>
    <w:rsid w:val="00176866"/>
    <w:rsid w:val="00176E1B"/>
    <w:rsid w:val="00177A07"/>
    <w:rsid w:val="00180B6A"/>
    <w:rsid w:val="0018264D"/>
    <w:rsid w:val="00182D7A"/>
    <w:rsid w:val="00183330"/>
    <w:rsid w:val="00184AD2"/>
    <w:rsid w:val="00186F93"/>
    <w:rsid w:val="001901AD"/>
    <w:rsid w:val="00192C46"/>
    <w:rsid w:val="00193C48"/>
    <w:rsid w:val="00197D1C"/>
    <w:rsid w:val="00197F4B"/>
    <w:rsid w:val="001A0DD5"/>
    <w:rsid w:val="001A1003"/>
    <w:rsid w:val="001A302F"/>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ABD"/>
    <w:rsid w:val="001C3BAA"/>
    <w:rsid w:val="001C3C28"/>
    <w:rsid w:val="001C5AF0"/>
    <w:rsid w:val="001C7B1C"/>
    <w:rsid w:val="001D0B53"/>
    <w:rsid w:val="001D2434"/>
    <w:rsid w:val="001D3674"/>
    <w:rsid w:val="001D3E26"/>
    <w:rsid w:val="001D42EF"/>
    <w:rsid w:val="001D43B5"/>
    <w:rsid w:val="001D6B7E"/>
    <w:rsid w:val="001D7A04"/>
    <w:rsid w:val="001D7FBF"/>
    <w:rsid w:val="001E0D67"/>
    <w:rsid w:val="001E17EA"/>
    <w:rsid w:val="001E38E3"/>
    <w:rsid w:val="001E41F3"/>
    <w:rsid w:val="001E5776"/>
    <w:rsid w:val="001E5CC9"/>
    <w:rsid w:val="001E5E00"/>
    <w:rsid w:val="001E79E6"/>
    <w:rsid w:val="001F06CC"/>
    <w:rsid w:val="001F2458"/>
    <w:rsid w:val="001F28DD"/>
    <w:rsid w:val="001F2945"/>
    <w:rsid w:val="001F3033"/>
    <w:rsid w:val="001F3F86"/>
    <w:rsid w:val="001F48A6"/>
    <w:rsid w:val="001F533B"/>
    <w:rsid w:val="001F6800"/>
    <w:rsid w:val="00200C23"/>
    <w:rsid w:val="00201F49"/>
    <w:rsid w:val="002039D2"/>
    <w:rsid w:val="00204569"/>
    <w:rsid w:val="002055B0"/>
    <w:rsid w:val="002056DA"/>
    <w:rsid w:val="00207153"/>
    <w:rsid w:val="00210DB0"/>
    <w:rsid w:val="00211857"/>
    <w:rsid w:val="00213B87"/>
    <w:rsid w:val="002149E0"/>
    <w:rsid w:val="00215389"/>
    <w:rsid w:val="00216D90"/>
    <w:rsid w:val="002211A5"/>
    <w:rsid w:val="00223127"/>
    <w:rsid w:val="002243F5"/>
    <w:rsid w:val="00224669"/>
    <w:rsid w:val="002259A7"/>
    <w:rsid w:val="0022615B"/>
    <w:rsid w:val="00226902"/>
    <w:rsid w:val="00226B33"/>
    <w:rsid w:val="002311BA"/>
    <w:rsid w:val="00231234"/>
    <w:rsid w:val="0023443B"/>
    <w:rsid w:val="00234591"/>
    <w:rsid w:val="00234D08"/>
    <w:rsid w:val="00234ED7"/>
    <w:rsid w:val="00235382"/>
    <w:rsid w:val="00237ADA"/>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D12"/>
    <w:rsid w:val="0027613E"/>
    <w:rsid w:val="00277A07"/>
    <w:rsid w:val="002821EF"/>
    <w:rsid w:val="0028236D"/>
    <w:rsid w:val="00283696"/>
    <w:rsid w:val="00284A9D"/>
    <w:rsid w:val="00285715"/>
    <w:rsid w:val="002860C4"/>
    <w:rsid w:val="0028632F"/>
    <w:rsid w:val="0028672E"/>
    <w:rsid w:val="00286889"/>
    <w:rsid w:val="0028695D"/>
    <w:rsid w:val="00290CBE"/>
    <w:rsid w:val="00291804"/>
    <w:rsid w:val="00291993"/>
    <w:rsid w:val="0029295C"/>
    <w:rsid w:val="00295040"/>
    <w:rsid w:val="0029547C"/>
    <w:rsid w:val="002964A4"/>
    <w:rsid w:val="002A01CC"/>
    <w:rsid w:val="002A0B30"/>
    <w:rsid w:val="002A0FBF"/>
    <w:rsid w:val="002A1736"/>
    <w:rsid w:val="002A27FC"/>
    <w:rsid w:val="002A4044"/>
    <w:rsid w:val="002A497E"/>
    <w:rsid w:val="002A513D"/>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13D8"/>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855"/>
    <w:rsid w:val="00392236"/>
    <w:rsid w:val="003957D9"/>
    <w:rsid w:val="00397997"/>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6A5E"/>
    <w:rsid w:val="003D7D42"/>
    <w:rsid w:val="003E05A7"/>
    <w:rsid w:val="003E12EF"/>
    <w:rsid w:val="003E1A36"/>
    <w:rsid w:val="003E2D3C"/>
    <w:rsid w:val="003E3254"/>
    <w:rsid w:val="003E33C5"/>
    <w:rsid w:val="003E3B3F"/>
    <w:rsid w:val="003E3B4E"/>
    <w:rsid w:val="003E59B9"/>
    <w:rsid w:val="003E7FE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3BB"/>
    <w:rsid w:val="00464531"/>
    <w:rsid w:val="004648AF"/>
    <w:rsid w:val="00466CDA"/>
    <w:rsid w:val="00466EFF"/>
    <w:rsid w:val="004724B1"/>
    <w:rsid w:val="00473180"/>
    <w:rsid w:val="004744CE"/>
    <w:rsid w:val="00474762"/>
    <w:rsid w:val="00475364"/>
    <w:rsid w:val="00475949"/>
    <w:rsid w:val="0048024A"/>
    <w:rsid w:val="00480376"/>
    <w:rsid w:val="00480F8C"/>
    <w:rsid w:val="004822BE"/>
    <w:rsid w:val="0048230C"/>
    <w:rsid w:val="004869C1"/>
    <w:rsid w:val="004878AB"/>
    <w:rsid w:val="00490742"/>
    <w:rsid w:val="004913C6"/>
    <w:rsid w:val="00492965"/>
    <w:rsid w:val="00492BF7"/>
    <w:rsid w:val="004932D4"/>
    <w:rsid w:val="00494053"/>
    <w:rsid w:val="0049434F"/>
    <w:rsid w:val="004950E2"/>
    <w:rsid w:val="00495B01"/>
    <w:rsid w:val="00497BED"/>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E26BE"/>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F9"/>
    <w:rsid w:val="00504FA3"/>
    <w:rsid w:val="00505E15"/>
    <w:rsid w:val="00506B55"/>
    <w:rsid w:val="005072C2"/>
    <w:rsid w:val="00510D3B"/>
    <w:rsid w:val="00510DEC"/>
    <w:rsid w:val="00512EAC"/>
    <w:rsid w:val="005133FB"/>
    <w:rsid w:val="005135D7"/>
    <w:rsid w:val="00513811"/>
    <w:rsid w:val="0051580D"/>
    <w:rsid w:val="00515ADB"/>
    <w:rsid w:val="00522F7B"/>
    <w:rsid w:val="005243F4"/>
    <w:rsid w:val="005247A8"/>
    <w:rsid w:val="005250A1"/>
    <w:rsid w:val="00526018"/>
    <w:rsid w:val="005262F3"/>
    <w:rsid w:val="005321C3"/>
    <w:rsid w:val="005331A7"/>
    <w:rsid w:val="00533D42"/>
    <w:rsid w:val="005344F7"/>
    <w:rsid w:val="005346DB"/>
    <w:rsid w:val="00534E7F"/>
    <w:rsid w:val="00535CC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7C76"/>
    <w:rsid w:val="00570F75"/>
    <w:rsid w:val="005729C9"/>
    <w:rsid w:val="00572F92"/>
    <w:rsid w:val="00574215"/>
    <w:rsid w:val="00577055"/>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6BED"/>
    <w:rsid w:val="005B7466"/>
    <w:rsid w:val="005C0562"/>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F4A"/>
    <w:rsid w:val="00603CB6"/>
    <w:rsid w:val="00604CB1"/>
    <w:rsid w:val="00610B22"/>
    <w:rsid w:val="00611246"/>
    <w:rsid w:val="00611507"/>
    <w:rsid w:val="006118B5"/>
    <w:rsid w:val="006119F6"/>
    <w:rsid w:val="0061226A"/>
    <w:rsid w:val="00613074"/>
    <w:rsid w:val="00614DFE"/>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3B14"/>
    <w:rsid w:val="006547D3"/>
    <w:rsid w:val="00654C2E"/>
    <w:rsid w:val="00655AB2"/>
    <w:rsid w:val="00655AB4"/>
    <w:rsid w:val="006615BA"/>
    <w:rsid w:val="0066274F"/>
    <w:rsid w:val="0066363B"/>
    <w:rsid w:val="00665407"/>
    <w:rsid w:val="00665495"/>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34C6"/>
    <w:rsid w:val="006F5423"/>
    <w:rsid w:val="006F656A"/>
    <w:rsid w:val="006F7177"/>
    <w:rsid w:val="006F7490"/>
    <w:rsid w:val="00700700"/>
    <w:rsid w:val="007008D4"/>
    <w:rsid w:val="0070157C"/>
    <w:rsid w:val="007017D4"/>
    <w:rsid w:val="00701985"/>
    <w:rsid w:val="00701A5C"/>
    <w:rsid w:val="00703668"/>
    <w:rsid w:val="007057A3"/>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DF5"/>
    <w:rsid w:val="007231D8"/>
    <w:rsid w:val="007233E3"/>
    <w:rsid w:val="0072479D"/>
    <w:rsid w:val="00724D40"/>
    <w:rsid w:val="0072720C"/>
    <w:rsid w:val="00727364"/>
    <w:rsid w:val="0072789A"/>
    <w:rsid w:val="0073051A"/>
    <w:rsid w:val="00730DF2"/>
    <w:rsid w:val="007315D4"/>
    <w:rsid w:val="0074057C"/>
    <w:rsid w:val="00740715"/>
    <w:rsid w:val="00740CE7"/>
    <w:rsid w:val="007412BC"/>
    <w:rsid w:val="0074183F"/>
    <w:rsid w:val="007418F2"/>
    <w:rsid w:val="0074379F"/>
    <w:rsid w:val="00743BC5"/>
    <w:rsid w:val="00743FFA"/>
    <w:rsid w:val="00744A0C"/>
    <w:rsid w:val="00744B22"/>
    <w:rsid w:val="00745C58"/>
    <w:rsid w:val="00746CF7"/>
    <w:rsid w:val="0075087A"/>
    <w:rsid w:val="00751327"/>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1B58"/>
    <w:rsid w:val="0077285A"/>
    <w:rsid w:val="00774D62"/>
    <w:rsid w:val="0077554F"/>
    <w:rsid w:val="007779F3"/>
    <w:rsid w:val="00780BEB"/>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72E8"/>
    <w:rsid w:val="007B0930"/>
    <w:rsid w:val="007B0A00"/>
    <w:rsid w:val="007B133F"/>
    <w:rsid w:val="007B3181"/>
    <w:rsid w:val="007B32F2"/>
    <w:rsid w:val="007B512A"/>
    <w:rsid w:val="007B51D0"/>
    <w:rsid w:val="007B5732"/>
    <w:rsid w:val="007B5D2F"/>
    <w:rsid w:val="007B5D9A"/>
    <w:rsid w:val="007B5E07"/>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75"/>
    <w:rsid w:val="008276B3"/>
    <w:rsid w:val="008279FA"/>
    <w:rsid w:val="00830948"/>
    <w:rsid w:val="00830BBD"/>
    <w:rsid w:val="008311AF"/>
    <w:rsid w:val="008312AA"/>
    <w:rsid w:val="00832193"/>
    <w:rsid w:val="00832DF7"/>
    <w:rsid w:val="00832F5B"/>
    <w:rsid w:val="0083316E"/>
    <w:rsid w:val="00833768"/>
    <w:rsid w:val="00833B46"/>
    <w:rsid w:val="0083405E"/>
    <w:rsid w:val="00835128"/>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1BC3"/>
    <w:rsid w:val="008A1F0B"/>
    <w:rsid w:val="008A4B11"/>
    <w:rsid w:val="008A4CDA"/>
    <w:rsid w:val="008A655D"/>
    <w:rsid w:val="008A7588"/>
    <w:rsid w:val="008B0B1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9A0"/>
    <w:rsid w:val="0092429A"/>
    <w:rsid w:val="009245DC"/>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B3D"/>
    <w:rsid w:val="009D1AF2"/>
    <w:rsid w:val="009D2160"/>
    <w:rsid w:val="009D227C"/>
    <w:rsid w:val="009D2D27"/>
    <w:rsid w:val="009D306F"/>
    <w:rsid w:val="009D62DC"/>
    <w:rsid w:val="009D715F"/>
    <w:rsid w:val="009E126E"/>
    <w:rsid w:val="009E1AC9"/>
    <w:rsid w:val="009E2D06"/>
    <w:rsid w:val="009E3297"/>
    <w:rsid w:val="009E4E04"/>
    <w:rsid w:val="009E53DE"/>
    <w:rsid w:val="009E69DC"/>
    <w:rsid w:val="009F01C7"/>
    <w:rsid w:val="009F0FF8"/>
    <w:rsid w:val="009F1D8D"/>
    <w:rsid w:val="009F2F76"/>
    <w:rsid w:val="009F40E7"/>
    <w:rsid w:val="009F734F"/>
    <w:rsid w:val="00A0015A"/>
    <w:rsid w:val="00A0091C"/>
    <w:rsid w:val="00A00B40"/>
    <w:rsid w:val="00A01CA7"/>
    <w:rsid w:val="00A03AAA"/>
    <w:rsid w:val="00A05FA1"/>
    <w:rsid w:val="00A0777A"/>
    <w:rsid w:val="00A079C8"/>
    <w:rsid w:val="00A10EBC"/>
    <w:rsid w:val="00A11006"/>
    <w:rsid w:val="00A11660"/>
    <w:rsid w:val="00A11924"/>
    <w:rsid w:val="00A11CA7"/>
    <w:rsid w:val="00A13EC0"/>
    <w:rsid w:val="00A13EC3"/>
    <w:rsid w:val="00A161D1"/>
    <w:rsid w:val="00A163D0"/>
    <w:rsid w:val="00A165F2"/>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31A2"/>
    <w:rsid w:val="00A34395"/>
    <w:rsid w:val="00A35A4B"/>
    <w:rsid w:val="00A42497"/>
    <w:rsid w:val="00A42D26"/>
    <w:rsid w:val="00A4303B"/>
    <w:rsid w:val="00A4501E"/>
    <w:rsid w:val="00A453ED"/>
    <w:rsid w:val="00A456D5"/>
    <w:rsid w:val="00A45979"/>
    <w:rsid w:val="00A4702B"/>
    <w:rsid w:val="00A47E7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986"/>
    <w:rsid w:val="00A75EBE"/>
    <w:rsid w:val="00A7635B"/>
    <w:rsid w:val="00A7671C"/>
    <w:rsid w:val="00A777E2"/>
    <w:rsid w:val="00A80D71"/>
    <w:rsid w:val="00A80DC0"/>
    <w:rsid w:val="00A82221"/>
    <w:rsid w:val="00A8286E"/>
    <w:rsid w:val="00A837AD"/>
    <w:rsid w:val="00A91017"/>
    <w:rsid w:val="00A942D9"/>
    <w:rsid w:val="00A960F0"/>
    <w:rsid w:val="00A9643D"/>
    <w:rsid w:val="00A96751"/>
    <w:rsid w:val="00A968DD"/>
    <w:rsid w:val="00A976D3"/>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6BDF"/>
    <w:rsid w:val="00AB75C7"/>
    <w:rsid w:val="00AB7756"/>
    <w:rsid w:val="00AC014B"/>
    <w:rsid w:val="00AC2307"/>
    <w:rsid w:val="00AC2F27"/>
    <w:rsid w:val="00AC4ACD"/>
    <w:rsid w:val="00AC6A3D"/>
    <w:rsid w:val="00AC7839"/>
    <w:rsid w:val="00AD0E5E"/>
    <w:rsid w:val="00AD1CD8"/>
    <w:rsid w:val="00AD2A25"/>
    <w:rsid w:val="00AD30FE"/>
    <w:rsid w:val="00AD4043"/>
    <w:rsid w:val="00AD44C1"/>
    <w:rsid w:val="00AD4C07"/>
    <w:rsid w:val="00AD538C"/>
    <w:rsid w:val="00AD714B"/>
    <w:rsid w:val="00AE1253"/>
    <w:rsid w:val="00AE315B"/>
    <w:rsid w:val="00AE319D"/>
    <w:rsid w:val="00AE3919"/>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7FA5"/>
    <w:rsid w:val="00B31A7B"/>
    <w:rsid w:val="00B33BAC"/>
    <w:rsid w:val="00B33EA4"/>
    <w:rsid w:val="00B351A2"/>
    <w:rsid w:val="00B35A96"/>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B97"/>
    <w:rsid w:val="00B70C91"/>
    <w:rsid w:val="00B7259B"/>
    <w:rsid w:val="00B7472B"/>
    <w:rsid w:val="00B754AC"/>
    <w:rsid w:val="00B7623E"/>
    <w:rsid w:val="00B77517"/>
    <w:rsid w:val="00B77C17"/>
    <w:rsid w:val="00B81255"/>
    <w:rsid w:val="00B81C6C"/>
    <w:rsid w:val="00B8285C"/>
    <w:rsid w:val="00B836F7"/>
    <w:rsid w:val="00B84E66"/>
    <w:rsid w:val="00B858DD"/>
    <w:rsid w:val="00B86F02"/>
    <w:rsid w:val="00B90D95"/>
    <w:rsid w:val="00B90F6F"/>
    <w:rsid w:val="00B926E3"/>
    <w:rsid w:val="00B932DF"/>
    <w:rsid w:val="00B93307"/>
    <w:rsid w:val="00B93336"/>
    <w:rsid w:val="00B9367A"/>
    <w:rsid w:val="00B968C8"/>
    <w:rsid w:val="00B9694F"/>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20D55"/>
    <w:rsid w:val="00C2287A"/>
    <w:rsid w:val="00C228AD"/>
    <w:rsid w:val="00C22A16"/>
    <w:rsid w:val="00C2328A"/>
    <w:rsid w:val="00C248B0"/>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5EDA"/>
    <w:rsid w:val="00C66A74"/>
    <w:rsid w:val="00C70426"/>
    <w:rsid w:val="00C70788"/>
    <w:rsid w:val="00C70D6F"/>
    <w:rsid w:val="00C7270F"/>
    <w:rsid w:val="00C73CFB"/>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E60C6"/>
    <w:rsid w:val="00CF0EF8"/>
    <w:rsid w:val="00CF1FF1"/>
    <w:rsid w:val="00CF3434"/>
    <w:rsid w:val="00CF3C09"/>
    <w:rsid w:val="00CF518B"/>
    <w:rsid w:val="00CF5B4E"/>
    <w:rsid w:val="00CF5E22"/>
    <w:rsid w:val="00CF708C"/>
    <w:rsid w:val="00D02BBC"/>
    <w:rsid w:val="00D02FCF"/>
    <w:rsid w:val="00D03B6F"/>
    <w:rsid w:val="00D03F9A"/>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E77"/>
    <w:rsid w:val="00D27774"/>
    <w:rsid w:val="00D305DB"/>
    <w:rsid w:val="00D30948"/>
    <w:rsid w:val="00D31225"/>
    <w:rsid w:val="00D34529"/>
    <w:rsid w:val="00D354B3"/>
    <w:rsid w:val="00D40724"/>
    <w:rsid w:val="00D43300"/>
    <w:rsid w:val="00D44A24"/>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516D"/>
    <w:rsid w:val="00D874BE"/>
    <w:rsid w:val="00D87E5C"/>
    <w:rsid w:val="00D909E8"/>
    <w:rsid w:val="00D92832"/>
    <w:rsid w:val="00D929F4"/>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A57"/>
    <w:rsid w:val="00E10AFD"/>
    <w:rsid w:val="00E128FB"/>
    <w:rsid w:val="00E13670"/>
    <w:rsid w:val="00E146FA"/>
    <w:rsid w:val="00E15ADA"/>
    <w:rsid w:val="00E20947"/>
    <w:rsid w:val="00E20D74"/>
    <w:rsid w:val="00E20E76"/>
    <w:rsid w:val="00E2170A"/>
    <w:rsid w:val="00E229B2"/>
    <w:rsid w:val="00E23394"/>
    <w:rsid w:val="00E24350"/>
    <w:rsid w:val="00E24B64"/>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0B05"/>
    <w:rsid w:val="00E4154E"/>
    <w:rsid w:val="00E42CBA"/>
    <w:rsid w:val="00E436A4"/>
    <w:rsid w:val="00E4708F"/>
    <w:rsid w:val="00E47927"/>
    <w:rsid w:val="00E50956"/>
    <w:rsid w:val="00E537F5"/>
    <w:rsid w:val="00E54673"/>
    <w:rsid w:val="00E60614"/>
    <w:rsid w:val="00E60661"/>
    <w:rsid w:val="00E60F3F"/>
    <w:rsid w:val="00E61A80"/>
    <w:rsid w:val="00E62E34"/>
    <w:rsid w:val="00E64AFB"/>
    <w:rsid w:val="00E66119"/>
    <w:rsid w:val="00E66B60"/>
    <w:rsid w:val="00E66C3D"/>
    <w:rsid w:val="00E67B59"/>
    <w:rsid w:val="00E70067"/>
    <w:rsid w:val="00E70732"/>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4D81"/>
    <w:rsid w:val="00E96195"/>
    <w:rsid w:val="00E96907"/>
    <w:rsid w:val="00EA1D03"/>
    <w:rsid w:val="00EA326C"/>
    <w:rsid w:val="00EA4ABC"/>
    <w:rsid w:val="00EA59B1"/>
    <w:rsid w:val="00EB0120"/>
    <w:rsid w:val="00EB2E70"/>
    <w:rsid w:val="00EB306C"/>
    <w:rsid w:val="00EB3454"/>
    <w:rsid w:val="00EB6352"/>
    <w:rsid w:val="00EB75E4"/>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320C"/>
    <w:rsid w:val="00F63A61"/>
    <w:rsid w:val="00F65A25"/>
    <w:rsid w:val="00F66964"/>
    <w:rsid w:val="00F67C0F"/>
    <w:rsid w:val="00F706CF"/>
    <w:rsid w:val="00F713DA"/>
    <w:rsid w:val="00F71472"/>
    <w:rsid w:val="00F725AE"/>
    <w:rsid w:val="00F73385"/>
    <w:rsid w:val="00F73E41"/>
    <w:rsid w:val="00F7629D"/>
    <w:rsid w:val="00F80DB5"/>
    <w:rsid w:val="00F81463"/>
    <w:rsid w:val="00F816E6"/>
    <w:rsid w:val="00F8271A"/>
    <w:rsid w:val="00F83440"/>
    <w:rsid w:val="00F8559D"/>
    <w:rsid w:val="00F85A95"/>
    <w:rsid w:val="00F87321"/>
    <w:rsid w:val="00F90AE0"/>
    <w:rsid w:val="00F9409F"/>
    <w:rsid w:val="00F9473B"/>
    <w:rsid w:val="00F95ED6"/>
    <w:rsid w:val="00F96517"/>
    <w:rsid w:val="00F96A14"/>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8D2"/>
    <w:rsid w:val="00FE1DE7"/>
    <w:rsid w:val="00FE2E29"/>
    <w:rsid w:val="00FE3046"/>
    <w:rsid w:val="00FF03FC"/>
    <w:rsid w:val="00FF0CCB"/>
    <w:rsid w:val="00FF1008"/>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021AB97"/>
  <w15:docId w15:val="{20CE192B-0430-439C-993B-E84D8AC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A4"/>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宋体"/>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character" w:customStyle="1" w:styleId="Heading1Char">
    <w:name w:val="Heading 1 Char"/>
    <w:aliases w:val="H1 Char"/>
    <w:basedOn w:val="DefaultParagraphFont"/>
    <w:link w:val="Heading1"/>
    <w:rsid w:val="00B60BC6"/>
    <w:rPr>
      <w:rFonts w:ascii="Arial" w:hAnsi="Arial"/>
      <w:sz w:val="36"/>
      <w:lang w:val="en-GB" w:eastAsia="en-US"/>
    </w:rPr>
  </w:style>
  <w:style w:type="paragraph" w:customStyle="1" w:styleId="agreement0">
    <w:name w:val="agreement"/>
    <w:basedOn w:val="Normal"/>
    <w:rsid w:val="00717055"/>
    <w:pPr>
      <w:spacing w:before="100" w:beforeAutospacing="1" w:after="100" w:afterAutospacing="1"/>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4F5ED3-77C7-4908-8661-7F1F00F8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7</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Xiaomi</cp:lastModifiedBy>
  <cp:revision>5</cp:revision>
  <cp:lastPrinted>1900-12-31T16:00:00Z</cp:lastPrinted>
  <dcterms:created xsi:type="dcterms:W3CDTF">2022-01-27T01:02:00Z</dcterms:created>
  <dcterms:modified xsi:type="dcterms:W3CDTF">2022-01-27T08:45:00Z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(3)fQ9hih6LRN0KNfzlzB8nU90aqOA6JIuGEJlIC9Zn9fzcoZFnrKLcQTE+T1fp0DuCXSJXYJYM
hly6VqVv7cxBmum4XTFKegJZGbEBTnqaPxxgMATXc5HpoE/X8sljOTn85EkfUER+A3rBuX2e
iTgyAk7qWdikivkdydfCxUfBFK9pY2ay5/Xzi6YgDgmiot9eolkp6ES2tTrGAcTCxMZERQ7w
g1EklJyC18U9PD0D/d</vt:lpwstr>
  </property>
  <property fmtid="{D5CDD505-2E9C-101B-9397-08002B2CF9AE}" pid="4" name="_2015_ms_pID_7253431">
    <vt:lpwstr>q9hXxh18lXULTwbh7uim2hMRvO3jVmkkW9xtMqeSjM8Yf60TC0Gb8A
VbFNEcsfs0PQ6fGrXd9XKa39izh0Q6tH3CSZNMGUUhKEP3Z1Qt8w7VM/Tzza1dyOv2Kz4Bi5
c9XwQcL43V0EeXAGMBa90YpifepbVha9oCP7Ix1A86GCTRRBegN7ddKHUyzfnNkLf5uJ9g3P
oms3WVjF9zW8bB1fCmszhrwr5Fdb9YPJE5nz</vt:lpwstr>
  </property>
  <property fmtid="{D5CDD505-2E9C-101B-9397-08002B2CF9AE}" pid="5" name="_2015_ms_pID_7253432">
    <vt:lpwstr>Xw==</vt:lpwstr>
  </property>
  <property fmtid="{D5CDD505-2E9C-101B-9397-08002B2CF9AE}" pid="6" name="ContentTypeId">
    <vt:lpwstr>0x010100FF941FB82851E3429136678A293A9673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1643010972</vt:lpwstr>
  </property>
  <property fmtid="{D5CDD505-2E9C-101B-9397-08002B2CF9AE}" pid="11" name="CWMca53dca72a204472b90307d051217032">
    <vt:lpwstr>CWMM4+fjOFtkUhk5yjupwop1Cmcp2bSD/urwTEDQgIwLVN/lhhaB/o+84fqoqYDhKEycvjvpP/yy8R6s1r4QL1JRg==</vt:lpwstr>
  </property>
</Properties>
</file>