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7176" w14:textId="7643807D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993706">
        <w:rPr>
          <w:rFonts w:eastAsia="SimSun" w:cs="Arial"/>
          <w:b/>
          <w:sz w:val="28"/>
          <w:szCs w:val="28"/>
          <w:lang w:eastAsia="en-US"/>
        </w:rPr>
        <w:t>7</w:t>
      </w:r>
      <w:r w:rsidR="005258F7">
        <w:rPr>
          <w:rFonts w:eastAsia="SimSun" w:cs="Arial"/>
          <w:b/>
          <w:sz w:val="28"/>
          <w:szCs w:val="28"/>
          <w:lang w:eastAsia="en-US"/>
        </w:rPr>
        <w:t>-</w:t>
      </w:r>
      <w:r w:rsidR="00993706">
        <w:rPr>
          <w:rFonts w:eastAsia="SimSun" w:cs="Arial"/>
          <w:b/>
          <w:sz w:val="28"/>
          <w:szCs w:val="28"/>
          <w:lang w:eastAsia="en-US"/>
        </w:rPr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>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</w:t>
      </w:r>
      <w:r w:rsidR="00993706">
        <w:rPr>
          <w:rFonts w:eastAsia="SimSun" w:cs="Arial"/>
          <w:b/>
          <w:sz w:val="28"/>
          <w:szCs w:val="28"/>
          <w:lang w:eastAsia="en-US"/>
        </w:rPr>
        <w:t>2x</w:t>
      </w:r>
      <w:r>
        <w:rPr>
          <w:rFonts w:eastAsia="SimSun" w:cs="Arial"/>
          <w:b/>
          <w:sz w:val="28"/>
          <w:szCs w:val="28"/>
          <w:lang w:eastAsia="en-US"/>
        </w:rPr>
        <w:t>xxxx</w:t>
      </w:r>
    </w:p>
    <w:p w14:paraId="719A873E" w14:textId="7974E2FE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993706" w:rsidRPr="00993706">
        <w:rPr>
          <w:rFonts w:eastAsia="SimSun" w:cs="Arial"/>
          <w:b/>
          <w:sz w:val="28"/>
          <w:szCs w:val="28"/>
          <w:highlight w:val="yellow"/>
          <w:lang w:eastAsia="en-US"/>
        </w:rPr>
        <w:t>xxx</w:t>
      </w:r>
      <w:r>
        <w:rPr>
          <w:rFonts w:eastAsia="SimSun" w:cs="Arial"/>
          <w:b/>
          <w:sz w:val="28"/>
          <w:szCs w:val="28"/>
          <w:lang w:eastAsia="en-US"/>
        </w:rPr>
        <w:t>, 202</w:t>
      </w:r>
      <w:r w:rsidR="00993706">
        <w:rPr>
          <w:rFonts w:eastAsia="SimSun" w:cs="Arial"/>
          <w:b/>
          <w:sz w:val="28"/>
          <w:szCs w:val="28"/>
          <w:lang w:eastAsia="en-US"/>
        </w:rPr>
        <w:t>2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50434B63" w14:textId="77777777" w:rsidR="00D608A5" w:rsidRDefault="00A60D73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40AFE42A" w14:textId="16334A0F" w:rsidR="00D608A5" w:rsidRDefault="00A60D73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B122B3">
        <w:rPr>
          <w:rFonts w:cs="Arial"/>
          <w:b/>
          <w:bCs/>
          <w:snapToGrid w:val="0"/>
          <w:sz w:val="28"/>
          <w:szCs w:val="28"/>
        </w:rPr>
        <w:t>UP</w:t>
      </w:r>
      <w:r w:rsidR="00993706">
        <w:rPr>
          <w:rFonts w:cs="Arial"/>
          <w:b/>
          <w:bCs/>
          <w:snapToGrid w:val="0"/>
          <w:sz w:val="28"/>
          <w:szCs w:val="28"/>
        </w:rPr>
        <w:t xml:space="preserve"> open issues list for </w:t>
      </w:r>
      <w:r w:rsidR="00B122B3">
        <w:rPr>
          <w:rFonts w:cs="Arial"/>
          <w:b/>
          <w:bCs/>
          <w:snapToGrid w:val="0"/>
          <w:sz w:val="28"/>
          <w:szCs w:val="28"/>
        </w:rPr>
        <w:t>common RACH</w:t>
      </w:r>
      <w:r>
        <w:rPr>
          <w:rFonts w:cs="Arial"/>
          <w:b/>
          <w:bCs/>
          <w:snapToGrid w:val="0"/>
          <w:sz w:val="28"/>
          <w:szCs w:val="28"/>
        </w:rPr>
        <w:t xml:space="preserve"> (email: </w:t>
      </w:r>
      <w:r w:rsidR="00B122B3" w:rsidRPr="00B122B3">
        <w:rPr>
          <w:rFonts w:cs="Arial"/>
          <w:b/>
          <w:bCs/>
          <w:snapToGrid w:val="0"/>
          <w:sz w:val="28"/>
          <w:szCs w:val="28"/>
        </w:rPr>
        <w:t>[POST116bis-e][514]</w:t>
      </w:r>
      <w:r>
        <w:rPr>
          <w:rFonts w:cs="Arial"/>
          <w:b/>
          <w:bCs/>
          <w:snapToGrid w:val="0"/>
          <w:sz w:val="28"/>
          <w:szCs w:val="28"/>
        </w:rPr>
        <w:t>)</w:t>
      </w:r>
    </w:p>
    <w:p w14:paraId="36D0F8DF" w14:textId="024DDA23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993706" w:rsidRPr="00993706">
        <w:rPr>
          <w:rFonts w:cs="Arial"/>
          <w:b/>
          <w:bCs/>
          <w:snapToGrid w:val="0"/>
          <w:sz w:val="28"/>
          <w:szCs w:val="28"/>
          <w:highlight w:val="yellow"/>
        </w:rPr>
        <w:t>xxx</w:t>
      </w:r>
    </w:p>
    <w:p w14:paraId="09E86625" w14:textId="77777777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3A358D5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1C93B07C" w14:textId="69ACF34E" w:rsidR="00D608A5" w:rsidRDefault="00A60D73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</w:t>
      </w:r>
      <w:r w:rsidR="00993706">
        <w:rPr>
          <w:rFonts w:cs="Arial"/>
          <w:snapToGrid w:val="0"/>
          <w:sz w:val="20"/>
          <w:szCs w:val="20"/>
        </w:rPr>
        <w:t xml:space="preserve">open issues and proposed resolutions for </w:t>
      </w:r>
      <w:r w:rsidR="00B122B3">
        <w:rPr>
          <w:rFonts w:cs="Arial"/>
          <w:snapToGrid w:val="0"/>
          <w:sz w:val="20"/>
          <w:szCs w:val="20"/>
        </w:rPr>
        <w:t xml:space="preserve">UP </w:t>
      </w:r>
      <w:r w:rsidR="00993706">
        <w:rPr>
          <w:rFonts w:cs="Arial"/>
          <w:snapToGrid w:val="0"/>
          <w:sz w:val="20"/>
          <w:szCs w:val="20"/>
        </w:rPr>
        <w:t xml:space="preserve">aspects of </w:t>
      </w:r>
      <w:r w:rsidR="00B122B3">
        <w:rPr>
          <w:rFonts w:cs="Arial"/>
          <w:snapToGrid w:val="0"/>
          <w:sz w:val="20"/>
          <w:szCs w:val="20"/>
        </w:rPr>
        <w:t>Common RACH partitioning</w:t>
      </w:r>
      <w:r>
        <w:rPr>
          <w:rFonts w:cs="Arial"/>
          <w:snapToGrid w:val="0"/>
          <w:sz w:val="20"/>
          <w:szCs w:val="20"/>
        </w:rPr>
        <w:t>:</w:t>
      </w:r>
    </w:p>
    <w:p w14:paraId="041DF0B3" w14:textId="77777777" w:rsidR="00B122B3" w:rsidRDefault="00B122B3" w:rsidP="00B122B3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</w:pPr>
      <w:r>
        <w:t>[POST116bis-e][</w:t>
      </w:r>
      <w:proofErr w:type="gramStart"/>
      <w:r>
        <w:t>514][</w:t>
      </w:r>
      <w:proofErr w:type="gramEnd"/>
      <w:r>
        <w:t xml:space="preserve">RA Part] UP open issues (ZTE) </w:t>
      </w:r>
    </w:p>
    <w:p w14:paraId="0BA7B89B" w14:textId="77777777" w:rsidR="00B122B3" w:rsidRDefault="00B122B3" w:rsidP="00B122B3">
      <w:pPr>
        <w:pStyle w:val="EmailDiscussion2"/>
        <w:ind w:left="360" w:firstLine="0"/>
      </w:pPr>
      <w:r>
        <w:t>Scope:</w:t>
      </w:r>
    </w:p>
    <w:p w14:paraId="3C61C0EA" w14:textId="77777777" w:rsidR="00B122B3" w:rsidRDefault="00B122B3" w:rsidP="00B122B3">
      <w:pPr>
        <w:pStyle w:val="EmailDiscussion2"/>
        <w:ind w:left="360" w:firstLine="0"/>
      </w:pPr>
      <w:r>
        <w:t xml:space="preserve">- List of critical open issues to be resolved for WI completion </w:t>
      </w:r>
    </w:p>
    <w:p w14:paraId="0D32AA1A" w14:textId="77777777" w:rsidR="00B122B3" w:rsidRDefault="00B122B3" w:rsidP="00B122B3">
      <w:pPr>
        <w:pStyle w:val="EmailDiscussion2"/>
        <w:ind w:left="360" w:firstLine="0"/>
      </w:pPr>
      <w:r>
        <w:t xml:space="preserve">- Updated CR 38.321 for information and review </w:t>
      </w:r>
    </w:p>
    <w:p w14:paraId="6BB459CB" w14:textId="77777777" w:rsidR="00B122B3" w:rsidRDefault="00B122B3" w:rsidP="00B122B3">
      <w:pPr>
        <w:pStyle w:val="EmailDiscussion2"/>
        <w:ind w:left="360" w:firstLine="0"/>
      </w:pPr>
      <w:r>
        <w:t>NOTE: NO contributions on these critical open issues are expected</w:t>
      </w:r>
    </w:p>
    <w:p w14:paraId="00E5C35A" w14:textId="77777777" w:rsidR="00B122B3" w:rsidRDefault="00B122B3" w:rsidP="00B122B3">
      <w:pPr>
        <w:pStyle w:val="EmailDiscussion2"/>
        <w:ind w:left="360" w:firstLine="0"/>
      </w:pPr>
      <w:r>
        <w:t>Deadline:</w:t>
      </w:r>
    </w:p>
    <w:p w14:paraId="0983F7E4" w14:textId="77777777" w:rsidR="00B122B3" w:rsidRDefault="00B122B3" w:rsidP="00B122B3">
      <w:pPr>
        <w:pStyle w:val="EmailDiscussion2"/>
        <w:ind w:left="360" w:firstLine="0"/>
      </w:pPr>
      <w:r>
        <w:t>- Open issues list Jan. 28</w:t>
      </w:r>
      <w:r w:rsidRPr="00023CF7">
        <w:rPr>
          <w:vertAlign w:val="superscript"/>
        </w:rPr>
        <w:t>th</w:t>
      </w:r>
      <w:r>
        <w:t xml:space="preserve"> </w:t>
      </w:r>
    </w:p>
    <w:p w14:paraId="26C98F0B" w14:textId="77777777" w:rsidR="00B122B3" w:rsidRDefault="00B122B3" w:rsidP="00B122B3">
      <w:pPr>
        <w:pStyle w:val="EmailDiscussion2"/>
        <w:ind w:left="360" w:firstLine="0"/>
      </w:pPr>
      <w:r>
        <w:t>- Company inputs Feb. 15</w:t>
      </w:r>
      <w:r w:rsidRPr="00023CF7">
        <w:rPr>
          <w:vertAlign w:val="superscript"/>
        </w:rPr>
        <w:t>th</w:t>
      </w:r>
      <w:r>
        <w:t xml:space="preserve"> </w:t>
      </w:r>
    </w:p>
    <w:p w14:paraId="0C404EDC" w14:textId="77777777" w:rsidR="005A6587" w:rsidRDefault="005A6587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437CD16F" w14:textId="183EBEDE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Proposed format for comments is as below: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33DBD" w14:paraId="75346A35" w14:textId="77777777" w:rsidTr="00333DBD">
        <w:tc>
          <w:tcPr>
            <w:tcW w:w="704" w:type="dxa"/>
          </w:tcPr>
          <w:p w14:paraId="6B827EC5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2"/>
            <w:r>
              <w:rPr>
                <w:sz w:val="20"/>
                <w:szCs w:val="20"/>
                <w:lang w:eastAsia="zh-CN"/>
              </w:rPr>
              <w:t>#</w:t>
            </w:r>
            <w:commentRangeEnd w:id="2"/>
            <w:r>
              <w:rPr>
                <w:rStyle w:val="CommentReference"/>
                <w:rFonts w:eastAsia="Malgun Gothic"/>
                <w:lang w:eastAsia="en-US"/>
              </w:rPr>
              <w:commentReference w:id="2"/>
            </w:r>
          </w:p>
        </w:tc>
        <w:tc>
          <w:tcPr>
            <w:tcW w:w="3686" w:type="dxa"/>
          </w:tcPr>
          <w:p w14:paraId="08462E2D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3"/>
            <w:r>
              <w:rPr>
                <w:sz w:val="20"/>
                <w:szCs w:val="20"/>
                <w:lang w:eastAsia="zh-CN"/>
              </w:rPr>
              <w:t>Description</w:t>
            </w:r>
            <w:commentRangeEnd w:id="3"/>
            <w:r>
              <w:rPr>
                <w:rStyle w:val="CommentReference"/>
                <w:rFonts w:eastAsia="Malgun Gothic"/>
                <w:lang w:eastAsia="en-US"/>
              </w:rPr>
              <w:commentReference w:id="3"/>
            </w:r>
          </w:p>
        </w:tc>
        <w:tc>
          <w:tcPr>
            <w:tcW w:w="1417" w:type="dxa"/>
          </w:tcPr>
          <w:p w14:paraId="07662953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4"/>
            <w:r>
              <w:rPr>
                <w:sz w:val="20"/>
                <w:szCs w:val="20"/>
                <w:lang w:eastAsia="zh-CN"/>
              </w:rPr>
              <w:t>Criticality</w:t>
            </w:r>
            <w:commentRangeEnd w:id="4"/>
            <w:r>
              <w:rPr>
                <w:rStyle w:val="CommentReference"/>
                <w:rFonts w:eastAsia="Malgun Gothic"/>
                <w:lang w:eastAsia="en-US"/>
              </w:rPr>
              <w:commentReference w:id="4"/>
            </w:r>
          </w:p>
          <w:p w14:paraId="754C18BC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(Essential / Optional / Enhancement) </w:t>
            </w:r>
          </w:p>
        </w:tc>
        <w:tc>
          <w:tcPr>
            <w:tcW w:w="6237" w:type="dxa"/>
          </w:tcPr>
          <w:p w14:paraId="2BFF84E2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5"/>
            <w:r>
              <w:rPr>
                <w:sz w:val="20"/>
                <w:szCs w:val="20"/>
                <w:lang w:eastAsia="zh-CN"/>
              </w:rPr>
              <w:lastRenderedPageBreak/>
              <w:t>Company comments/Preference</w:t>
            </w:r>
            <w:commentRangeEnd w:id="5"/>
            <w:r>
              <w:rPr>
                <w:rStyle w:val="CommentReference"/>
                <w:rFonts w:eastAsia="Malgun Gothic"/>
                <w:lang w:eastAsia="en-US"/>
              </w:rPr>
              <w:commentReference w:id="5"/>
            </w:r>
          </w:p>
          <w:p w14:paraId="035DDE5C" w14:textId="7BE6DC41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Companies can use company ID and enter comment (see example)</w:t>
            </w:r>
          </w:p>
        </w:tc>
        <w:tc>
          <w:tcPr>
            <w:tcW w:w="3823" w:type="dxa"/>
          </w:tcPr>
          <w:p w14:paraId="43281EDA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6"/>
            <w:r>
              <w:rPr>
                <w:sz w:val="20"/>
                <w:szCs w:val="20"/>
                <w:lang w:eastAsia="zh-CN"/>
              </w:rPr>
              <w:lastRenderedPageBreak/>
              <w:t>Proposed resolution (to be updated by Rapporteur)</w:t>
            </w:r>
            <w:commentRangeEnd w:id="6"/>
            <w:r>
              <w:rPr>
                <w:rStyle w:val="CommentReference"/>
                <w:rFonts w:eastAsia="Malgun Gothic"/>
                <w:lang w:eastAsia="en-US"/>
              </w:rPr>
              <w:commentReference w:id="6"/>
            </w:r>
          </w:p>
        </w:tc>
      </w:tr>
      <w:tr w:rsidR="00333DBD" w14:paraId="3C9EB1FF" w14:textId="77777777" w:rsidTr="00333DBD">
        <w:tc>
          <w:tcPr>
            <w:tcW w:w="704" w:type="dxa"/>
          </w:tcPr>
          <w:p w14:paraId="76DB6B5C" w14:textId="427CB97A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Zxxx</w:t>
            </w:r>
            <w:proofErr w:type="spellEnd"/>
          </w:p>
        </w:tc>
        <w:tc>
          <w:tcPr>
            <w:tcW w:w="3686" w:type="dxa"/>
          </w:tcPr>
          <w:p w14:paraId="5AB2AF37" w14:textId="598353B3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XXX is missing/wrong/open etc</w:t>
            </w:r>
          </w:p>
        </w:tc>
        <w:tc>
          <w:tcPr>
            <w:tcW w:w="1417" w:type="dxa"/>
          </w:tcPr>
          <w:p w14:paraId="13F8C87E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BF882AD" w14:textId="77777777" w:rsidR="00333DBD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ZTE: We think this is not needed</w:t>
            </w:r>
          </w:p>
          <w:p w14:paraId="4A3058BF" w14:textId="0FC922E4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XXX: We agree with YYY etc</w:t>
            </w:r>
          </w:p>
        </w:tc>
        <w:tc>
          <w:tcPr>
            <w:tcW w:w="3823" w:type="dxa"/>
          </w:tcPr>
          <w:p w14:paraId="3BC98276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Will be implemented in the next revision</w:t>
            </w:r>
          </w:p>
        </w:tc>
      </w:tr>
    </w:tbl>
    <w:p w14:paraId="3A2D00BF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5F4129DB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20E05222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8BBB0CD" w14:textId="1A3F06B3" w:rsidR="00D608A5" w:rsidRDefault="00993706">
      <w:pPr>
        <w:pStyle w:val="Heading2"/>
        <w:rPr>
          <w:snapToGrid w:val="0"/>
          <w:lang w:val="en-GB"/>
        </w:rPr>
      </w:pPr>
      <w:bookmarkStart w:id="7" w:name="_Hlk65494826"/>
      <w:r>
        <w:rPr>
          <w:snapToGrid w:val="0"/>
          <w:lang w:val="en-GB"/>
        </w:rPr>
        <w:t>Procedural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D32BD" w14:paraId="39502006" w14:textId="175D0521" w:rsidTr="00333DBD">
        <w:tc>
          <w:tcPr>
            <w:tcW w:w="704" w:type="dxa"/>
          </w:tcPr>
          <w:bookmarkEnd w:id="7"/>
          <w:p w14:paraId="3EC46890" w14:textId="20416975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0FEC2B84" w14:textId="04E4BFF8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455ECDEB" w14:textId="77777777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7EFDF074" w14:textId="777D0E4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724E1A34" w14:textId="2E34D386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</w:t>
            </w:r>
            <w:r w:rsidR="002A7276">
              <w:rPr>
                <w:sz w:val="20"/>
                <w:szCs w:val="20"/>
                <w:lang w:eastAsia="zh-CN"/>
              </w:rPr>
              <w:t>/Preference</w:t>
            </w:r>
          </w:p>
        </w:tc>
        <w:tc>
          <w:tcPr>
            <w:tcW w:w="3823" w:type="dxa"/>
          </w:tcPr>
          <w:p w14:paraId="669A8A65" w14:textId="2E0C603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</w:t>
            </w:r>
            <w:r w:rsidR="002A7276">
              <w:rPr>
                <w:sz w:val="20"/>
                <w:szCs w:val="20"/>
                <w:lang w:eastAsia="zh-CN"/>
              </w:rPr>
              <w:t xml:space="preserve"> (to be updated by Rapporteur)</w:t>
            </w:r>
          </w:p>
        </w:tc>
      </w:tr>
      <w:tr w:rsidR="00333DBD" w14:paraId="0EF811D2" w14:textId="77777777" w:rsidTr="00333DBD">
        <w:tc>
          <w:tcPr>
            <w:tcW w:w="704" w:type="dxa"/>
          </w:tcPr>
          <w:p w14:paraId="5A4AA247" w14:textId="6BFF5DA6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122B3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686" w:type="dxa"/>
          </w:tcPr>
          <w:p w14:paraId="7C406F9B" w14:textId="50C5C8DD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Align the parameter names between MAC and RRC specs</w:t>
            </w:r>
          </w:p>
        </w:tc>
        <w:tc>
          <w:tcPr>
            <w:tcW w:w="1417" w:type="dxa"/>
          </w:tcPr>
          <w:p w14:paraId="4F068A23" w14:textId="51326997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8EE523B" w14:textId="2AC20E56" w:rsidR="00333DBD" w:rsidRDefault="00333DBD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9D58263" w14:textId="68FB61C6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To be done before/during next meeting</w:t>
            </w:r>
            <w:r w:rsidR="00B122B3">
              <w:rPr>
                <w:sz w:val="20"/>
                <w:szCs w:val="20"/>
                <w:lang w:eastAsia="zh-CN"/>
              </w:rPr>
              <w:t xml:space="preserve"> (after the RRC CR is stable)</w:t>
            </w:r>
          </w:p>
        </w:tc>
      </w:tr>
      <w:tr w:rsidR="00ED0309" w14:paraId="142DA199" w14:textId="77777777" w:rsidTr="00333DBD">
        <w:tc>
          <w:tcPr>
            <w:tcW w:w="704" w:type="dxa"/>
          </w:tcPr>
          <w:p w14:paraId="1528AE2F" w14:textId="702FD32F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54AF0868" w14:textId="72D4FE61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9E2549F" w14:textId="504E9C74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5AD5459B" w14:textId="77777777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2DC3016" w14:textId="3AC5C620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D7434C9" w14:textId="0AD99C5F" w:rsidR="00D608A5" w:rsidRDefault="00D608A5">
      <w:pPr>
        <w:rPr>
          <w:sz w:val="20"/>
          <w:szCs w:val="20"/>
          <w:lang w:eastAsia="zh-CN"/>
        </w:rPr>
      </w:pPr>
    </w:p>
    <w:p w14:paraId="21C80876" w14:textId="138E9122" w:rsidR="0081752D" w:rsidRDefault="00B122B3" w:rsidP="0081752D">
      <w:pPr>
        <w:pStyle w:val="Heading2"/>
        <w:rPr>
          <w:snapToGrid w:val="0"/>
          <w:lang w:val="en-GB"/>
        </w:rPr>
      </w:pPr>
      <w:r>
        <w:rPr>
          <w:snapToGrid w:val="0"/>
          <w:lang w:val="en-GB"/>
        </w:rPr>
        <w:t>UP/MAC</w:t>
      </w:r>
      <w:r w:rsidR="0081752D">
        <w:rPr>
          <w:snapToGrid w:val="0"/>
          <w:lang w:val="en-GB"/>
        </w:rPr>
        <w:t xml:space="preserve">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81752D" w14:paraId="6F820D27" w14:textId="77777777" w:rsidTr="005C459B">
        <w:tc>
          <w:tcPr>
            <w:tcW w:w="704" w:type="dxa"/>
          </w:tcPr>
          <w:p w14:paraId="11F94B78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23D101B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243B185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0A21225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3430071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comments/Preference</w:t>
            </w:r>
          </w:p>
        </w:tc>
        <w:tc>
          <w:tcPr>
            <w:tcW w:w="3823" w:type="dxa"/>
          </w:tcPr>
          <w:p w14:paraId="318C541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 (to be updated by Rapporteur)</w:t>
            </w:r>
          </w:p>
        </w:tc>
      </w:tr>
      <w:tr w:rsidR="0081752D" w14:paraId="6A648ECB" w14:textId="77777777" w:rsidTr="005C459B">
        <w:tc>
          <w:tcPr>
            <w:tcW w:w="704" w:type="dxa"/>
          </w:tcPr>
          <w:p w14:paraId="6B3F9078" w14:textId="573AA1EF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Z002</w:t>
            </w:r>
          </w:p>
        </w:tc>
        <w:tc>
          <w:tcPr>
            <w:tcW w:w="3686" w:type="dxa"/>
          </w:tcPr>
          <w:p w14:paraId="794B3E0F" w14:textId="31BBFFAC" w:rsidR="0081752D" w:rsidRDefault="00FA0037" w:rsidP="0060250E">
            <w:pPr>
              <w:pStyle w:val="EditorsNote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What is the order of carrier selection and RACH partition </w:t>
            </w:r>
            <w:proofErr w:type="gramStart"/>
            <w:r>
              <w:rPr>
                <w:color w:val="auto"/>
                <w:sz w:val="20"/>
                <w:szCs w:val="20"/>
                <w:lang w:val="en-US"/>
              </w:rPr>
              <w:t>selection</w:t>
            </w:r>
            <w:proofErr w:type="gramEnd"/>
          </w:p>
          <w:p w14:paraId="296B82BA" w14:textId="77777777" w:rsidR="0060250E" w:rsidRDefault="0060250E" w:rsidP="0060250E">
            <w:pPr>
              <w:pStyle w:val="EditorsNote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Options: </w:t>
            </w:r>
          </w:p>
          <w:p w14:paraId="6948FE80" w14:textId="62AA290E" w:rsidR="0060250E" w:rsidRDefault="00FA0037" w:rsidP="00FA0037">
            <w:pPr>
              <w:pStyle w:val="EditorsNote"/>
              <w:numPr>
                <w:ilvl w:val="0"/>
                <w:numId w:val="12"/>
              </w:num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Carrier selection happens before RACH partition selection</w:t>
            </w:r>
          </w:p>
          <w:p w14:paraId="00963CD1" w14:textId="67C56473" w:rsidR="00FA0037" w:rsidRPr="00FA0037" w:rsidRDefault="00FA0037" w:rsidP="00FA0037">
            <w:pPr>
              <w:pStyle w:val="EditorsNote"/>
              <w:numPr>
                <w:ilvl w:val="0"/>
                <w:numId w:val="12"/>
              </w:num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RACH partition selection happens before carrier selection</w:t>
            </w:r>
          </w:p>
        </w:tc>
        <w:tc>
          <w:tcPr>
            <w:tcW w:w="1417" w:type="dxa"/>
          </w:tcPr>
          <w:p w14:paraId="1EA7BCB9" w14:textId="60356657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3FFD1C9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81FE36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24FE422" w14:textId="77777777" w:rsidTr="005C459B">
        <w:tc>
          <w:tcPr>
            <w:tcW w:w="704" w:type="dxa"/>
          </w:tcPr>
          <w:p w14:paraId="2EC7012A" w14:textId="3DD65DF0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Z003</w:t>
            </w:r>
          </w:p>
        </w:tc>
        <w:tc>
          <w:tcPr>
            <w:tcW w:w="3686" w:type="dxa"/>
          </w:tcPr>
          <w:p w14:paraId="23846A59" w14:textId="124AFE55" w:rsidR="0081752D" w:rsidRPr="005843D0" w:rsidRDefault="0060250E" w:rsidP="0060250E">
            <w:pPr>
              <w:pStyle w:val="EditorsNote"/>
              <w:ind w:left="0" w:firstLine="0"/>
              <w:rPr>
                <w:rFonts w:eastAsiaTheme="minorEastAsia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If RACH partition selection is performed after carrier selection, how to configure separate carrier selection threshold for CE and SDT etc?</w:t>
            </w:r>
            <w:r w:rsidR="00FA0037"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FA0037">
              <w:rPr>
                <w:color w:val="auto"/>
                <w:sz w:val="20"/>
                <w:szCs w:val="20"/>
                <w:lang w:val="en-US"/>
              </w:rPr>
              <w:t>e.g.</w:t>
            </w:r>
            <w:proofErr w:type="gramEnd"/>
            <w:r w:rsidR="00FA0037">
              <w:rPr>
                <w:color w:val="auto"/>
                <w:sz w:val="20"/>
                <w:szCs w:val="20"/>
                <w:lang w:val="en-US"/>
              </w:rPr>
              <w:t xml:space="preserve"> should we undo these agreements or should we design something else?)</w:t>
            </w:r>
          </w:p>
        </w:tc>
        <w:tc>
          <w:tcPr>
            <w:tcW w:w="1417" w:type="dxa"/>
          </w:tcPr>
          <w:p w14:paraId="29F093C0" w14:textId="082E13A0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D61082A" w14:textId="5C52319A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E82FDCF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48BD2B25" w14:textId="77777777" w:rsidTr="005C459B">
        <w:tc>
          <w:tcPr>
            <w:tcW w:w="704" w:type="dxa"/>
          </w:tcPr>
          <w:p w14:paraId="2DEFE8CF" w14:textId="1EEA9BF8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Z004</w:t>
            </w:r>
          </w:p>
        </w:tc>
        <w:tc>
          <w:tcPr>
            <w:tcW w:w="3686" w:type="dxa"/>
          </w:tcPr>
          <w:p w14:paraId="1353A43D" w14:textId="77777777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How to capture RECAP BWP selection? </w:t>
            </w:r>
          </w:p>
          <w:p w14:paraId="4083CBA9" w14:textId="77777777" w:rsidR="0060250E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Options: </w:t>
            </w:r>
          </w:p>
          <w:p w14:paraId="350CAA46" w14:textId="77777777" w:rsidR="0060250E" w:rsidRDefault="0060250E" w:rsidP="0060250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REDCAP CR</w:t>
            </w:r>
          </w:p>
          <w:p w14:paraId="67C31BB9" w14:textId="157E8AF9" w:rsidR="0060250E" w:rsidRPr="0060250E" w:rsidRDefault="0060250E" w:rsidP="0060250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Common RACH CR</w:t>
            </w:r>
          </w:p>
        </w:tc>
        <w:tc>
          <w:tcPr>
            <w:tcW w:w="1417" w:type="dxa"/>
          </w:tcPr>
          <w:p w14:paraId="430B6FD5" w14:textId="6AB383F7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8CE203D" w14:textId="6CC003AD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6B7802E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5E634C02" w14:textId="77777777" w:rsidTr="005C459B">
        <w:tc>
          <w:tcPr>
            <w:tcW w:w="704" w:type="dxa"/>
          </w:tcPr>
          <w:p w14:paraId="1C2CFA64" w14:textId="63063E35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Z005</w:t>
            </w:r>
          </w:p>
        </w:tc>
        <w:tc>
          <w:tcPr>
            <w:tcW w:w="3686" w:type="dxa"/>
          </w:tcPr>
          <w:p w14:paraId="048EA0E7" w14:textId="7D24A903" w:rsidR="0081752D" w:rsidRDefault="0060250E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Can the </w:t>
            </w:r>
            <w:r w:rsidRPr="006025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rsrp-Threshold-Msg3Rep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0B32B3D" w:rsidRPr="008C6B3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RSRP threshold for SSB selection </w:t>
            </w:r>
            <w:r w:rsid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CE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be configured differently in different RACH partitions? If so, how to select the correct value </w:t>
            </w:r>
            <w:r w:rsidR="00B3394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(before selecting the RACH partition)? </w:t>
            </w:r>
          </w:p>
        </w:tc>
        <w:tc>
          <w:tcPr>
            <w:tcW w:w="1417" w:type="dxa"/>
          </w:tcPr>
          <w:p w14:paraId="6EBF77D6" w14:textId="03DA8655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265363E" w14:textId="18C31E95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3FDEB8C6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0DA5BE0" w14:textId="77777777" w:rsidTr="005C459B">
        <w:tc>
          <w:tcPr>
            <w:tcW w:w="704" w:type="dxa"/>
          </w:tcPr>
          <w:p w14:paraId="2267DEE4" w14:textId="44347395" w:rsidR="0081752D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Z006</w:t>
            </w:r>
          </w:p>
        </w:tc>
        <w:tc>
          <w:tcPr>
            <w:tcW w:w="3686" w:type="dxa"/>
          </w:tcPr>
          <w:p w14:paraId="05DE9577" w14:textId="7E886294" w:rsidR="0081752D" w:rsidRDefault="00B339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How to refer to the “legacy RACH partition”? Can we use the name of some RRC IE etc?</w:t>
            </w:r>
          </w:p>
        </w:tc>
        <w:tc>
          <w:tcPr>
            <w:tcW w:w="1417" w:type="dxa"/>
          </w:tcPr>
          <w:p w14:paraId="4718B864" w14:textId="7160180F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66BD15" w14:textId="56C6AD3D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2707F8E" w14:textId="11C3CC0B" w:rsidR="0081752D" w:rsidRDefault="008C6B3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Propose to </w:t>
            </w:r>
            <w:proofErr w:type="spellStart"/>
            <w:r>
              <w:rPr>
                <w:sz w:val="20"/>
                <w:szCs w:val="20"/>
                <w:lang w:eastAsia="zh-CN"/>
              </w:rPr>
              <w:t>finalise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this after the RRC structure is finalized. </w:t>
            </w:r>
          </w:p>
        </w:tc>
      </w:tr>
      <w:tr w:rsidR="0081752D" w14:paraId="5DBC373C" w14:textId="77777777" w:rsidTr="005C459B">
        <w:tc>
          <w:tcPr>
            <w:tcW w:w="704" w:type="dxa"/>
          </w:tcPr>
          <w:p w14:paraId="340392CB" w14:textId="08582A6F" w:rsidR="0081752D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Z007</w:t>
            </w:r>
          </w:p>
        </w:tc>
        <w:tc>
          <w:tcPr>
            <w:tcW w:w="3686" w:type="dxa"/>
          </w:tcPr>
          <w:p w14:paraId="0823373D" w14:textId="69CB357E" w:rsidR="0081752D" w:rsidRDefault="00B339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RACH partitioning applicable in dedicated BWP</w:t>
            </w:r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RRC_CONNECTED)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14:paraId="4A0AC932" w14:textId="0E87E599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D5592F" w14:textId="6CC8B03D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5CB27A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70666AAE" w14:textId="77777777" w:rsidTr="005C459B">
        <w:tc>
          <w:tcPr>
            <w:tcW w:w="704" w:type="dxa"/>
          </w:tcPr>
          <w:p w14:paraId="6E70AA81" w14:textId="023A3DC6" w:rsidR="006E7B98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32B3D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3686" w:type="dxa"/>
          </w:tcPr>
          <w:p w14:paraId="734A19EA" w14:textId="56B2DCD1" w:rsidR="006E7B98" w:rsidRDefault="00385D4C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RACH partitioning applicable to CFRA?</w:t>
            </w:r>
          </w:p>
        </w:tc>
        <w:tc>
          <w:tcPr>
            <w:tcW w:w="1417" w:type="dxa"/>
          </w:tcPr>
          <w:p w14:paraId="7CD10AEF" w14:textId="0CA9DCC8" w:rsidR="006E7B98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A9D666F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36FBB05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4A5A2B5C" w14:textId="77777777" w:rsidTr="005C459B">
        <w:tc>
          <w:tcPr>
            <w:tcW w:w="704" w:type="dxa"/>
          </w:tcPr>
          <w:p w14:paraId="5CC4818E" w14:textId="492114FD" w:rsidR="006E7B98" w:rsidRDefault="00385D4C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32B3D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3686" w:type="dxa"/>
          </w:tcPr>
          <w:p w14:paraId="79AB1281" w14:textId="3B8BB9EF" w:rsidR="006E7B98" w:rsidRDefault="00385D4C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 RACH partitioning applicable when CFRA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fallsback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CBRA? </w:t>
            </w:r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How does the overall procedure look like in this case?</w:t>
            </w:r>
          </w:p>
        </w:tc>
        <w:tc>
          <w:tcPr>
            <w:tcW w:w="1417" w:type="dxa"/>
          </w:tcPr>
          <w:p w14:paraId="32F1CA9C" w14:textId="6B878F83" w:rsidR="006E7B98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0F6A44F" w14:textId="01A26D29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10A11D1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62C2326" w14:textId="77777777" w:rsidTr="005C459B">
        <w:tc>
          <w:tcPr>
            <w:tcW w:w="704" w:type="dxa"/>
          </w:tcPr>
          <w:p w14:paraId="52909D23" w14:textId="050D9CAD" w:rsidR="006E7B98" w:rsidRDefault="00B32B3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Z010</w:t>
            </w:r>
          </w:p>
        </w:tc>
        <w:tc>
          <w:tcPr>
            <w:tcW w:w="3686" w:type="dxa"/>
          </w:tcPr>
          <w:p w14:paraId="10E9278D" w14:textId="47D20BFD" w:rsidR="006E7B98" w:rsidRDefault="00B32B3D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Can we assume that</w:t>
            </w:r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there is default RACH resource without feature combination in REDCAP initial BWP, which is similar as the legacy RACH resource on legacy initial </w:t>
            </w:r>
            <w:proofErr w:type="gramStart"/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BWP  and</w:t>
            </w:r>
            <w:proofErr w:type="gramEnd"/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can be selected if there is no available RACH partition can be selected on the REDCAP initial BWP?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otherwise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we may need to specify some BWP switching procedure for this case)</w:t>
            </w:r>
          </w:p>
        </w:tc>
        <w:tc>
          <w:tcPr>
            <w:tcW w:w="1417" w:type="dxa"/>
          </w:tcPr>
          <w:p w14:paraId="5B9F0BE9" w14:textId="76F9979F" w:rsidR="006E7B98" w:rsidRDefault="00B32B3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F98D29E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4D4E399" w14:textId="37BA3326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CA87D7A" w14:textId="77777777" w:rsidTr="005C459B">
        <w:tc>
          <w:tcPr>
            <w:tcW w:w="704" w:type="dxa"/>
          </w:tcPr>
          <w:p w14:paraId="4577A892" w14:textId="7B6E6856" w:rsidR="006E7B98" w:rsidRDefault="00B45EA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Z011</w:t>
            </w:r>
          </w:p>
        </w:tc>
        <w:tc>
          <w:tcPr>
            <w:tcW w:w="3686" w:type="dxa"/>
          </w:tcPr>
          <w:p w14:paraId="37526BBE" w14:textId="77777777" w:rsidR="006E7B98" w:rsidRDefault="00B45EA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Do we need to handle the issue of RNTI collision?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which option is preferred?</w:t>
            </w:r>
          </w:p>
          <w:p w14:paraId="455D9D14" w14:textId="77777777" w:rsidR="00B45EA8" w:rsidRP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Option 1: Do nothing (</w:t>
            </w:r>
            <w:proofErr w:type="gramStart"/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leave to network implementation)</w:t>
            </w:r>
          </w:p>
          <w:p w14:paraId="74039AA5" w14:textId="77777777" w:rsid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Option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: the network should be able to (optionally) configure a specific search space for RAR/MSGB </w:t>
            </w: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monitoring per RACH resource partition</w:t>
            </w:r>
          </w:p>
          <w:p w14:paraId="1A8AC042" w14:textId="767B154B" w:rsid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Option 3: what else</w:t>
            </w:r>
          </w:p>
        </w:tc>
        <w:tc>
          <w:tcPr>
            <w:tcW w:w="1417" w:type="dxa"/>
          </w:tcPr>
          <w:p w14:paraId="57FE67EF" w14:textId="60FC42EF" w:rsidR="006E7B98" w:rsidRDefault="00B45EA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Optional </w:t>
            </w:r>
          </w:p>
        </w:tc>
        <w:tc>
          <w:tcPr>
            <w:tcW w:w="6237" w:type="dxa"/>
          </w:tcPr>
          <w:p w14:paraId="55E6325C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B26DAE5" w14:textId="5A3E1F20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E86153" w14:paraId="560B44C5" w14:textId="77777777" w:rsidTr="005C459B">
        <w:tc>
          <w:tcPr>
            <w:tcW w:w="704" w:type="dxa"/>
          </w:tcPr>
          <w:p w14:paraId="669C6C23" w14:textId="6E732493" w:rsidR="00E86153" w:rsidRDefault="00467494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Q001</w:t>
            </w:r>
          </w:p>
        </w:tc>
        <w:tc>
          <w:tcPr>
            <w:tcW w:w="3686" w:type="dxa"/>
          </w:tcPr>
          <w:p w14:paraId="19ED6710" w14:textId="4C982D4F" w:rsidR="00E86153" w:rsidRDefault="008A4B30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What is the rule for UE to select BWP when RACH is triggered in a </w:t>
            </w:r>
            <w:r w:rsidR="00257B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dedicated BWP? </w:t>
            </w:r>
            <w:proofErr w:type="gramStart"/>
            <w:r w:rsidR="00257B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E.g.</w:t>
            </w:r>
            <w:proofErr w:type="gramEnd"/>
            <w:r w:rsidR="00257B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UE </w:t>
            </w:r>
            <w:r w:rsidR="009F52D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performs RACH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the current BWP as long as </w:t>
            </w:r>
            <w:r w:rsidR="00B81E4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it is eligible to use 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at least </w:t>
            </w:r>
            <w:r w:rsidR="006B2D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one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RACH partition </w:t>
            </w:r>
            <w:r w:rsidR="006B2D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configured </w:t>
            </w:r>
            <w:r w:rsidR="00B81E4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 that BWP</w:t>
            </w:r>
            <w:r w:rsidR="001E69B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B2D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or something else?</w:t>
            </w:r>
          </w:p>
        </w:tc>
        <w:tc>
          <w:tcPr>
            <w:tcW w:w="1417" w:type="dxa"/>
          </w:tcPr>
          <w:p w14:paraId="43979D50" w14:textId="11EEDED2" w:rsidR="00E86153" w:rsidRDefault="00C574D2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A7AF15D" w14:textId="5300A0D8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98A3475" w14:textId="39E2F5E8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335BD5" w14:paraId="77E175CC" w14:textId="77777777" w:rsidTr="005C459B">
        <w:tc>
          <w:tcPr>
            <w:tcW w:w="704" w:type="dxa"/>
          </w:tcPr>
          <w:p w14:paraId="10BC8E82" w14:textId="6649EF84" w:rsidR="00335BD5" w:rsidRPr="00796C4D" w:rsidRDefault="00335BD5" w:rsidP="00335BD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96C4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S001</w:t>
            </w:r>
          </w:p>
        </w:tc>
        <w:tc>
          <w:tcPr>
            <w:tcW w:w="3686" w:type="dxa"/>
          </w:tcPr>
          <w:p w14:paraId="3D767C49" w14:textId="77777777" w:rsidR="00335BD5" w:rsidRPr="00796C4D" w:rsidRDefault="00335BD5" w:rsidP="0033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796C4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Do we need to handle the issue of RNTI collision? </w:t>
            </w:r>
            <w:proofErr w:type="gramStart"/>
            <w:r w:rsidRPr="00796C4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Pr="00796C4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which option is preferred?</w:t>
            </w:r>
          </w:p>
          <w:p w14:paraId="058AD47D" w14:textId="77777777" w:rsidR="00335BD5" w:rsidRPr="00796C4D" w:rsidRDefault="00335BD5" w:rsidP="00335BD5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Option 1: Do nothing (</w:t>
            </w:r>
            <w:proofErr w:type="gramStart"/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i.e.</w:t>
            </w:r>
            <w:proofErr w:type="gramEnd"/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leave to network implementation)</w:t>
            </w:r>
          </w:p>
          <w:p w14:paraId="3A067C54" w14:textId="2D51F372" w:rsidR="00335BD5" w:rsidRPr="00796C4D" w:rsidRDefault="00335BD5" w:rsidP="00335BD5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Option 2: A custom offset, signalled through RRC and associated to each PRACH configuration, is added in the formula for RA-RNTI and/or MSGB-RNTI. The legacy PRACH configuration it is assumed to have offset = 0.</w:t>
            </w:r>
          </w:p>
          <w:p w14:paraId="25DC6FD8" w14:textId="77777777" w:rsidR="00335BD5" w:rsidRPr="00796C4D" w:rsidRDefault="00335BD5" w:rsidP="00335BD5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Option 3: the network should be able to (optionally) configure a specific search space for RAR/MSGB monitoring per RACH resource partition (as was already agreed anyway for some features – </w:t>
            </w:r>
            <w:proofErr w:type="gramStart"/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e.g.</w:t>
            </w:r>
            <w:proofErr w:type="gramEnd"/>
            <w:r w:rsidRPr="00796C4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SDT)</w:t>
            </w:r>
          </w:p>
          <w:p w14:paraId="2CB3BC9D" w14:textId="1A1903F4" w:rsidR="00335BD5" w:rsidRPr="00796C4D" w:rsidRDefault="00335BD5" w:rsidP="0033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06578D09" w14:textId="14BB7655" w:rsidR="00335BD5" w:rsidRPr="00796C4D" w:rsidRDefault="00335BD5" w:rsidP="00335BD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96C4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 xml:space="preserve">Optional </w:t>
            </w:r>
          </w:p>
        </w:tc>
        <w:tc>
          <w:tcPr>
            <w:tcW w:w="6237" w:type="dxa"/>
          </w:tcPr>
          <w:p w14:paraId="67CA3602" w14:textId="77777777" w:rsidR="00335BD5" w:rsidRDefault="00335BD5" w:rsidP="00335BD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386DD37" w14:textId="77777777" w:rsidR="00335BD5" w:rsidRDefault="00335BD5" w:rsidP="00335BD5">
            <w:pPr>
              <w:rPr>
                <w:sz w:val="20"/>
                <w:szCs w:val="20"/>
                <w:lang w:eastAsia="zh-CN"/>
              </w:rPr>
            </w:pPr>
          </w:p>
        </w:tc>
      </w:tr>
      <w:tr w:rsidR="007B3A5A" w14:paraId="2E46F469" w14:textId="77777777" w:rsidTr="005C459B">
        <w:tc>
          <w:tcPr>
            <w:tcW w:w="704" w:type="dxa"/>
          </w:tcPr>
          <w:p w14:paraId="366086A5" w14:textId="27F3FAC5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301A3173" w14:textId="613ACDBF" w:rsidR="007B3A5A" w:rsidRDefault="007B3A5A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77E7C385" w14:textId="6AD0A445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1144AEBE" w14:textId="1F00552F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2F07862" w14:textId="77777777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89FDA48" w14:textId="77777777" w:rsidR="0081752D" w:rsidRDefault="0081752D" w:rsidP="0081752D">
      <w:pPr>
        <w:rPr>
          <w:sz w:val="20"/>
          <w:szCs w:val="20"/>
          <w:lang w:eastAsia="zh-CN"/>
        </w:rPr>
      </w:pPr>
    </w:p>
    <w:p w14:paraId="1E19E21B" w14:textId="38B16083" w:rsidR="00D608A5" w:rsidRDefault="00A60D73">
      <w:pPr>
        <w:pStyle w:val="Heading1"/>
        <w:rPr>
          <w:snapToGrid w:val="0"/>
        </w:rPr>
      </w:pPr>
      <w:r>
        <w:rPr>
          <w:snapToGrid w:val="0"/>
        </w:rPr>
        <w:t>Conclusion and proposal</w:t>
      </w:r>
      <w:r w:rsidR="00FC416F">
        <w:rPr>
          <w:snapToGrid w:val="0"/>
        </w:rPr>
        <w:t>s</w:t>
      </w:r>
    </w:p>
    <w:p w14:paraId="6203EC9D" w14:textId="77777777" w:rsidR="00D608A5" w:rsidRDefault="00D608A5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4B9935D3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References</w:t>
      </w:r>
    </w:p>
    <w:p w14:paraId="4FB2C3FB" w14:textId="3AB21ED0" w:rsidR="00D608A5" w:rsidRDefault="00D06061">
      <w:pPr>
        <w:pStyle w:val="ListParagraph"/>
        <w:numPr>
          <w:ilvl w:val="0"/>
          <w:numId w:val="10"/>
        </w:numPr>
        <w:rPr>
          <w:lang w:val="en-GB" w:eastAsia="en-GB"/>
        </w:rPr>
      </w:pPr>
      <w:r w:rsidRPr="00D768F6">
        <w:rPr>
          <w:lang w:val="en-GB"/>
        </w:rPr>
        <w:t>R2-2201664</w:t>
      </w:r>
      <w:r w:rsidR="00A60D73">
        <w:rPr>
          <w:lang w:val="en-GB" w:eastAsia="en-GB"/>
        </w:rPr>
        <w:t xml:space="preserve">, </w:t>
      </w:r>
      <w:r w:rsidRPr="009B3130">
        <w:rPr>
          <w:lang w:val="en-GB"/>
        </w:rPr>
        <w:t>Report for Rel-17 Small data</w:t>
      </w:r>
      <w:r>
        <w:rPr>
          <w:lang w:val="en-GB"/>
        </w:rPr>
        <w:t xml:space="preserve">, </w:t>
      </w:r>
      <w:r w:rsidRPr="009B3130">
        <w:rPr>
          <w:lang w:val="en-GB"/>
        </w:rPr>
        <w:t>URLLC/</w:t>
      </w:r>
      <w:proofErr w:type="spellStart"/>
      <w:r w:rsidRPr="009B3130">
        <w:rPr>
          <w:lang w:val="en-GB"/>
        </w:rPr>
        <w:t>IIoT</w:t>
      </w:r>
      <w:proofErr w:type="spellEnd"/>
      <w:r w:rsidRPr="009B3130">
        <w:rPr>
          <w:lang w:val="en-GB"/>
        </w:rPr>
        <w:t xml:space="preserve"> </w:t>
      </w:r>
      <w:r>
        <w:rPr>
          <w:lang w:val="en-GB"/>
        </w:rPr>
        <w:t>and RACH partitioning</w:t>
      </w:r>
    </w:p>
    <w:p w14:paraId="18155658" w14:textId="77777777" w:rsidR="00D608A5" w:rsidRDefault="00D608A5">
      <w:pPr>
        <w:pStyle w:val="ListParagraph"/>
        <w:ind w:left="360"/>
        <w:rPr>
          <w:lang w:val="en-GB" w:eastAsia="en-GB"/>
        </w:rPr>
      </w:pPr>
    </w:p>
    <w:p w14:paraId="059E1F80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D608A5" w14:paraId="40CC9B53" w14:textId="77777777">
        <w:tc>
          <w:tcPr>
            <w:tcW w:w="2689" w:type="dxa"/>
            <w:shd w:val="clear" w:color="auto" w:fill="00B0F0"/>
          </w:tcPr>
          <w:p w14:paraId="1E2B2773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78953839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0F9ACD8F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D608A5" w14:paraId="652A551D" w14:textId="77777777">
        <w:tc>
          <w:tcPr>
            <w:tcW w:w="2689" w:type="dxa"/>
          </w:tcPr>
          <w:p w14:paraId="046F97B9" w14:textId="3CD5F2F5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7889" w:type="dxa"/>
          </w:tcPr>
          <w:p w14:paraId="481C3C25" w14:textId="639095F6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5289" w:type="dxa"/>
          </w:tcPr>
          <w:p w14:paraId="7E3C2A29" w14:textId="77777777" w:rsidR="00D608A5" w:rsidRDefault="00D608A5">
            <w:pPr>
              <w:rPr>
                <w:lang w:val="en-GB" w:eastAsia="en-GB"/>
              </w:rPr>
            </w:pPr>
          </w:p>
        </w:tc>
      </w:tr>
      <w:tr w:rsidR="00D608A5" w14:paraId="5B8FF0C0" w14:textId="77777777">
        <w:tc>
          <w:tcPr>
            <w:tcW w:w="2689" w:type="dxa"/>
          </w:tcPr>
          <w:p w14:paraId="24101AD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8E38E9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CE3005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275BF098" w14:textId="77777777">
        <w:tc>
          <w:tcPr>
            <w:tcW w:w="2689" w:type="dxa"/>
          </w:tcPr>
          <w:p w14:paraId="3C13E0F9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61AA8786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61DFC1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655483F3" w14:textId="77777777">
        <w:tc>
          <w:tcPr>
            <w:tcW w:w="2689" w:type="dxa"/>
          </w:tcPr>
          <w:p w14:paraId="0D29B79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474AA1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5AAE21D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3960A87" w14:textId="77777777">
        <w:tc>
          <w:tcPr>
            <w:tcW w:w="2689" w:type="dxa"/>
          </w:tcPr>
          <w:p w14:paraId="7656FB7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FAA7B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8006E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26D39EEF" w14:textId="77777777">
        <w:tc>
          <w:tcPr>
            <w:tcW w:w="2689" w:type="dxa"/>
          </w:tcPr>
          <w:p w14:paraId="7E1E9E5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7AE7C1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BDB4AD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72FFF584" w14:textId="77777777">
        <w:tc>
          <w:tcPr>
            <w:tcW w:w="2689" w:type="dxa"/>
          </w:tcPr>
          <w:p w14:paraId="1F84F58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ACC8A3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3E067E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91AE514" w14:textId="77777777">
        <w:tc>
          <w:tcPr>
            <w:tcW w:w="2689" w:type="dxa"/>
          </w:tcPr>
          <w:p w14:paraId="607AC3E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0BA9E54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258F0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C338D3F" w14:textId="77777777">
        <w:tc>
          <w:tcPr>
            <w:tcW w:w="2689" w:type="dxa"/>
          </w:tcPr>
          <w:p w14:paraId="77D30C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69EFAD2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C094F4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4801089" w14:textId="77777777">
        <w:tc>
          <w:tcPr>
            <w:tcW w:w="2689" w:type="dxa"/>
          </w:tcPr>
          <w:p w14:paraId="00BE68A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3C296E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B24F962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08023DE" w14:textId="77777777">
        <w:tc>
          <w:tcPr>
            <w:tcW w:w="2689" w:type="dxa"/>
          </w:tcPr>
          <w:p w14:paraId="5007379A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FECF4FF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007FC39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9D1B652" w14:textId="77777777">
        <w:tc>
          <w:tcPr>
            <w:tcW w:w="2689" w:type="dxa"/>
          </w:tcPr>
          <w:p w14:paraId="0EECE09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070666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315790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613613E9" w14:textId="77777777">
        <w:tc>
          <w:tcPr>
            <w:tcW w:w="2689" w:type="dxa"/>
          </w:tcPr>
          <w:p w14:paraId="0D4C566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49ACB5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778500" w14:textId="77777777" w:rsidR="00D608A5" w:rsidRDefault="00D608A5"/>
        </w:tc>
      </w:tr>
      <w:tr w:rsidR="00D608A5" w14:paraId="32FDA396" w14:textId="77777777">
        <w:tc>
          <w:tcPr>
            <w:tcW w:w="2689" w:type="dxa"/>
          </w:tcPr>
          <w:p w14:paraId="72A6B3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03B639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68F7F8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  <w:tr w:rsidR="00D608A5" w14:paraId="7C4E36A0" w14:textId="77777777">
        <w:tc>
          <w:tcPr>
            <w:tcW w:w="2689" w:type="dxa"/>
          </w:tcPr>
          <w:p w14:paraId="4779861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C195821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13569992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</w:tbl>
    <w:p w14:paraId="5F9287FE" w14:textId="77777777" w:rsidR="00D608A5" w:rsidRDefault="00D608A5">
      <w:pPr>
        <w:rPr>
          <w:lang w:val="en-GB" w:eastAsia="en-GB"/>
        </w:rPr>
      </w:pPr>
    </w:p>
    <w:p w14:paraId="1377FC75" w14:textId="77777777" w:rsidR="00D608A5" w:rsidRDefault="00D608A5">
      <w:pPr>
        <w:pStyle w:val="ListParagraph"/>
        <w:ind w:left="360"/>
        <w:rPr>
          <w:lang w:val="en-GB" w:eastAsia="en-GB"/>
        </w:rPr>
      </w:pPr>
    </w:p>
    <w:sectPr w:rsidR="00D608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ZTE(rapp)" w:date="2022-01-26T05:50:00Z" w:initials="Z(EV)">
    <w:p w14:paraId="2E45B0D6" w14:textId="2285A11B" w:rsidR="00333DBD" w:rsidRDefault="00333DBD">
      <w:pPr>
        <w:pStyle w:val="CommentText"/>
      </w:pPr>
      <w:r>
        <w:rPr>
          <w:rStyle w:val="CommentReference"/>
        </w:rPr>
        <w:annotationRef/>
      </w:r>
      <w:r>
        <w:t>Pick a company acronym and a unique number within the company</w:t>
      </w:r>
    </w:p>
  </w:comment>
  <w:comment w:id="3" w:author="ZTE(rapp)" w:date="2022-01-26T05:51:00Z" w:initials="Z(EV)">
    <w:p w14:paraId="218A84D3" w14:textId="5C53430C" w:rsidR="00333DBD" w:rsidRDefault="00333DBD">
      <w:pPr>
        <w:pStyle w:val="CommentText"/>
      </w:pPr>
      <w:r>
        <w:rPr>
          <w:rStyle w:val="CommentReference"/>
        </w:rPr>
        <w:annotationRef/>
      </w:r>
      <w:r>
        <w:t>Brief descripton of open issue and any options</w:t>
      </w:r>
    </w:p>
  </w:comment>
  <w:comment w:id="4" w:author="ZTE(rapp)" w:date="2022-01-26T05:51:00Z" w:initials="Z(EV)">
    <w:p w14:paraId="3C395FB3" w14:textId="7770DDF0" w:rsidR="00333DBD" w:rsidRDefault="00333DBD">
      <w:pPr>
        <w:pStyle w:val="CommentText"/>
      </w:pPr>
      <w:r>
        <w:rPr>
          <w:rStyle w:val="CommentReference"/>
        </w:rPr>
        <w:annotationRef/>
      </w:r>
      <w:r>
        <w:t>Is this essential or optional or is it an enhacnement</w:t>
      </w:r>
    </w:p>
  </w:comment>
  <w:comment w:id="5" w:author="ZTE(rapp)" w:date="2022-01-26T05:52:00Z" w:initials="Z(EV)">
    <w:p w14:paraId="1B4770B5" w14:textId="06D272DD" w:rsidR="00333DBD" w:rsidRDefault="00333DBD">
      <w:pPr>
        <w:pStyle w:val="CommentText"/>
      </w:pPr>
      <w:r>
        <w:rPr>
          <w:rStyle w:val="CommentReference"/>
        </w:rPr>
        <w:annotationRef/>
      </w:r>
      <w:r>
        <w:t>Provide comments and preference</w:t>
      </w:r>
    </w:p>
  </w:comment>
  <w:comment w:id="6" w:author="ZTE(rapp)" w:date="2022-01-26T05:52:00Z" w:initials="Z(EV)">
    <w:p w14:paraId="0AB4A52F" w14:textId="76AECD9A" w:rsidR="00333DBD" w:rsidRDefault="00333DBD">
      <w:pPr>
        <w:pStyle w:val="CommentText"/>
      </w:pPr>
      <w:r>
        <w:rPr>
          <w:rStyle w:val="CommentReference"/>
        </w:rPr>
        <w:annotationRef/>
      </w:r>
      <w:r>
        <w:t>Leve this empty (for the rapporteur summary)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45B0D6" w15:done="0"/>
  <w15:commentEx w15:paraId="218A84D3" w15:done="0"/>
  <w15:commentEx w15:paraId="3C395FB3" w15:done="0"/>
  <w15:commentEx w15:paraId="1B4770B5" w15:done="0"/>
  <w15:commentEx w15:paraId="0AB4A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BD027" w16cex:dateUtc="2022-01-26T13:50:00Z"/>
  <w16cex:commentExtensible w16cex:durableId="259BD06A" w16cex:dateUtc="2022-01-26T13:51:00Z"/>
  <w16cex:commentExtensible w16cex:durableId="259BD07A" w16cex:dateUtc="2022-01-26T13:51:00Z"/>
  <w16cex:commentExtensible w16cex:durableId="259BD089" w16cex:dateUtc="2022-01-26T13:52:00Z"/>
  <w16cex:commentExtensible w16cex:durableId="259BD090" w16cex:dateUtc="2022-01-2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45B0D6" w16cid:durableId="259BD027"/>
  <w16cid:commentId w16cid:paraId="218A84D3" w16cid:durableId="259BD06A"/>
  <w16cid:commentId w16cid:paraId="3C395FB3" w16cid:durableId="259BD07A"/>
  <w16cid:commentId w16cid:paraId="1B4770B5" w16cid:durableId="259BD089"/>
  <w16cid:commentId w16cid:paraId="0AB4A52F" w16cid:durableId="259BD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F934" w14:textId="77777777" w:rsidR="004A2B7C" w:rsidRDefault="004A2B7C">
      <w:pPr>
        <w:spacing w:after="0" w:line="240" w:lineRule="auto"/>
      </w:pPr>
      <w:r>
        <w:separator/>
      </w:r>
    </w:p>
  </w:endnote>
  <w:endnote w:type="continuationSeparator" w:id="0">
    <w:p w14:paraId="0DEE776A" w14:textId="77777777" w:rsidR="004A2B7C" w:rsidRDefault="004A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FDE8" w14:textId="77777777" w:rsidR="00B45EA8" w:rsidRDefault="00B4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850A" w14:textId="77777777" w:rsidR="00B45EA8" w:rsidRDefault="00B4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2B5B" w14:textId="77777777" w:rsidR="00B45EA8" w:rsidRDefault="00B45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9FAB" w14:textId="77777777" w:rsidR="004A2B7C" w:rsidRDefault="004A2B7C">
      <w:pPr>
        <w:spacing w:after="0" w:line="240" w:lineRule="auto"/>
      </w:pPr>
      <w:r>
        <w:separator/>
      </w:r>
    </w:p>
  </w:footnote>
  <w:footnote w:type="continuationSeparator" w:id="0">
    <w:p w14:paraId="1A70626B" w14:textId="77777777" w:rsidR="004A2B7C" w:rsidRDefault="004A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D92D" w14:textId="77777777" w:rsidR="00B45EA8" w:rsidRDefault="00B4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3049" w14:textId="77777777" w:rsidR="00B45EA8" w:rsidRDefault="00B45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5214" w14:textId="77777777" w:rsidR="00B45EA8" w:rsidRDefault="00B4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C0575E"/>
    <w:multiLevelType w:val="singleLevel"/>
    <w:tmpl w:val="B7C057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9C17349"/>
    <w:multiLevelType w:val="hybridMultilevel"/>
    <w:tmpl w:val="FD46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58D3"/>
    <w:multiLevelType w:val="hybridMultilevel"/>
    <w:tmpl w:val="1562BCCA"/>
    <w:lvl w:ilvl="0" w:tplc="ABB86458">
      <w:start w:val="5"/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(rapp)">
    <w15:presenceInfo w15:providerId="None" w15:userId="ZTE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0A6"/>
    <w:rsid w:val="00092D33"/>
    <w:rsid w:val="00092FC9"/>
    <w:rsid w:val="00097C58"/>
    <w:rsid w:val="000A33E9"/>
    <w:rsid w:val="000A363B"/>
    <w:rsid w:val="000A5163"/>
    <w:rsid w:val="000A649B"/>
    <w:rsid w:val="000B14F2"/>
    <w:rsid w:val="000B5909"/>
    <w:rsid w:val="000B60F1"/>
    <w:rsid w:val="000D3013"/>
    <w:rsid w:val="000D7A3B"/>
    <w:rsid w:val="000E4B15"/>
    <w:rsid w:val="000E77B7"/>
    <w:rsid w:val="000F3487"/>
    <w:rsid w:val="000F38C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E69BA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50870"/>
    <w:rsid w:val="00257B03"/>
    <w:rsid w:val="00257BDF"/>
    <w:rsid w:val="002728BB"/>
    <w:rsid w:val="00282E3A"/>
    <w:rsid w:val="00284B20"/>
    <w:rsid w:val="002972F6"/>
    <w:rsid w:val="002A43E6"/>
    <w:rsid w:val="002A464C"/>
    <w:rsid w:val="002A688B"/>
    <w:rsid w:val="002A7276"/>
    <w:rsid w:val="002A7645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3DBD"/>
    <w:rsid w:val="003341CB"/>
    <w:rsid w:val="00335BD5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4706"/>
    <w:rsid w:val="00385D4C"/>
    <w:rsid w:val="00393119"/>
    <w:rsid w:val="003A2891"/>
    <w:rsid w:val="003A2C60"/>
    <w:rsid w:val="003A7F3E"/>
    <w:rsid w:val="003B04A8"/>
    <w:rsid w:val="003B07A3"/>
    <w:rsid w:val="003B1043"/>
    <w:rsid w:val="003B390B"/>
    <w:rsid w:val="003B49DE"/>
    <w:rsid w:val="003D01FC"/>
    <w:rsid w:val="003D2FF7"/>
    <w:rsid w:val="003D32BD"/>
    <w:rsid w:val="003D52F9"/>
    <w:rsid w:val="003D6044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549B8"/>
    <w:rsid w:val="00461A73"/>
    <w:rsid w:val="00461DB0"/>
    <w:rsid w:val="00461FB2"/>
    <w:rsid w:val="0046227D"/>
    <w:rsid w:val="00462FDC"/>
    <w:rsid w:val="00466DF6"/>
    <w:rsid w:val="00467494"/>
    <w:rsid w:val="00471C0A"/>
    <w:rsid w:val="00484D0D"/>
    <w:rsid w:val="00484D4D"/>
    <w:rsid w:val="0049065E"/>
    <w:rsid w:val="00491671"/>
    <w:rsid w:val="00496243"/>
    <w:rsid w:val="0049633C"/>
    <w:rsid w:val="00496488"/>
    <w:rsid w:val="004A274E"/>
    <w:rsid w:val="004A2B7C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3FBA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58F7"/>
    <w:rsid w:val="00534348"/>
    <w:rsid w:val="00536D6F"/>
    <w:rsid w:val="00536F96"/>
    <w:rsid w:val="0053750E"/>
    <w:rsid w:val="00540373"/>
    <w:rsid w:val="00541E62"/>
    <w:rsid w:val="005438AB"/>
    <w:rsid w:val="00543C87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2CF"/>
    <w:rsid w:val="00564FC0"/>
    <w:rsid w:val="005656D2"/>
    <w:rsid w:val="00567D31"/>
    <w:rsid w:val="005758E1"/>
    <w:rsid w:val="005843D0"/>
    <w:rsid w:val="00584CD9"/>
    <w:rsid w:val="00586D38"/>
    <w:rsid w:val="00587294"/>
    <w:rsid w:val="00593248"/>
    <w:rsid w:val="00596BE4"/>
    <w:rsid w:val="005A0190"/>
    <w:rsid w:val="005A3143"/>
    <w:rsid w:val="005A3B2F"/>
    <w:rsid w:val="005A6587"/>
    <w:rsid w:val="005A7EDA"/>
    <w:rsid w:val="005B1967"/>
    <w:rsid w:val="005B3611"/>
    <w:rsid w:val="005C4952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250E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746EF"/>
    <w:rsid w:val="00680447"/>
    <w:rsid w:val="006870A7"/>
    <w:rsid w:val="006872DA"/>
    <w:rsid w:val="00687DB6"/>
    <w:rsid w:val="00694CC2"/>
    <w:rsid w:val="006953B9"/>
    <w:rsid w:val="00695BE6"/>
    <w:rsid w:val="006A1DEF"/>
    <w:rsid w:val="006B2D60"/>
    <w:rsid w:val="006B3BBA"/>
    <w:rsid w:val="006D35FF"/>
    <w:rsid w:val="006D70FA"/>
    <w:rsid w:val="006D7BFE"/>
    <w:rsid w:val="006E1588"/>
    <w:rsid w:val="006E65CF"/>
    <w:rsid w:val="006E7B98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022"/>
    <w:rsid w:val="0074733F"/>
    <w:rsid w:val="007571D2"/>
    <w:rsid w:val="007661BE"/>
    <w:rsid w:val="007830A9"/>
    <w:rsid w:val="007849E8"/>
    <w:rsid w:val="007902D3"/>
    <w:rsid w:val="007918D0"/>
    <w:rsid w:val="00793D8A"/>
    <w:rsid w:val="00794837"/>
    <w:rsid w:val="00794A06"/>
    <w:rsid w:val="00796C4D"/>
    <w:rsid w:val="007975E2"/>
    <w:rsid w:val="00797A56"/>
    <w:rsid w:val="007A22F5"/>
    <w:rsid w:val="007A2AC1"/>
    <w:rsid w:val="007A5066"/>
    <w:rsid w:val="007B30CE"/>
    <w:rsid w:val="007B3A5A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0405"/>
    <w:rsid w:val="007F115F"/>
    <w:rsid w:val="007F4210"/>
    <w:rsid w:val="0080021C"/>
    <w:rsid w:val="00804226"/>
    <w:rsid w:val="00812E16"/>
    <w:rsid w:val="00813F81"/>
    <w:rsid w:val="00816634"/>
    <w:rsid w:val="0081752D"/>
    <w:rsid w:val="0081788B"/>
    <w:rsid w:val="00827CF2"/>
    <w:rsid w:val="008303BD"/>
    <w:rsid w:val="00837FB1"/>
    <w:rsid w:val="00842C4C"/>
    <w:rsid w:val="0084333D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A4B30"/>
    <w:rsid w:val="008B0157"/>
    <w:rsid w:val="008B0B6D"/>
    <w:rsid w:val="008B3497"/>
    <w:rsid w:val="008B72F8"/>
    <w:rsid w:val="008C2F90"/>
    <w:rsid w:val="008C3FF0"/>
    <w:rsid w:val="008C6591"/>
    <w:rsid w:val="008C6B30"/>
    <w:rsid w:val="008D23D2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1940"/>
    <w:rsid w:val="00942246"/>
    <w:rsid w:val="00951686"/>
    <w:rsid w:val="00953B87"/>
    <w:rsid w:val="00954016"/>
    <w:rsid w:val="009630C8"/>
    <w:rsid w:val="00963DDD"/>
    <w:rsid w:val="009658CA"/>
    <w:rsid w:val="009675A6"/>
    <w:rsid w:val="00970298"/>
    <w:rsid w:val="0097280D"/>
    <w:rsid w:val="00976B4E"/>
    <w:rsid w:val="00985D2D"/>
    <w:rsid w:val="0099262D"/>
    <w:rsid w:val="00993706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4B85"/>
    <w:rsid w:val="009F52D7"/>
    <w:rsid w:val="00A002E7"/>
    <w:rsid w:val="00A00663"/>
    <w:rsid w:val="00A07ABD"/>
    <w:rsid w:val="00A110EA"/>
    <w:rsid w:val="00A119A5"/>
    <w:rsid w:val="00A12A52"/>
    <w:rsid w:val="00A13339"/>
    <w:rsid w:val="00A26F8E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61F3"/>
    <w:rsid w:val="00A80458"/>
    <w:rsid w:val="00A82212"/>
    <w:rsid w:val="00A82CE7"/>
    <w:rsid w:val="00A833AD"/>
    <w:rsid w:val="00A83823"/>
    <w:rsid w:val="00A84264"/>
    <w:rsid w:val="00A86083"/>
    <w:rsid w:val="00A942C3"/>
    <w:rsid w:val="00AA3F86"/>
    <w:rsid w:val="00AA4BB3"/>
    <w:rsid w:val="00AA69CC"/>
    <w:rsid w:val="00AB6B3F"/>
    <w:rsid w:val="00AC1663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122B3"/>
    <w:rsid w:val="00B32B3D"/>
    <w:rsid w:val="00B32EC0"/>
    <w:rsid w:val="00B33945"/>
    <w:rsid w:val="00B40967"/>
    <w:rsid w:val="00B43806"/>
    <w:rsid w:val="00B44BFD"/>
    <w:rsid w:val="00B45EA8"/>
    <w:rsid w:val="00B47186"/>
    <w:rsid w:val="00B5039F"/>
    <w:rsid w:val="00B52A64"/>
    <w:rsid w:val="00B608A3"/>
    <w:rsid w:val="00B6250E"/>
    <w:rsid w:val="00B641FF"/>
    <w:rsid w:val="00B7103B"/>
    <w:rsid w:val="00B747B1"/>
    <w:rsid w:val="00B81E4A"/>
    <w:rsid w:val="00B8414F"/>
    <w:rsid w:val="00B87C0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2F84"/>
    <w:rsid w:val="00C44061"/>
    <w:rsid w:val="00C46537"/>
    <w:rsid w:val="00C46AFB"/>
    <w:rsid w:val="00C47EA4"/>
    <w:rsid w:val="00C53D42"/>
    <w:rsid w:val="00C562EF"/>
    <w:rsid w:val="00C57051"/>
    <w:rsid w:val="00C57271"/>
    <w:rsid w:val="00C574D2"/>
    <w:rsid w:val="00C57879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BF3"/>
    <w:rsid w:val="00CD62D7"/>
    <w:rsid w:val="00CD6CEB"/>
    <w:rsid w:val="00CD7D72"/>
    <w:rsid w:val="00CE006A"/>
    <w:rsid w:val="00CE2D62"/>
    <w:rsid w:val="00CE6C82"/>
    <w:rsid w:val="00CF01A2"/>
    <w:rsid w:val="00CF43FE"/>
    <w:rsid w:val="00CF45B1"/>
    <w:rsid w:val="00D0206B"/>
    <w:rsid w:val="00D05483"/>
    <w:rsid w:val="00D05985"/>
    <w:rsid w:val="00D06061"/>
    <w:rsid w:val="00D07970"/>
    <w:rsid w:val="00D10252"/>
    <w:rsid w:val="00D121BC"/>
    <w:rsid w:val="00D15302"/>
    <w:rsid w:val="00D17DB1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39C8"/>
    <w:rsid w:val="00DE5305"/>
    <w:rsid w:val="00DF58A6"/>
    <w:rsid w:val="00DF65C5"/>
    <w:rsid w:val="00DF6FFE"/>
    <w:rsid w:val="00DF778A"/>
    <w:rsid w:val="00E030AD"/>
    <w:rsid w:val="00E03DB6"/>
    <w:rsid w:val="00E138DC"/>
    <w:rsid w:val="00E14BDC"/>
    <w:rsid w:val="00E2171D"/>
    <w:rsid w:val="00E24B88"/>
    <w:rsid w:val="00E307D3"/>
    <w:rsid w:val="00E30945"/>
    <w:rsid w:val="00E35A25"/>
    <w:rsid w:val="00E43157"/>
    <w:rsid w:val="00E43A46"/>
    <w:rsid w:val="00E44ABE"/>
    <w:rsid w:val="00E46613"/>
    <w:rsid w:val="00E46E40"/>
    <w:rsid w:val="00E5173F"/>
    <w:rsid w:val="00E522DF"/>
    <w:rsid w:val="00E5270C"/>
    <w:rsid w:val="00E555B6"/>
    <w:rsid w:val="00E57FF3"/>
    <w:rsid w:val="00E61FE3"/>
    <w:rsid w:val="00E645C2"/>
    <w:rsid w:val="00E66311"/>
    <w:rsid w:val="00E73106"/>
    <w:rsid w:val="00E742A6"/>
    <w:rsid w:val="00E7586E"/>
    <w:rsid w:val="00E75EED"/>
    <w:rsid w:val="00E80B32"/>
    <w:rsid w:val="00E848E5"/>
    <w:rsid w:val="00E86153"/>
    <w:rsid w:val="00E90178"/>
    <w:rsid w:val="00E91E8F"/>
    <w:rsid w:val="00E93910"/>
    <w:rsid w:val="00E93B77"/>
    <w:rsid w:val="00E945D4"/>
    <w:rsid w:val="00E97E58"/>
    <w:rsid w:val="00EB65DD"/>
    <w:rsid w:val="00EC5501"/>
    <w:rsid w:val="00EC5B9B"/>
    <w:rsid w:val="00ED0309"/>
    <w:rsid w:val="00ED649A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608D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0037"/>
    <w:rsid w:val="00FA0C83"/>
    <w:rsid w:val="00FA3E10"/>
    <w:rsid w:val="00FA7C84"/>
    <w:rsid w:val="00FC144F"/>
    <w:rsid w:val="00FC2D3C"/>
    <w:rsid w:val="00FC416F"/>
    <w:rsid w:val="00FC45F5"/>
    <w:rsid w:val="00FC5DD1"/>
    <w:rsid w:val="00FD04B9"/>
    <w:rsid w:val="00FD6986"/>
    <w:rsid w:val="00FE1638"/>
    <w:rsid w:val="00FE2345"/>
    <w:rsid w:val="00FE3310"/>
    <w:rsid w:val="00FE4166"/>
    <w:rsid w:val="00FE4AFE"/>
    <w:rsid w:val="00FE4F58"/>
    <w:rsid w:val="00FE5B69"/>
    <w:rsid w:val="00FE63E2"/>
    <w:rsid w:val="00FE68C7"/>
    <w:rsid w:val="00FE78C3"/>
    <w:rsid w:val="00FE78F6"/>
    <w:rsid w:val="00FF179C"/>
    <w:rsid w:val="05C778D2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1CF"/>
  <w15:docId w15:val="{0ABF53C6-BBD6-408F-B9A9-08AC389C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Revision">
    <w:name w:val="Revision"/>
    <w:hidden/>
    <w:uiPriority w:val="99"/>
    <w:semiHidden/>
    <w:rsid w:val="00333DBD"/>
    <w:rPr>
      <w:rFonts w:eastAsia="Gulim"/>
      <w:sz w:val="24"/>
      <w:szCs w:val="24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5A6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0E16C-7090-4DB1-9B36-A2FBC66860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Yassin</cp:lastModifiedBy>
  <cp:revision>22</cp:revision>
  <dcterms:created xsi:type="dcterms:W3CDTF">2022-01-28T06:06:00Z</dcterms:created>
  <dcterms:modified xsi:type="dcterms:W3CDTF">2022-01-28T09:58:00Z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