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14DFC"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E14DFC"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14DFC"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14DFC"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0B112D">
              <w:fldChar w:fldCharType="begin"/>
            </w:r>
            <w:r w:rsidR="000B112D" w:rsidRPr="00EF78C6">
              <w:rPr>
                <w:lang w:val="en-US"/>
              </w:rPr>
              <w:instrText xml:space="preserve"> HYPERLINK "mailto:chandrika@catt.cn" </w:instrText>
            </w:r>
            <w:r w:rsidR="000B112D">
              <w:fldChar w:fldCharType="separate"/>
            </w:r>
            <w:r w:rsidR="007C3CF0" w:rsidRPr="007C3CF0">
              <w:rPr>
                <w:rStyle w:val="Hyperlink"/>
                <w:rFonts w:ascii="Times New Roman" w:hAnsi="Times New Roman"/>
                <w:lang w:val="de-DE"/>
              </w:rPr>
              <w:t>chandrika@catt.cn</w:t>
            </w:r>
            <w:r w:rsidR="000B112D">
              <w:rPr>
                <w:rStyle w:val="Hyperlink"/>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8" w:history="1">
              <w:r w:rsidR="00A077F3" w:rsidRPr="00820512">
                <w:rPr>
                  <w:rStyle w:val="Hyperlink"/>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Y</w:t>
            </w:r>
            <w:r>
              <w:rPr>
                <w:rFonts w:ascii="Times New Roman" w:eastAsiaTheme="minorEastAsia" w:hAnsi="Times New Roman"/>
                <w:lang w:val="en-US"/>
              </w:rPr>
              <w:t>inghaoGuo</w:t>
            </w:r>
            <w:proofErr w:type="spellEnd"/>
            <w:r>
              <w:rPr>
                <w:rFonts w:ascii="Times New Roman" w:eastAsiaTheme="minorEastAsia" w:hAnsi="Times New Roman"/>
                <w:lang w:val="en-US"/>
              </w:rPr>
              <w:t xml:space="preserve"> (</w:t>
            </w:r>
            <w:hyperlink r:id="rId9" w:history="1">
              <w:r w:rsidR="00A033EA" w:rsidRPr="00D83010">
                <w:rPr>
                  <w:rStyle w:val="Hyperlink"/>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640B8D" w:rsidRPr="00064311" w14:paraId="1CE51755" w14:textId="77777777" w:rsidTr="00A033EA">
        <w:trPr>
          <w:trHeight w:val="170"/>
        </w:trPr>
        <w:tc>
          <w:tcPr>
            <w:tcW w:w="3835" w:type="dxa"/>
          </w:tcPr>
          <w:p w14:paraId="77F4F277" w14:textId="10C1B0B9" w:rsidR="00640B8D" w:rsidRDefault="00640B8D" w:rsidP="00640B8D">
            <w:pPr>
              <w:pStyle w:val="TAC"/>
              <w:jc w:val="left"/>
              <w:rPr>
                <w:rFonts w:ascii="Times New Roman" w:hAnsi="Times New Roman"/>
                <w:lang w:val="en-GB"/>
              </w:rPr>
            </w:pPr>
            <w:proofErr w:type="spellStart"/>
            <w:r>
              <w:rPr>
                <w:rFonts w:ascii="Times New Roman" w:hAnsi="Times New Roman" w:hint="eastAsia"/>
                <w:lang w:val="en-GB"/>
              </w:rPr>
              <w:t>Spreadtrum</w:t>
            </w:r>
            <w:proofErr w:type="spellEnd"/>
          </w:p>
        </w:tc>
        <w:tc>
          <w:tcPr>
            <w:tcW w:w="5794" w:type="dxa"/>
          </w:tcPr>
          <w:p w14:paraId="0B06BF49" w14:textId="71A551F7" w:rsidR="00640B8D" w:rsidRDefault="00640B8D" w:rsidP="00640B8D">
            <w:pPr>
              <w:pStyle w:val="TAC"/>
              <w:jc w:val="left"/>
              <w:rPr>
                <w:rFonts w:ascii="Times New Roman" w:hAnsi="Times New Roman"/>
                <w:lang w:val="en-US"/>
              </w:rPr>
            </w:pPr>
            <w:proofErr w:type="spellStart"/>
            <w:r>
              <w:rPr>
                <w:rFonts w:ascii="Times New Roman" w:hAnsi="Times New Roman"/>
                <w:lang w:val="en-US"/>
              </w:rPr>
              <w:t>Lifeng</w:t>
            </w:r>
            <w:proofErr w:type="spellEnd"/>
            <w:r>
              <w:rPr>
                <w:rFonts w:ascii="Times New Roman" w:hAnsi="Times New Roman"/>
                <w:lang w:val="en-US"/>
              </w:rPr>
              <w:t xml:space="preserve"> Han (Lifeng.Han@unisoc.com)</w:t>
            </w:r>
          </w:p>
        </w:tc>
      </w:tr>
      <w:tr w:rsidR="00EF78C6" w:rsidRPr="00064311" w14:paraId="578A2A07" w14:textId="77777777" w:rsidTr="00A033EA">
        <w:trPr>
          <w:trHeight w:val="170"/>
        </w:trPr>
        <w:tc>
          <w:tcPr>
            <w:tcW w:w="3835" w:type="dxa"/>
          </w:tcPr>
          <w:p w14:paraId="612C152C" w14:textId="0B22E251" w:rsidR="00EF78C6" w:rsidRDefault="00EF78C6" w:rsidP="00EF78C6">
            <w:pPr>
              <w:pStyle w:val="TAC"/>
              <w:jc w:val="left"/>
              <w:rPr>
                <w:rFonts w:ascii="Times New Roman" w:hAnsi="Times New Roman"/>
                <w:lang w:val="en-GB"/>
              </w:rPr>
            </w:pPr>
            <w:r>
              <w:rPr>
                <w:rFonts w:ascii="Times New Roman" w:hAnsi="Times New Roman" w:hint="eastAsia"/>
                <w:lang w:val="en-GB"/>
              </w:rPr>
              <w:t>C</w:t>
            </w:r>
            <w:r>
              <w:rPr>
                <w:rFonts w:ascii="Times New Roman" w:hAnsi="Times New Roman"/>
                <w:lang w:val="en-GB"/>
              </w:rPr>
              <w:t>hina Telecom</w:t>
            </w:r>
          </w:p>
        </w:tc>
        <w:tc>
          <w:tcPr>
            <w:tcW w:w="5794" w:type="dxa"/>
          </w:tcPr>
          <w:p w14:paraId="73351C43" w14:textId="5450F207" w:rsidR="00EF78C6" w:rsidRDefault="00EF78C6" w:rsidP="00EF78C6">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(xinjc@chinatelecom.cn)</w:t>
            </w:r>
          </w:p>
        </w:tc>
      </w:tr>
      <w:tr w:rsidR="00E14DFC" w:rsidRPr="00064311" w14:paraId="584A3550" w14:textId="77777777" w:rsidTr="00A033EA">
        <w:trPr>
          <w:trHeight w:val="170"/>
        </w:trPr>
        <w:tc>
          <w:tcPr>
            <w:tcW w:w="3835" w:type="dxa"/>
          </w:tcPr>
          <w:p w14:paraId="0343CF41" w14:textId="5EE0C804" w:rsidR="00E14DFC" w:rsidRDefault="00E14DFC" w:rsidP="00E14DFC">
            <w:pPr>
              <w:pStyle w:val="TAC"/>
              <w:jc w:val="left"/>
              <w:rPr>
                <w:rFonts w:ascii="Times New Roman" w:hAnsi="Times New Roman" w:hint="eastAsia"/>
                <w:lang w:val="en-GB"/>
              </w:rPr>
            </w:pPr>
            <w:r>
              <w:rPr>
                <w:rFonts w:ascii="Times New Roman" w:hAnsi="Times New Roman"/>
                <w:lang w:val="en-GB"/>
              </w:rPr>
              <w:t>NEC</w:t>
            </w:r>
          </w:p>
        </w:tc>
        <w:tc>
          <w:tcPr>
            <w:tcW w:w="5794" w:type="dxa"/>
          </w:tcPr>
          <w:p w14:paraId="5B72A5A9" w14:textId="70662807" w:rsidR="00E14DFC" w:rsidRDefault="00E14DFC" w:rsidP="00E14DFC">
            <w:pPr>
              <w:pStyle w:val="TAC"/>
              <w:jc w:val="left"/>
              <w:rPr>
                <w:rFonts w:ascii="Times New Roman" w:hAnsi="Times New Roman" w:hint="eastAsia"/>
                <w:lang w:val="en-US"/>
              </w:rPr>
            </w:pPr>
            <w:r>
              <w:rPr>
                <w:rFonts w:ascii="Times New Roman" w:hAnsi="Times New Roman"/>
                <w:lang w:val="en-US"/>
              </w:rPr>
              <w:t>Maxime.Grau@emea.nec.com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lastRenderedPageBreak/>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640B8D" w:rsidRPr="00064311" w14:paraId="6F8135A9" w14:textId="77777777" w:rsidTr="00A033EA">
        <w:tc>
          <w:tcPr>
            <w:tcW w:w="1226" w:type="dxa"/>
          </w:tcPr>
          <w:p w14:paraId="0082722E" w14:textId="1BCB0B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179" w:type="dxa"/>
          </w:tcPr>
          <w:p w14:paraId="2762EC89" w14:textId="5784DAAE" w:rsidR="00640B8D" w:rsidRDefault="00640B8D" w:rsidP="00640B8D">
            <w:pPr>
              <w:rPr>
                <w:rFonts w:eastAsiaTheme="minorEastAsia"/>
                <w:lang w:eastAsia="zh-CN"/>
              </w:rPr>
            </w:pPr>
            <w:r>
              <w:rPr>
                <w:rFonts w:eastAsiaTheme="minorEastAsia" w:hint="eastAsia"/>
                <w:lang w:eastAsia="zh-CN"/>
              </w:rPr>
              <w:t>No</w:t>
            </w:r>
          </w:p>
        </w:tc>
        <w:tc>
          <w:tcPr>
            <w:tcW w:w="7751" w:type="dxa"/>
          </w:tcPr>
          <w:p w14:paraId="1919027D" w14:textId="1EC6335C" w:rsidR="00640B8D" w:rsidRDefault="00640B8D" w:rsidP="00640B8D">
            <w:pPr>
              <w:rPr>
                <w:rFonts w:eastAsiaTheme="minorEastAsia"/>
                <w:lang w:eastAsia="zh-CN"/>
              </w:rPr>
            </w:pPr>
            <w:r>
              <w:rPr>
                <w:rFonts w:eastAsia="Malgun Gothic" w:hint="eastAsia"/>
                <w:lang w:eastAsia="ko-KR"/>
              </w:rPr>
              <w:t xml:space="preserve">We think </w:t>
            </w:r>
            <w:r>
              <w:rPr>
                <w:rFonts w:eastAsia="Malgun Gothic"/>
                <w:lang w:eastAsia="ko-KR"/>
              </w:rPr>
              <w:t xml:space="preserve">RSRP-based </w:t>
            </w:r>
            <w:r>
              <w:rPr>
                <w:rFonts w:eastAsia="Malgun Gothic" w:hint="eastAsia"/>
                <w:lang w:eastAsia="ko-KR"/>
              </w:rPr>
              <w:t>TA validation is</w:t>
            </w:r>
            <w:r>
              <w:rPr>
                <w:rFonts w:eastAsia="Malgun Gothic"/>
                <w:lang w:eastAsia="ko-KR"/>
              </w:rPr>
              <w:t xml:space="preserve"> only applied for initial SDT transmission, but not for the retransmission of it.</w:t>
            </w:r>
          </w:p>
        </w:tc>
      </w:tr>
      <w:tr w:rsidR="00413F67" w:rsidRPr="00064311" w14:paraId="67483B01" w14:textId="77777777" w:rsidTr="00A033EA">
        <w:tc>
          <w:tcPr>
            <w:tcW w:w="1226" w:type="dxa"/>
          </w:tcPr>
          <w:p w14:paraId="5925F7A4" w14:textId="1938673F" w:rsidR="00413F67" w:rsidRDefault="00413F67" w:rsidP="00413F67">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179" w:type="dxa"/>
          </w:tcPr>
          <w:p w14:paraId="209A4052" w14:textId="23DD9476" w:rsidR="00413F67" w:rsidRDefault="00413F67" w:rsidP="00413F67">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58A25949" w14:textId="06952BAB" w:rsidR="00413F67" w:rsidRDefault="00413F67" w:rsidP="00413F67">
            <w:pPr>
              <w:rPr>
                <w:rFonts w:eastAsia="Malgun Gothic"/>
                <w:lang w:eastAsia="ko-KR"/>
              </w:rPr>
            </w:pPr>
            <w:r w:rsidRPr="007C39FA">
              <w:t>RSRP-based</w:t>
            </w:r>
            <w:r>
              <w:rPr>
                <w:rFonts w:eastAsia="Malgun Gothic" w:hint="eastAsia"/>
                <w:lang w:eastAsia="ko-KR"/>
              </w:rPr>
              <w:t xml:space="preserve"> TA validation is </w:t>
            </w:r>
            <w:r>
              <w:rPr>
                <w:rFonts w:eastAsia="Malgun Gothic"/>
                <w:lang w:eastAsia="ko-KR"/>
              </w:rPr>
              <w:t>only applied</w:t>
            </w:r>
            <w:r>
              <w:rPr>
                <w:rFonts w:eastAsia="Malgun Gothic" w:hint="eastAsia"/>
                <w:lang w:eastAsia="ko-KR"/>
              </w:rPr>
              <w:t xml:space="preserve"> for initial transmission</w:t>
            </w:r>
            <w:r>
              <w:rPr>
                <w:rFonts w:eastAsia="Malgun Gothic"/>
                <w:lang w:eastAsia="ko-KR"/>
              </w:rPr>
              <w:t>, not for its retransmission</w:t>
            </w:r>
            <w:r>
              <w:rPr>
                <w:rFonts w:eastAsia="Malgun Gothic" w:hint="eastAsia"/>
                <w:lang w:eastAsia="ko-KR"/>
              </w:rPr>
              <w:t>.</w:t>
            </w:r>
          </w:p>
        </w:tc>
      </w:tr>
      <w:tr w:rsidR="00E14DFC" w:rsidRPr="00064311" w14:paraId="1E5A167E" w14:textId="77777777" w:rsidTr="00A033EA">
        <w:tc>
          <w:tcPr>
            <w:tcW w:w="1226" w:type="dxa"/>
          </w:tcPr>
          <w:p w14:paraId="53853858" w14:textId="1BE6A937" w:rsidR="00E14DFC" w:rsidRDefault="00E14DFC" w:rsidP="00E14DFC">
            <w:pPr>
              <w:rPr>
                <w:rFonts w:eastAsiaTheme="minorEastAsia" w:hint="eastAsia"/>
                <w:lang w:eastAsia="zh-CN"/>
              </w:rPr>
            </w:pPr>
            <w:r>
              <w:rPr>
                <w:rFonts w:eastAsia="Malgun Gothic"/>
                <w:lang w:eastAsia="ko-KR"/>
              </w:rPr>
              <w:t>NEC</w:t>
            </w:r>
          </w:p>
        </w:tc>
        <w:tc>
          <w:tcPr>
            <w:tcW w:w="1179" w:type="dxa"/>
          </w:tcPr>
          <w:p w14:paraId="38CF5778" w14:textId="7AF658C7" w:rsidR="00E14DFC" w:rsidRDefault="00E14DFC" w:rsidP="00E14DFC">
            <w:pPr>
              <w:rPr>
                <w:rFonts w:eastAsiaTheme="minorEastAsia" w:hint="eastAsia"/>
                <w:lang w:eastAsia="zh-CN"/>
              </w:rPr>
            </w:pPr>
            <w:r>
              <w:rPr>
                <w:rFonts w:eastAsia="Malgun Gothic"/>
                <w:lang w:eastAsia="ko-KR"/>
              </w:rPr>
              <w:t>No</w:t>
            </w:r>
          </w:p>
        </w:tc>
        <w:tc>
          <w:tcPr>
            <w:tcW w:w="7751" w:type="dxa"/>
          </w:tcPr>
          <w:p w14:paraId="055B65B9" w14:textId="57B8B42A" w:rsidR="00E14DFC" w:rsidRPr="007C39FA" w:rsidRDefault="00E14DFC" w:rsidP="00E14DFC">
            <w:r>
              <w:rPr>
                <w:rFonts w:eastAsia="Malgun Gothic"/>
                <w:lang w:eastAsia="ko-KR"/>
              </w:rPr>
              <w:t>RSRP-based TA validation for initial transmission is sufficient.</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lastRenderedPageBreak/>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actually transmitted as indicated in SIB1 is used for RSRP </w:t>
            </w:r>
            <w:r w:rsidRPr="000D5FB3">
              <w:rPr>
                <w:rFonts w:eastAsia="Malgun Gothic"/>
                <w:lang w:eastAsia="ko-KR"/>
              </w:rPr>
              <w:lastRenderedPageBreak/>
              <w:t>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ListParagraph"/>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From the UE implementation perspective, when performing TA validation, anyway, one or more than one L1-RSRP of SSB(s) within a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640B8D" w:rsidRPr="00064311" w14:paraId="1E797E98" w14:textId="77777777" w:rsidTr="00A033EA">
        <w:tc>
          <w:tcPr>
            <w:tcW w:w="1529" w:type="dxa"/>
          </w:tcPr>
          <w:p w14:paraId="21E5A171" w14:textId="408756FD" w:rsidR="00640B8D" w:rsidRDefault="00640B8D" w:rsidP="00640B8D">
            <w:pPr>
              <w:rPr>
                <w:rFonts w:eastAsiaTheme="minorEastAsia"/>
                <w:lang w:eastAsia="zh-CN"/>
              </w:rPr>
            </w:pPr>
            <w:proofErr w:type="spellStart"/>
            <w:r>
              <w:rPr>
                <w:rFonts w:eastAsia="Malgun Gothic" w:hint="eastAsia"/>
                <w:lang w:eastAsia="ko-KR"/>
              </w:rPr>
              <w:t>Spreadtrum</w:t>
            </w:r>
            <w:proofErr w:type="spellEnd"/>
          </w:p>
        </w:tc>
        <w:tc>
          <w:tcPr>
            <w:tcW w:w="1301" w:type="dxa"/>
          </w:tcPr>
          <w:p w14:paraId="016F3DE0" w14:textId="2320F922" w:rsidR="00640B8D" w:rsidRDefault="00640B8D" w:rsidP="00640B8D">
            <w:pPr>
              <w:rPr>
                <w:rFonts w:eastAsiaTheme="minorEastAsia"/>
                <w:lang w:eastAsia="zh-CN"/>
              </w:rPr>
            </w:pPr>
            <w:r>
              <w:rPr>
                <w:rFonts w:eastAsiaTheme="minorEastAsia" w:hint="eastAsia"/>
                <w:lang w:eastAsia="zh-CN"/>
              </w:rPr>
              <w:t>No</w:t>
            </w:r>
          </w:p>
        </w:tc>
        <w:tc>
          <w:tcPr>
            <w:tcW w:w="7230" w:type="dxa"/>
          </w:tcPr>
          <w:p w14:paraId="23A57B57" w14:textId="4302634B" w:rsidR="00640B8D" w:rsidRDefault="00640B8D" w:rsidP="00640B8D">
            <w:pPr>
              <w:rPr>
                <w:rFonts w:eastAsiaTheme="minorEastAsia"/>
                <w:lang w:eastAsia="zh-CN"/>
              </w:rPr>
            </w:pPr>
            <w:r>
              <w:rPr>
                <w:rFonts w:eastAsiaTheme="minorEastAsia" w:hint="eastAsia"/>
                <w:lang w:eastAsia="zh-CN"/>
              </w:rPr>
              <w:t>I</w:t>
            </w:r>
            <w:r>
              <w:rPr>
                <w:rFonts w:eastAsiaTheme="minorEastAsia"/>
                <w:lang w:eastAsia="zh-CN"/>
              </w:rPr>
              <w:t>f none of the SSB’s RSRP is above the threshold, CG-SDT will not be selected.</w:t>
            </w:r>
          </w:p>
        </w:tc>
      </w:tr>
      <w:tr w:rsidR="00413F67" w:rsidRPr="00064311" w14:paraId="69092412" w14:textId="77777777" w:rsidTr="00A033EA">
        <w:tc>
          <w:tcPr>
            <w:tcW w:w="1529" w:type="dxa"/>
          </w:tcPr>
          <w:p w14:paraId="65740366" w14:textId="15C893E4" w:rsidR="00413F67" w:rsidRDefault="00413F67" w:rsidP="00413F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01" w:type="dxa"/>
          </w:tcPr>
          <w:p w14:paraId="2EB34AC1" w14:textId="4ADE5DF4" w:rsidR="00413F67" w:rsidRDefault="00413F67" w:rsidP="00413F67">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F479AC4" w14:textId="4FC74875" w:rsidR="00413F67" w:rsidRDefault="00413F67" w:rsidP="00413F67">
            <w:pPr>
              <w:rPr>
                <w:rFonts w:eastAsiaTheme="minorEastAsia"/>
                <w:lang w:eastAsia="zh-CN"/>
              </w:rPr>
            </w:pPr>
            <w:r>
              <w:rPr>
                <w:rFonts w:eastAsia="Malgun Gothic"/>
                <w:lang w:eastAsia="ko-KR"/>
              </w:rPr>
              <w:t>Agree with others.</w:t>
            </w:r>
          </w:p>
        </w:tc>
      </w:tr>
      <w:tr w:rsidR="00E14DFC" w:rsidRPr="00064311" w14:paraId="43EB6FE5" w14:textId="77777777" w:rsidTr="00A033EA">
        <w:tc>
          <w:tcPr>
            <w:tcW w:w="1529" w:type="dxa"/>
          </w:tcPr>
          <w:p w14:paraId="5B1C559F" w14:textId="1959FBFC" w:rsidR="00E14DFC" w:rsidRDefault="00E14DFC" w:rsidP="00E14DFC">
            <w:pPr>
              <w:rPr>
                <w:rFonts w:eastAsiaTheme="minorEastAsia" w:hint="eastAsia"/>
                <w:lang w:eastAsia="zh-CN"/>
              </w:rPr>
            </w:pPr>
            <w:r>
              <w:rPr>
                <w:rFonts w:eastAsia="Malgun Gothic"/>
                <w:lang w:eastAsia="ko-KR"/>
              </w:rPr>
              <w:t>NEC</w:t>
            </w:r>
          </w:p>
        </w:tc>
        <w:tc>
          <w:tcPr>
            <w:tcW w:w="1301" w:type="dxa"/>
          </w:tcPr>
          <w:p w14:paraId="690DA5D4" w14:textId="2C24BC81" w:rsidR="00E14DFC" w:rsidRDefault="00E14DFC" w:rsidP="00E14DFC">
            <w:pPr>
              <w:rPr>
                <w:rFonts w:eastAsiaTheme="minorEastAsia" w:hint="eastAsia"/>
                <w:lang w:eastAsia="zh-CN"/>
              </w:rPr>
            </w:pPr>
            <w:r>
              <w:rPr>
                <w:rFonts w:eastAsia="Malgun Gothic"/>
                <w:lang w:eastAsia="ko-KR"/>
              </w:rPr>
              <w:t>No</w:t>
            </w:r>
          </w:p>
        </w:tc>
        <w:tc>
          <w:tcPr>
            <w:tcW w:w="7230" w:type="dxa"/>
          </w:tcPr>
          <w:p w14:paraId="4B9F9387" w14:textId="18605F0E" w:rsidR="00E14DFC" w:rsidRDefault="00E14DFC" w:rsidP="00E14DFC">
            <w:pPr>
              <w:rPr>
                <w:rFonts w:eastAsia="Malgun Gothic"/>
                <w:lang w:eastAsia="ko-KR"/>
              </w:rPr>
            </w:pPr>
            <w:r>
              <w:rPr>
                <w:rFonts w:eastAsia="Malgun Gothic"/>
                <w:lang w:eastAsia="ko-KR"/>
              </w:rPr>
              <w:t>We agree with other companies that in this case, the TA would become invalid.</w:t>
            </w:r>
          </w:p>
        </w:tc>
      </w:tr>
    </w:tbl>
    <w:p w14:paraId="24B60EF6" w14:textId="77777777" w:rsidR="0010032D" w:rsidRDefault="001F2426">
      <w:pPr>
        <w:pStyle w:val="Heading6"/>
      </w:pPr>
      <w:r>
        <w:rPr>
          <w:rFonts w:hint="eastAsia"/>
        </w:rPr>
        <w:lastRenderedPageBreak/>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lastRenderedPageBreak/>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lastRenderedPageBreak/>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CommentReference"/>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This requires a situation for where a UE is performing CG SDT and e.g. the NW updates the N-TA.</w:t>
            </w:r>
          </w:p>
          <w:p w14:paraId="67E3F75C" w14:textId="5D7572F7" w:rsidR="0053565E" w:rsidRDefault="0053565E" w:rsidP="004175AD">
            <w:pPr>
              <w:rPr>
                <w:rFonts w:eastAsia="Malgun Gothic"/>
                <w:lang w:eastAsia="ko-KR"/>
              </w:rPr>
            </w:pPr>
            <w:r>
              <w:rPr>
                <w:rFonts w:eastAsia="Malgun Gothic"/>
                <w:lang w:eastAsia="ko-KR"/>
              </w:rPr>
              <w:lastRenderedPageBreak/>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 xml:space="preserve">s the UE cannot perform RA-SDT and CG-SDT simultaneously, there is no need to maintain two </w:t>
            </w:r>
            <w:proofErr w:type="spellStart"/>
            <w:r>
              <w:rPr>
                <w:rFonts w:eastAsiaTheme="minorEastAsia"/>
                <w:lang w:eastAsia="zh-CN"/>
              </w:rPr>
              <w:t>Nta</w:t>
            </w:r>
            <w:proofErr w:type="spellEnd"/>
            <w:r>
              <w:rPr>
                <w:rFonts w:eastAsiaTheme="minorEastAsia" w:hint="eastAsia"/>
                <w:lang w:eastAsia="zh-CN"/>
              </w:rPr>
              <w:t>.</w:t>
            </w:r>
            <w:r>
              <w:rPr>
                <w:rFonts w:eastAsiaTheme="minorEastAsia"/>
                <w:lang w:eastAsia="zh-CN"/>
              </w:rPr>
              <w:t xml:space="preserve"> Note that maintaining two </w:t>
            </w:r>
            <w:proofErr w:type="spellStart"/>
            <w:r>
              <w:rPr>
                <w:rFonts w:eastAsiaTheme="minorEastAsia"/>
                <w:lang w:eastAsia="zh-CN"/>
              </w:rPr>
              <w:t>Nta</w:t>
            </w:r>
            <w:proofErr w:type="spellEnd"/>
            <w:r>
              <w:rPr>
                <w:rFonts w:eastAsiaTheme="minorEastAsia"/>
                <w:lang w:eastAsia="zh-CN"/>
              </w:rPr>
              <w:t xml:space="preserve"> would also incur functional </w:t>
            </w:r>
            <w:proofErr w:type="spellStart"/>
            <w:r>
              <w:rPr>
                <w:rFonts w:eastAsiaTheme="minorEastAsia"/>
                <w:lang w:eastAsia="zh-CN"/>
              </w:rPr>
              <w:t>imapcts</w:t>
            </w:r>
            <w:proofErr w:type="spellEnd"/>
            <w:r>
              <w:rPr>
                <w:rFonts w:eastAsiaTheme="minorEastAsia"/>
                <w:lang w:eastAsia="zh-CN"/>
              </w:rPr>
              <w:t xml:space="preserve"> on PHY spec.</w:t>
            </w:r>
          </w:p>
        </w:tc>
      </w:tr>
      <w:tr w:rsidR="00640B8D" w14:paraId="0AC5B13E" w14:textId="77777777" w:rsidTr="00A033EA">
        <w:tc>
          <w:tcPr>
            <w:tcW w:w="1529" w:type="dxa"/>
          </w:tcPr>
          <w:p w14:paraId="5FFE711F" w14:textId="763D0CC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F46A62D" w14:textId="1F1F8BAE"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61E61D" w14:textId="183E48FC" w:rsidR="00640B8D" w:rsidRDefault="00640B8D" w:rsidP="00640B8D">
            <w:pPr>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common </w:t>
            </w:r>
            <w:r>
              <w:rPr>
                <w:rFonts w:eastAsia="Malgun Gothic"/>
                <w:lang w:eastAsia="ko-KR"/>
              </w:rPr>
              <w:t>N_TA is used for both.</w:t>
            </w:r>
          </w:p>
        </w:tc>
      </w:tr>
      <w:tr w:rsidR="002720A5" w14:paraId="57E6CACB" w14:textId="77777777" w:rsidTr="00A033EA">
        <w:tc>
          <w:tcPr>
            <w:tcW w:w="1529" w:type="dxa"/>
          </w:tcPr>
          <w:p w14:paraId="47E80E8B" w14:textId="011C933C" w:rsidR="002720A5" w:rsidRDefault="002720A5" w:rsidP="002720A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2C82D066" w14:textId="404913B4" w:rsidR="002720A5" w:rsidRDefault="002720A5" w:rsidP="002720A5">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181B418" w14:textId="4E85AEFE" w:rsidR="002720A5" w:rsidRDefault="002720A5" w:rsidP="002720A5">
            <w:pPr>
              <w:rPr>
                <w:rFonts w:eastAsiaTheme="minorEastAsia"/>
                <w:lang w:eastAsia="zh-CN"/>
              </w:rPr>
            </w:pPr>
            <w:r>
              <w:rPr>
                <w:lang w:eastAsia="zh-CN"/>
              </w:rPr>
              <w:t>Single N_TA should be maintained for both legacy TAT and CG-TAT.</w:t>
            </w:r>
          </w:p>
        </w:tc>
      </w:tr>
      <w:tr w:rsidR="00E14DFC" w14:paraId="16BE3C88" w14:textId="77777777" w:rsidTr="00A033EA">
        <w:tc>
          <w:tcPr>
            <w:tcW w:w="1529" w:type="dxa"/>
          </w:tcPr>
          <w:p w14:paraId="079B522B" w14:textId="1F9733FE" w:rsidR="00E14DFC" w:rsidRDefault="00E14DFC" w:rsidP="00E14DFC">
            <w:pPr>
              <w:rPr>
                <w:rFonts w:eastAsiaTheme="minorEastAsia" w:hint="eastAsia"/>
                <w:lang w:eastAsia="zh-CN"/>
              </w:rPr>
            </w:pPr>
            <w:r>
              <w:rPr>
                <w:rFonts w:eastAsia="Malgun Gothic"/>
                <w:lang w:eastAsia="ko-KR"/>
              </w:rPr>
              <w:t>NEC</w:t>
            </w:r>
          </w:p>
        </w:tc>
        <w:tc>
          <w:tcPr>
            <w:tcW w:w="1301" w:type="dxa"/>
          </w:tcPr>
          <w:p w14:paraId="6CABE6DA" w14:textId="06B25D43" w:rsidR="00E14DFC" w:rsidRDefault="00E14DFC" w:rsidP="00E14DFC">
            <w:pPr>
              <w:rPr>
                <w:rFonts w:eastAsiaTheme="minorEastAsia" w:hint="eastAsia"/>
                <w:lang w:eastAsia="zh-CN"/>
              </w:rPr>
            </w:pPr>
            <w:r>
              <w:rPr>
                <w:rFonts w:eastAsia="Malgun Gothic"/>
                <w:lang w:eastAsia="ko-KR"/>
              </w:rPr>
              <w:t>No</w:t>
            </w:r>
          </w:p>
        </w:tc>
        <w:tc>
          <w:tcPr>
            <w:tcW w:w="7230" w:type="dxa"/>
          </w:tcPr>
          <w:p w14:paraId="19C431FB" w14:textId="03B0797B" w:rsidR="00E14DFC" w:rsidRDefault="00E14DFC" w:rsidP="00E14DFC">
            <w:pPr>
              <w:rPr>
                <w:lang w:eastAsia="zh-CN"/>
              </w:rPr>
            </w:pPr>
            <w:r>
              <w:rPr>
                <w:rFonts w:eastAsia="Malgun Gothic"/>
                <w:lang w:eastAsia="ko-KR"/>
              </w:rPr>
              <w:t>It does not seem necessary to have two different N_TA since only one should be correct. Also, we agree with Sharp that N_TA for RACH is 0 anyway so (valid or invalid) N_TA for CG-SDT does not affect RACH procedure.</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 xml:space="preserve">As per Q3, there is no need to maintain two </w:t>
            </w:r>
            <w:proofErr w:type="spellStart"/>
            <w:r>
              <w:rPr>
                <w:rFonts w:eastAsiaTheme="minorEastAsia"/>
                <w:lang w:eastAsia="zh-CN"/>
              </w:rPr>
              <w:t>Nta</w:t>
            </w:r>
            <w:proofErr w:type="spellEnd"/>
            <w:r>
              <w:rPr>
                <w:rFonts w:eastAsiaTheme="minorEastAsia" w:hint="eastAsia"/>
                <w:lang w:eastAsia="zh-CN"/>
              </w:rPr>
              <w:t>.</w:t>
            </w:r>
          </w:p>
        </w:tc>
      </w:tr>
      <w:tr w:rsidR="00640B8D" w14:paraId="2DB3CD5D" w14:textId="77777777" w:rsidTr="00A033EA">
        <w:tc>
          <w:tcPr>
            <w:tcW w:w="1529" w:type="dxa"/>
          </w:tcPr>
          <w:p w14:paraId="0119388E" w14:textId="340A3983" w:rsidR="00640B8D" w:rsidRDefault="00640B8D" w:rsidP="00640B8D">
            <w:pPr>
              <w:rPr>
                <w:rFonts w:eastAsiaTheme="minorEastAsia"/>
                <w:lang w:eastAsia="zh-CN"/>
              </w:rPr>
            </w:pPr>
            <w:proofErr w:type="spellStart"/>
            <w:r>
              <w:rPr>
                <w:rFonts w:eastAsia="Malgun Gothic"/>
                <w:lang w:eastAsia="ko-KR"/>
              </w:rPr>
              <w:t>Spreadtrum</w:t>
            </w:r>
            <w:proofErr w:type="spellEnd"/>
          </w:p>
        </w:tc>
        <w:tc>
          <w:tcPr>
            <w:tcW w:w="1301" w:type="dxa"/>
          </w:tcPr>
          <w:p w14:paraId="3F9B5F94" w14:textId="074D18E8" w:rsidR="00640B8D" w:rsidRDefault="00640B8D" w:rsidP="00640B8D">
            <w:pPr>
              <w:rPr>
                <w:rFonts w:eastAsiaTheme="minorEastAsia"/>
                <w:lang w:eastAsia="zh-CN"/>
              </w:rPr>
            </w:pPr>
            <w:r>
              <w:rPr>
                <w:rFonts w:eastAsiaTheme="minorEastAsia" w:hint="eastAsia"/>
                <w:lang w:eastAsia="zh-CN"/>
              </w:rPr>
              <w:t>No</w:t>
            </w:r>
          </w:p>
        </w:tc>
        <w:tc>
          <w:tcPr>
            <w:tcW w:w="7230" w:type="dxa"/>
          </w:tcPr>
          <w:p w14:paraId="46AE7463" w14:textId="33C1263E" w:rsidR="00640B8D" w:rsidRDefault="00640B8D" w:rsidP="00640B8D">
            <w:pPr>
              <w:rPr>
                <w:rFonts w:eastAsiaTheme="minorEastAsia"/>
                <w:lang w:eastAsia="zh-CN"/>
              </w:rPr>
            </w:pPr>
            <w:r>
              <w:rPr>
                <w:rFonts w:eastAsia="Malgun Gothic"/>
                <w:lang w:eastAsia="ko-KR"/>
              </w:rPr>
              <w:t>A common N_TA is maintained.</w:t>
            </w:r>
          </w:p>
        </w:tc>
      </w:tr>
      <w:tr w:rsidR="006B54FF" w14:paraId="06368D90" w14:textId="77777777" w:rsidTr="00A033EA">
        <w:tc>
          <w:tcPr>
            <w:tcW w:w="1529" w:type="dxa"/>
          </w:tcPr>
          <w:p w14:paraId="6A349CDC" w14:textId="6C6D2789" w:rsidR="006B54FF" w:rsidRDefault="006B54FF" w:rsidP="006B54F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01" w:type="dxa"/>
          </w:tcPr>
          <w:p w14:paraId="7F72A5D8" w14:textId="3292A4F6" w:rsidR="006B54FF" w:rsidRDefault="006B54FF" w:rsidP="006B54FF">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6C514E52" w14:textId="3ECF4450" w:rsidR="006B54FF" w:rsidRDefault="006B54FF" w:rsidP="006B54FF">
            <w:pPr>
              <w:rPr>
                <w:rFonts w:eastAsia="Malgun Gothic"/>
                <w:lang w:eastAsia="ko-KR"/>
              </w:rPr>
            </w:pPr>
            <w:r>
              <w:rPr>
                <w:lang w:eastAsia="zh-CN"/>
              </w:rPr>
              <w:t>Single N_TA is used for both legacy TAT and CG-TAT.</w:t>
            </w:r>
          </w:p>
        </w:tc>
      </w:tr>
      <w:tr w:rsidR="00E14DFC" w14:paraId="3FE5E921" w14:textId="77777777" w:rsidTr="00A033EA">
        <w:tc>
          <w:tcPr>
            <w:tcW w:w="1529" w:type="dxa"/>
          </w:tcPr>
          <w:p w14:paraId="687AB6A5" w14:textId="209EE4ED" w:rsidR="00E14DFC" w:rsidRDefault="00E14DFC" w:rsidP="00E14DFC">
            <w:pPr>
              <w:rPr>
                <w:rFonts w:eastAsiaTheme="minorEastAsia" w:hint="eastAsia"/>
                <w:lang w:eastAsia="zh-CN"/>
              </w:rPr>
            </w:pPr>
            <w:r>
              <w:rPr>
                <w:rFonts w:eastAsia="Malgun Gothic"/>
                <w:lang w:eastAsia="ko-KR"/>
              </w:rPr>
              <w:t>NEC</w:t>
            </w:r>
          </w:p>
        </w:tc>
        <w:tc>
          <w:tcPr>
            <w:tcW w:w="1301" w:type="dxa"/>
          </w:tcPr>
          <w:p w14:paraId="46BDBB39" w14:textId="0AC1152C" w:rsidR="00E14DFC" w:rsidRDefault="00E14DFC" w:rsidP="00E14DFC">
            <w:pPr>
              <w:rPr>
                <w:rFonts w:eastAsiaTheme="minorEastAsia" w:hint="eastAsia"/>
                <w:lang w:eastAsia="zh-CN"/>
              </w:rPr>
            </w:pPr>
            <w:r>
              <w:t>No</w:t>
            </w:r>
          </w:p>
        </w:tc>
        <w:tc>
          <w:tcPr>
            <w:tcW w:w="7230" w:type="dxa"/>
          </w:tcPr>
          <w:p w14:paraId="77C44708" w14:textId="2C55DE86" w:rsidR="00E14DFC" w:rsidRDefault="00E14DFC" w:rsidP="00E14DFC">
            <w:pPr>
              <w:rPr>
                <w:lang w:eastAsia="zh-CN"/>
              </w:rPr>
            </w:pPr>
            <w:r>
              <w:rPr>
                <w:rFonts w:eastAsia="Malgun Gothic"/>
                <w:lang w:eastAsia="ko-KR"/>
              </w:rPr>
              <w:t>At successful RACH completion, maintain single N_TA common to either (or both, as discussed in Q5) legacy and/or CG-SDT TATs.</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Heading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proofErr w:type="gramStart"/>
            <w:r>
              <w:rPr>
                <w:lang w:eastAsia="zh-CN"/>
              </w:rPr>
              <w:t>Firstly</w:t>
            </w:r>
            <w:proofErr w:type="gramEnd"/>
            <w:r>
              <w:rPr>
                <w:lang w:eastAsia="zh-CN"/>
              </w:rPr>
              <w:t xml:space="preserve">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lastRenderedPageBreak/>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 xml:space="preserve">irst of all,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 xml:space="preserve">The legacy TAT (i.e.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lastRenderedPageBreak/>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i.e.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 xml:space="preserve">or the legacy TAT, no new </w:t>
            </w:r>
            <w:proofErr w:type="spellStart"/>
            <w:r>
              <w:rPr>
                <w:rFonts w:eastAsiaTheme="minorEastAsia"/>
                <w:lang w:eastAsia="zh-CN"/>
              </w:rPr>
              <w:t>behavior</w:t>
            </w:r>
            <w:proofErr w:type="spellEnd"/>
            <w:r>
              <w:rPr>
                <w:rFonts w:eastAsiaTheme="minorEastAsia"/>
                <w:lang w:eastAsia="zh-CN"/>
              </w:rPr>
              <w:t xml:space="preserve"> is needed.</w:t>
            </w:r>
          </w:p>
        </w:tc>
      </w:tr>
      <w:tr w:rsidR="00640B8D" w14:paraId="7B49BAFC" w14:textId="77777777" w:rsidTr="00A033EA">
        <w:tc>
          <w:tcPr>
            <w:tcW w:w="1529" w:type="dxa"/>
          </w:tcPr>
          <w:p w14:paraId="175C7A92" w14:textId="4B2639F5"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1D6F127" w14:textId="148A3FDA" w:rsidR="00640B8D" w:rsidRDefault="00640B8D" w:rsidP="00640B8D">
            <w:pPr>
              <w:rPr>
                <w:rFonts w:eastAsiaTheme="minorEastAsia"/>
                <w:lang w:eastAsia="zh-CN"/>
              </w:rPr>
            </w:pPr>
            <w:r>
              <w:rPr>
                <w:rFonts w:eastAsiaTheme="minorEastAsia" w:hint="eastAsia"/>
                <w:lang w:eastAsia="zh-CN"/>
              </w:rPr>
              <w:t>No</w:t>
            </w:r>
          </w:p>
        </w:tc>
        <w:tc>
          <w:tcPr>
            <w:tcW w:w="7230" w:type="dxa"/>
          </w:tcPr>
          <w:p w14:paraId="3DEE5543" w14:textId="77777777" w:rsidR="00640B8D" w:rsidRDefault="00640B8D" w:rsidP="00640B8D">
            <w:pPr>
              <w:rPr>
                <w:rFonts w:eastAsiaTheme="minorEastAsia"/>
                <w:lang w:eastAsia="zh-CN"/>
              </w:rPr>
            </w:pPr>
          </w:p>
        </w:tc>
      </w:tr>
      <w:tr w:rsidR="00FB02B7" w14:paraId="718B2B64" w14:textId="77777777" w:rsidTr="00A033EA">
        <w:tc>
          <w:tcPr>
            <w:tcW w:w="1529" w:type="dxa"/>
          </w:tcPr>
          <w:p w14:paraId="483FE191" w14:textId="237FE53A" w:rsidR="00FB02B7" w:rsidRDefault="00FB02B7" w:rsidP="00FB02B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55BD55B6" w14:textId="7C89A98C" w:rsidR="00FB02B7" w:rsidRDefault="00FB02B7" w:rsidP="00FB02B7">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B8DFF62" w14:textId="483A6B00" w:rsidR="00FB02B7" w:rsidRDefault="00FB02B7" w:rsidP="00FB02B7">
            <w:pPr>
              <w:rPr>
                <w:rFonts w:eastAsiaTheme="minorEastAsia"/>
                <w:lang w:eastAsia="zh-CN"/>
              </w:rPr>
            </w:pPr>
            <w:r w:rsidRPr="004E30D1">
              <w:rPr>
                <w:rFonts w:eastAsiaTheme="minorEastAsia"/>
                <w:lang w:eastAsia="zh-CN"/>
              </w:rPr>
              <w:t>If the UE remains in RRC_INACTIVE</w:t>
            </w:r>
            <w:r w:rsidRPr="004E30D1">
              <w:rPr>
                <w:rFonts w:eastAsiaTheme="minorEastAsia" w:hint="eastAsia"/>
                <w:lang w:eastAsia="zh-CN"/>
              </w:rPr>
              <w:t>,</w:t>
            </w:r>
            <w:r w:rsidRPr="004E30D1">
              <w:rPr>
                <w:rFonts w:eastAsiaTheme="minorEastAsia"/>
                <w:lang w:eastAsia="zh-CN"/>
              </w:rPr>
              <w:t xml:space="preserve"> the CG-SDT-TAT should be restarted at successful RACH completion. </w:t>
            </w:r>
            <w:r w:rsidRPr="004E30D1">
              <w:rPr>
                <w:rFonts w:eastAsiaTheme="minorEastAsia"/>
                <w:lang w:eastAsia="zh-CN"/>
              </w:rPr>
              <w:br/>
              <w:t>If the UE enters into RRC</w:t>
            </w:r>
            <w:r w:rsidRPr="004E30D1">
              <w:rPr>
                <w:rFonts w:eastAsiaTheme="minorEastAsia" w:hint="eastAsia"/>
                <w:lang w:eastAsia="zh-CN"/>
              </w:rPr>
              <w:t>_</w:t>
            </w:r>
            <w:r w:rsidRPr="004E30D1">
              <w:rPr>
                <w:rFonts w:eastAsiaTheme="minorEastAsia"/>
                <w:lang w:eastAsia="zh-CN"/>
              </w:rPr>
              <w:t>CONNECTED, the CG-SDT-TAT can be stopped, and legacy TAT is used.</w:t>
            </w:r>
          </w:p>
        </w:tc>
      </w:tr>
      <w:tr w:rsidR="00E14DFC" w14:paraId="1F3510A1" w14:textId="77777777" w:rsidTr="00A033EA">
        <w:tc>
          <w:tcPr>
            <w:tcW w:w="1529" w:type="dxa"/>
          </w:tcPr>
          <w:p w14:paraId="6D843A45" w14:textId="0B47E688" w:rsidR="00E14DFC" w:rsidRDefault="00E14DFC" w:rsidP="00E14DFC">
            <w:pPr>
              <w:rPr>
                <w:rFonts w:eastAsiaTheme="minorEastAsia" w:hint="eastAsia"/>
                <w:lang w:eastAsia="zh-CN"/>
              </w:rPr>
            </w:pPr>
            <w:r>
              <w:rPr>
                <w:rFonts w:eastAsia="Malgun Gothic"/>
                <w:lang w:eastAsia="ko-KR"/>
              </w:rPr>
              <w:t>NEC</w:t>
            </w:r>
          </w:p>
        </w:tc>
        <w:tc>
          <w:tcPr>
            <w:tcW w:w="1301" w:type="dxa"/>
          </w:tcPr>
          <w:p w14:paraId="04BC538B" w14:textId="6063AA26" w:rsidR="00E14DFC" w:rsidRDefault="00E14DFC" w:rsidP="00E14DFC">
            <w:pPr>
              <w:rPr>
                <w:rFonts w:eastAsiaTheme="minorEastAsia" w:hint="eastAsia"/>
                <w:lang w:eastAsia="zh-CN"/>
              </w:rPr>
            </w:pPr>
            <w:r>
              <w:rPr>
                <w:rFonts w:eastAsia="Malgun Gothic"/>
                <w:lang w:eastAsia="ko-KR"/>
              </w:rPr>
              <w:t>Yes</w:t>
            </w:r>
          </w:p>
        </w:tc>
        <w:tc>
          <w:tcPr>
            <w:tcW w:w="7230" w:type="dxa"/>
          </w:tcPr>
          <w:p w14:paraId="6A835D3A" w14:textId="77777777" w:rsidR="00E14DFC" w:rsidRDefault="00E14DFC" w:rsidP="00E14DFC">
            <w:pPr>
              <w:rPr>
                <w:rFonts w:eastAsia="Malgun Gothic"/>
                <w:lang w:eastAsia="ko-KR"/>
              </w:rPr>
            </w:pPr>
            <w:r>
              <w:rPr>
                <w:rFonts w:eastAsia="Malgun Gothic"/>
                <w:lang w:eastAsia="ko-KR"/>
              </w:rPr>
              <w:t>We would rather not have two timers running at the same time.</w:t>
            </w:r>
          </w:p>
          <w:p w14:paraId="47DDB351" w14:textId="4C9C69B7" w:rsidR="00E14DFC" w:rsidRPr="004E30D1" w:rsidRDefault="00E14DFC" w:rsidP="00E14DFC">
            <w:pPr>
              <w:rPr>
                <w:rFonts w:eastAsiaTheme="minorEastAsia"/>
                <w:lang w:eastAsia="zh-CN"/>
              </w:rPr>
            </w:pPr>
            <w:r>
              <w:rPr>
                <w:rFonts w:eastAsia="Malgun Gothic"/>
                <w:lang w:eastAsia="ko-KR"/>
              </w:rPr>
              <w:t xml:space="preserve">We agree with other companies that behaviour in specific cases, </w:t>
            </w:r>
            <w:proofErr w:type="gramStart"/>
            <w:r>
              <w:rPr>
                <w:rFonts w:eastAsia="Malgun Gothic"/>
                <w:lang w:eastAsia="ko-KR"/>
              </w:rPr>
              <w:t>e.g.</w:t>
            </w:r>
            <w:proofErr w:type="gramEnd"/>
            <w:r>
              <w:rPr>
                <w:rFonts w:eastAsia="Malgun Gothic"/>
                <w:lang w:eastAsia="ko-KR"/>
              </w:rPr>
              <w:t xml:space="preserve"> RA procedure within a CG grant or RACH completion with indication from NW to go to RRC_CONNECTED, need to be clarified.</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lastRenderedPageBreak/>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lastRenderedPageBreak/>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lastRenderedPageBreak/>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 xml:space="preserve">Agree with a) and b). For NTA c) we think that as we have no valid CG configuration, there is not real use of maintaining CG-SDT-NTA. Fine to adopt legacy in specs. In </w:t>
            </w:r>
            <w:proofErr w:type="gramStart"/>
            <w:r>
              <w:rPr>
                <w:rFonts w:eastAsia="Malgun Gothic"/>
                <w:lang w:eastAsia="ko-KR"/>
              </w:rPr>
              <w:t>general</w:t>
            </w:r>
            <w:proofErr w:type="gramEnd"/>
            <w:r>
              <w:rPr>
                <w:rFonts w:eastAsia="Malgun Gothic"/>
                <w:lang w:eastAsia="ko-KR"/>
              </w:rPr>
              <w:t xml:space="preserve">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640B8D" w14:paraId="4F393D1C" w14:textId="77777777" w:rsidTr="00A033EA">
        <w:tc>
          <w:tcPr>
            <w:tcW w:w="1529" w:type="dxa"/>
          </w:tcPr>
          <w:p w14:paraId="1ABAAA5E" w14:textId="6086D4B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0626AA0D" w14:textId="2F9C1A8C"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56564B" w14:textId="12B33611" w:rsidR="00640B8D" w:rsidRDefault="00640B8D" w:rsidP="00640B8D">
            <w:pPr>
              <w:rPr>
                <w:rFonts w:eastAsia="Malgun Gothic"/>
                <w:lang w:eastAsia="ko-KR"/>
              </w:rPr>
            </w:pPr>
            <w:r>
              <w:rPr>
                <w:rFonts w:eastAsiaTheme="minorEastAsia"/>
                <w:lang w:eastAsia="zh-CN"/>
              </w:rPr>
              <w:t>O</w:t>
            </w:r>
            <w:r>
              <w:rPr>
                <w:rFonts w:eastAsiaTheme="minorEastAsia" w:hint="eastAsia"/>
                <w:lang w:eastAsia="zh-CN"/>
              </w:rPr>
              <w:t xml:space="preserve">k </w:t>
            </w:r>
            <w:r>
              <w:rPr>
                <w:rFonts w:eastAsiaTheme="minorEastAsia"/>
                <w:lang w:eastAsia="zh-CN"/>
              </w:rPr>
              <w:t>with a and b.</w:t>
            </w:r>
          </w:p>
        </w:tc>
      </w:tr>
      <w:tr w:rsidR="00D55A8A" w14:paraId="04F7A1BC" w14:textId="77777777" w:rsidTr="00A033EA">
        <w:tc>
          <w:tcPr>
            <w:tcW w:w="1529" w:type="dxa"/>
          </w:tcPr>
          <w:p w14:paraId="0881CD30" w14:textId="479F48AB" w:rsidR="00D55A8A" w:rsidRDefault="00D55A8A" w:rsidP="00D55A8A">
            <w:pPr>
              <w:rPr>
                <w:rFonts w:eastAsiaTheme="minorEastAsia"/>
                <w:lang w:eastAsia="zh-CN"/>
              </w:rPr>
            </w:pPr>
            <w:r>
              <w:rPr>
                <w:rFonts w:eastAsia="Malgun Gothic"/>
                <w:lang w:eastAsia="ko-KR"/>
              </w:rPr>
              <w:t>China Telecom</w:t>
            </w:r>
          </w:p>
        </w:tc>
        <w:tc>
          <w:tcPr>
            <w:tcW w:w="1301" w:type="dxa"/>
          </w:tcPr>
          <w:p w14:paraId="76A96E52" w14:textId="44B39A78" w:rsidR="00D55A8A" w:rsidRDefault="00D55A8A" w:rsidP="00D55A8A">
            <w:pPr>
              <w:rPr>
                <w:rFonts w:eastAsiaTheme="minorEastAsia"/>
                <w:lang w:eastAsia="zh-CN"/>
              </w:rPr>
            </w:pPr>
            <w:r>
              <w:rPr>
                <w:rFonts w:eastAsia="Malgun Gothic"/>
                <w:lang w:eastAsia="ko-KR"/>
              </w:rPr>
              <w:t>No</w:t>
            </w:r>
          </w:p>
        </w:tc>
        <w:tc>
          <w:tcPr>
            <w:tcW w:w="7230" w:type="dxa"/>
          </w:tcPr>
          <w:p w14:paraId="5CFA2F5B" w14:textId="3939B8F9" w:rsidR="00D55A8A" w:rsidRDefault="00D55A8A" w:rsidP="00D55A8A">
            <w:pPr>
              <w:rPr>
                <w:rFonts w:eastAsiaTheme="minorEastAsia"/>
                <w:lang w:eastAsia="zh-CN"/>
              </w:rPr>
            </w:pPr>
            <w:r>
              <w:rPr>
                <w:rFonts w:eastAsia="Malgun Gothic"/>
                <w:lang w:eastAsia="ko-KR"/>
              </w:rPr>
              <w:t>Agree with a) and b)</w:t>
            </w:r>
          </w:p>
        </w:tc>
      </w:tr>
      <w:tr w:rsidR="00E14DFC" w14:paraId="78F98724" w14:textId="77777777" w:rsidTr="00A033EA">
        <w:tc>
          <w:tcPr>
            <w:tcW w:w="1529" w:type="dxa"/>
          </w:tcPr>
          <w:p w14:paraId="642C5F4C" w14:textId="375CC6B5" w:rsidR="00E14DFC" w:rsidRDefault="00E14DFC" w:rsidP="00E14DFC">
            <w:pPr>
              <w:rPr>
                <w:rFonts w:eastAsia="Malgun Gothic"/>
                <w:lang w:eastAsia="ko-KR"/>
              </w:rPr>
            </w:pPr>
            <w:r>
              <w:rPr>
                <w:rFonts w:eastAsia="Malgun Gothic"/>
                <w:lang w:eastAsia="ko-KR"/>
              </w:rPr>
              <w:t>NEC</w:t>
            </w:r>
          </w:p>
        </w:tc>
        <w:tc>
          <w:tcPr>
            <w:tcW w:w="1301" w:type="dxa"/>
          </w:tcPr>
          <w:p w14:paraId="1550CD7D" w14:textId="7D3FD59B" w:rsidR="00E14DFC" w:rsidRDefault="00E14DFC" w:rsidP="00E14DFC">
            <w:pPr>
              <w:rPr>
                <w:rFonts w:eastAsia="Malgun Gothic"/>
                <w:lang w:eastAsia="ko-KR"/>
              </w:rPr>
            </w:pPr>
            <w:r>
              <w:rPr>
                <w:rFonts w:eastAsia="Malgun Gothic"/>
                <w:lang w:eastAsia="ko-KR"/>
              </w:rPr>
              <w:t>No</w:t>
            </w:r>
          </w:p>
        </w:tc>
        <w:tc>
          <w:tcPr>
            <w:tcW w:w="7230" w:type="dxa"/>
          </w:tcPr>
          <w:p w14:paraId="57E7F6F2" w14:textId="14F2A2EF" w:rsidR="00E14DFC" w:rsidRDefault="00E14DFC" w:rsidP="00E14DFC">
            <w:pPr>
              <w:rPr>
                <w:rFonts w:eastAsia="Malgun Gothic"/>
                <w:lang w:eastAsia="ko-KR"/>
              </w:rPr>
            </w:pPr>
            <w:r>
              <w:rPr>
                <w:rFonts w:eastAsia="Malgun Gothic"/>
                <w:lang w:eastAsia="ko-KR"/>
              </w:rPr>
              <w:t>We agree with LG and Samsung.</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lastRenderedPageBreak/>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5F10D7">
            <w:pPr>
              <w:pStyle w:val="Doc-title"/>
            </w:pPr>
            <w:hyperlink r:id="rId14"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lastRenderedPageBreak/>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lastRenderedPageBreak/>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w:t>
            </w:r>
            <w:proofErr w:type="gramStart"/>
            <w:r>
              <w:rPr>
                <w:rFonts w:eastAsia="Malgun Gothic"/>
                <w:lang w:eastAsia="ko-KR"/>
              </w:rPr>
              <w:t>However</w:t>
            </w:r>
            <w:proofErr w:type="gramEnd"/>
            <w:r>
              <w:rPr>
                <w:rFonts w:eastAsia="Malgun Gothic"/>
                <w:lang w:eastAsia="ko-KR"/>
              </w:rPr>
              <w:t xml:space="preserve">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this purpose. We assume that the network can anyway schedule UL transmissions/retransmission via C-RNTI/CS-RNTI. </w:t>
            </w:r>
            <w:proofErr w:type="gramStart"/>
            <w:r>
              <w:rPr>
                <w:rFonts w:eastAsia="Malgun Gothic"/>
                <w:lang w:eastAsia="ko-KR"/>
              </w:rPr>
              <w:t>Therefore</w:t>
            </w:r>
            <w:proofErr w:type="gramEnd"/>
            <w:r>
              <w:rPr>
                <w:rFonts w:eastAsia="Malgun Gothic"/>
                <w:lang w:eastAsia="ko-KR"/>
              </w:rPr>
              <w:t xml:space="preserv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640B8D" w14:paraId="0A2F5888" w14:textId="77777777" w:rsidTr="00A033EA">
        <w:tc>
          <w:tcPr>
            <w:tcW w:w="1429" w:type="dxa"/>
          </w:tcPr>
          <w:p w14:paraId="33FC556A" w14:textId="60AA0A1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265A057" w14:textId="76515DB1" w:rsidR="00640B8D" w:rsidRDefault="00640B8D" w:rsidP="00640B8D">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3FC52BD5" w14:textId="77777777" w:rsidR="00640B8D" w:rsidRDefault="00640B8D" w:rsidP="00640B8D">
            <w:pPr>
              <w:rPr>
                <w:rFonts w:eastAsiaTheme="minorEastAsia"/>
                <w:lang w:eastAsia="zh-CN"/>
              </w:rPr>
            </w:pPr>
          </w:p>
        </w:tc>
      </w:tr>
      <w:tr w:rsidR="00B31C4B" w14:paraId="5482F8CB" w14:textId="77777777" w:rsidTr="00A033EA">
        <w:tc>
          <w:tcPr>
            <w:tcW w:w="1429" w:type="dxa"/>
          </w:tcPr>
          <w:p w14:paraId="385E53A7" w14:textId="017F8704" w:rsidR="00B31C4B" w:rsidRDefault="00B31C4B" w:rsidP="00B31C4B">
            <w:pPr>
              <w:rPr>
                <w:rFonts w:eastAsiaTheme="minorEastAsia"/>
                <w:lang w:eastAsia="zh-CN"/>
              </w:rPr>
            </w:pPr>
            <w:r>
              <w:rPr>
                <w:rFonts w:eastAsia="Malgun Gothic"/>
                <w:lang w:eastAsia="ko-KR"/>
              </w:rPr>
              <w:t>China Telecom</w:t>
            </w:r>
          </w:p>
        </w:tc>
        <w:tc>
          <w:tcPr>
            <w:tcW w:w="1301" w:type="dxa"/>
          </w:tcPr>
          <w:p w14:paraId="15BBF7DA" w14:textId="146B65B8" w:rsidR="00B31C4B" w:rsidRDefault="00B31C4B" w:rsidP="00B31C4B">
            <w:pPr>
              <w:rPr>
                <w:rFonts w:eastAsiaTheme="minorEastAsia"/>
                <w:lang w:eastAsia="zh-CN"/>
              </w:rPr>
            </w:pPr>
            <w:r>
              <w:rPr>
                <w:rFonts w:eastAsia="Malgun Gothic"/>
                <w:lang w:eastAsia="ko-KR"/>
              </w:rPr>
              <w:t>B1</w:t>
            </w:r>
          </w:p>
        </w:tc>
        <w:tc>
          <w:tcPr>
            <w:tcW w:w="7230" w:type="dxa"/>
          </w:tcPr>
          <w:p w14:paraId="672012ED" w14:textId="50ECDF1F" w:rsidR="00B31C4B" w:rsidRDefault="00B31C4B" w:rsidP="00B31C4B">
            <w:pPr>
              <w:rPr>
                <w:rFonts w:eastAsiaTheme="minorEastAsia"/>
                <w:lang w:eastAsia="zh-CN"/>
              </w:rPr>
            </w:pPr>
            <w:r>
              <w:t>Introducing</w:t>
            </w:r>
            <w:r w:rsidRPr="00A3140F">
              <w:t xml:space="preserve"> one new MAC CE will introduce too much specification impacts</w:t>
            </w:r>
            <w:r w:rsidR="00321036">
              <w:rPr>
                <w:rFonts w:hint="eastAsia"/>
                <w:lang w:eastAsia="zh-CN"/>
              </w:rPr>
              <w:t>.</w:t>
            </w:r>
          </w:p>
        </w:tc>
      </w:tr>
      <w:tr w:rsidR="00E14DFC" w14:paraId="7499087D" w14:textId="77777777" w:rsidTr="00A033EA">
        <w:tc>
          <w:tcPr>
            <w:tcW w:w="1429" w:type="dxa"/>
          </w:tcPr>
          <w:p w14:paraId="5C11BE15" w14:textId="28F867D0" w:rsidR="00E14DFC" w:rsidRDefault="00E14DFC" w:rsidP="00E14DFC">
            <w:pPr>
              <w:rPr>
                <w:rFonts w:eastAsia="Malgun Gothic"/>
                <w:lang w:eastAsia="ko-KR"/>
              </w:rPr>
            </w:pPr>
            <w:r>
              <w:rPr>
                <w:rFonts w:eastAsiaTheme="minorEastAsia"/>
                <w:lang w:eastAsia="zh-CN"/>
              </w:rPr>
              <w:t>NEC</w:t>
            </w:r>
          </w:p>
        </w:tc>
        <w:tc>
          <w:tcPr>
            <w:tcW w:w="1301" w:type="dxa"/>
          </w:tcPr>
          <w:p w14:paraId="2FB61188" w14:textId="5CB35786" w:rsidR="00E14DFC" w:rsidRDefault="00E14DFC" w:rsidP="00E14DFC">
            <w:pPr>
              <w:rPr>
                <w:rFonts w:eastAsia="Malgun Gothic"/>
                <w:lang w:eastAsia="ko-KR"/>
              </w:rPr>
            </w:pPr>
            <w:r>
              <w:rPr>
                <w:rFonts w:eastAsiaTheme="minorEastAsia"/>
                <w:lang w:eastAsia="zh-CN"/>
              </w:rPr>
              <w:t>B1</w:t>
            </w:r>
          </w:p>
        </w:tc>
        <w:tc>
          <w:tcPr>
            <w:tcW w:w="7230" w:type="dxa"/>
          </w:tcPr>
          <w:p w14:paraId="76CB6971" w14:textId="77777777" w:rsidR="00E14DFC" w:rsidRDefault="00E14DFC" w:rsidP="00E14DFC"/>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lastRenderedPageBreak/>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w:t>
            </w:r>
            <w:proofErr w:type="gramStart"/>
            <w:r>
              <w:rPr>
                <w:rFonts w:eastAsia="Malgun Gothic"/>
                <w:lang w:eastAsia="ko-KR"/>
              </w:rPr>
              <w:t>e.g.</w:t>
            </w:r>
            <w:proofErr w:type="gramEnd"/>
            <w:r>
              <w:rPr>
                <w:rFonts w:eastAsia="Malgun Gothic"/>
                <w:lang w:eastAsia="ko-KR"/>
              </w:rPr>
              <w:t xml:space="preserve">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640B8D" w14:paraId="43E30070" w14:textId="77777777" w:rsidTr="00A033EA">
        <w:tc>
          <w:tcPr>
            <w:tcW w:w="1529" w:type="dxa"/>
          </w:tcPr>
          <w:p w14:paraId="328988CD" w14:textId="210B9C26"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51FDE8" w14:textId="55720EE2" w:rsidR="00640B8D" w:rsidRDefault="00640B8D" w:rsidP="00640B8D">
            <w:pPr>
              <w:rPr>
                <w:lang w:eastAsia="zh-CN"/>
              </w:rPr>
            </w:pPr>
            <w:r>
              <w:rPr>
                <w:rFonts w:hint="eastAsia"/>
                <w:lang w:eastAsia="zh-CN"/>
              </w:rPr>
              <w:t>No</w:t>
            </w:r>
          </w:p>
        </w:tc>
        <w:tc>
          <w:tcPr>
            <w:tcW w:w="7230" w:type="dxa"/>
          </w:tcPr>
          <w:p w14:paraId="21869A87" w14:textId="13B1CCF8" w:rsidR="00640B8D" w:rsidRDefault="00640B8D" w:rsidP="00640B8D">
            <w:pPr>
              <w:rPr>
                <w:rFonts w:eastAsiaTheme="minorEastAsia"/>
                <w:lang w:eastAsia="zh-CN"/>
              </w:rPr>
            </w:pPr>
            <w:r>
              <w:rPr>
                <w:rFonts w:eastAsiaTheme="minorEastAsia" w:hint="eastAsia"/>
                <w:lang w:eastAsia="zh-CN"/>
              </w:rPr>
              <w:t xml:space="preserve">CG </w:t>
            </w:r>
            <w:proofErr w:type="spellStart"/>
            <w:r>
              <w:rPr>
                <w:rFonts w:eastAsiaTheme="minorEastAsia" w:hint="eastAsia"/>
                <w:lang w:eastAsia="zh-CN"/>
              </w:rPr>
              <w:t>retansmission</w:t>
            </w:r>
            <w:proofErr w:type="spellEnd"/>
            <w:r>
              <w:rPr>
                <w:rFonts w:eastAsiaTheme="minorEastAsia" w:hint="eastAsia"/>
                <w:lang w:eastAsia="zh-CN"/>
              </w:rPr>
              <w:t xml:space="preserve"> can rely on </w:t>
            </w:r>
            <w:r>
              <w:rPr>
                <w:rFonts w:eastAsiaTheme="minorEastAsia"/>
                <w:lang w:eastAsia="zh-CN"/>
              </w:rPr>
              <w:t>DG.</w:t>
            </w:r>
          </w:p>
        </w:tc>
      </w:tr>
      <w:tr w:rsidR="00F02CD5" w14:paraId="57251A0A" w14:textId="77777777" w:rsidTr="00A033EA">
        <w:tc>
          <w:tcPr>
            <w:tcW w:w="1529" w:type="dxa"/>
          </w:tcPr>
          <w:p w14:paraId="0AFA3846" w14:textId="71429EBC" w:rsidR="00F02CD5" w:rsidRDefault="00F02CD5" w:rsidP="00F02C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3C4D7FFD" w14:textId="23D08C22" w:rsidR="00F02CD5" w:rsidRDefault="00F02CD5" w:rsidP="00F02CD5">
            <w:pPr>
              <w:rPr>
                <w:lang w:eastAsia="zh-CN"/>
              </w:rPr>
            </w:pPr>
            <w:r>
              <w:rPr>
                <w:rFonts w:hint="eastAsia"/>
                <w:lang w:eastAsia="zh-CN"/>
              </w:rPr>
              <w:t>Y</w:t>
            </w:r>
            <w:r>
              <w:rPr>
                <w:lang w:eastAsia="zh-CN"/>
              </w:rPr>
              <w:t>es</w:t>
            </w:r>
          </w:p>
        </w:tc>
        <w:tc>
          <w:tcPr>
            <w:tcW w:w="7230" w:type="dxa"/>
          </w:tcPr>
          <w:p w14:paraId="0433ED59" w14:textId="77777777" w:rsidR="00F02CD5" w:rsidRDefault="00F02CD5" w:rsidP="00F02CD5">
            <w:pPr>
              <w:rPr>
                <w:rFonts w:eastAsiaTheme="minorEastAsia"/>
                <w:lang w:eastAsia="zh-CN"/>
              </w:rPr>
            </w:pPr>
          </w:p>
        </w:tc>
      </w:tr>
      <w:tr w:rsidR="00E14DFC" w14:paraId="348177F1" w14:textId="77777777" w:rsidTr="00A033EA">
        <w:tc>
          <w:tcPr>
            <w:tcW w:w="1529" w:type="dxa"/>
          </w:tcPr>
          <w:p w14:paraId="0C193123" w14:textId="23439CA8" w:rsidR="00E14DFC" w:rsidRDefault="00E14DFC" w:rsidP="00E14DFC">
            <w:pPr>
              <w:rPr>
                <w:rFonts w:eastAsiaTheme="minorEastAsia" w:hint="eastAsia"/>
                <w:lang w:eastAsia="zh-CN"/>
              </w:rPr>
            </w:pPr>
            <w:r>
              <w:rPr>
                <w:rFonts w:eastAsia="Malgun Gothic"/>
                <w:lang w:eastAsia="ko-KR"/>
              </w:rPr>
              <w:t>NEC</w:t>
            </w:r>
          </w:p>
        </w:tc>
        <w:tc>
          <w:tcPr>
            <w:tcW w:w="1301" w:type="dxa"/>
          </w:tcPr>
          <w:p w14:paraId="3D7EBC0B" w14:textId="77777777" w:rsidR="00E14DFC" w:rsidRDefault="00E14DFC" w:rsidP="00E14DFC">
            <w:pPr>
              <w:rPr>
                <w:rFonts w:hint="eastAsia"/>
                <w:lang w:eastAsia="zh-CN"/>
              </w:rPr>
            </w:pPr>
          </w:p>
        </w:tc>
        <w:tc>
          <w:tcPr>
            <w:tcW w:w="7230" w:type="dxa"/>
          </w:tcPr>
          <w:p w14:paraId="4200D1E8" w14:textId="73DDA6BB" w:rsidR="00E14DFC" w:rsidRDefault="00E14DFC" w:rsidP="00E14DFC">
            <w:pPr>
              <w:rPr>
                <w:rFonts w:eastAsiaTheme="minorEastAsia"/>
                <w:lang w:eastAsia="zh-CN"/>
              </w:rPr>
            </w:pPr>
            <w:r>
              <w:rPr>
                <w:rFonts w:eastAsia="Malgun Gothic"/>
                <w:lang w:eastAsia="ko-KR"/>
              </w:rPr>
              <w:t>No strong view, DG can be used for retransmission.</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lastRenderedPageBreak/>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lastRenderedPageBreak/>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proofErr w:type="gramStart"/>
            <w:r>
              <w:rPr>
                <w:rFonts w:eastAsia="PMingLiU"/>
                <w:lang w:eastAsia="zh-TW"/>
              </w:rPr>
              <w:t>Yes</w:t>
            </w:r>
            <w:proofErr w:type="gramEnd"/>
            <w:r>
              <w:rPr>
                <w:rFonts w:eastAsia="PMingLiU"/>
                <w:lang w:eastAsia="zh-TW"/>
              </w:rPr>
              <w:t xml:space="preserve">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640B8D" w14:paraId="6D5EA5CC" w14:textId="77777777" w:rsidTr="00A033EA">
        <w:tc>
          <w:tcPr>
            <w:tcW w:w="1429" w:type="dxa"/>
          </w:tcPr>
          <w:p w14:paraId="3E973F32" w14:textId="7C64C019"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B603C47" w14:textId="402A8774" w:rsidR="00640B8D" w:rsidRDefault="00640B8D" w:rsidP="00640B8D">
            <w:pPr>
              <w:rPr>
                <w:rFonts w:eastAsiaTheme="minorEastAsia"/>
                <w:lang w:eastAsia="zh-CN"/>
              </w:rPr>
            </w:pPr>
            <w:r>
              <w:rPr>
                <w:rFonts w:eastAsiaTheme="minorEastAsia" w:hint="eastAsia"/>
                <w:lang w:eastAsia="zh-CN"/>
              </w:rPr>
              <w:t>Yes</w:t>
            </w:r>
          </w:p>
        </w:tc>
        <w:tc>
          <w:tcPr>
            <w:tcW w:w="7230" w:type="dxa"/>
          </w:tcPr>
          <w:p w14:paraId="45F544D6" w14:textId="77777777" w:rsidR="00640B8D" w:rsidRDefault="00640B8D" w:rsidP="00640B8D">
            <w:pPr>
              <w:rPr>
                <w:lang w:eastAsia="zh-CN"/>
              </w:rPr>
            </w:pPr>
          </w:p>
        </w:tc>
      </w:tr>
      <w:tr w:rsidR="004A0114" w14:paraId="6B854622" w14:textId="77777777" w:rsidTr="00A033EA">
        <w:tc>
          <w:tcPr>
            <w:tcW w:w="1429" w:type="dxa"/>
          </w:tcPr>
          <w:p w14:paraId="202333BA" w14:textId="67580E4C" w:rsidR="004A0114" w:rsidRDefault="004A0114" w:rsidP="004A011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01842A9C" w14:textId="382962A9" w:rsidR="004A0114" w:rsidRDefault="004A0114" w:rsidP="004A011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6635373" w14:textId="77777777" w:rsidR="004A0114" w:rsidRDefault="004A0114" w:rsidP="004A0114">
            <w:pPr>
              <w:rPr>
                <w:lang w:eastAsia="zh-CN"/>
              </w:rPr>
            </w:pPr>
          </w:p>
        </w:tc>
      </w:tr>
      <w:tr w:rsidR="00E14DFC" w14:paraId="718FE65B" w14:textId="77777777" w:rsidTr="00A033EA">
        <w:tc>
          <w:tcPr>
            <w:tcW w:w="1429" w:type="dxa"/>
          </w:tcPr>
          <w:p w14:paraId="267F4508" w14:textId="0CCF754B" w:rsidR="00E14DFC" w:rsidRPr="00E14DFC" w:rsidRDefault="00E14DFC" w:rsidP="00E14DFC">
            <w:pPr>
              <w:rPr>
                <w:rFonts w:eastAsiaTheme="minorEastAsia" w:hint="eastAsia"/>
                <w:b/>
                <w:bCs/>
                <w:lang w:eastAsia="zh-CN"/>
              </w:rPr>
            </w:pPr>
            <w:r>
              <w:rPr>
                <w:rFonts w:eastAsia="Malgun Gothic"/>
                <w:lang w:eastAsia="ko-KR"/>
              </w:rPr>
              <w:t>NEC</w:t>
            </w:r>
          </w:p>
        </w:tc>
        <w:tc>
          <w:tcPr>
            <w:tcW w:w="1301" w:type="dxa"/>
          </w:tcPr>
          <w:p w14:paraId="7B8815F3" w14:textId="0DD3759F" w:rsidR="00E14DFC" w:rsidRDefault="00E14DFC" w:rsidP="00E14DFC">
            <w:pPr>
              <w:rPr>
                <w:rFonts w:eastAsiaTheme="minorEastAsia" w:hint="eastAsia"/>
                <w:lang w:eastAsia="zh-CN"/>
              </w:rPr>
            </w:pPr>
            <w:r>
              <w:t>Yes</w:t>
            </w:r>
          </w:p>
        </w:tc>
        <w:tc>
          <w:tcPr>
            <w:tcW w:w="7230" w:type="dxa"/>
          </w:tcPr>
          <w:p w14:paraId="2EBF0783" w14:textId="04541128" w:rsidR="00E14DFC" w:rsidRDefault="00E14DFC" w:rsidP="00E14DFC">
            <w:pPr>
              <w:rPr>
                <w:lang w:eastAsia="zh-CN"/>
              </w:rPr>
            </w:pPr>
            <w:r>
              <w:t>Same view as in Q7.</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w:t>
            </w:r>
            <w:r>
              <w:rPr>
                <w:rFonts w:eastAsia="Malgun Gothic"/>
                <w:lang w:eastAsia="ko-KR"/>
              </w:rPr>
              <w:lastRenderedPageBreak/>
              <w:t>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CG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 xml:space="preserve">he SDT WID explicitly tells that the existing type-1 CG mechanism should be </w:t>
            </w:r>
            <w:proofErr w:type="spellStart"/>
            <w:r>
              <w:rPr>
                <w:lang w:eastAsia="zh-CN"/>
              </w:rPr>
              <w:t>resued</w:t>
            </w:r>
            <w:proofErr w:type="spellEnd"/>
            <w:r>
              <w:rPr>
                <w:lang w:eastAsia="zh-CN"/>
              </w:rPr>
              <w:t xml:space="preserve">. </w:t>
            </w:r>
            <w:proofErr w:type="gramStart"/>
            <w:r>
              <w:rPr>
                <w:lang w:eastAsia="zh-CN"/>
              </w:rPr>
              <w:t>So</w:t>
            </w:r>
            <w:proofErr w:type="gramEnd"/>
            <w:r>
              <w:rPr>
                <w:lang w:eastAsia="zh-CN"/>
              </w:rPr>
              <w:t xml:space="preserve">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(i.e. reusing the configured grant type 1)</w:t>
            </w:r>
          </w:p>
        </w:tc>
      </w:tr>
      <w:tr w:rsidR="00640B8D" w14:paraId="57BF1D5C" w14:textId="77777777" w:rsidTr="00A033EA">
        <w:tc>
          <w:tcPr>
            <w:tcW w:w="1429" w:type="dxa"/>
          </w:tcPr>
          <w:p w14:paraId="58560F0E" w14:textId="5A58C442"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88C70B6" w14:textId="1A6E011B" w:rsidR="00640B8D" w:rsidRDefault="00640B8D" w:rsidP="00640B8D">
            <w:pPr>
              <w:rPr>
                <w:rFonts w:eastAsiaTheme="minorEastAsia"/>
                <w:lang w:eastAsia="zh-CN"/>
              </w:rPr>
            </w:pPr>
            <w:r>
              <w:rPr>
                <w:rFonts w:eastAsiaTheme="minorEastAsia" w:hint="eastAsia"/>
                <w:lang w:eastAsia="zh-CN"/>
              </w:rPr>
              <w:t>Yes</w:t>
            </w:r>
          </w:p>
        </w:tc>
        <w:tc>
          <w:tcPr>
            <w:tcW w:w="7230" w:type="dxa"/>
          </w:tcPr>
          <w:p w14:paraId="3ECCF426" w14:textId="77777777" w:rsidR="00640B8D" w:rsidRDefault="00640B8D" w:rsidP="00640B8D">
            <w:pPr>
              <w:rPr>
                <w:lang w:eastAsia="zh-CN"/>
              </w:rPr>
            </w:pPr>
          </w:p>
        </w:tc>
      </w:tr>
      <w:tr w:rsidR="00A91F97" w14:paraId="5E1CBE9F" w14:textId="77777777" w:rsidTr="00A033EA">
        <w:tc>
          <w:tcPr>
            <w:tcW w:w="1429" w:type="dxa"/>
          </w:tcPr>
          <w:p w14:paraId="2875F4FC" w14:textId="7DF97C79" w:rsidR="00A91F97" w:rsidRDefault="00A91F97" w:rsidP="00A91F97">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01" w:type="dxa"/>
          </w:tcPr>
          <w:p w14:paraId="5044278A" w14:textId="67291AD3" w:rsidR="00A91F97" w:rsidRDefault="00A91F97" w:rsidP="00A91F97">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1ADA841" w14:textId="77777777" w:rsidR="00A91F97" w:rsidRDefault="00A91F97" w:rsidP="00A91F97">
            <w:pPr>
              <w:rPr>
                <w:lang w:eastAsia="zh-CN"/>
              </w:rPr>
            </w:pPr>
          </w:p>
        </w:tc>
      </w:tr>
      <w:tr w:rsidR="00E14DFC" w14:paraId="4937D418" w14:textId="77777777" w:rsidTr="00A033EA">
        <w:tc>
          <w:tcPr>
            <w:tcW w:w="1429" w:type="dxa"/>
          </w:tcPr>
          <w:p w14:paraId="7BE1EF4F" w14:textId="7CA439BD" w:rsidR="00E14DFC" w:rsidRDefault="00E14DFC" w:rsidP="00E14DFC">
            <w:pPr>
              <w:rPr>
                <w:rFonts w:eastAsiaTheme="minorEastAsia" w:hint="eastAsia"/>
                <w:lang w:eastAsia="zh-CN"/>
              </w:rPr>
            </w:pPr>
            <w:r>
              <w:rPr>
                <w:rFonts w:eastAsiaTheme="minorEastAsia"/>
                <w:lang w:eastAsia="zh-CN"/>
              </w:rPr>
              <w:t>NEC</w:t>
            </w:r>
          </w:p>
        </w:tc>
        <w:tc>
          <w:tcPr>
            <w:tcW w:w="1301" w:type="dxa"/>
          </w:tcPr>
          <w:p w14:paraId="25A6A9D4" w14:textId="4347FAC0" w:rsidR="00E14DFC" w:rsidRDefault="00E14DFC" w:rsidP="00E14DFC">
            <w:pPr>
              <w:rPr>
                <w:rFonts w:eastAsiaTheme="minorEastAsia" w:hint="eastAsia"/>
                <w:lang w:eastAsia="zh-CN"/>
              </w:rPr>
            </w:pPr>
            <w:r>
              <w:rPr>
                <w:rFonts w:eastAsiaTheme="minorEastAsia"/>
                <w:lang w:eastAsia="zh-CN"/>
              </w:rPr>
              <w:t>Comments</w:t>
            </w:r>
          </w:p>
        </w:tc>
        <w:tc>
          <w:tcPr>
            <w:tcW w:w="7230" w:type="dxa"/>
          </w:tcPr>
          <w:p w14:paraId="05CDF4DF" w14:textId="3B6B7197" w:rsidR="00E14DFC" w:rsidRDefault="00E14DFC" w:rsidP="00E14DFC">
            <w:pPr>
              <w:rPr>
                <w:lang w:eastAsia="zh-CN"/>
              </w:rPr>
            </w:pPr>
            <w:r w:rsidRPr="00D51571">
              <w:rPr>
                <w:lang w:eastAsia="zh-CN"/>
              </w:rPr>
              <w:t xml:space="preserve">We have introduced CG-SDT timer for PDCCH monitoring, but it is not clear </w:t>
            </w:r>
            <w:r>
              <w:rPr>
                <w:lang w:eastAsia="zh-CN"/>
              </w:rPr>
              <w:t>whether</w:t>
            </w:r>
            <w:r w:rsidRPr="00D51571">
              <w:rPr>
                <w:lang w:eastAsia="zh-CN"/>
              </w:rPr>
              <w:t xml:space="preserve"> this timer is per HARQ progress or per UE. If it is per HARQ progress, then it is possible to reuse the CG-SDT timer. Otherwise, it seems that we need </w:t>
            </w:r>
            <w:proofErr w:type="spellStart"/>
            <w:r w:rsidRPr="00D51571">
              <w:rPr>
                <w:lang w:eastAsia="zh-CN"/>
              </w:rPr>
              <w:t>configuredGrantTimer</w:t>
            </w:r>
            <w:proofErr w:type="spellEnd"/>
            <w:r w:rsidRPr="00D51571">
              <w:rPr>
                <w:lang w:eastAsia="zh-CN"/>
              </w:rPr>
              <w:t xml:space="preserve"> which is per HARQ progress for CG-SDT</w:t>
            </w:r>
            <w:r>
              <w:rPr>
                <w:lang w:eastAsia="zh-CN"/>
              </w:rPr>
              <w:t>.</w:t>
            </w: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 xml:space="preserve">In our understanding, CG-SDT timer is configured per HARQ process. If the PDCCH addressed to C-RNTI/CS-RNTI is used to indicate a successful </w:t>
            </w:r>
            <w:r>
              <w:rPr>
                <w:rFonts w:eastAsiaTheme="minorEastAsia"/>
                <w:lang w:eastAsia="zh-CN"/>
              </w:rPr>
              <w:lastRenderedPageBreak/>
              <w:t>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lastRenderedPageBreak/>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to have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noticeable.</w:t>
            </w:r>
          </w:p>
          <w:p w14:paraId="5F4D65EF" w14:textId="69DFEEC7" w:rsidR="006B0095" w:rsidRDefault="006B0095" w:rsidP="004175AD">
            <w:pPr>
              <w:rPr>
                <w:rFonts w:eastAsia="Malgun Gothic"/>
                <w:lang w:eastAsia="ko-KR"/>
              </w:rPr>
            </w:pPr>
            <w:r>
              <w:rPr>
                <w:rFonts w:eastAsia="Malgun Gothic"/>
                <w:lang w:eastAsia="ko-KR"/>
              </w:rPr>
              <w:t>Our view is that the CGSDT timer runs as long as needed to allow DG for subsequent or retransmissions. If it is stopped after the DCI and started upon 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similar to the DRX </w:t>
            </w:r>
            <w:proofErr w:type="spellStart"/>
            <w:r>
              <w:rPr>
                <w:rFonts w:eastAsiaTheme="minorEastAsia"/>
                <w:lang w:eastAsia="zh-CN"/>
              </w:rPr>
              <w:t>Onduration</w:t>
            </w:r>
            <w:proofErr w:type="spellEnd"/>
            <w:r>
              <w:rPr>
                <w:rFonts w:eastAsiaTheme="minorEastAsia"/>
                <w:lang w:eastAsia="zh-CN"/>
              </w:rPr>
              <w:t xml:space="preserve"> timer or DRX RTT retransmission timer. It should be restarted if the new transmission is scheduled by C-RNTI PDCCH. </w:t>
            </w:r>
          </w:p>
        </w:tc>
      </w:tr>
      <w:tr w:rsidR="00640B8D" w14:paraId="4CF6D5A2" w14:textId="77777777" w:rsidTr="00A033EA">
        <w:tc>
          <w:tcPr>
            <w:tcW w:w="1529" w:type="dxa"/>
          </w:tcPr>
          <w:p w14:paraId="20F76DF0" w14:textId="3145A07C" w:rsidR="00640B8D" w:rsidRDefault="00640B8D" w:rsidP="00640B8D">
            <w:pPr>
              <w:rPr>
                <w:rFonts w:eastAsiaTheme="minorEastAsia"/>
                <w:lang w:eastAsia="zh-CN"/>
              </w:rPr>
            </w:pPr>
            <w:proofErr w:type="spellStart"/>
            <w:r>
              <w:rPr>
                <w:rFonts w:eastAsiaTheme="minorEastAsia" w:hint="eastAsia"/>
                <w:lang w:eastAsia="zh-CN"/>
              </w:rPr>
              <w:lastRenderedPageBreak/>
              <w:t>Spreadtrum</w:t>
            </w:r>
            <w:proofErr w:type="spellEnd"/>
          </w:p>
        </w:tc>
        <w:tc>
          <w:tcPr>
            <w:tcW w:w="1301" w:type="dxa"/>
          </w:tcPr>
          <w:p w14:paraId="4F41671B" w14:textId="572A751C" w:rsidR="00640B8D" w:rsidRDefault="00640B8D" w:rsidP="00640B8D">
            <w:pPr>
              <w:rPr>
                <w:rFonts w:eastAsiaTheme="minorEastAsia"/>
                <w:lang w:eastAsia="zh-CN"/>
              </w:rPr>
            </w:pPr>
            <w:r>
              <w:rPr>
                <w:rFonts w:eastAsiaTheme="minorEastAsia" w:hint="eastAsia"/>
                <w:lang w:eastAsia="zh-CN"/>
              </w:rPr>
              <w:t>Yes</w:t>
            </w:r>
          </w:p>
        </w:tc>
        <w:tc>
          <w:tcPr>
            <w:tcW w:w="7230" w:type="dxa"/>
          </w:tcPr>
          <w:p w14:paraId="1B1D4543" w14:textId="77777777" w:rsidR="00640B8D" w:rsidRDefault="00640B8D" w:rsidP="00640B8D">
            <w:pPr>
              <w:rPr>
                <w:rFonts w:eastAsiaTheme="minorEastAsia"/>
                <w:lang w:eastAsia="zh-CN"/>
              </w:rPr>
            </w:pPr>
          </w:p>
        </w:tc>
      </w:tr>
      <w:tr w:rsidR="00A91F97" w14:paraId="005AF7B6" w14:textId="77777777" w:rsidTr="00A033EA">
        <w:tc>
          <w:tcPr>
            <w:tcW w:w="1529" w:type="dxa"/>
          </w:tcPr>
          <w:p w14:paraId="7158C02B" w14:textId="580FB004" w:rsidR="00A91F97" w:rsidRDefault="00A91F97" w:rsidP="00A91F9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74D13677" w14:textId="6CE05D98" w:rsidR="00A91F97" w:rsidRDefault="00A91F97" w:rsidP="00A91F97">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9237562" w14:textId="77777777" w:rsidR="00A91F97" w:rsidRDefault="00A91F97" w:rsidP="00A91F97">
            <w:pPr>
              <w:rPr>
                <w:rFonts w:eastAsiaTheme="minorEastAsia"/>
                <w:lang w:eastAsia="zh-CN"/>
              </w:rPr>
            </w:pPr>
          </w:p>
        </w:tc>
      </w:tr>
      <w:tr w:rsidR="00E14DFC" w14:paraId="453405F6" w14:textId="77777777" w:rsidTr="00A033EA">
        <w:tc>
          <w:tcPr>
            <w:tcW w:w="1529" w:type="dxa"/>
          </w:tcPr>
          <w:p w14:paraId="21A5B9B1" w14:textId="2CF7DA25" w:rsidR="00E14DFC" w:rsidRDefault="00E14DFC" w:rsidP="00E14DFC">
            <w:pPr>
              <w:rPr>
                <w:rFonts w:eastAsiaTheme="minorEastAsia" w:hint="eastAsia"/>
                <w:lang w:eastAsia="zh-CN"/>
              </w:rPr>
            </w:pPr>
            <w:r>
              <w:rPr>
                <w:rFonts w:eastAsia="Malgun Gothic"/>
                <w:lang w:eastAsia="ko-KR"/>
              </w:rPr>
              <w:t>NEC</w:t>
            </w:r>
          </w:p>
        </w:tc>
        <w:tc>
          <w:tcPr>
            <w:tcW w:w="1301" w:type="dxa"/>
          </w:tcPr>
          <w:p w14:paraId="6DD1730C" w14:textId="3B789269" w:rsidR="00E14DFC" w:rsidRDefault="00E14DFC" w:rsidP="00E14DFC">
            <w:pPr>
              <w:rPr>
                <w:rFonts w:eastAsiaTheme="minorEastAsia" w:hint="eastAsia"/>
                <w:lang w:eastAsia="zh-CN"/>
              </w:rPr>
            </w:pPr>
            <w:r>
              <w:rPr>
                <w:rFonts w:eastAsia="Malgun Gothic"/>
                <w:lang w:eastAsia="ko-KR"/>
              </w:rPr>
              <w:t>Yes</w:t>
            </w:r>
          </w:p>
        </w:tc>
        <w:tc>
          <w:tcPr>
            <w:tcW w:w="7230" w:type="dxa"/>
          </w:tcPr>
          <w:p w14:paraId="17377299" w14:textId="77777777" w:rsidR="00E14DFC" w:rsidRDefault="00E14DFC" w:rsidP="00E14DFC">
            <w:pPr>
              <w:rPr>
                <w:rFonts w:eastAsiaTheme="minorEastAsia"/>
                <w:lang w:eastAsia="zh-CN"/>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lastRenderedPageBreak/>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w:t>
            </w:r>
            <w:r>
              <w:rPr>
                <w:lang w:eastAsia="zh-CN"/>
              </w:rPr>
              <w:lastRenderedPageBreak/>
              <w:t>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lastRenderedPageBreak/>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 xml:space="preserve">We agree that the HARQ process ID has to be the same for initial transmission and retransmission. However, we are not sure about the relationship with SSB evaluation. </w:t>
            </w:r>
            <w:proofErr w:type="gramStart"/>
            <w:r>
              <w:rPr>
                <w:rFonts w:eastAsia="Malgun Gothic"/>
                <w:lang w:eastAsia="ko-KR"/>
              </w:rPr>
              <w:t>Moreover</w:t>
            </w:r>
            <w:proofErr w:type="gramEnd"/>
            <w:r>
              <w:rPr>
                <w:rFonts w:eastAsia="Malgun Gothic"/>
                <w:lang w:eastAsia="ko-KR"/>
              </w:rPr>
              <w:t xml:space="preserve">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e think the use case mentioned by the rapporteur does not exist. Currently, RAN1 has agreed that multiple DM-RS resources within one CG configuration 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640B8D" w14:paraId="10510C9C" w14:textId="77777777" w:rsidTr="00A033EA">
        <w:tc>
          <w:tcPr>
            <w:tcW w:w="1529" w:type="dxa"/>
          </w:tcPr>
          <w:p w14:paraId="52B30069" w14:textId="7181C4D4"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8239563" w14:textId="1A68DE06" w:rsidR="00640B8D" w:rsidRDefault="00640B8D" w:rsidP="00640B8D">
            <w:pPr>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7230" w:type="dxa"/>
          </w:tcPr>
          <w:p w14:paraId="4826B741" w14:textId="441A39F6" w:rsidR="00640B8D" w:rsidRDefault="00640B8D" w:rsidP="00640B8D">
            <w:pPr>
              <w:rPr>
                <w:rFonts w:eastAsiaTheme="minorEastAsia"/>
                <w:lang w:eastAsia="zh-CN"/>
              </w:rPr>
            </w:pPr>
            <w:r>
              <w:rPr>
                <w:rFonts w:eastAsiaTheme="minorEastAsia" w:hint="eastAsia"/>
                <w:lang w:eastAsia="zh-CN"/>
              </w:rPr>
              <w:t>Agree with LG</w:t>
            </w:r>
            <w:r>
              <w:rPr>
                <w:rFonts w:eastAsiaTheme="minorEastAsia"/>
                <w:lang w:eastAsia="zh-CN"/>
              </w:rPr>
              <w:t>/Samsung.</w:t>
            </w:r>
          </w:p>
        </w:tc>
      </w:tr>
      <w:tr w:rsidR="00552CF7" w14:paraId="33EF710C" w14:textId="77777777" w:rsidTr="00A033EA">
        <w:tc>
          <w:tcPr>
            <w:tcW w:w="1529" w:type="dxa"/>
          </w:tcPr>
          <w:p w14:paraId="434AE2C3" w14:textId="2C65BA3F" w:rsidR="00552CF7" w:rsidRDefault="00552CF7" w:rsidP="00552CF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2AEA3AB1" w14:textId="55A6D3CF" w:rsidR="00552CF7" w:rsidRDefault="00552CF7" w:rsidP="00552CF7">
            <w:pPr>
              <w:rPr>
                <w:rFonts w:eastAsiaTheme="minorEastAsia"/>
                <w:lang w:eastAsia="zh-CN"/>
              </w:rPr>
            </w:pPr>
            <w:r>
              <w:rPr>
                <w:rFonts w:eastAsia="Malgun Gothic"/>
                <w:lang w:eastAsia="ko-KR"/>
              </w:rPr>
              <w:t>See comment</w:t>
            </w:r>
          </w:p>
        </w:tc>
        <w:tc>
          <w:tcPr>
            <w:tcW w:w="7230" w:type="dxa"/>
          </w:tcPr>
          <w:p w14:paraId="76DA68B2" w14:textId="7C188CA1" w:rsidR="00552CF7" w:rsidRDefault="00552CF7" w:rsidP="00552CF7">
            <w:pPr>
              <w:rPr>
                <w:rFonts w:eastAsiaTheme="minorEastAsia"/>
                <w:lang w:eastAsia="zh-CN"/>
              </w:rPr>
            </w:pPr>
            <w:r w:rsidRPr="001521B1">
              <w:t>We think the HARQ process ID should be the same between retransmission and initial transmission.</w:t>
            </w:r>
          </w:p>
        </w:tc>
      </w:tr>
      <w:tr w:rsidR="00E14DFC" w14:paraId="6B15BA17" w14:textId="77777777" w:rsidTr="00A033EA">
        <w:tc>
          <w:tcPr>
            <w:tcW w:w="1529" w:type="dxa"/>
          </w:tcPr>
          <w:p w14:paraId="50CF197E" w14:textId="5D5A01AA" w:rsidR="00E14DFC" w:rsidRDefault="00E14DFC" w:rsidP="00E14DFC">
            <w:pPr>
              <w:rPr>
                <w:rFonts w:eastAsiaTheme="minorEastAsia" w:hint="eastAsia"/>
                <w:lang w:eastAsia="zh-CN"/>
              </w:rPr>
            </w:pPr>
            <w:r>
              <w:rPr>
                <w:rFonts w:eastAsia="Malgun Gothic"/>
                <w:lang w:eastAsia="ko-KR"/>
              </w:rPr>
              <w:t>NEC</w:t>
            </w:r>
          </w:p>
        </w:tc>
        <w:tc>
          <w:tcPr>
            <w:tcW w:w="1301" w:type="dxa"/>
          </w:tcPr>
          <w:p w14:paraId="3411E5E5" w14:textId="381CB695" w:rsidR="00E14DFC" w:rsidRDefault="00E14DFC" w:rsidP="00E14DFC">
            <w:pPr>
              <w:rPr>
                <w:rFonts w:eastAsia="Malgun Gothic"/>
                <w:lang w:eastAsia="ko-KR"/>
              </w:rPr>
            </w:pPr>
            <w:r>
              <w:rPr>
                <w:rFonts w:eastAsia="Malgun Gothic"/>
                <w:lang w:eastAsia="ko-KR"/>
              </w:rPr>
              <w:t>Comment</w:t>
            </w:r>
          </w:p>
        </w:tc>
        <w:tc>
          <w:tcPr>
            <w:tcW w:w="7230" w:type="dxa"/>
          </w:tcPr>
          <w:p w14:paraId="2DAD43FB" w14:textId="60FEADD3" w:rsidR="00E14DFC" w:rsidRPr="001521B1" w:rsidRDefault="00E14DFC" w:rsidP="00E14DFC">
            <w:r>
              <w:rPr>
                <w:rFonts w:eastAsia="Malgun Gothic"/>
                <w:lang w:eastAsia="ko-KR"/>
              </w:rPr>
              <w:t>We agree with LG, SSB re-evaluation is (more than) enough per transmission, let alone per retransmission.</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lastRenderedPageBreak/>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(e.g.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0B8D" w14:paraId="4C2DE754" w14:textId="77777777" w:rsidTr="00A033EA">
        <w:tc>
          <w:tcPr>
            <w:tcW w:w="1529" w:type="dxa"/>
          </w:tcPr>
          <w:p w14:paraId="52E59907" w14:textId="41B275A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D2C90F6" w14:textId="76585225" w:rsidR="00640B8D" w:rsidRDefault="00640B8D" w:rsidP="00640B8D">
            <w:pPr>
              <w:rPr>
                <w:rFonts w:eastAsiaTheme="minorEastAsia"/>
                <w:lang w:eastAsia="zh-CN"/>
              </w:rPr>
            </w:pPr>
            <w:r>
              <w:rPr>
                <w:rFonts w:eastAsiaTheme="minorEastAsia" w:hint="eastAsia"/>
                <w:lang w:eastAsia="zh-CN"/>
              </w:rPr>
              <w:t>No</w:t>
            </w:r>
          </w:p>
        </w:tc>
        <w:tc>
          <w:tcPr>
            <w:tcW w:w="7230" w:type="dxa"/>
          </w:tcPr>
          <w:p w14:paraId="41C20B07" w14:textId="77777777" w:rsidR="00640B8D" w:rsidRDefault="00640B8D" w:rsidP="00640B8D">
            <w:pPr>
              <w:rPr>
                <w:rFonts w:eastAsiaTheme="minorEastAsia"/>
                <w:lang w:eastAsia="zh-CN"/>
              </w:rPr>
            </w:pPr>
          </w:p>
        </w:tc>
      </w:tr>
      <w:tr w:rsidR="00F409AD" w14:paraId="0F62999F" w14:textId="77777777" w:rsidTr="00A033EA">
        <w:tc>
          <w:tcPr>
            <w:tcW w:w="1529" w:type="dxa"/>
          </w:tcPr>
          <w:p w14:paraId="5ED6E931" w14:textId="2DDDFFEE" w:rsidR="00F409AD" w:rsidRDefault="00F409AD" w:rsidP="00F409A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75BCE878" w14:textId="38B0085B" w:rsidR="00F409AD" w:rsidRDefault="00F409AD" w:rsidP="00F409A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6B2F4478" w14:textId="77777777" w:rsidR="00F409AD" w:rsidRDefault="00F409AD" w:rsidP="00F409AD">
            <w:pPr>
              <w:rPr>
                <w:rFonts w:eastAsiaTheme="minorEastAsia"/>
                <w:lang w:eastAsia="zh-CN"/>
              </w:rPr>
            </w:pPr>
          </w:p>
        </w:tc>
      </w:tr>
      <w:tr w:rsidR="00E14DFC" w14:paraId="0ED9A788" w14:textId="77777777" w:rsidTr="00A033EA">
        <w:tc>
          <w:tcPr>
            <w:tcW w:w="1529" w:type="dxa"/>
          </w:tcPr>
          <w:p w14:paraId="0609F16E" w14:textId="79910020" w:rsidR="00E14DFC" w:rsidRDefault="00E14DFC" w:rsidP="00E14DFC">
            <w:pPr>
              <w:rPr>
                <w:rFonts w:eastAsiaTheme="minorEastAsia" w:hint="eastAsia"/>
                <w:lang w:eastAsia="zh-CN"/>
              </w:rPr>
            </w:pPr>
            <w:r>
              <w:rPr>
                <w:rFonts w:eastAsia="Malgun Gothic"/>
                <w:lang w:eastAsia="ko-KR"/>
              </w:rPr>
              <w:t>NEC</w:t>
            </w:r>
          </w:p>
        </w:tc>
        <w:tc>
          <w:tcPr>
            <w:tcW w:w="1301" w:type="dxa"/>
          </w:tcPr>
          <w:p w14:paraId="467FB518" w14:textId="4ABECEAD" w:rsidR="00E14DFC" w:rsidRDefault="00E14DFC" w:rsidP="00E14DFC">
            <w:pPr>
              <w:rPr>
                <w:rFonts w:eastAsiaTheme="minorEastAsia" w:hint="eastAsia"/>
                <w:lang w:eastAsia="zh-CN"/>
              </w:rPr>
            </w:pPr>
            <w:r>
              <w:rPr>
                <w:rFonts w:eastAsia="Malgun Gothic"/>
                <w:lang w:eastAsia="ko-KR"/>
              </w:rPr>
              <w:t>No</w:t>
            </w:r>
          </w:p>
        </w:tc>
        <w:tc>
          <w:tcPr>
            <w:tcW w:w="7230" w:type="dxa"/>
          </w:tcPr>
          <w:p w14:paraId="2C533309" w14:textId="77777777" w:rsidR="00E14DFC" w:rsidRDefault="00E14DFC" w:rsidP="00E14DFC">
            <w:pPr>
              <w:rPr>
                <w:rFonts w:eastAsiaTheme="minorEastAsia"/>
                <w:lang w:eastAsia="zh-CN"/>
              </w:rPr>
            </w:pP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lastRenderedPageBreak/>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640B8D" w14:paraId="0C454B12" w14:textId="77777777" w:rsidTr="00A033EA">
        <w:tc>
          <w:tcPr>
            <w:tcW w:w="1519" w:type="dxa"/>
          </w:tcPr>
          <w:p w14:paraId="3E636977" w14:textId="52E04EB2" w:rsidR="00640B8D" w:rsidRDefault="00640B8D" w:rsidP="00640B8D">
            <w:pPr>
              <w:rPr>
                <w:lang w:eastAsia="zh-CN"/>
              </w:rPr>
            </w:pPr>
            <w:proofErr w:type="spellStart"/>
            <w:r>
              <w:rPr>
                <w:rFonts w:eastAsiaTheme="minorEastAsia" w:hint="eastAsia"/>
                <w:lang w:eastAsia="zh-CN"/>
              </w:rPr>
              <w:t>Spreadtrum</w:t>
            </w:r>
            <w:proofErr w:type="spellEnd"/>
          </w:p>
        </w:tc>
        <w:tc>
          <w:tcPr>
            <w:tcW w:w="1490" w:type="dxa"/>
            <w:gridSpan w:val="3"/>
          </w:tcPr>
          <w:p w14:paraId="06D1CD2E" w14:textId="0237DF94" w:rsidR="00640B8D" w:rsidRDefault="00640B8D" w:rsidP="00640B8D">
            <w:pPr>
              <w:rPr>
                <w:szCs w:val="22"/>
                <w:lang w:eastAsia="zh-CN"/>
              </w:rPr>
            </w:pPr>
            <w:r>
              <w:rPr>
                <w:rFonts w:hint="eastAsia"/>
                <w:szCs w:val="22"/>
                <w:lang w:eastAsia="zh-CN"/>
              </w:rPr>
              <w:t>Yes</w:t>
            </w:r>
          </w:p>
        </w:tc>
        <w:tc>
          <w:tcPr>
            <w:tcW w:w="7051" w:type="dxa"/>
          </w:tcPr>
          <w:p w14:paraId="39B9141C" w14:textId="3488ED3C" w:rsidR="00640B8D" w:rsidRDefault="00640B8D" w:rsidP="00640B8D">
            <w:pPr>
              <w:rPr>
                <w:rFonts w:eastAsiaTheme="minorEastAsia"/>
                <w:iCs/>
                <w:lang w:eastAsia="zh-CN"/>
              </w:rPr>
            </w:pPr>
            <w:r>
              <w:rPr>
                <w:rFonts w:hint="eastAsia"/>
                <w:szCs w:val="22"/>
                <w:lang w:eastAsia="zh-CN"/>
              </w:rPr>
              <w:t xml:space="preserve">It is </w:t>
            </w:r>
            <w:r>
              <w:rPr>
                <w:szCs w:val="22"/>
                <w:lang w:eastAsia="zh-CN"/>
              </w:rPr>
              <w:t>beneficial for keeping UE in INACTIVE state to perform data transmission.</w:t>
            </w:r>
          </w:p>
        </w:tc>
      </w:tr>
      <w:tr w:rsidR="000778FA" w14:paraId="34D5FA86" w14:textId="77777777" w:rsidTr="00A033EA">
        <w:tc>
          <w:tcPr>
            <w:tcW w:w="1519" w:type="dxa"/>
          </w:tcPr>
          <w:p w14:paraId="477BBD09" w14:textId="188D8367" w:rsidR="000778FA" w:rsidRDefault="000778FA" w:rsidP="000778FA">
            <w:pPr>
              <w:rPr>
                <w:rFonts w:eastAsiaTheme="minorEastAsia"/>
                <w:lang w:eastAsia="zh-CN"/>
              </w:rPr>
            </w:pPr>
            <w:r>
              <w:rPr>
                <w:rFonts w:hint="eastAsia"/>
                <w:lang w:eastAsia="zh-CN"/>
              </w:rPr>
              <w:t>C</w:t>
            </w:r>
            <w:r>
              <w:rPr>
                <w:lang w:eastAsia="zh-CN"/>
              </w:rPr>
              <w:t>hina Telecom</w:t>
            </w:r>
          </w:p>
        </w:tc>
        <w:tc>
          <w:tcPr>
            <w:tcW w:w="1490" w:type="dxa"/>
            <w:gridSpan w:val="3"/>
          </w:tcPr>
          <w:p w14:paraId="710FEA0B" w14:textId="07F6D642" w:rsidR="000778FA" w:rsidRDefault="000778FA" w:rsidP="000778FA">
            <w:pPr>
              <w:rPr>
                <w:szCs w:val="22"/>
                <w:lang w:eastAsia="zh-CN"/>
              </w:rPr>
            </w:pPr>
            <w:r>
              <w:rPr>
                <w:rFonts w:hint="eastAsia"/>
                <w:szCs w:val="22"/>
                <w:lang w:eastAsia="zh-CN"/>
              </w:rPr>
              <w:t>N</w:t>
            </w:r>
            <w:r>
              <w:rPr>
                <w:szCs w:val="22"/>
                <w:lang w:eastAsia="zh-CN"/>
              </w:rPr>
              <w:t>o</w:t>
            </w:r>
          </w:p>
        </w:tc>
        <w:tc>
          <w:tcPr>
            <w:tcW w:w="7051" w:type="dxa"/>
          </w:tcPr>
          <w:p w14:paraId="0A9297CB" w14:textId="238656EA" w:rsidR="000778FA" w:rsidRDefault="000778FA" w:rsidP="000778FA">
            <w:pPr>
              <w:rPr>
                <w:szCs w:val="22"/>
                <w:lang w:eastAsia="zh-CN"/>
              </w:rPr>
            </w:pPr>
            <w:r>
              <w:rPr>
                <w:rFonts w:eastAsia="Malgun Gothic"/>
                <w:iCs/>
                <w:lang w:eastAsia="ko-KR"/>
              </w:rPr>
              <w:t>Legacy RA procedure is enough.</w:t>
            </w:r>
          </w:p>
        </w:tc>
      </w:tr>
      <w:tr w:rsidR="00E14DFC" w14:paraId="06FE9E55" w14:textId="77777777" w:rsidTr="00A033EA">
        <w:tc>
          <w:tcPr>
            <w:tcW w:w="1519" w:type="dxa"/>
          </w:tcPr>
          <w:p w14:paraId="7ECD3DF5" w14:textId="780B9326" w:rsidR="00E14DFC" w:rsidRDefault="00E14DFC" w:rsidP="00E14DFC">
            <w:pPr>
              <w:rPr>
                <w:rFonts w:hint="eastAsia"/>
                <w:lang w:eastAsia="zh-CN"/>
              </w:rPr>
            </w:pPr>
            <w:r>
              <w:rPr>
                <w:lang w:eastAsia="zh-CN"/>
              </w:rPr>
              <w:t>NEC</w:t>
            </w:r>
          </w:p>
        </w:tc>
        <w:tc>
          <w:tcPr>
            <w:tcW w:w="1490" w:type="dxa"/>
            <w:gridSpan w:val="3"/>
          </w:tcPr>
          <w:p w14:paraId="22CEE3A8" w14:textId="6F1915C8" w:rsidR="00E14DFC" w:rsidRDefault="00E14DFC" w:rsidP="00E14DFC">
            <w:pPr>
              <w:rPr>
                <w:rFonts w:hint="eastAsia"/>
                <w:szCs w:val="22"/>
                <w:lang w:eastAsia="zh-CN"/>
              </w:rPr>
            </w:pPr>
            <w:r>
              <w:rPr>
                <w:szCs w:val="22"/>
                <w:lang w:eastAsia="zh-CN"/>
              </w:rPr>
              <w:t>No</w:t>
            </w:r>
          </w:p>
        </w:tc>
        <w:tc>
          <w:tcPr>
            <w:tcW w:w="7051" w:type="dxa"/>
          </w:tcPr>
          <w:p w14:paraId="76005D0C" w14:textId="306598F6" w:rsidR="00E14DFC" w:rsidRDefault="00E14DFC" w:rsidP="00E14DFC">
            <w:pPr>
              <w:rPr>
                <w:rFonts w:eastAsia="Malgun Gothic"/>
                <w:iCs/>
                <w:lang w:eastAsia="ko-KR"/>
              </w:rPr>
            </w:pPr>
            <w:r>
              <w:rPr>
                <w:szCs w:val="22"/>
                <w:lang w:eastAsia="zh-CN"/>
              </w:rPr>
              <w:t>We prefer to use legacy RA resources in this case.</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lastRenderedPageBreak/>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640B8D" w14:paraId="0160F3D1" w14:textId="77777777" w:rsidTr="00A033EA">
        <w:tc>
          <w:tcPr>
            <w:tcW w:w="1529" w:type="dxa"/>
          </w:tcPr>
          <w:p w14:paraId="3E0BE964" w14:textId="3A78CF8B"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A058295" w14:textId="47BECEAE" w:rsidR="00640B8D" w:rsidRDefault="00640B8D" w:rsidP="00640B8D">
            <w:pPr>
              <w:rPr>
                <w:rFonts w:eastAsiaTheme="minorEastAsia"/>
                <w:lang w:eastAsia="zh-CN"/>
              </w:rPr>
            </w:pPr>
            <w:r>
              <w:rPr>
                <w:rFonts w:eastAsiaTheme="minorEastAsia" w:hint="eastAsia"/>
                <w:lang w:eastAsia="zh-CN"/>
              </w:rPr>
              <w:t>Yes</w:t>
            </w:r>
          </w:p>
        </w:tc>
        <w:tc>
          <w:tcPr>
            <w:tcW w:w="7230" w:type="dxa"/>
          </w:tcPr>
          <w:p w14:paraId="706F857D" w14:textId="77777777" w:rsidR="00640B8D" w:rsidRDefault="00640B8D" w:rsidP="00640B8D">
            <w:pPr>
              <w:rPr>
                <w:rFonts w:eastAsia="Malgun Gothic"/>
                <w:color w:val="000000"/>
                <w:lang w:eastAsia="ko-KR"/>
              </w:rPr>
            </w:pPr>
          </w:p>
        </w:tc>
      </w:tr>
      <w:tr w:rsidR="005A7F25" w14:paraId="0B567E31" w14:textId="77777777" w:rsidTr="00A033EA">
        <w:tc>
          <w:tcPr>
            <w:tcW w:w="1529" w:type="dxa"/>
          </w:tcPr>
          <w:p w14:paraId="118E941D" w14:textId="4D9DEC81"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25D4DDF4" w14:textId="3E86F9EA" w:rsidR="005A7F25" w:rsidRDefault="005A7F25" w:rsidP="005A7F25">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725393B5" w14:textId="77777777" w:rsidR="005A7F25" w:rsidRDefault="005A7F25" w:rsidP="005A7F25">
            <w:pPr>
              <w:rPr>
                <w:rFonts w:eastAsia="Malgun Gothic"/>
                <w:color w:val="000000"/>
                <w:lang w:eastAsia="ko-KR"/>
              </w:rPr>
            </w:pPr>
          </w:p>
        </w:tc>
      </w:tr>
      <w:tr w:rsidR="00E14DFC" w14:paraId="12B95A1E" w14:textId="77777777" w:rsidTr="00A033EA">
        <w:tc>
          <w:tcPr>
            <w:tcW w:w="1529" w:type="dxa"/>
          </w:tcPr>
          <w:p w14:paraId="72ADAE76" w14:textId="3311B256" w:rsidR="00E14DFC" w:rsidRDefault="00E14DFC" w:rsidP="00E14DFC">
            <w:pPr>
              <w:rPr>
                <w:rFonts w:eastAsiaTheme="minorEastAsia" w:hint="eastAsia"/>
                <w:lang w:eastAsia="zh-CN"/>
              </w:rPr>
            </w:pPr>
            <w:r>
              <w:rPr>
                <w:rFonts w:eastAsia="Malgun Gothic"/>
                <w:lang w:eastAsia="ko-KR"/>
              </w:rPr>
              <w:lastRenderedPageBreak/>
              <w:t>NEC</w:t>
            </w:r>
          </w:p>
        </w:tc>
        <w:tc>
          <w:tcPr>
            <w:tcW w:w="1301" w:type="dxa"/>
          </w:tcPr>
          <w:p w14:paraId="0C0AC980" w14:textId="48F35C11" w:rsidR="00E14DFC" w:rsidRDefault="00E14DFC" w:rsidP="00E14DFC">
            <w:pPr>
              <w:rPr>
                <w:rFonts w:eastAsiaTheme="minorEastAsia" w:hint="eastAsia"/>
                <w:lang w:eastAsia="zh-CN"/>
              </w:rPr>
            </w:pPr>
            <w:r>
              <w:rPr>
                <w:rFonts w:eastAsia="Malgun Gothic"/>
                <w:lang w:eastAsia="ko-KR"/>
              </w:rPr>
              <w:t>Yes</w:t>
            </w:r>
          </w:p>
        </w:tc>
        <w:tc>
          <w:tcPr>
            <w:tcW w:w="7230" w:type="dxa"/>
          </w:tcPr>
          <w:p w14:paraId="14E0E4E1" w14:textId="77777777" w:rsidR="00E14DFC" w:rsidRDefault="00E14DFC" w:rsidP="00E14DFC">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lastRenderedPageBreak/>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(i.e.</w:t>
            </w:r>
            <w:r w:rsidR="006B6AF7" w:rsidRPr="00C948E5">
              <w:rPr>
                <w:sz w:val="20"/>
              </w:rPr>
              <w:t xml:space="preserve"> 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640B8D" w14:paraId="5BBEAA47" w14:textId="77777777" w:rsidTr="00C24D98">
        <w:tc>
          <w:tcPr>
            <w:tcW w:w="1529" w:type="dxa"/>
          </w:tcPr>
          <w:p w14:paraId="68195CDF" w14:textId="03D1D9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00CBFC3" w14:textId="24919DF4" w:rsidR="00640B8D" w:rsidRDefault="00640B8D" w:rsidP="00640B8D">
            <w:pPr>
              <w:rPr>
                <w:rFonts w:eastAsiaTheme="minorEastAsia"/>
                <w:lang w:eastAsia="zh-CN"/>
              </w:rPr>
            </w:pPr>
            <w:r>
              <w:rPr>
                <w:rFonts w:eastAsiaTheme="minorEastAsia" w:hint="eastAsia"/>
                <w:lang w:eastAsia="zh-CN"/>
              </w:rPr>
              <w:t>No</w:t>
            </w:r>
          </w:p>
        </w:tc>
        <w:tc>
          <w:tcPr>
            <w:tcW w:w="7230" w:type="dxa"/>
          </w:tcPr>
          <w:p w14:paraId="74257321" w14:textId="77777777" w:rsidR="00640B8D" w:rsidRDefault="00640B8D" w:rsidP="00640B8D">
            <w:pPr>
              <w:rPr>
                <w:rFonts w:eastAsiaTheme="minorEastAsia"/>
                <w:lang w:eastAsia="zh-CN"/>
              </w:rPr>
            </w:pPr>
          </w:p>
        </w:tc>
      </w:tr>
      <w:tr w:rsidR="005A7F25" w14:paraId="33C9AB07" w14:textId="77777777" w:rsidTr="00C24D98">
        <w:tc>
          <w:tcPr>
            <w:tcW w:w="1529" w:type="dxa"/>
          </w:tcPr>
          <w:p w14:paraId="50F9B7D9" w14:textId="1A4F82AE"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170EF0E7" w14:textId="77550EEC" w:rsidR="005A7F25" w:rsidRDefault="005A7F25" w:rsidP="005A7F25">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33C8511" w14:textId="77777777" w:rsidR="005A7F25" w:rsidRDefault="005A7F25" w:rsidP="005A7F25">
            <w:pPr>
              <w:rPr>
                <w:rFonts w:eastAsiaTheme="minorEastAsia"/>
                <w:lang w:eastAsia="zh-CN"/>
              </w:rPr>
            </w:pPr>
          </w:p>
        </w:tc>
      </w:tr>
      <w:tr w:rsidR="00E14DFC" w14:paraId="1033D0B5" w14:textId="77777777" w:rsidTr="00C24D98">
        <w:tc>
          <w:tcPr>
            <w:tcW w:w="1529" w:type="dxa"/>
          </w:tcPr>
          <w:p w14:paraId="02298BD4" w14:textId="60A0F72D" w:rsidR="00E14DFC" w:rsidRDefault="00E14DFC" w:rsidP="00E14DFC">
            <w:pPr>
              <w:rPr>
                <w:rFonts w:eastAsiaTheme="minorEastAsia" w:hint="eastAsia"/>
                <w:lang w:eastAsia="zh-CN"/>
              </w:rPr>
            </w:pPr>
            <w:r>
              <w:rPr>
                <w:rFonts w:eastAsiaTheme="minorEastAsia"/>
                <w:lang w:eastAsia="zh-CN"/>
              </w:rPr>
              <w:t>NEC</w:t>
            </w:r>
          </w:p>
        </w:tc>
        <w:tc>
          <w:tcPr>
            <w:tcW w:w="1301" w:type="dxa"/>
          </w:tcPr>
          <w:p w14:paraId="0EE605F5" w14:textId="1A376912" w:rsidR="00E14DFC" w:rsidRDefault="00E14DFC" w:rsidP="00E14DFC">
            <w:pPr>
              <w:rPr>
                <w:rFonts w:eastAsiaTheme="minorEastAsia" w:hint="eastAsia"/>
                <w:lang w:eastAsia="zh-CN"/>
              </w:rPr>
            </w:pPr>
            <w:r>
              <w:rPr>
                <w:rFonts w:eastAsiaTheme="minorEastAsia"/>
                <w:lang w:eastAsia="zh-CN"/>
              </w:rPr>
              <w:t>No</w:t>
            </w:r>
          </w:p>
        </w:tc>
        <w:tc>
          <w:tcPr>
            <w:tcW w:w="7230" w:type="dxa"/>
          </w:tcPr>
          <w:p w14:paraId="297F357D" w14:textId="77777777" w:rsidR="00E14DFC" w:rsidRDefault="00E14DFC" w:rsidP="00E14DFC">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lastRenderedPageBreak/>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lastRenderedPageBreak/>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640B8D" w14:paraId="7A58DAE3" w14:textId="77777777" w:rsidTr="00A033EA">
        <w:tc>
          <w:tcPr>
            <w:tcW w:w="1529" w:type="dxa"/>
          </w:tcPr>
          <w:p w14:paraId="0B46D401" w14:textId="2F102BDE" w:rsidR="00640B8D" w:rsidRDefault="00640B8D" w:rsidP="00640B8D">
            <w:pPr>
              <w:rPr>
                <w:rFonts w:eastAsia="Malgun Gothic"/>
                <w:lang w:eastAsia="ko-KR"/>
              </w:rPr>
            </w:pPr>
            <w:proofErr w:type="spellStart"/>
            <w:r>
              <w:rPr>
                <w:rFonts w:eastAsiaTheme="minorEastAsia" w:hint="eastAsia"/>
                <w:lang w:eastAsia="zh-CN"/>
              </w:rPr>
              <w:t>Spreadtrum</w:t>
            </w:r>
            <w:proofErr w:type="spellEnd"/>
          </w:p>
        </w:tc>
        <w:tc>
          <w:tcPr>
            <w:tcW w:w="1301" w:type="dxa"/>
          </w:tcPr>
          <w:p w14:paraId="373FE69B" w14:textId="1A6FBB3E" w:rsidR="00640B8D" w:rsidRDefault="00640B8D" w:rsidP="00640B8D">
            <w:pPr>
              <w:rPr>
                <w:rFonts w:eastAsia="Malgun Gothic"/>
                <w:lang w:eastAsia="ko-KR"/>
              </w:rPr>
            </w:pPr>
            <w:r>
              <w:rPr>
                <w:rFonts w:eastAsiaTheme="minorEastAsia" w:hint="eastAsia"/>
                <w:lang w:eastAsia="zh-CN"/>
              </w:rPr>
              <w:t>Yes</w:t>
            </w:r>
          </w:p>
        </w:tc>
        <w:tc>
          <w:tcPr>
            <w:tcW w:w="7230" w:type="dxa"/>
          </w:tcPr>
          <w:p w14:paraId="297EA3A6" w14:textId="77777777" w:rsidR="00640B8D" w:rsidRDefault="00640B8D" w:rsidP="00640B8D">
            <w:pPr>
              <w:rPr>
                <w:rFonts w:eastAsia="Arial"/>
                <w:color w:val="000000"/>
              </w:rPr>
            </w:pPr>
          </w:p>
        </w:tc>
      </w:tr>
      <w:tr w:rsidR="005A7F25" w14:paraId="4497D712" w14:textId="77777777" w:rsidTr="00A033EA">
        <w:tc>
          <w:tcPr>
            <w:tcW w:w="1529" w:type="dxa"/>
          </w:tcPr>
          <w:p w14:paraId="553740B3" w14:textId="1058CA8B"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43B9ECF1" w14:textId="395EF1D7" w:rsidR="005A7F25" w:rsidRDefault="005A7F25" w:rsidP="005A7F25">
            <w:pPr>
              <w:rPr>
                <w:rFonts w:eastAsiaTheme="minorEastAsia"/>
                <w:lang w:eastAsia="zh-CN"/>
              </w:rPr>
            </w:pPr>
            <w:r>
              <w:rPr>
                <w:rFonts w:eastAsiaTheme="minorEastAsia"/>
                <w:lang w:eastAsia="zh-CN"/>
              </w:rPr>
              <w:t>Yes</w:t>
            </w:r>
          </w:p>
        </w:tc>
        <w:tc>
          <w:tcPr>
            <w:tcW w:w="7230" w:type="dxa"/>
          </w:tcPr>
          <w:p w14:paraId="4EC3B231" w14:textId="0A70998E" w:rsidR="005A7F25" w:rsidRDefault="005A7F25" w:rsidP="005A7F25">
            <w:pPr>
              <w:rPr>
                <w:rFonts w:eastAsia="Arial"/>
                <w:color w:val="000000"/>
              </w:rPr>
            </w:pPr>
            <w:r>
              <w:rPr>
                <w:rFonts w:eastAsiaTheme="minorEastAsia" w:hint="eastAsia"/>
                <w:lang w:eastAsia="zh-CN"/>
              </w:rPr>
              <w:t>C</w:t>
            </w:r>
            <w:r>
              <w:rPr>
                <w:rFonts w:eastAsiaTheme="minorEastAsia"/>
                <w:lang w:eastAsia="zh-CN"/>
              </w:rPr>
              <w:t>hina Telecom</w:t>
            </w:r>
          </w:p>
        </w:tc>
      </w:tr>
      <w:tr w:rsidR="00E14DFC" w14:paraId="6CDAC1E4" w14:textId="77777777" w:rsidTr="00A033EA">
        <w:tc>
          <w:tcPr>
            <w:tcW w:w="1529" w:type="dxa"/>
          </w:tcPr>
          <w:p w14:paraId="624BAE02" w14:textId="134A38A2" w:rsidR="00E14DFC" w:rsidRDefault="00E14DFC" w:rsidP="00E14DFC">
            <w:pPr>
              <w:rPr>
                <w:rFonts w:eastAsiaTheme="minorEastAsia" w:hint="eastAsia"/>
                <w:lang w:eastAsia="zh-CN"/>
              </w:rPr>
            </w:pPr>
            <w:r>
              <w:rPr>
                <w:rFonts w:eastAsia="Malgun Gothic"/>
                <w:lang w:eastAsia="ko-KR"/>
              </w:rPr>
              <w:t>NEC</w:t>
            </w:r>
          </w:p>
        </w:tc>
        <w:tc>
          <w:tcPr>
            <w:tcW w:w="1301" w:type="dxa"/>
          </w:tcPr>
          <w:p w14:paraId="0C5F5F31" w14:textId="216B4990" w:rsidR="00E14DFC" w:rsidRDefault="00E14DFC" w:rsidP="00E14DFC">
            <w:pPr>
              <w:rPr>
                <w:rFonts w:eastAsiaTheme="minorEastAsia"/>
                <w:lang w:eastAsia="zh-CN"/>
              </w:rPr>
            </w:pPr>
            <w:r>
              <w:rPr>
                <w:rFonts w:eastAsia="Malgun Gothic"/>
                <w:lang w:eastAsia="ko-KR"/>
              </w:rPr>
              <w:t>Yes</w:t>
            </w:r>
          </w:p>
        </w:tc>
        <w:tc>
          <w:tcPr>
            <w:tcW w:w="7230" w:type="dxa"/>
          </w:tcPr>
          <w:p w14:paraId="41D393D2" w14:textId="77777777" w:rsidR="00E14DFC" w:rsidRDefault="00E14DFC" w:rsidP="00E14DFC">
            <w:pPr>
              <w:rPr>
                <w:rFonts w:eastAsiaTheme="minorEastAsia" w:hint="eastAsia"/>
                <w:lang w:eastAsia="zh-CN"/>
              </w:rPr>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640B8D" w14:paraId="06B5FE21" w14:textId="77777777" w:rsidTr="00A033EA">
        <w:tc>
          <w:tcPr>
            <w:tcW w:w="1529" w:type="dxa"/>
          </w:tcPr>
          <w:p w14:paraId="077965F9" w14:textId="51A00C2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749A413" w14:textId="03FF0C70" w:rsidR="00640B8D" w:rsidRDefault="00640B8D" w:rsidP="00640B8D">
            <w:pPr>
              <w:rPr>
                <w:rFonts w:eastAsiaTheme="minorEastAsia"/>
                <w:lang w:eastAsia="zh-CN"/>
              </w:rPr>
            </w:pPr>
            <w:r>
              <w:rPr>
                <w:rFonts w:eastAsiaTheme="minorEastAsia" w:hint="eastAsia"/>
                <w:lang w:eastAsia="zh-CN"/>
              </w:rPr>
              <w:t>No</w:t>
            </w:r>
          </w:p>
        </w:tc>
        <w:tc>
          <w:tcPr>
            <w:tcW w:w="7230" w:type="dxa"/>
          </w:tcPr>
          <w:p w14:paraId="3F284398" w14:textId="77777777" w:rsidR="00640B8D" w:rsidRDefault="00640B8D" w:rsidP="00640B8D">
            <w:pPr>
              <w:rPr>
                <w:rFonts w:eastAsiaTheme="minorEastAsia"/>
                <w:lang w:eastAsia="zh-CN"/>
              </w:rPr>
            </w:pPr>
          </w:p>
        </w:tc>
      </w:tr>
      <w:tr w:rsidR="00470FE0" w14:paraId="4FDA26BF" w14:textId="77777777" w:rsidTr="00A033EA">
        <w:tc>
          <w:tcPr>
            <w:tcW w:w="1529" w:type="dxa"/>
          </w:tcPr>
          <w:p w14:paraId="512BAF2D" w14:textId="72C534B1" w:rsidR="00470FE0" w:rsidRDefault="00470FE0" w:rsidP="00470FE0">
            <w:pPr>
              <w:rPr>
                <w:rFonts w:eastAsiaTheme="minorEastAsia"/>
                <w:lang w:eastAsia="zh-CN"/>
              </w:rPr>
            </w:pPr>
            <w:r w:rsidRPr="00AD4B94">
              <w:rPr>
                <w:rFonts w:eastAsia="Malgun Gothic" w:hint="eastAsia"/>
                <w:lang w:eastAsia="ko-KR"/>
              </w:rPr>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13EC24E5" w14:textId="128356CD" w:rsidR="00470FE0" w:rsidRDefault="00470FE0" w:rsidP="00470FE0">
            <w:pPr>
              <w:rPr>
                <w:rFonts w:eastAsiaTheme="minorEastAsia"/>
                <w:lang w:eastAsia="zh-CN"/>
              </w:rPr>
            </w:pPr>
            <w:r w:rsidRPr="00AD4B94">
              <w:rPr>
                <w:rFonts w:eastAsia="Malgun Gothic" w:hint="eastAsia"/>
                <w:lang w:eastAsia="ko-KR"/>
              </w:rPr>
              <w:t>No</w:t>
            </w:r>
          </w:p>
        </w:tc>
        <w:tc>
          <w:tcPr>
            <w:tcW w:w="7230" w:type="dxa"/>
          </w:tcPr>
          <w:p w14:paraId="65502CF9" w14:textId="77777777" w:rsidR="00470FE0" w:rsidRDefault="00470FE0" w:rsidP="00470FE0">
            <w:pPr>
              <w:rPr>
                <w:rFonts w:eastAsiaTheme="minorEastAsia"/>
                <w:lang w:eastAsia="zh-CN"/>
              </w:rPr>
            </w:pPr>
          </w:p>
        </w:tc>
      </w:tr>
      <w:tr w:rsidR="00E14DFC" w14:paraId="09482280" w14:textId="77777777" w:rsidTr="00A033EA">
        <w:tc>
          <w:tcPr>
            <w:tcW w:w="1529" w:type="dxa"/>
          </w:tcPr>
          <w:p w14:paraId="640FE32D" w14:textId="0CCA3947" w:rsidR="00E14DFC" w:rsidRPr="00AD4B94" w:rsidRDefault="00E14DFC" w:rsidP="00E14DFC">
            <w:pPr>
              <w:rPr>
                <w:rFonts w:eastAsia="Malgun Gothic" w:hint="eastAsia"/>
                <w:lang w:eastAsia="ko-KR"/>
              </w:rPr>
            </w:pPr>
            <w:r>
              <w:rPr>
                <w:rFonts w:eastAsia="Malgun Gothic"/>
                <w:lang w:eastAsia="ko-KR"/>
              </w:rPr>
              <w:t>NEC</w:t>
            </w:r>
          </w:p>
        </w:tc>
        <w:tc>
          <w:tcPr>
            <w:tcW w:w="1301" w:type="dxa"/>
          </w:tcPr>
          <w:p w14:paraId="508B2896" w14:textId="6D8903D7" w:rsidR="00E14DFC" w:rsidRPr="00AD4B94" w:rsidRDefault="00E14DFC" w:rsidP="00E14DFC">
            <w:pPr>
              <w:rPr>
                <w:rFonts w:eastAsia="Malgun Gothic" w:hint="eastAsia"/>
                <w:lang w:eastAsia="ko-KR"/>
              </w:rPr>
            </w:pPr>
            <w:r>
              <w:rPr>
                <w:rFonts w:eastAsia="Malgun Gothic"/>
                <w:lang w:eastAsia="ko-KR"/>
              </w:rPr>
              <w:t>No</w:t>
            </w:r>
          </w:p>
        </w:tc>
        <w:tc>
          <w:tcPr>
            <w:tcW w:w="7230" w:type="dxa"/>
          </w:tcPr>
          <w:p w14:paraId="05A0EA46" w14:textId="77777777" w:rsidR="00E14DFC" w:rsidRDefault="00E14DFC" w:rsidP="00E14DFC">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lastRenderedPageBreak/>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ListParagraph"/>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ListParagraph"/>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ListParagraph"/>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640B8D" w14:paraId="0364A7B2" w14:textId="77777777" w:rsidTr="00A033EA">
        <w:tc>
          <w:tcPr>
            <w:tcW w:w="1529" w:type="dxa"/>
          </w:tcPr>
          <w:p w14:paraId="176A3D8D" w14:textId="75BDE7D1"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C80DF5" w14:textId="11734333" w:rsidR="00640B8D" w:rsidRDefault="00640B8D" w:rsidP="00640B8D">
            <w:pPr>
              <w:rPr>
                <w:rFonts w:eastAsiaTheme="minorEastAsia"/>
                <w:lang w:eastAsia="zh-CN"/>
              </w:rPr>
            </w:pPr>
            <w:r>
              <w:rPr>
                <w:rFonts w:eastAsiaTheme="minorEastAsia" w:hint="eastAsia"/>
                <w:lang w:eastAsia="zh-CN"/>
              </w:rPr>
              <w:t>No</w:t>
            </w:r>
          </w:p>
        </w:tc>
        <w:tc>
          <w:tcPr>
            <w:tcW w:w="7230" w:type="dxa"/>
          </w:tcPr>
          <w:p w14:paraId="52CC51A2" w14:textId="77777777" w:rsidR="00640B8D" w:rsidRDefault="00640B8D" w:rsidP="00640B8D">
            <w:pPr>
              <w:rPr>
                <w:lang w:eastAsia="zh-CN"/>
              </w:rPr>
            </w:pPr>
          </w:p>
        </w:tc>
      </w:tr>
      <w:tr w:rsidR="00BC61EC" w14:paraId="7D3DB478" w14:textId="77777777" w:rsidTr="00A033EA">
        <w:tc>
          <w:tcPr>
            <w:tcW w:w="1529" w:type="dxa"/>
          </w:tcPr>
          <w:p w14:paraId="3378F265" w14:textId="708ECC2D" w:rsidR="00BC61EC" w:rsidRDefault="00BC61EC" w:rsidP="00BC61EC">
            <w:pPr>
              <w:rPr>
                <w:rFonts w:eastAsiaTheme="minorEastAsia"/>
                <w:lang w:eastAsia="zh-CN"/>
              </w:rPr>
            </w:pPr>
            <w:r w:rsidRPr="00AD4B94">
              <w:rPr>
                <w:rFonts w:eastAsia="Malgun Gothic" w:hint="eastAsia"/>
                <w:lang w:eastAsia="ko-KR"/>
              </w:rPr>
              <w:lastRenderedPageBreak/>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41F7ECD3" w14:textId="313BC6D8" w:rsidR="00BC61EC" w:rsidRDefault="00BC61EC" w:rsidP="00BC61EC">
            <w:pPr>
              <w:rPr>
                <w:rFonts w:eastAsiaTheme="minorEastAsia"/>
                <w:lang w:eastAsia="zh-CN"/>
              </w:rPr>
            </w:pPr>
            <w:r w:rsidRPr="00AD4B94">
              <w:rPr>
                <w:rFonts w:eastAsia="Malgun Gothic" w:hint="eastAsia"/>
                <w:lang w:eastAsia="ko-KR"/>
              </w:rPr>
              <w:t>No</w:t>
            </w:r>
          </w:p>
        </w:tc>
        <w:tc>
          <w:tcPr>
            <w:tcW w:w="7230" w:type="dxa"/>
          </w:tcPr>
          <w:p w14:paraId="5F453637" w14:textId="77777777" w:rsidR="00BC61EC" w:rsidRDefault="00BC61EC" w:rsidP="00BC61EC">
            <w:pPr>
              <w:rPr>
                <w:lang w:eastAsia="zh-CN"/>
              </w:rPr>
            </w:pPr>
          </w:p>
        </w:tc>
      </w:tr>
      <w:tr w:rsidR="00E14DFC" w14:paraId="067E457A" w14:textId="77777777" w:rsidTr="00A033EA">
        <w:tc>
          <w:tcPr>
            <w:tcW w:w="1529" w:type="dxa"/>
          </w:tcPr>
          <w:p w14:paraId="3A6B0B35" w14:textId="19C6D0C4" w:rsidR="00E14DFC" w:rsidRPr="00AD4B94" w:rsidRDefault="00E14DFC" w:rsidP="00E14DFC">
            <w:pPr>
              <w:rPr>
                <w:rFonts w:eastAsia="Malgun Gothic" w:hint="eastAsia"/>
                <w:lang w:eastAsia="ko-KR"/>
              </w:rPr>
            </w:pPr>
            <w:r>
              <w:rPr>
                <w:rFonts w:eastAsiaTheme="minorEastAsia"/>
                <w:lang w:eastAsia="zh-CN"/>
              </w:rPr>
              <w:t>NEC</w:t>
            </w:r>
          </w:p>
        </w:tc>
        <w:tc>
          <w:tcPr>
            <w:tcW w:w="1301" w:type="dxa"/>
          </w:tcPr>
          <w:p w14:paraId="3799D27C" w14:textId="7B43A6DF" w:rsidR="00E14DFC" w:rsidRPr="00AD4B94" w:rsidRDefault="00E14DFC" w:rsidP="00E14DFC">
            <w:pPr>
              <w:rPr>
                <w:rFonts w:eastAsia="Malgun Gothic" w:hint="eastAsia"/>
                <w:lang w:eastAsia="ko-KR"/>
              </w:rPr>
            </w:pPr>
            <w:r>
              <w:rPr>
                <w:rFonts w:eastAsiaTheme="minorEastAsia"/>
                <w:lang w:eastAsia="zh-CN"/>
              </w:rPr>
              <w:t>No</w:t>
            </w:r>
          </w:p>
        </w:tc>
        <w:tc>
          <w:tcPr>
            <w:tcW w:w="7230" w:type="dxa"/>
          </w:tcPr>
          <w:p w14:paraId="232CBDE8" w14:textId="6D65B7A3" w:rsidR="00E14DFC" w:rsidRDefault="00E14DFC" w:rsidP="00E14DFC">
            <w:pPr>
              <w:rPr>
                <w:lang w:eastAsia="zh-CN"/>
              </w:rPr>
            </w:pPr>
            <w:r>
              <w:rPr>
                <w:color w:val="000000"/>
                <w:szCs w:val="22"/>
                <w:lang w:val="en-US"/>
              </w:rPr>
              <w:t xml:space="preserve">Multiple CG configurations with separately configured occasions is </w:t>
            </w:r>
            <w:proofErr w:type="spellStart"/>
            <w:r>
              <w:rPr>
                <w:color w:val="000000"/>
                <w:szCs w:val="22"/>
                <w:lang w:val="en-US"/>
              </w:rPr>
              <w:t>sufficicient</w:t>
            </w:r>
            <w:proofErr w:type="spellEnd"/>
            <w:r>
              <w:rPr>
                <w:color w:val="000000"/>
                <w:szCs w:val="22"/>
                <w:lang w:val="en-US"/>
              </w:rPr>
              <w:t>.</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w:t>
            </w:r>
            <w:proofErr w:type="gramStart"/>
            <w:r>
              <w:t>i.e.</w:t>
            </w:r>
            <w:proofErr w:type="gramEnd"/>
            <w:r>
              <w:t xml:space="preserv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w:t>
            </w:r>
            <w:proofErr w:type="gramStart"/>
            <w:r w:rsidRPr="00D43450">
              <w:t>e.g.</w:t>
            </w:r>
            <w:proofErr w:type="gramEnd"/>
            <w:r w:rsidRPr="00D43450">
              <w:t xml:space="preserve">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lastRenderedPageBreak/>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lastRenderedPageBreak/>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Similar to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r>
              <w:rPr>
                <w:rFonts w:hint="eastAsia"/>
                <w:lang w:val="en-US" w:eastAsia="zh-CN"/>
              </w:rPr>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t>2</w:t>
            </w:r>
            <w:r>
              <w:rPr>
                <w:lang w:val="en-US" w:eastAsia="zh-CN"/>
              </w:rPr>
              <w:t>. We should further check when to store and initialize the CG-SDT resources.</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inghaoGuo" w:date="2021-12-16T20:53:00Z" w:initials="H">
    <w:p w14:paraId="760B24FD" w14:textId="20EA7D10" w:rsidR="00970F92" w:rsidRPr="002C7C23" w:rsidRDefault="00970F92">
      <w:pPr>
        <w:pStyle w:val="CommentText"/>
        <w:rPr>
          <w:lang w:eastAsia="zh-CN"/>
        </w:rPr>
      </w:pPr>
      <w:r>
        <w:rPr>
          <w:rStyle w:val="CommentReference"/>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CommentText"/>
      </w:pPr>
      <w:r>
        <w:t>“</w:t>
      </w:r>
      <w:r>
        <w:rPr>
          <w:u w:val="single"/>
        </w:rPr>
        <w:t>when the timing advance command is received</w:t>
      </w:r>
      <w:r>
        <w:t>”</w:t>
      </w:r>
    </w:p>
    <w:p w14:paraId="61E62DD0" w14:textId="77777777" w:rsidR="00E5799D" w:rsidRDefault="00E5799D">
      <w:pPr>
        <w:pStyle w:val="CommentText"/>
      </w:pPr>
    </w:p>
    <w:p w14:paraId="57633615" w14:textId="77777777" w:rsidR="00E5799D" w:rsidRDefault="00E5799D">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51E2" w14:textId="77777777" w:rsidR="005F10D7" w:rsidRDefault="005F10D7">
      <w:pPr>
        <w:spacing w:after="0" w:line="240" w:lineRule="auto"/>
      </w:pPr>
      <w:r>
        <w:separator/>
      </w:r>
    </w:p>
  </w:endnote>
  <w:endnote w:type="continuationSeparator" w:id="0">
    <w:p w14:paraId="53227995" w14:textId="77777777" w:rsidR="005F10D7" w:rsidRDefault="005F10D7">
      <w:pPr>
        <w:spacing w:after="0" w:line="240" w:lineRule="auto"/>
      </w:pPr>
      <w:r>
        <w:continuationSeparator/>
      </w:r>
    </w:p>
  </w:endnote>
  <w:endnote w:type="continuationNotice" w:id="1">
    <w:p w14:paraId="2FB439C7" w14:textId="77777777" w:rsidR="005F10D7" w:rsidRDefault="005F1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70174">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70174">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CD16"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C31E" w14:textId="77777777" w:rsidR="005F10D7" w:rsidRDefault="005F10D7">
      <w:pPr>
        <w:spacing w:after="0" w:line="240" w:lineRule="auto"/>
      </w:pPr>
      <w:r>
        <w:separator/>
      </w:r>
    </w:p>
  </w:footnote>
  <w:footnote w:type="continuationSeparator" w:id="0">
    <w:p w14:paraId="2235DF39" w14:textId="77777777" w:rsidR="005F10D7" w:rsidRDefault="005F10D7">
      <w:pPr>
        <w:spacing w:after="0" w:line="240" w:lineRule="auto"/>
      </w:pPr>
      <w:r>
        <w:continuationSeparator/>
      </w:r>
    </w:p>
  </w:footnote>
  <w:footnote w:type="continuationNotice" w:id="1">
    <w:p w14:paraId="1F0D95CC" w14:textId="77777777" w:rsidR="005F10D7" w:rsidRDefault="005F1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C24" w14:textId="77777777" w:rsidR="00A033EA" w:rsidRDefault="00A0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4A95"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2"/>
  </w:num>
  <w:num w:numId="4">
    <w:abstractNumId w:val="9"/>
  </w:num>
  <w:num w:numId="5">
    <w:abstractNumId w:val="11"/>
  </w:num>
  <w:num w:numId="6">
    <w:abstractNumId w:val="3"/>
  </w:num>
  <w:num w:numId="7">
    <w:abstractNumId w:val="1"/>
  </w:num>
  <w:num w:numId="8">
    <w:abstractNumId w:val="7"/>
  </w:num>
  <w:num w:numId="9">
    <w:abstractNumId w:val="10"/>
  </w:num>
  <w:num w:numId="10">
    <w:abstractNumId w:val="13"/>
  </w:num>
  <w:num w:numId="11">
    <w:abstractNumId w:val="0"/>
  </w:num>
  <w:num w:numId="12">
    <w:abstractNumId w:val="15"/>
  </w:num>
  <w:num w:numId="13">
    <w:abstractNumId w:val="4"/>
  </w:num>
  <w:num w:numId="14">
    <w:abstractNumId w:val="16"/>
  </w:num>
  <w:num w:numId="15">
    <w:abstractNumId w:val="5"/>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15536"/>
    <w:rsid w:val="000223B3"/>
    <w:rsid w:val="0002532F"/>
    <w:rsid w:val="00041BF8"/>
    <w:rsid w:val="0006663E"/>
    <w:rsid w:val="00070E73"/>
    <w:rsid w:val="00072D94"/>
    <w:rsid w:val="000778FA"/>
    <w:rsid w:val="000801D1"/>
    <w:rsid w:val="00091BE1"/>
    <w:rsid w:val="000971D8"/>
    <w:rsid w:val="0009787B"/>
    <w:rsid w:val="000B0B89"/>
    <w:rsid w:val="000B112D"/>
    <w:rsid w:val="000B4737"/>
    <w:rsid w:val="000C40CA"/>
    <w:rsid w:val="000C5E87"/>
    <w:rsid w:val="000F6E9C"/>
    <w:rsid w:val="0010032D"/>
    <w:rsid w:val="001024ED"/>
    <w:rsid w:val="00121BDA"/>
    <w:rsid w:val="0013744B"/>
    <w:rsid w:val="0014096F"/>
    <w:rsid w:val="00150BE4"/>
    <w:rsid w:val="0016344C"/>
    <w:rsid w:val="00164A24"/>
    <w:rsid w:val="00166C14"/>
    <w:rsid w:val="0018285E"/>
    <w:rsid w:val="00186C9F"/>
    <w:rsid w:val="00187B7C"/>
    <w:rsid w:val="001961F7"/>
    <w:rsid w:val="001A1C92"/>
    <w:rsid w:val="001B30BD"/>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61938"/>
    <w:rsid w:val="002720A5"/>
    <w:rsid w:val="002820BA"/>
    <w:rsid w:val="00284B6A"/>
    <w:rsid w:val="002901C1"/>
    <w:rsid w:val="00291BE5"/>
    <w:rsid w:val="00293DAC"/>
    <w:rsid w:val="002B2C86"/>
    <w:rsid w:val="002C35B0"/>
    <w:rsid w:val="002C7C23"/>
    <w:rsid w:val="002E36AD"/>
    <w:rsid w:val="002F7C0C"/>
    <w:rsid w:val="00303771"/>
    <w:rsid w:val="00310A06"/>
    <w:rsid w:val="00311574"/>
    <w:rsid w:val="00311BFC"/>
    <w:rsid w:val="00321036"/>
    <w:rsid w:val="00326AAB"/>
    <w:rsid w:val="003401C8"/>
    <w:rsid w:val="0034793A"/>
    <w:rsid w:val="003513C0"/>
    <w:rsid w:val="00372317"/>
    <w:rsid w:val="0039370F"/>
    <w:rsid w:val="0039404C"/>
    <w:rsid w:val="0039659E"/>
    <w:rsid w:val="003B22DF"/>
    <w:rsid w:val="003B3254"/>
    <w:rsid w:val="003C564A"/>
    <w:rsid w:val="003E0624"/>
    <w:rsid w:val="00402AA0"/>
    <w:rsid w:val="004073B2"/>
    <w:rsid w:val="00413F67"/>
    <w:rsid w:val="00416C03"/>
    <w:rsid w:val="004342F8"/>
    <w:rsid w:val="004378B2"/>
    <w:rsid w:val="00454484"/>
    <w:rsid w:val="0045698A"/>
    <w:rsid w:val="00460C7C"/>
    <w:rsid w:val="00466383"/>
    <w:rsid w:val="00470FE0"/>
    <w:rsid w:val="00480773"/>
    <w:rsid w:val="004A0114"/>
    <w:rsid w:val="004C2FCD"/>
    <w:rsid w:val="004E0A45"/>
    <w:rsid w:val="004E79E0"/>
    <w:rsid w:val="004F1A80"/>
    <w:rsid w:val="004F299A"/>
    <w:rsid w:val="004F4FD5"/>
    <w:rsid w:val="00502926"/>
    <w:rsid w:val="00503C6F"/>
    <w:rsid w:val="00503F7F"/>
    <w:rsid w:val="00510431"/>
    <w:rsid w:val="00512EDC"/>
    <w:rsid w:val="00513E6B"/>
    <w:rsid w:val="0052022A"/>
    <w:rsid w:val="005248FF"/>
    <w:rsid w:val="00533598"/>
    <w:rsid w:val="0053565E"/>
    <w:rsid w:val="00551D11"/>
    <w:rsid w:val="00552CF7"/>
    <w:rsid w:val="00555B18"/>
    <w:rsid w:val="00564DC9"/>
    <w:rsid w:val="00565663"/>
    <w:rsid w:val="005662A8"/>
    <w:rsid w:val="0057540A"/>
    <w:rsid w:val="0057675B"/>
    <w:rsid w:val="005910F0"/>
    <w:rsid w:val="005A79FC"/>
    <w:rsid w:val="005A7F25"/>
    <w:rsid w:val="005C4146"/>
    <w:rsid w:val="005C6DEB"/>
    <w:rsid w:val="005D3A8A"/>
    <w:rsid w:val="005E7AB3"/>
    <w:rsid w:val="005F10D7"/>
    <w:rsid w:val="005F4BB8"/>
    <w:rsid w:val="00606A22"/>
    <w:rsid w:val="00614C35"/>
    <w:rsid w:val="0062708C"/>
    <w:rsid w:val="00640B8D"/>
    <w:rsid w:val="0064146D"/>
    <w:rsid w:val="00646AFB"/>
    <w:rsid w:val="00653CE3"/>
    <w:rsid w:val="006660DC"/>
    <w:rsid w:val="00667DD0"/>
    <w:rsid w:val="006707BF"/>
    <w:rsid w:val="00685384"/>
    <w:rsid w:val="006937D6"/>
    <w:rsid w:val="006A4CC3"/>
    <w:rsid w:val="006B0095"/>
    <w:rsid w:val="006B54FF"/>
    <w:rsid w:val="006B6AF7"/>
    <w:rsid w:val="006C0B98"/>
    <w:rsid w:val="006D606A"/>
    <w:rsid w:val="006E74FF"/>
    <w:rsid w:val="00700554"/>
    <w:rsid w:val="00704923"/>
    <w:rsid w:val="00705562"/>
    <w:rsid w:val="00741640"/>
    <w:rsid w:val="007468C0"/>
    <w:rsid w:val="00767D99"/>
    <w:rsid w:val="00774B2C"/>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94BD1"/>
    <w:rsid w:val="008A341F"/>
    <w:rsid w:val="008B38E9"/>
    <w:rsid w:val="008B3C70"/>
    <w:rsid w:val="008C094F"/>
    <w:rsid w:val="008C5855"/>
    <w:rsid w:val="008E407D"/>
    <w:rsid w:val="008E6D02"/>
    <w:rsid w:val="008F5105"/>
    <w:rsid w:val="008F76A9"/>
    <w:rsid w:val="0090063B"/>
    <w:rsid w:val="0091266A"/>
    <w:rsid w:val="00930A33"/>
    <w:rsid w:val="00931D62"/>
    <w:rsid w:val="0093669D"/>
    <w:rsid w:val="00954E0B"/>
    <w:rsid w:val="009625DA"/>
    <w:rsid w:val="00962703"/>
    <w:rsid w:val="00963FAC"/>
    <w:rsid w:val="00964E13"/>
    <w:rsid w:val="00970F92"/>
    <w:rsid w:val="00980E14"/>
    <w:rsid w:val="00991541"/>
    <w:rsid w:val="00996B8E"/>
    <w:rsid w:val="009A5E1D"/>
    <w:rsid w:val="009B016E"/>
    <w:rsid w:val="009B1637"/>
    <w:rsid w:val="009B775D"/>
    <w:rsid w:val="009C1748"/>
    <w:rsid w:val="009D296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91F97"/>
    <w:rsid w:val="00AA3573"/>
    <w:rsid w:val="00AA5F26"/>
    <w:rsid w:val="00AB37EB"/>
    <w:rsid w:val="00AC5E0A"/>
    <w:rsid w:val="00AD1ADD"/>
    <w:rsid w:val="00AD5ABA"/>
    <w:rsid w:val="00AD7624"/>
    <w:rsid w:val="00AD78BC"/>
    <w:rsid w:val="00AE3E2E"/>
    <w:rsid w:val="00AE61DF"/>
    <w:rsid w:val="00AE635B"/>
    <w:rsid w:val="00AE79EA"/>
    <w:rsid w:val="00AE7C4B"/>
    <w:rsid w:val="00B104A1"/>
    <w:rsid w:val="00B1726C"/>
    <w:rsid w:val="00B31C4B"/>
    <w:rsid w:val="00B52079"/>
    <w:rsid w:val="00B54AA5"/>
    <w:rsid w:val="00B70174"/>
    <w:rsid w:val="00B8274F"/>
    <w:rsid w:val="00B9702C"/>
    <w:rsid w:val="00BA037D"/>
    <w:rsid w:val="00BA7C3F"/>
    <w:rsid w:val="00BB133D"/>
    <w:rsid w:val="00BC00BA"/>
    <w:rsid w:val="00BC3E32"/>
    <w:rsid w:val="00BC61EC"/>
    <w:rsid w:val="00BE01F3"/>
    <w:rsid w:val="00BE2300"/>
    <w:rsid w:val="00C025BC"/>
    <w:rsid w:val="00C03CDE"/>
    <w:rsid w:val="00C24D98"/>
    <w:rsid w:val="00C331F4"/>
    <w:rsid w:val="00C40CEF"/>
    <w:rsid w:val="00C4267F"/>
    <w:rsid w:val="00C475D7"/>
    <w:rsid w:val="00C50E9E"/>
    <w:rsid w:val="00C52436"/>
    <w:rsid w:val="00C645FC"/>
    <w:rsid w:val="00C76B23"/>
    <w:rsid w:val="00C96510"/>
    <w:rsid w:val="00CA018E"/>
    <w:rsid w:val="00CA4ACE"/>
    <w:rsid w:val="00CB197B"/>
    <w:rsid w:val="00CC48B6"/>
    <w:rsid w:val="00CC7B1E"/>
    <w:rsid w:val="00CD70F5"/>
    <w:rsid w:val="00CF26C4"/>
    <w:rsid w:val="00D21560"/>
    <w:rsid w:val="00D25654"/>
    <w:rsid w:val="00D25AE3"/>
    <w:rsid w:val="00D5391E"/>
    <w:rsid w:val="00D551F1"/>
    <w:rsid w:val="00D55A8A"/>
    <w:rsid w:val="00D56A21"/>
    <w:rsid w:val="00D57BBF"/>
    <w:rsid w:val="00D627F3"/>
    <w:rsid w:val="00D631A9"/>
    <w:rsid w:val="00D64B17"/>
    <w:rsid w:val="00D82A4B"/>
    <w:rsid w:val="00DA164E"/>
    <w:rsid w:val="00DC15F5"/>
    <w:rsid w:val="00DD5B2A"/>
    <w:rsid w:val="00DD5F82"/>
    <w:rsid w:val="00DE03BF"/>
    <w:rsid w:val="00DE5165"/>
    <w:rsid w:val="00DF108D"/>
    <w:rsid w:val="00E051AD"/>
    <w:rsid w:val="00E13FE1"/>
    <w:rsid w:val="00E14DFC"/>
    <w:rsid w:val="00E17DC6"/>
    <w:rsid w:val="00E3536A"/>
    <w:rsid w:val="00E36603"/>
    <w:rsid w:val="00E44903"/>
    <w:rsid w:val="00E53BB5"/>
    <w:rsid w:val="00E545B4"/>
    <w:rsid w:val="00E5799D"/>
    <w:rsid w:val="00E719E4"/>
    <w:rsid w:val="00E75581"/>
    <w:rsid w:val="00E8016E"/>
    <w:rsid w:val="00E806AE"/>
    <w:rsid w:val="00E86EF8"/>
    <w:rsid w:val="00E935B6"/>
    <w:rsid w:val="00E97E4A"/>
    <w:rsid w:val="00EB6F3D"/>
    <w:rsid w:val="00EC000E"/>
    <w:rsid w:val="00EC0709"/>
    <w:rsid w:val="00EC1FA7"/>
    <w:rsid w:val="00EC5074"/>
    <w:rsid w:val="00ED7218"/>
    <w:rsid w:val="00EF6AB2"/>
    <w:rsid w:val="00EF78C6"/>
    <w:rsid w:val="00F01731"/>
    <w:rsid w:val="00F02CD5"/>
    <w:rsid w:val="00F409AD"/>
    <w:rsid w:val="00F4114B"/>
    <w:rsid w:val="00F477F0"/>
    <w:rsid w:val="00F51A4E"/>
    <w:rsid w:val="00F56975"/>
    <w:rsid w:val="00F6186C"/>
    <w:rsid w:val="00F67A39"/>
    <w:rsid w:val="00F7169A"/>
    <w:rsid w:val="00F82E98"/>
    <w:rsid w:val="00F83B64"/>
    <w:rsid w:val="00F878E7"/>
    <w:rsid w:val="00F903D2"/>
    <w:rsid w:val="00F95756"/>
    <w:rsid w:val="00F978E9"/>
    <w:rsid w:val="00FA1162"/>
    <w:rsid w:val="00FA29E6"/>
    <w:rsid w:val="00FB02B7"/>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hta.yoshiaki@fujitsu.com"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inghaoguo@huawei.com" TargetMode="External"/><Relationship Id="rId14" Type="http://schemas.openxmlformats.org/officeDocument/2006/relationships/hyperlink" Target="file:///C:\Users\panidx\OneDrive%20-%20InterDigital%20Communications,%20Inc\Documents\3GPP%20RAN\TSGR2_116-e\Docs\R2-2111219.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12555</Words>
  <Characters>71566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83954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Maxime Grau</cp:lastModifiedBy>
  <cp:revision>3</cp:revision>
  <dcterms:created xsi:type="dcterms:W3CDTF">2021-12-17T09:02:00Z</dcterms:created>
  <dcterms:modified xsi:type="dcterms:W3CDTF">2021-12-17T09:06:00Z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