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맑은 고딕"/>
                <w:lang w:val="sv-SE" w:eastAsia="ko-KR"/>
              </w:rPr>
            </w:pPr>
            <w:r>
              <w:rPr>
                <w:rFonts w:eastAsia="맑은 고딕" w:hint="eastAsia"/>
                <w:lang w:val="sv-SE" w:eastAsia="ko-KR"/>
              </w:rPr>
              <w:t>S</w:t>
            </w:r>
            <w:r>
              <w:rPr>
                <w:rFonts w:eastAsia="맑은 고딕"/>
                <w:lang w:val="sv-SE" w:eastAsia="ko-KR"/>
              </w:rPr>
              <w:t>amsung</w:t>
            </w:r>
          </w:p>
        </w:tc>
        <w:tc>
          <w:tcPr>
            <w:tcW w:w="6095" w:type="dxa"/>
          </w:tcPr>
          <w:p w14:paraId="6B6D82C6" w14:textId="77777777" w:rsidR="0045661D" w:rsidRDefault="00AE0EF7">
            <w:pPr>
              <w:spacing w:after="120"/>
              <w:jc w:val="center"/>
              <w:rPr>
                <w:rFonts w:eastAsia="맑은 고딕"/>
                <w:lang w:val="pl-PL" w:eastAsia="ko-KR"/>
              </w:rPr>
            </w:pPr>
            <w:r>
              <w:rPr>
                <w:rFonts w:eastAsia="맑은 고딕"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맑은 고딕"/>
                <w:lang w:val="sv-SE" w:eastAsia="ko-KR"/>
              </w:rPr>
            </w:pPr>
            <w:r>
              <w:rPr>
                <w:rFonts w:eastAsia="맑은 고딕"/>
                <w:lang w:val="sv-SE" w:eastAsia="ko-KR"/>
              </w:rPr>
              <w:t>vivo</w:t>
            </w:r>
          </w:p>
        </w:tc>
        <w:tc>
          <w:tcPr>
            <w:tcW w:w="6095" w:type="dxa"/>
          </w:tcPr>
          <w:p w14:paraId="6B6D82C9" w14:textId="77777777" w:rsidR="0045661D" w:rsidRDefault="00AE0EF7">
            <w:pPr>
              <w:spacing w:after="120"/>
              <w:jc w:val="center"/>
              <w:rPr>
                <w:rFonts w:eastAsia="맑은 고딕"/>
                <w:lang w:val="pl-PL" w:eastAsia="ko-KR"/>
              </w:rPr>
            </w:pPr>
            <w:r>
              <w:rPr>
                <w:rFonts w:eastAsia="맑은 고딕"/>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맑은 고딕"/>
                <w:lang w:val="pl-PL" w:eastAsia="ko-KR"/>
              </w:rPr>
            </w:pPr>
            <w:r>
              <w:rPr>
                <w:rFonts w:eastAsia="맑은 고딕"/>
                <w:lang w:val="pl-PL" w:eastAsia="ko-KR"/>
              </w:rPr>
              <w:t>Intel</w:t>
            </w:r>
          </w:p>
        </w:tc>
        <w:tc>
          <w:tcPr>
            <w:tcW w:w="6095" w:type="dxa"/>
          </w:tcPr>
          <w:p w14:paraId="6B6D82D2" w14:textId="66EF17CB" w:rsidR="00FF4F38" w:rsidRDefault="00ED6B6A" w:rsidP="00FF4F38">
            <w:pPr>
              <w:spacing w:after="120"/>
              <w:jc w:val="center"/>
              <w:rPr>
                <w:rFonts w:eastAsia="맑은 고딕"/>
                <w:lang w:val="pl-PL" w:eastAsia="ko-KR"/>
              </w:rPr>
            </w:pPr>
            <w:r>
              <w:rPr>
                <w:rFonts w:eastAsia="맑은 고딕"/>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Pr="009D1DE0" w:rsidRDefault="00AE0EF7">
      <w:pPr>
        <w:pStyle w:val="21"/>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a0"/>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맑은 고딕"/>
                <w:color w:val="7F7F7F" w:themeColor="text1" w:themeTint="80"/>
                <w:lang w:eastAsia="ko-KR"/>
              </w:rPr>
            </w:pPr>
            <w:r w:rsidRPr="009D1DE0">
              <w:rPr>
                <w:rFonts w:eastAsia="맑은 고딕"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맑은 고딕"/>
                <w:color w:val="7F7F7F" w:themeColor="text1" w:themeTint="80"/>
                <w:lang w:eastAsia="ko-KR"/>
              </w:rPr>
            </w:pPr>
            <w:r w:rsidRPr="009D1DE0">
              <w:rPr>
                <w:rFonts w:eastAsia="맑은 고딕" w:hint="eastAsia"/>
                <w:color w:val="7F7F7F" w:themeColor="text1" w:themeTint="80"/>
                <w:lang w:eastAsia="ko-KR"/>
              </w:rPr>
              <w:t xml:space="preserve">In </w:t>
            </w:r>
            <w:r w:rsidRPr="009D1DE0">
              <w:rPr>
                <w:rFonts w:eastAsia="맑은 고딕"/>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맑은 고딕" w:hint="eastAsia"/>
                <w:color w:val="7F7F7F" w:themeColor="text1" w:themeTint="80"/>
                <w:lang w:eastAsia="ko-KR"/>
              </w:rPr>
              <w:t>in LS</w:t>
            </w:r>
            <w:r w:rsidRPr="009D1DE0">
              <w:rPr>
                <w:rFonts w:eastAsia="맑은 고딕"/>
                <w:color w:val="7F7F7F" w:themeColor="text1" w:themeTint="80"/>
                <w:lang w:eastAsia="ko-KR"/>
              </w:rPr>
              <w:t xml:space="preserve"> (i.e., R2-2109384)</w:t>
            </w:r>
            <w:r w:rsidRPr="009D1DE0">
              <w:rPr>
                <w:rFonts w:eastAsia="맑은 고딕" w:hint="eastAsia"/>
                <w:color w:val="7F7F7F" w:themeColor="text1" w:themeTint="80"/>
                <w:lang w:eastAsia="ko-KR"/>
              </w:rPr>
              <w:t>,</w:t>
            </w:r>
            <w:r w:rsidRPr="009D1DE0">
              <w:rPr>
                <w:rFonts w:eastAsia="맑은 고딕"/>
                <w:color w:val="7F7F7F" w:themeColor="text1" w:themeTint="80"/>
                <w:lang w:eastAsia="ko-KR"/>
              </w:rPr>
              <w:t xml:space="preserve"> SA4 clarified "</w:t>
            </w:r>
            <w:r w:rsidRPr="009D1DE0">
              <w:rPr>
                <w:rFonts w:eastAsia="맑은 고딕"/>
                <w:i/>
                <w:color w:val="7F7F7F" w:themeColor="text1" w:themeTint="80"/>
                <w:lang w:eastAsia="ko-KR"/>
              </w:rPr>
              <w:t>the logging and reporting criteria for ongoing session should be affected when the client receives a release of the QoE configuration."</w:t>
            </w:r>
            <w:r w:rsidRPr="009D1DE0">
              <w:rPr>
                <w:rFonts w:eastAsia="맑은 고딕"/>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맑은 고딕"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vivo</w:t>
            </w:r>
          </w:p>
        </w:tc>
        <w:tc>
          <w:tcPr>
            <w:tcW w:w="6095" w:type="dxa"/>
          </w:tcPr>
          <w:p w14:paraId="6B6D82F9"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맑은 고딕"/>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맑은 고딕"/>
                <w:color w:val="7F7F7F" w:themeColor="text1" w:themeTint="80"/>
                <w:lang w:eastAsia="ko-KR"/>
              </w:rPr>
              <w:t>?</w:t>
            </w:r>
          </w:p>
          <w:p w14:paraId="6B6D82FC"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맑은 고딕"/>
                <w:color w:val="7F7F7F" w:themeColor="text1" w:themeTint="80"/>
                <w:lang w:eastAsia="ko-KR"/>
              </w:rPr>
              <w:t xml:space="preserve"> that just extend the </w:t>
            </w:r>
            <w:r w:rsidRPr="009D1DE0">
              <w:rPr>
                <w:color w:val="7F7F7F" w:themeColor="text1" w:themeTint="80"/>
                <w:lang w:eastAsia="zh-CN"/>
              </w:rPr>
              <w:t>Area Scope</w:t>
            </w:r>
            <w:r w:rsidRPr="009D1DE0">
              <w:rPr>
                <w:rFonts w:eastAsia="맑은 고딕"/>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맑은 고딕"/>
                <w:color w:val="7F7F7F" w:themeColor="text1" w:themeTint="80"/>
                <w:lang w:eastAsia="ko-KR"/>
              </w:rPr>
              <w:t>?</w:t>
            </w:r>
          </w:p>
          <w:p w14:paraId="6B6D82FD"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맑은 고딕"/>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맑은 고딕"/>
                <w:color w:val="7F7F7F" w:themeColor="text1" w:themeTint="80"/>
                <w:lang w:val="en-US" w:eastAsia="ko-KR"/>
              </w:rPr>
            </w:pPr>
            <w:r w:rsidRPr="009D1DE0">
              <w:rPr>
                <w:rFonts w:eastAsia="맑은 고딕"/>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맑은 고딕"/>
                <w:color w:val="7F7F7F" w:themeColor="text1" w:themeTint="80"/>
                <w:lang w:val="en-US" w:eastAsia="ko-KR"/>
              </w:rPr>
            </w:pPr>
            <w:r w:rsidRPr="009D1DE0">
              <w:rPr>
                <w:rFonts w:eastAsia="맑은 고딕"/>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맑은 고딕"/>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af3"/>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af3"/>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맑은 고딕"/>
                <w:color w:val="7F7F7F" w:themeColor="text1" w:themeTint="80"/>
                <w:lang w:eastAsia="ko-KR"/>
              </w:rPr>
            </w:pPr>
            <w:r w:rsidRPr="009D1DE0">
              <w:rPr>
                <w:rFonts w:eastAsia="맑은 고딕"/>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맑은 고딕"/>
                <w:color w:val="7F7F7F" w:themeColor="text1" w:themeTint="80"/>
                <w:lang w:eastAsia="ko-KR"/>
              </w:rPr>
            </w:pPr>
            <w:r w:rsidRPr="009D1DE0">
              <w:rPr>
                <w:rFonts w:eastAsia="맑은 고딕"/>
                <w:color w:val="7F7F7F" w:themeColor="text1" w:themeTint="80"/>
                <w:lang w:eastAsia="ko-KR"/>
              </w:rPr>
              <w:t>Agree with Ericsson’s comment</w:t>
            </w:r>
            <w:r w:rsidR="0056401F" w:rsidRPr="009D1DE0">
              <w:rPr>
                <w:rFonts w:eastAsia="맑은 고딕"/>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a0"/>
        <w:numPr>
          <w:ilvl w:val="0"/>
          <w:numId w:val="0"/>
        </w:numPr>
        <w:rPr>
          <w:color w:val="7F7F7F" w:themeColor="text1" w:themeTint="80"/>
          <w:lang w:val="en-US"/>
        </w:rPr>
      </w:pPr>
    </w:p>
    <w:p w14:paraId="63C7A7D5" w14:textId="62352F7F" w:rsidR="00092725" w:rsidRPr="009D1DE0" w:rsidRDefault="00BA6DE1" w:rsidP="00092725">
      <w:pPr>
        <w:pStyle w:val="a0"/>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21"/>
      </w:pPr>
      <w:r w:rsidRPr="009D1DE0">
        <w:t>2.2</w:t>
      </w:r>
      <w:r w:rsidRPr="009D1DE0">
        <w:tab/>
        <w:t>Phase 2</w:t>
      </w:r>
    </w:p>
    <w:p w14:paraId="133B2888" w14:textId="31188969" w:rsidR="00495B15" w:rsidRPr="009D1DE0" w:rsidRDefault="00FE35A7" w:rsidP="00FE35A7">
      <w:pPr>
        <w:pStyle w:val="31"/>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a0"/>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a0"/>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a0"/>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맑은 고딕"/>
                <w:color w:val="7F7F7F" w:themeColor="text1" w:themeTint="80"/>
                <w:lang w:eastAsia="ko-KR"/>
              </w:rPr>
            </w:pPr>
            <w:r w:rsidRPr="009D1DE0">
              <w:rPr>
                <w:rFonts w:eastAsia="맑은 고딕"/>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We suggest </w:t>
            </w:r>
            <w:r w:rsidR="00762429" w:rsidRPr="009D1DE0">
              <w:rPr>
                <w:rFonts w:eastAsia="맑은 고딕"/>
                <w:color w:val="7F7F7F" w:themeColor="text1" w:themeTint="80"/>
                <w:lang w:eastAsia="ko-KR"/>
              </w:rPr>
              <w:t>discussing</w:t>
            </w:r>
            <w:r w:rsidR="000B60BC" w:rsidRPr="009D1DE0">
              <w:rPr>
                <w:rFonts w:eastAsia="맑은 고딕"/>
                <w:color w:val="7F7F7F" w:themeColor="text1" w:themeTint="80"/>
                <w:lang w:eastAsia="ko-KR"/>
              </w:rPr>
              <w:t xml:space="preserve"> the full solution of mobility issue,</w:t>
            </w:r>
            <w:r w:rsidR="000A52A9" w:rsidRPr="009D1DE0">
              <w:rPr>
                <w:rFonts w:eastAsia="맑은 고딕"/>
                <w:color w:val="7F7F7F" w:themeColor="text1" w:themeTint="80"/>
                <w:lang w:eastAsia="ko-KR"/>
              </w:rPr>
              <w:t xml:space="preserve"> not limited to fullConfig. This includes</w:t>
            </w:r>
            <w:r w:rsidR="00762429" w:rsidRPr="009D1DE0">
              <w:rPr>
                <w:rFonts w:eastAsia="맑은 고딕"/>
                <w:color w:val="7F7F7F" w:themeColor="text1" w:themeTint="80"/>
                <w:lang w:eastAsia="ko-KR"/>
              </w:rPr>
              <w:t xml:space="preserve"> procedure of </w:t>
            </w:r>
            <w:r w:rsidR="000B60BC" w:rsidRPr="009D1DE0">
              <w:rPr>
                <w:rFonts w:eastAsia="맑은 고딕"/>
                <w:color w:val="7F7F7F" w:themeColor="text1" w:themeTint="80"/>
                <w:lang w:eastAsia="ko-KR"/>
              </w:rPr>
              <w:t>normal handover, RRC Resume, RRC Setup</w:t>
            </w:r>
            <w:r w:rsidR="00BA72C0" w:rsidRPr="009D1DE0">
              <w:rPr>
                <w:rFonts w:eastAsia="맑은 고딕"/>
                <w:color w:val="7F7F7F" w:themeColor="text1" w:themeTint="80"/>
                <w:lang w:eastAsia="ko-KR"/>
              </w:rPr>
              <w:t xml:space="preserve"> including to legacy gNBs, Rel-17 gNBs not supporting the feature</w:t>
            </w:r>
            <w:r w:rsidR="00762429" w:rsidRPr="009D1DE0">
              <w:rPr>
                <w:rFonts w:eastAsia="맑은 고딕"/>
                <w:color w:val="7F7F7F" w:themeColor="text1" w:themeTint="80"/>
                <w:lang w:eastAsia="ko-KR"/>
              </w:rPr>
              <w:t>, e.g. what to be released/</w:t>
            </w:r>
            <w:r w:rsidR="000A52A9" w:rsidRPr="009D1DE0">
              <w:rPr>
                <w:rFonts w:eastAsia="맑은 고딕"/>
                <w:color w:val="7F7F7F" w:themeColor="text1" w:themeTint="80"/>
                <w:lang w:eastAsia="ko-KR"/>
              </w:rPr>
              <w:t>setup</w:t>
            </w:r>
            <w:r w:rsidR="00BA72C0" w:rsidRPr="009D1DE0">
              <w:rPr>
                <w:rFonts w:eastAsia="맑은 고딕"/>
                <w:color w:val="7F7F7F" w:themeColor="text1" w:themeTint="80"/>
                <w:lang w:eastAsia="ko-KR"/>
              </w:rPr>
              <w:t xml:space="preserve"> and how</w:t>
            </w:r>
            <w:r w:rsidR="000A52A9" w:rsidRPr="009D1DE0">
              <w:rPr>
                <w:rFonts w:eastAsia="맑은 고딕"/>
                <w:color w:val="7F7F7F" w:themeColor="text1" w:themeTint="80"/>
                <w:lang w:eastAsia="ko-KR"/>
              </w:rPr>
              <w:t xml:space="preserve">, </w:t>
            </w:r>
            <w:r w:rsidR="00BA72C0" w:rsidRPr="009D1DE0">
              <w:rPr>
                <w:rFonts w:eastAsia="맑은 고딕"/>
                <w:color w:val="7F7F7F" w:themeColor="text1" w:themeTint="80"/>
                <w:lang w:eastAsia="ko-KR"/>
              </w:rPr>
              <w:t>forward compatibility</w:t>
            </w:r>
            <w:r w:rsidR="000A52A9" w:rsidRPr="009D1DE0">
              <w:rPr>
                <w:rFonts w:eastAsia="맑은 고딕"/>
                <w:color w:val="7F7F7F" w:themeColor="text1" w:themeTint="80"/>
                <w:lang w:eastAsia="ko-KR"/>
              </w:rPr>
              <w:t xml:space="preserve">, RRC ID handling at AS layer, </w:t>
            </w:r>
            <w:r w:rsidR="00267C7C" w:rsidRPr="009D1DE0">
              <w:rPr>
                <w:rFonts w:eastAsia="맑은 고딕"/>
                <w:color w:val="7F7F7F" w:themeColor="text1" w:themeTint="80"/>
                <w:lang w:eastAsia="ko-KR"/>
              </w:rPr>
              <w:t>whether is AS layer or application layer to be responsible for the release of application layer measurement report</w:t>
            </w:r>
            <w:r w:rsidR="000B6287" w:rsidRPr="009D1DE0">
              <w:rPr>
                <w:rFonts w:eastAsia="맑은 고딕"/>
                <w:color w:val="7F7F7F" w:themeColor="text1" w:themeTint="80"/>
                <w:lang w:eastAsia="ko-KR"/>
              </w:rPr>
              <w:t>, etc</w:t>
            </w:r>
            <w:r w:rsidR="00762429" w:rsidRPr="009D1DE0">
              <w:rPr>
                <w:rFonts w:eastAsia="맑은 고딕"/>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맑은 고딕"/>
                <w:color w:val="7F7F7F" w:themeColor="text1" w:themeTint="80"/>
                <w:lang w:eastAsia="zh-CN"/>
              </w:rPr>
            </w:pPr>
            <w:r w:rsidRPr="009D1DE0">
              <w:rPr>
                <w:rFonts w:eastAsia="맑은 고딕"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맑은 고딕" w:hint="eastAsia"/>
                <w:color w:val="7F7F7F" w:themeColor="text1" w:themeTint="80"/>
                <w:lang w:eastAsia="zh-CN"/>
              </w:rPr>
              <w:t xml:space="preserve">Contribution driven for the mobility issue discussing. </w:t>
            </w:r>
            <w:r w:rsidR="00DD753D" w:rsidRPr="009D1DE0">
              <w:rPr>
                <w:rFonts w:eastAsia="맑은 고딕"/>
                <w:color w:val="7F7F7F" w:themeColor="text1" w:themeTint="80"/>
                <w:lang w:eastAsia="zh-CN"/>
              </w:rPr>
              <w:t>F</w:t>
            </w:r>
            <w:r w:rsidR="00DD753D" w:rsidRPr="009D1DE0">
              <w:rPr>
                <w:rFonts w:eastAsia="맑은 고딕" w:hint="eastAsia"/>
                <w:color w:val="7F7F7F" w:themeColor="text1" w:themeTint="80"/>
                <w:lang w:eastAsia="zh-CN"/>
              </w:rPr>
              <w:t xml:space="preserve">orward </w:t>
            </w:r>
            <w:r w:rsidR="00DD753D" w:rsidRPr="009D1DE0">
              <w:rPr>
                <w:rFonts w:eastAsia="맑은 고딕"/>
                <w:color w:val="7F7F7F" w:themeColor="text1" w:themeTint="80"/>
                <w:lang w:eastAsia="zh-CN"/>
              </w:rPr>
              <w:t>compatibility</w:t>
            </w:r>
            <w:r w:rsidR="00DD753D" w:rsidRPr="009D1DE0">
              <w:rPr>
                <w:rFonts w:eastAsia="맑은 고딕" w:hint="eastAsia"/>
                <w:color w:val="7F7F7F" w:themeColor="text1" w:themeTint="80"/>
                <w:lang w:eastAsia="zh-CN"/>
              </w:rPr>
              <w:t xml:space="preserve"> should be the imported fact since </w:t>
            </w:r>
            <w:r w:rsidR="00DD753D" w:rsidRPr="009D1DE0">
              <w:rPr>
                <w:rFonts w:eastAsia="맑은 고딕"/>
                <w:color w:val="7F7F7F" w:themeColor="text1" w:themeTint="80"/>
                <w:lang w:eastAsia="zh-CN"/>
              </w:rPr>
              <w:t>the</w:t>
            </w:r>
            <w:r w:rsidR="00DD753D" w:rsidRPr="009D1DE0">
              <w:rPr>
                <w:rFonts w:eastAsia="맑은 고딕"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21"/>
        <w:rPr>
          <w:color w:val="7F7F7F" w:themeColor="text1" w:themeTint="80"/>
        </w:rPr>
      </w:pPr>
    </w:p>
    <w:p w14:paraId="64E09938" w14:textId="24E539AA" w:rsidR="00FE35A7" w:rsidRDefault="00FE35A7" w:rsidP="00FE35A7">
      <w:pPr>
        <w:pStyle w:val="31"/>
      </w:pPr>
      <w:r>
        <w:t>2.2.2</w:t>
      </w:r>
      <w:r>
        <w:tab/>
        <w:t>Phase 2 discussion</w:t>
      </w:r>
    </w:p>
    <w:p w14:paraId="085B9F92" w14:textId="77777777" w:rsidR="00B77A11" w:rsidRDefault="00B77A11" w:rsidP="00B77A11">
      <w:pPr>
        <w:pStyle w:val="a0"/>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a0"/>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a0"/>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a0"/>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a0"/>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a0"/>
        <w:numPr>
          <w:ilvl w:val="0"/>
          <w:numId w:val="15"/>
        </w:numPr>
        <w:rPr>
          <w:lang w:val="en-US"/>
        </w:rPr>
      </w:pPr>
      <w:commentRangeStart w:id="1"/>
      <w:r>
        <w:rPr>
          <w:lang w:val="en-US"/>
        </w:rPr>
        <w:lastRenderedPageBreak/>
        <w:t>5</w:t>
      </w:r>
      <w:commentRangeEnd w:id="1"/>
      <w:r>
        <w:rPr>
          <w:rStyle w:val="af9"/>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a0"/>
        <w:numPr>
          <w:ilvl w:val="0"/>
          <w:numId w:val="15"/>
        </w:numPr>
        <w:rPr>
          <w:lang w:val="en-US"/>
        </w:rPr>
      </w:pPr>
      <w:r>
        <w:rPr>
          <w:lang w:val="en-US"/>
        </w:rPr>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a0"/>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맑은 고딕"/>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맑은 고딕"/>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맑은 고딕"/>
                <w:lang w:eastAsia="ko-KR"/>
              </w:rPr>
              <w:t>Huawei, HiSilicon</w:t>
            </w:r>
          </w:p>
        </w:tc>
        <w:tc>
          <w:tcPr>
            <w:tcW w:w="6095" w:type="dxa"/>
          </w:tcPr>
          <w:p w14:paraId="31F0ED70" w14:textId="6CCCE780" w:rsidR="00FF77A2" w:rsidRDefault="00FF77A2" w:rsidP="00FF77A2">
            <w:pPr>
              <w:spacing w:after="120"/>
              <w:rPr>
                <w:rFonts w:eastAsia="맑은 고딕"/>
                <w:lang w:eastAsia="ko-KR"/>
              </w:rPr>
            </w:pPr>
            <w:r>
              <w:rPr>
                <w:rFonts w:eastAsia="맑은 고딕"/>
                <w:lang w:eastAsia="ko-KR"/>
              </w:rPr>
              <w:t>It seems the companies forgot about the following RAN3 agreement:</w:t>
            </w:r>
          </w:p>
          <w:p w14:paraId="02D1A726" w14:textId="77777777" w:rsidR="00FF77A2" w:rsidRDefault="00FF77A2" w:rsidP="00FF77A2">
            <w:pPr>
              <w:spacing w:after="120"/>
              <w:rPr>
                <w:rFonts w:eastAsia="맑은 고딕"/>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맑은 고딕"/>
                <w:lang w:eastAsia="ko-KR"/>
              </w:rPr>
            </w:pPr>
            <w:r>
              <w:rPr>
                <w:rFonts w:eastAsia="맑은 고딕"/>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맑은 고딕"/>
                <w:lang w:eastAsia="ko-KR"/>
              </w:rPr>
            </w:pPr>
            <w:r>
              <w:rPr>
                <w:rFonts w:eastAsia="맑은 고딕"/>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맑은 고딕"/>
                <w:lang w:eastAsia="ko-KR"/>
              </w:rPr>
            </w:pPr>
            <w:r>
              <w:rPr>
                <w:rFonts w:eastAsia="맑은 고딕"/>
                <w:lang w:eastAsia="ko-KR"/>
              </w:rPr>
              <w:t xml:space="preserve">When it comes to solutions reusing location filter, we should note that there is the following clarification in </w:t>
            </w:r>
            <w:r w:rsidRPr="00EF42F4">
              <w:rPr>
                <w:rFonts w:eastAsia="맑은 고딕"/>
                <w:lang w:eastAsia="ko-KR"/>
              </w:rPr>
              <w:t>TS 26.247, Annex L.2:</w:t>
            </w:r>
          </w:p>
          <w:p w14:paraId="24EF5CD8" w14:textId="77777777" w:rsidR="00FF77A2" w:rsidRDefault="00FF77A2" w:rsidP="00FF77A2">
            <w:pPr>
              <w:spacing w:after="120"/>
              <w:rPr>
                <w:rFonts w:eastAsia="맑은 고딕"/>
                <w:lang w:eastAsia="ko-KR"/>
              </w:rPr>
            </w:pPr>
            <w:r w:rsidRPr="00EF42F4">
              <w:rPr>
                <w:rFonts w:eastAsia="맑은 고딕"/>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맑은 고딕"/>
                <w:lang w:eastAsia="ko-KR"/>
              </w:rPr>
            </w:pPr>
            <w:r>
              <w:rPr>
                <w:rFonts w:eastAsia="맑은 고딕"/>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맑은 고딕"/>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맑은 고딕"/>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af3"/>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맑은 고딕"/>
                <w:lang w:eastAsia="ko-KR"/>
              </w:rPr>
            </w:pPr>
            <w:r>
              <w:rPr>
                <w:rFonts w:eastAsia="맑은 고딕"/>
                <w:lang w:eastAsia="ko-KR"/>
              </w:rPr>
              <w:lastRenderedPageBreak/>
              <w:t>Ericsson</w:t>
            </w:r>
          </w:p>
        </w:tc>
        <w:tc>
          <w:tcPr>
            <w:tcW w:w="6095" w:type="dxa"/>
          </w:tcPr>
          <w:p w14:paraId="401EC6FA" w14:textId="77777777" w:rsidR="00FF77A2" w:rsidRDefault="00380D02" w:rsidP="00FF77A2">
            <w:pPr>
              <w:spacing w:after="120"/>
              <w:rPr>
                <w:rFonts w:eastAsia="맑은 고딕"/>
                <w:lang w:eastAsia="ko-KR"/>
              </w:rPr>
            </w:pPr>
            <w:r>
              <w:rPr>
                <w:rFonts w:eastAsia="맑은 고딕"/>
                <w:lang w:eastAsia="ko-KR"/>
              </w:rPr>
              <w:t xml:space="preserve">We agree RAN3 has agreed a network based solution and also further agreements in the direction of session start/stop indication. We are concerned about how alignment with MDT can work if the session start/stop indication is not standardized. The UE could potentially start </w:t>
            </w:r>
            <w:r>
              <w:rPr>
                <w:rFonts w:eastAsia="맑은 고딕"/>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맑은 고딕"/>
                <w:lang w:eastAsia="ko-KR"/>
              </w:rPr>
            </w:pPr>
            <w:r>
              <w:rPr>
                <w:rFonts w:eastAsia="맑은 고딕"/>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맑은 고딕"/>
                <w:lang w:eastAsia="ko-KR"/>
              </w:rPr>
              <w:t xml:space="preserve">QoE </w:t>
            </w:r>
            <w:r>
              <w:rPr>
                <w:rFonts w:eastAsia="맑은 고딕"/>
                <w:lang w:eastAsia="ko-KR"/>
              </w:rPr>
              <w:t>report.</w:t>
            </w:r>
          </w:p>
          <w:p w14:paraId="7B234326" w14:textId="77777777" w:rsidR="00380D02" w:rsidRDefault="00380D02" w:rsidP="00FF77A2">
            <w:pPr>
              <w:spacing w:after="120"/>
              <w:rPr>
                <w:rFonts w:eastAsia="맑은 고딕"/>
                <w:lang w:eastAsia="ko-KR"/>
              </w:rPr>
            </w:pPr>
            <w:r>
              <w:rPr>
                <w:rFonts w:eastAsia="맑은 고딕"/>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맑은 고딕"/>
                <w:lang w:eastAsia="ko-KR"/>
              </w:rPr>
              <w:t>/stop indication is very small and will not have much of impact to the amount of signalling.</w:t>
            </w:r>
          </w:p>
          <w:p w14:paraId="7A9A5BEF" w14:textId="77777777" w:rsidR="00A51554" w:rsidRDefault="00A51554" w:rsidP="00FF77A2">
            <w:pPr>
              <w:spacing w:after="120"/>
              <w:rPr>
                <w:rFonts w:eastAsia="맑은 고딕"/>
                <w:lang w:eastAsia="ko-KR"/>
              </w:rPr>
            </w:pPr>
          </w:p>
          <w:p w14:paraId="724A19F3" w14:textId="77777777" w:rsidR="008B2BB7" w:rsidRDefault="00A51554" w:rsidP="00FF77A2">
            <w:pPr>
              <w:spacing w:after="120"/>
              <w:rPr>
                <w:rFonts w:eastAsia="맑은 고딕"/>
                <w:lang w:eastAsia="ko-KR"/>
              </w:rPr>
            </w:pPr>
            <w:r>
              <w:rPr>
                <w:rFonts w:eastAsia="맑은 고딕"/>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맑은 고딕"/>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맑은 고딕"/>
                <w:lang w:eastAsia="ko-KR"/>
              </w:rPr>
            </w:pPr>
          </w:p>
          <w:p w14:paraId="04313124" w14:textId="09851EC8" w:rsidR="008B2BB7" w:rsidRDefault="008B2BB7" w:rsidP="00FF77A2">
            <w:pPr>
              <w:spacing w:after="120"/>
              <w:rPr>
                <w:rFonts w:eastAsia="맑은 고딕"/>
                <w:lang w:eastAsia="ko-KR"/>
              </w:rPr>
            </w:pPr>
            <w:r>
              <w:rPr>
                <w:rFonts w:eastAsia="맑은 고딕"/>
                <w:lang w:eastAsia="ko-KR"/>
              </w:rPr>
              <w:t>W</w:t>
            </w:r>
            <w:r w:rsidR="00197061">
              <w:rPr>
                <w:rFonts w:eastAsia="맑은 고딕"/>
                <w:lang w:eastAsia="ko-KR"/>
              </w:rPr>
              <w:t>e think option 2</w:t>
            </w:r>
            <w:r>
              <w:rPr>
                <w:rFonts w:eastAsia="맑은 고딕"/>
                <w:lang w:eastAsia="ko-KR"/>
              </w:rPr>
              <w:t xml:space="preserve"> is network based and could work to fulfil the SA4 requirement, but the network needs </w:t>
            </w:r>
            <w:r w:rsidR="00E64E16">
              <w:rPr>
                <w:rFonts w:eastAsia="맑은 고딕"/>
                <w:lang w:eastAsia="ko-KR"/>
              </w:rPr>
              <w:t>to have the option to send</w:t>
            </w:r>
            <w:r>
              <w:rPr>
                <w:rFonts w:eastAsia="맑은 고딕"/>
                <w:lang w:eastAsia="ko-KR"/>
              </w:rPr>
              <w:t xml:space="preserve"> immediate release also. However, the alignment with MDT will not work with this option as we understand it.</w:t>
            </w:r>
            <w:r w:rsidR="00197061">
              <w:rPr>
                <w:rFonts w:eastAsia="맑은 고딕"/>
                <w:lang w:eastAsia="ko-KR"/>
              </w:rPr>
              <w:t xml:space="preserve">   </w:t>
            </w:r>
          </w:p>
          <w:p w14:paraId="52670C11" w14:textId="4DAA0771" w:rsidR="00A51554" w:rsidRDefault="00A51554" w:rsidP="00FF77A2">
            <w:pPr>
              <w:spacing w:after="120"/>
              <w:rPr>
                <w:rFonts w:eastAsia="맑은 고딕"/>
                <w:lang w:eastAsia="ko-KR"/>
              </w:rPr>
            </w:pPr>
            <w:r>
              <w:rPr>
                <w:rFonts w:eastAsia="맑은 고딕"/>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actually released.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Option 1) does not work, because it cannot prevent new sessions triggered for the non-released QoE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afb"/>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QoE configuration should be released in the network side. </w:t>
            </w:r>
          </w:p>
          <w:p w14:paraId="6435C682" w14:textId="77777777" w:rsidR="000C0C4F" w:rsidRDefault="000C0C4F" w:rsidP="000C0C4F">
            <w:pPr>
              <w:pStyle w:val="afb"/>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QoE configuration per current agreement once receiving release command from network. </w:t>
            </w:r>
          </w:p>
          <w:p w14:paraId="7E0D5964" w14:textId="77777777" w:rsidR="000C0C4F" w:rsidRDefault="000C0C4F" w:rsidP="000C0C4F">
            <w:pPr>
              <w:pStyle w:val="afb"/>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release QoE configuration due to moving outside of area scope and other reasons.</w:t>
            </w:r>
          </w:p>
          <w:p w14:paraId="612B4E4F" w14:textId="77777777" w:rsidR="000C0C4F" w:rsidRDefault="000C0C4F" w:rsidP="000C0C4F">
            <w:pPr>
              <w:pStyle w:val="afb"/>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Option 3): The QoE configuration and context has to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Option 4) is already specified in application layer, and it is agnostic AS configuration and situation, e.g. UE RRC state, different RAT type. Can achieve QoE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Option 6) can provide operator flexibility to control whether to apply QoE session continuity when UE moves outside of the area scope for each QoE configuration. This option requires minimum standardization efforts from RAN2 point of view.</w:t>
            </w:r>
          </w:p>
          <w:p w14:paraId="6B9912EE" w14:textId="77777777" w:rsidR="000C0C4F" w:rsidRDefault="000C0C4F" w:rsidP="000C0C4F">
            <w:pPr>
              <w:spacing w:after="120"/>
            </w:pPr>
            <w:r>
              <w:t>We prefer to option 4) or option 6) if SA4 confirms QoE session continuity requirement when UE moves outside of area scope; and can accept option 5), opposing other solutions.</w:t>
            </w:r>
          </w:p>
          <w:p w14:paraId="59B160CB" w14:textId="6A7837F5" w:rsidR="00FF77A2" w:rsidRDefault="000C0C4F" w:rsidP="000C0C4F">
            <w:pPr>
              <w:spacing w:after="120"/>
            </w:pPr>
            <w:r>
              <w:t>For another motivation of alignment with MDT mentioned by Ericsson. We never discussed whether session start or stop indication is needed for this scenario. Actually, gNB can by implementation to determines whether and when to start MDT measurements based on e.g. receiving the first QoE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QoE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Thus, we think LocationFilter seems not needed, and would like to discuss this issue with SA4.</w:t>
            </w:r>
          </w:p>
        </w:tc>
      </w:tr>
      <w:tr w:rsidR="00691F59" w14:paraId="43A93809" w14:textId="77777777" w:rsidTr="00EC3AAC">
        <w:tc>
          <w:tcPr>
            <w:tcW w:w="1838" w:type="dxa"/>
          </w:tcPr>
          <w:p w14:paraId="60223481" w14:textId="77777777" w:rsidR="00691F59" w:rsidRDefault="00691F59" w:rsidP="00691F59">
            <w:pPr>
              <w:spacing w:after="120"/>
            </w:pPr>
          </w:p>
        </w:tc>
        <w:tc>
          <w:tcPr>
            <w:tcW w:w="6095" w:type="dxa"/>
          </w:tcPr>
          <w:p w14:paraId="1B4510FB" w14:textId="77777777" w:rsidR="00691F59" w:rsidRDefault="00691F59" w:rsidP="00691F59">
            <w:pPr>
              <w:spacing w:after="120"/>
            </w:pPr>
          </w:p>
        </w:tc>
      </w:tr>
      <w:tr w:rsidR="00691F59" w14:paraId="264BA62A" w14:textId="77777777" w:rsidTr="00EC3AAC">
        <w:tc>
          <w:tcPr>
            <w:tcW w:w="1838" w:type="dxa"/>
          </w:tcPr>
          <w:p w14:paraId="4DD79CB7" w14:textId="77777777" w:rsidR="00691F59" w:rsidRDefault="00691F59" w:rsidP="00691F59">
            <w:pPr>
              <w:spacing w:after="120"/>
              <w:rPr>
                <w:lang w:eastAsia="zh-CN"/>
              </w:rPr>
            </w:pPr>
          </w:p>
        </w:tc>
        <w:tc>
          <w:tcPr>
            <w:tcW w:w="6095" w:type="dxa"/>
          </w:tcPr>
          <w:p w14:paraId="63A40473" w14:textId="77777777" w:rsidR="00691F59" w:rsidRDefault="00691F59" w:rsidP="00691F59">
            <w:pPr>
              <w:spacing w:after="120"/>
              <w:rPr>
                <w:lang w:eastAsia="zh-CN"/>
              </w:rPr>
            </w:pPr>
          </w:p>
        </w:tc>
      </w:tr>
      <w:tr w:rsidR="00691F59" w14:paraId="56F7B8F0" w14:textId="77777777" w:rsidTr="00EC3AAC">
        <w:tc>
          <w:tcPr>
            <w:tcW w:w="1838" w:type="dxa"/>
          </w:tcPr>
          <w:p w14:paraId="3F3272CC" w14:textId="77777777" w:rsidR="00691F59" w:rsidRDefault="00691F59" w:rsidP="00691F59">
            <w:pPr>
              <w:spacing w:after="120"/>
              <w:rPr>
                <w:lang w:eastAsia="zh-CN"/>
              </w:rPr>
            </w:pPr>
          </w:p>
        </w:tc>
        <w:tc>
          <w:tcPr>
            <w:tcW w:w="6095" w:type="dxa"/>
          </w:tcPr>
          <w:p w14:paraId="0D6AD846" w14:textId="77777777" w:rsidR="00691F59" w:rsidRDefault="00691F59" w:rsidP="00691F59">
            <w:pPr>
              <w:spacing w:after="120"/>
              <w:rPr>
                <w:lang w:eastAsia="zh-CN"/>
              </w:rPr>
            </w:pP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a0"/>
        <w:numPr>
          <w:ilvl w:val="0"/>
          <w:numId w:val="0"/>
        </w:numPr>
        <w:rPr>
          <w:lang w:val="en-US"/>
        </w:rPr>
      </w:pPr>
    </w:p>
    <w:p w14:paraId="6A200BA7" w14:textId="77777777" w:rsidR="00B77A11" w:rsidRDefault="00B77A11" w:rsidP="00B77A11">
      <w:pPr>
        <w:pStyle w:val="a0"/>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a0"/>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맑은 고딕"/>
                <w:lang w:eastAsia="ko-KR"/>
              </w:rPr>
            </w:pPr>
            <w:r>
              <w:rPr>
                <w:rFonts w:eastAsia="맑은 고딕"/>
                <w:lang w:eastAsia="ko-KR"/>
              </w:rPr>
              <w:t>Apple</w:t>
            </w:r>
          </w:p>
        </w:tc>
        <w:tc>
          <w:tcPr>
            <w:tcW w:w="6095" w:type="dxa"/>
          </w:tcPr>
          <w:p w14:paraId="220D58AB" w14:textId="5E61DAA2" w:rsidR="00B77A11" w:rsidRPr="001D7E4E" w:rsidRDefault="00C425C4" w:rsidP="00EC3AAC">
            <w:pPr>
              <w:spacing w:after="120"/>
              <w:rPr>
                <w:rFonts w:eastAsia="맑은 고딕"/>
                <w:iCs/>
                <w:lang w:eastAsia="ko-KR"/>
              </w:rPr>
            </w:pPr>
            <w:r>
              <w:rPr>
                <w:rFonts w:eastAsia="맑은 고딕"/>
                <w:lang w:eastAsia="ko-KR"/>
              </w:rPr>
              <w:t xml:space="preserve">We don’t have a very strong view. But we </w:t>
            </w:r>
            <w:r w:rsidR="001D7E4E">
              <w:rPr>
                <w:rFonts w:eastAsia="맑은 고딕"/>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맑은 고딕"/>
                <w:lang w:eastAsia="ko-KR"/>
              </w:rPr>
              <w:t>Huawei, HiSilicon</w:t>
            </w:r>
          </w:p>
        </w:tc>
        <w:tc>
          <w:tcPr>
            <w:tcW w:w="6095" w:type="dxa"/>
          </w:tcPr>
          <w:p w14:paraId="50E7251E" w14:textId="77777777" w:rsidR="00450040" w:rsidRDefault="00450040" w:rsidP="00450040">
            <w:pPr>
              <w:spacing w:after="120"/>
              <w:rPr>
                <w:rFonts w:eastAsia="맑은 고딕"/>
                <w:lang w:eastAsia="ko-KR"/>
              </w:rPr>
            </w:pPr>
            <w:r>
              <w:rPr>
                <w:rFonts w:eastAsia="맑은 고딕"/>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맑은 고딕"/>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맑은 고딕"/>
                <w:lang w:eastAsia="ko-KR"/>
              </w:rPr>
            </w:pPr>
            <w:r>
              <w:rPr>
                <w:rFonts w:eastAsia="맑은 고딕"/>
                <w:lang w:eastAsia="ko-KR"/>
              </w:rPr>
              <w:t>Ericsson</w:t>
            </w:r>
          </w:p>
        </w:tc>
        <w:tc>
          <w:tcPr>
            <w:tcW w:w="6095" w:type="dxa"/>
          </w:tcPr>
          <w:p w14:paraId="1E7A8281" w14:textId="2FB8174D" w:rsidR="00450040" w:rsidRDefault="00E64E16" w:rsidP="00450040">
            <w:pPr>
              <w:spacing w:after="120"/>
              <w:rPr>
                <w:rFonts w:eastAsia="맑은 고딕"/>
                <w:lang w:eastAsia="ko-KR"/>
              </w:rPr>
            </w:pPr>
            <w:r>
              <w:rPr>
                <w:rFonts w:eastAsia="맑은 고딕"/>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lastRenderedPageBreak/>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r w:rsidRPr="003E43DF">
              <w:rPr>
                <w:i/>
                <w:lang w:val="en-US"/>
              </w:rPr>
              <w:t>measConfigAppLayerId</w:t>
            </w:r>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r w:rsidRPr="003E43DF">
              <w:rPr>
                <w:i/>
                <w:lang w:val="en-US"/>
              </w:rPr>
              <w:t>measConfigAppLayerId</w:t>
            </w:r>
            <w:r>
              <w:rPr>
                <w:i/>
                <w:lang w:val="en-US"/>
              </w:rPr>
              <w:t xml:space="preserve"> </w:t>
            </w:r>
            <w:r w:rsidRPr="00A52B83">
              <w:rPr>
                <w:iCs/>
                <w:lang w:val="en-US"/>
              </w:rPr>
              <w:t>to release corresponding QoE configuration.</w:t>
            </w:r>
            <w:r>
              <w:rPr>
                <w:iCs/>
                <w:lang w:val="en-US"/>
              </w:rPr>
              <w:t xml:space="preserve"> AS layer needs to forward the release command to concerned application layer based on the service type the </w:t>
            </w:r>
            <w:r w:rsidRPr="003E43DF">
              <w:rPr>
                <w:i/>
                <w:lang w:val="en-US"/>
              </w:rPr>
              <w:t>measConfigAppLayerId</w:t>
            </w:r>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r>
              <w:rPr>
                <w:rFonts w:eastAsia="맑은 고딕"/>
                <w:lang w:eastAsia="ko-KR"/>
              </w:rPr>
              <w:t>measConfigAppLayerId, serviceType, pauseReporting, rrcSegAllowed)</w:t>
            </w:r>
            <w:r>
              <w:t xml:space="preserve"> need to be stored in UE for future proof. </w:t>
            </w:r>
          </w:p>
        </w:tc>
      </w:tr>
      <w:tr w:rsidR="00691F59" w14:paraId="05282412" w14:textId="77777777" w:rsidTr="00EC3AAC">
        <w:tc>
          <w:tcPr>
            <w:tcW w:w="1838" w:type="dxa"/>
          </w:tcPr>
          <w:p w14:paraId="671619BE" w14:textId="77777777" w:rsidR="00691F59" w:rsidRDefault="00691F59" w:rsidP="00691F59">
            <w:pPr>
              <w:spacing w:after="120"/>
            </w:pPr>
          </w:p>
        </w:tc>
        <w:tc>
          <w:tcPr>
            <w:tcW w:w="6095" w:type="dxa"/>
          </w:tcPr>
          <w:p w14:paraId="55E67520" w14:textId="77777777" w:rsidR="00691F59" w:rsidRDefault="00691F59" w:rsidP="00691F59">
            <w:pPr>
              <w:spacing w:after="120"/>
            </w:pPr>
          </w:p>
        </w:tc>
      </w:tr>
      <w:tr w:rsidR="00691F59" w14:paraId="2C8DED83" w14:textId="77777777" w:rsidTr="00EC3AAC">
        <w:tc>
          <w:tcPr>
            <w:tcW w:w="1838" w:type="dxa"/>
          </w:tcPr>
          <w:p w14:paraId="6FFC790A" w14:textId="77777777" w:rsidR="00691F59" w:rsidRDefault="00691F59" w:rsidP="00691F59">
            <w:pPr>
              <w:spacing w:after="120"/>
            </w:pPr>
          </w:p>
        </w:tc>
        <w:tc>
          <w:tcPr>
            <w:tcW w:w="6095" w:type="dxa"/>
          </w:tcPr>
          <w:p w14:paraId="43BC5ECE" w14:textId="77777777" w:rsidR="00691F59" w:rsidRDefault="00691F59" w:rsidP="00691F59">
            <w:pPr>
              <w:spacing w:after="120"/>
            </w:pP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a0"/>
        <w:numPr>
          <w:ilvl w:val="0"/>
          <w:numId w:val="0"/>
        </w:numPr>
        <w:rPr>
          <w:lang w:val="en-US"/>
        </w:rPr>
      </w:pPr>
    </w:p>
    <w:p w14:paraId="2F406E40" w14:textId="77777777" w:rsidR="00B77A11" w:rsidRDefault="00B77A11" w:rsidP="00B77A11">
      <w:pPr>
        <w:pStyle w:val="a0"/>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바탕"/>
        </w:rPr>
        <w:t>1&gt;</w:t>
      </w:r>
      <w:r w:rsidRPr="00860DD9">
        <w:rPr>
          <w:rFonts w:eastAsia="바탕"/>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바탕"/>
        </w:rPr>
        <w:t>1&gt;</w:t>
      </w:r>
      <w:r w:rsidRPr="00860DD9">
        <w:rPr>
          <w:rFonts w:eastAsia="바탕"/>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바탕"/>
        </w:rPr>
        <w:t>2&gt;</w:t>
      </w:r>
      <w:r w:rsidRPr="00860DD9">
        <w:rPr>
          <w:rFonts w:eastAsia="바탕"/>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a0"/>
        <w:numPr>
          <w:ilvl w:val="0"/>
          <w:numId w:val="0"/>
        </w:numPr>
        <w:rPr>
          <w:lang w:val="en-US"/>
        </w:rPr>
      </w:pPr>
    </w:p>
    <w:p w14:paraId="2BE09592" w14:textId="77777777" w:rsidR="00B77A11" w:rsidRDefault="00B77A11" w:rsidP="00B77A11">
      <w:pPr>
        <w:pStyle w:val="a0"/>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a0"/>
        <w:numPr>
          <w:ilvl w:val="0"/>
          <w:numId w:val="0"/>
        </w:numPr>
        <w:rPr>
          <w:lang w:val="en-US"/>
        </w:rPr>
      </w:pPr>
    </w:p>
    <w:p w14:paraId="2066272C" w14:textId="77777777" w:rsidR="00B77A11" w:rsidRDefault="00B77A11" w:rsidP="00B77A11">
      <w:pPr>
        <w:pStyle w:val="a0"/>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lastRenderedPageBreak/>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맑은 고딕"/>
                <w:lang w:eastAsia="ko-KR"/>
              </w:rPr>
            </w:pPr>
            <w:r>
              <w:rPr>
                <w:rFonts w:eastAsia="맑은 고딕"/>
                <w:lang w:eastAsia="ko-KR"/>
              </w:rPr>
              <w:lastRenderedPageBreak/>
              <w:t>Apple</w:t>
            </w:r>
          </w:p>
        </w:tc>
        <w:tc>
          <w:tcPr>
            <w:tcW w:w="6095" w:type="dxa"/>
          </w:tcPr>
          <w:p w14:paraId="6F63553E" w14:textId="507414D7" w:rsidR="00B77A11" w:rsidRDefault="00A52762" w:rsidP="00EC3AAC">
            <w:pPr>
              <w:spacing w:after="120"/>
              <w:rPr>
                <w:rFonts w:eastAsia="맑은 고딕"/>
                <w:lang w:eastAsia="ko-KR"/>
              </w:rPr>
            </w:pPr>
            <w:r>
              <w:rPr>
                <w:rFonts w:eastAsia="맑은 고딕"/>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맑은 고딕"/>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맑은 고딕"/>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맑은 고딕"/>
                <w:lang w:eastAsia="zh-CN"/>
              </w:rPr>
            </w:pPr>
            <w:r>
              <w:rPr>
                <w:rFonts w:eastAsia="맑은 고딕" w:hint="eastAsia"/>
                <w:lang w:eastAsia="zh-CN"/>
              </w:rPr>
              <w:t>CATT</w:t>
            </w:r>
          </w:p>
        </w:tc>
        <w:tc>
          <w:tcPr>
            <w:tcW w:w="6095" w:type="dxa"/>
          </w:tcPr>
          <w:p w14:paraId="2945ED6D" w14:textId="18BDF6EC" w:rsidR="00450040" w:rsidRDefault="007C7F56" w:rsidP="00450040">
            <w:pPr>
              <w:spacing w:after="120"/>
              <w:rPr>
                <w:rFonts w:eastAsia="맑은 고딕"/>
                <w:lang w:eastAsia="zh-CN"/>
              </w:rPr>
            </w:pPr>
            <w:r>
              <w:rPr>
                <w:rFonts w:eastAsia="맑은 고딕"/>
                <w:lang w:eastAsia="zh-CN"/>
              </w:rPr>
              <w:t>A</w:t>
            </w:r>
            <w:r>
              <w:rPr>
                <w:rFonts w:eastAsia="맑은 고딕"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prefer to have the same handling as today’s specification, i.e. </w:t>
            </w:r>
            <w:r w:rsidRPr="00DC135F">
              <w:rPr>
                <w:rFonts w:eastAsia="바탕"/>
                <w:highlight w:val="yellow"/>
              </w:rPr>
              <w:t>2&gt;</w:t>
            </w:r>
            <w:r w:rsidRPr="00DC135F">
              <w:rPr>
                <w:rFonts w:eastAsia="바탕"/>
                <w:highlight w:val="yellow"/>
              </w:rPr>
              <w:tab/>
            </w:r>
            <w:r w:rsidRPr="00DC135F">
              <w:rPr>
                <w:rFonts w:eastAsia="Times New Roman"/>
                <w:highlight w:val="yellow"/>
              </w:rPr>
              <w:t xml:space="preserve">discard any stored UE Inactive AS context and </w:t>
            </w:r>
            <w:r w:rsidRPr="00DC135F">
              <w:rPr>
                <w:rFonts w:eastAsia="Times New Roman"/>
                <w:i/>
                <w:highlight w:val="yellow"/>
              </w:rPr>
              <w:t>suspendConfig</w:t>
            </w:r>
            <w:r w:rsidRPr="00DC135F">
              <w:rPr>
                <w:rFonts w:eastAsia="Times New Roman"/>
                <w:highlight w:val="yellow"/>
              </w:rPr>
              <w:t>;</w:t>
            </w:r>
            <w:r>
              <w:rPr>
                <w:rFonts w:eastAsia="Times New Roman"/>
              </w:rPr>
              <w:t xml:space="preserve"> and then RRC layer should informs application layer release QoE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맑은 고딕" w:hint="eastAsia"/>
                <w:lang w:eastAsia="ko-KR"/>
              </w:rPr>
              <w:t>Sa</w:t>
            </w:r>
            <w:r>
              <w:rPr>
                <w:rFonts w:eastAsia="맑은 고딕"/>
                <w:lang w:eastAsia="ko-KR"/>
              </w:rPr>
              <w:t>msung</w:t>
            </w:r>
          </w:p>
        </w:tc>
        <w:tc>
          <w:tcPr>
            <w:tcW w:w="6095" w:type="dxa"/>
          </w:tcPr>
          <w:p w14:paraId="4F05807E" w14:textId="1C05AE8A" w:rsidR="00691F59" w:rsidRDefault="00691F59" w:rsidP="00691F59">
            <w:pPr>
              <w:spacing w:after="120"/>
              <w:rPr>
                <w:lang w:eastAsia="zh-CN"/>
              </w:rPr>
            </w:pPr>
            <w:r>
              <w:rPr>
                <w:rFonts w:eastAsia="맑은 고딕" w:hint="eastAsia"/>
                <w:lang w:eastAsia="ko-KR"/>
              </w:rPr>
              <w:t>W</w:t>
            </w:r>
            <w:r>
              <w:rPr>
                <w:rFonts w:eastAsia="맑은 고딕"/>
                <w:lang w:eastAsia="ko-KR"/>
              </w:rPr>
              <w:t>e also agree to add same wording in RRCSetup.</w:t>
            </w:r>
          </w:p>
        </w:tc>
      </w:tr>
      <w:tr w:rsidR="00691F59" w14:paraId="37EEDB6B" w14:textId="77777777" w:rsidTr="00EC3AAC">
        <w:tc>
          <w:tcPr>
            <w:tcW w:w="1838" w:type="dxa"/>
          </w:tcPr>
          <w:p w14:paraId="453C1359" w14:textId="77777777" w:rsidR="00691F59" w:rsidRDefault="00691F59" w:rsidP="00691F59">
            <w:pPr>
              <w:spacing w:after="120"/>
            </w:pPr>
          </w:p>
        </w:tc>
        <w:tc>
          <w:tcPr>
            <w:tcW w:w="6095" w:type="dxa"/>
          </w:tcPr>
          <w:p w14:paraId="2CBF09FC" w14:textId="77777777" w:rsidR="00691F59" w:rsidRDefault="00691F59" w:rsidP="00691F59">
            <w:pPr>
              <w:spacing w:after="120"/>
            </w:pP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154F6F58" w14:textId="77777777" w:rsidR="00B77A11" w:rsidRDefault="00B77A11" w:rsidP="00B77A11">
      <w:pPr>
        <w:pStyle w:val="a0"/>
        <w:numPr>
          <w:ilvl w:val="0"/>
          <w:numId w:val="0"/>
        </w:numPr>
        <w:rPr>
          <w:lang w:val="en-US"/>
        </w:rPr>
      </w:pPr>
    </w:p>
    <w:p w14:paraId="236F3672" w14:textId="77777777" w:rsidR="00B77A11" w:rsidRDefault="00B77A11" w:rsidP="00B77A11">
      <w:pPr>
        <w:pStyle w:val="a0"/>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a0"/>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w:t>
            </w:r>
            <w:r>
              <w:rPr>
                <w:iCs/>
              </w:rPr>
              <w:lastRenderedPageBreak/>
              <w:t xml:space="preserve">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맑은 고딕"/>
                <w:lang w:eastAsia="ko-KR"/>
              </w:rPr>
            </w:pPr>
            <w:r>
              <w:rPr>
                <w:rFonts w:eastAsia="맑은 고딕"/>
                <w:lang w:eastAsia="ko-KR"/>
              </w:rPr>
              <w:lastRenderedPageBreak/>
              <w:t>Apple</w:t>
            </w:r>
          </w:p>
        </w:tc>
        <w:tc>
          <w:tcPr>
            <w:tcW w:w="6095" w:type="dxa"/>
          </w:tcPr>
          <w:p w14:paraId="0D3A5A7F" w14:textId="2E42B634" w:rsidR="00B77A11" w:rsidRPr="00A52762" w:rsidRDefault="00A52762" w:rsidP="00EC3AAC">
            <w:pPr>
              <w:spacing w:after="120"/>
              <w:rPr>
                <w:rFonts w:eastAsia="맑은 고딕"/>
                <w:iCs/>
                <w:lang w:eastAsia="ko-KR"/>
              </w:rPr>
            </w:pPr>
            <w:r>
              <w:rPr>
                <w:rFonts w:eastAsia="맑은 고딕"/>
                <w:lang w:eastAsia="ko-KR"/>
              </w:rPr>
              <w:t xml:space="preserve">No technical reason. Of course the network has to indicate the </w:t>
            </w:r>
            <w:r w:rsidRPr="003E43DF">
              <w:rPr>
                <w:i/>
                <w:lang w:val="en-US"/>
              </w:rPr>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맑은 고딕"/>
                <w:lang w:eastAsia="zh-CN"/>
              </w:rPr>
            </w:pPr>
            <w:r>
              <w:rPr>
                <w:rFonts w:eastAsia="맑은 고딕"/>
                <w:lang w:eastAsia="ko-KR"/>
              </w:rPr>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맑은 고딕"/>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맑은 고딕"/>
                <w:lang w:eastAsia="zh-CN"/>
              </w:rPr>
            </w:pPr>
            <w:r>
              <w:rPr>
                <w:rFonts w:eastAsia="맑은 고딕" w:hint="eastAsia"/>
                <w:lang w:eastAsia="zh-CN"/>
              </w:rPr>
              <w:t>CATT</w:t>
            </w:r>
          </w:p>
        </w:tc>
        <w:tc>
          <w:tcPr>
            <w:tcW w:w="6095" w:type="dxa"/>
          </w:tcPr>
          <w:p w14:paraId="47B4D8BC" w14:textId="679E12C3" w:rsidR="00450040" w:rsidRDefault="00EA6CE5" w:rsidP="00EA6CE5">
            <w:pPr>
              <w:spacing w:after="120"/>
              <w:rPr>
                <w:rFonts w:eastAsia="맑은 고딕"/>
                <w:lang w:eastAsia="zh-CN"/>
              </w:rPr>
            </w:pPr>
            <w:r w:rsidRPr="00EA6CE5">
              <w:rPr>
                <w:rFonts w:eastAsia="맑은 고딕"/>
                <w:lang w:eastAsia="ko-KR"/>
              </w:rPr>
              <w:t xml:space="preserve">We </w:t>
            </w:r>
            <w:r>
              <w:rPr>
                <w:rFonts w:eastAsia="맑은 고딕"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and share the comments with Huawei.</w:t>
            </w:r>
          </w:p>
          <w:p w14:paraId="5488567F" w14:textId="77777777" w:rsidR="000C0C4F" w:rsidRDefault="000C0C4F" w:rsidP="000C0C4F">
            <w:pPr>
              <w:spacing w:after="120"/>
            </w:pPr>
            <w:r>
              <w:t>We need to consider the case that UE resume RRC connection in a gNB not supporting QoE (called legacy gNB). In this case, the legacy gNB may ignore the UE context it cannot comprehend, and resume other UE context using RRCResume message. Then when UE receives legacy RRCResume message, it should recognize the gNB does not support QoE or the stored QoE configurations are not valid anymore.</w:t>
            </w:r>
          </w:p>
          <w:p w14:paraId="0D6B28D2" w14:textId="77777777" w:rsidR="000C0C4F" w:rsidRDefault="000C0C4F" w:rsidP="000C0C4F">
            <w:pPr>
              <w:spacing w:after="120"/>
            </w:pPr>
            <w:r>
              <w:t>The same handling should be also applied to the case that the target gNB does not support QoE during HO, i.e. the UE receiving legacy HO command should recognize the gNB does not support QoE or the stored QoE configurations are not valid anymore.</w:t>
            </w:r>
          </w:p>
          <w:p w14:paraId="1232609C" w14:textId="6309BC3B" w:rsidR="000C0C4F" w:rsidRDefault="000C0C4F" w:rsidP="000C0C4F">
            <w:pPr>
              <w:spacing w:after="120"/>
            </w:pPr>
            <w:r>
              <w:t xml:space="preserve">We have different understanding with Ericsson about the case that the target gNB does not support QoE. As today’s specification, gNB fall back to RRCSetup only happens in case that the gNB cannot retrieve UE context or cannot verify UE context. So it is new requirement for gNB to fall back to RRCSetup in case that the gNB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맑은 고딕"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r w:rsidRPr="008561CD">
              <w:rPr>
                <w:i/>
              </w:rPr>
              <w:t>measConfigAppLayerId</w:t>
            </w:r>
            <w:r>
              <w:t xml:space="preserve"> of configurations that continue. They are not "delta" configurations. Thus, </w:t>
            </w:r>
            <w:r>
              <w:rPr>
                <w:rFonts w:eastAsia="맑은 고딕"/>
                <w:lang w:eastAsia="ko-KR"/>
              </w:rPr>
              <w:t xml:space="preserve">we prefer to have similar procedure as </w:t>
            </w:r>
            <w:r>
              <w:rPr>
                <w:rFonts w:eastAsia="맑은 고딕"/>
                <w:lang w:eastAsia="ko-KR"/>
              </w:rPr>
              <w:lastRenderedPageBreak/>
              <w:t>legacy when delta configuration is used. (i.e., N</w:t>
            </w:r>
            <w:r>
              <w:t>etwork indicates only differences between the QoE configurations at resume).</w:t>
            </w:r>
          </w:p>
        </w:tc>
      </w:tr>
      <w:tr w:rsidR="00691F59" w14:paraId="77691429" w14:textId="77777777" w:rsidTr="00EC3AAC">
        <w:tc>
          <w:tcPr>
            <w:tcW w:w="1838" w:type="dxa"/>
          </w:tcPr>
          <w:p w14:paraId="002A3551" w14:textId="77777777" w:rsidR="00691F59" w:rsidRDefault="00691F59" w:rsidP="00691F59">
            <w:pPr>
              <w:spacing w:after="120"/>
            </w:pPr>
          </w:p>
        </w:tc>
        <w:tc>
          <w:tcPr>
            <w:tcW w:w="6095" w:type="dxa"/>
          </w:tcPr>
          <w:p w14:paraId="6E4C125B" w14:textId="77777777" w:rsidR="00691F59" w:rsidRDefault="00691F59" w:rsidP="00691F59">
            <w:pPr>
              <w:spacing w:after="120"/>
            </w:pPr>
          </w:p>
        </w:tc>
      </w:tr>
      <w:tr w:rsidR="00691F59" w14:paraId="2CC5CCDD" w14:textId="77777777" w:rsidTr="00EC3AAC">
        <w:tc>
          <w:tcPr>
            <w:tcW w:w="1838" w:type="dxa"/>
          </w:tcPr>
          <w:p w14:paraId="15374EBA" w14:textId="77777777" w:rsidR="00691F59" w:rsidRDefault="00691F59" w:rsidP="00691F59">
            <w:pPr>
              <w:spacing w:after="120"/>
            </w:pPr>
          </w:p>
        </w:tc>
        <w:tc>
          <w:tcPr>
            <w:tcW w:w="6095" w:type="dxa"/>
          </w:tcPr>
          <w:p w14:paraId="05D3E35B" w14:textId="77777777" w:rsidR="00691F59" w:rsidRDefault="00691F59" w:rsidP="00691F59">
            <w:pPr>
              <w:spacing w:after="120"/>
            </w:pPr>
          </w:p>
        </w:tc>
      </w:tr>
      <w:tr w:rsidR="00691F59" w14:paraId="74D97573" w14:textId="77777777" w:rsidTr="00EC3AAC">
        <w:tc>
          <w:tcPr>
            <w:tcW w:w="1838" w:type="dxa"/>
          </w:tcPr>
          <w:p w14:paraId="3B50F39B" w14:textId="77777777" w:rsidR="00691F59" w:rsidRDefault="00691F59" w:rsidP="00691F59">
            <w:pPr>
              <w:spacing w:after="120"/>
            </w:pPr>
          </w:p>
        </w:tc>
        <w:tc>
          <w:tcPr>
            <w:tcW w:w="6095" w:type="dxa"/>
          </w:tcPr>
          <w:p w14:paraId="2B9E596D" w14:textId="77777777" w:rsidR="00691F59" w:rsidRDefault="00691F59"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a0"/>
        <w:numPr>
          <w:ilvl w:val="0"/>
          <w:numId w:val="0"/>
        </w:numPr>
        <w:rPr>
          <w:lang w:val="en-US"/>
        </w:rPr>
      </w:pPr>
    </w:p>
    <w:p w14:paraId="5FF65909" w14:textId="41942A0E" w:rsidR="00B77A11" w:rsidRDefault="00F970CA" w:rsidP="00B77A11">
      <w:pPr>
        <w:pStyle w:val="a0"/>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a0"/>
        <w:numPr>
          <w:ilvl w:val="0"/>
          <w:numId w:val="0"/>
        </w:numPr>
        <w:rPr>
          <w:lang w:val="en-US"/>
        </w:rPr>
      </w:pPr>
    </w:p>
    <w:p w14:paraId="2FBD9661" w14:textId="12C64EE5" w:rsidR="00B77A11" w:rsidRDefault="00B77A11" w:rsidP="00B77A11">
      <w:pPr>
        <w:pStyle w:val="a0"/>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a0"/>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a0"/>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a0"/>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a0"/>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lastRenderedPageBreak/>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a0"/>
        <w:numPr>
          <w:ilvl w:val="0"/>
          <w:numId w:val="0"/>
        </w:numPr>
        <w:ind w:left="360"/>
        <w:rPr>
          <w:lang w:val="en-US"/>
        </w:rPr>
      </w:pPr>
    </w:p>
    <w:p w14:paraId="7196082C" w14:textId="6F76823F" w:rsidR="00B77A11" w:rsidRDefault="00B77A11" w:rsidP="00B77A11">
      <w:pPr>
        <w:pStyle w:val="a0"/>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a0"/>
        <w:numPr>
          <w:ilvl w:val="0"/>
          <w:numId w:val="0"/>
        </w:numPr>
        <w:rPr>
          <w:lang w:val="en-US"/>
        </w:rPr>
      </w:pPr>
      <w:r>
        <w:rPr>
          <w:lang w:val="en-US"/>
        </w:rPr>
        <w:t xml:space="preserve"> </w:t>
      </w:r>
    </w:p>
    <w:p w14:paraId="68AE88E7" w14:textId="77777777" w:rsidR="00B77A11" w:rsidRDefault="00B77A11" w:rsidP="00B77A11">
      <w:pPr>
        <w:pStyle w:val="a0"/>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 xml:space="preserve">For that </w:t>
            </w:r>
            <w:r w:rsidR="000664CF">
              <w:lastRenderedPageBreak/>
              <w:t>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맑은 고딕"/>
                <w:lang w:eastAsia="ko-KR"/>
              </w:rPr>
            </w:pPr>
            <w:r>
              <w:rPr>
                <w:rFonts w:eastAsia="맑은 고딕"/>
                <w:lang w:eastAsia="ko-KR"/>
              </w:rPr>
              <w:lastRenderedPageBreak/>
              <w:t>Huawei, HiSilicon</w:t>
            </w:r>
          </w:p>
        </w:tc>
        <w:tc>
          <w:tcPr>
            <w:tcW w:w="6095" w:type="dxa"/>
          </w:tcPr>
          <w:p w14:paraId="0D341DE7" w14:textId="57A83EE6" w:rsidR="00450040" w:rsidRDefault="00450040" w:rsidP="00450040">
            <w:pPr>
              <w:spacing w:after="120"/>
              <w:rPr>
                <w:rFonts w:eastAsia="맑은 고딕"/>
                <w:lang w:eastAsia="ko-KR"/>
              </w:rPr>
            </w:pPr>
            <w:r>
              <w:rPr>
                <w:rFonts w:eastAsia="맑은 고딕"/>
                <w:lang w:eastAsia="ko-KR"/>
              </w:rPr>
              <w:t xml:space="preserve">We agree with Intel </w:t>
            </w:r>
            <w:r w:rsidR="00284E6F">
              <w:rPr>
                <w:rFonts w:eastAsia="맑은 고딕"/>
                <w:lang w:eastAsia="ko-KR"/>
              </w:rPr>
              <w:t xml:space="preserve">that </w:t>
            </w:r>
            <w:r>
              <w:rPr>
                <w:rFonts w:eastAsia="맑은 고딕"/>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맑은 고딕"/>
                <w:lang w:eastAsia="ko-KR"/>
              </w:rPr>
            </w:pPr>
            <w:r>
              <w:rPr>
                <w:rFonts w:eastAsia="맑은 고딕"/>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맑은 고딕"/>
                <w:lang w:eastAsia="zh-CN"/>
              </w:rPr>
            </w:pPr>
            <w:r>
              <w:rPr>
                <w:rFonts w:eastAsia="맑은 고딕" w:hint="eastAsia"/>
                <w:lang w:eastAsia="zh-CN"/>
              </w:rPr>
              <w:lastRenderedPageBreak/>
              <w:t>CATT</w:t>
            </w:r>
          </w:p>
        </w:tc>
        <w:tc>
          <w:tcPr>
            <w:tcW w:w="6095" w:type="dxa"/>
          </w:tcPr>
          <w:p w14:paraId="35216AD9" w14:textId="5E0419AC" w:rsidR="00450040" w:rsidRDefault="00976E41" w:rsidP="00450040">
            <w:pPr>
              <w:spacing w:after="120"/>
              <w:rPr>
                <w:rFonts w:eastAsia="맑은 고딕"/>
                <w:lang w:eastAsia="zh-CN"/>
              </w:rPr>
            </w:pPr>
            <w:r>
              <w:rPr>
                <w:rFonts w:eastAsia="맑은 고딕" w:hint="eastAsia"/>
                <w:lang w:eastAsia="zh-CN"/>
              </w:rPr>
              <w:t xml:space="preserve">We think </w:t>
            </w:r>
            <w:r>
              <w:rPr>
                <w:rFonts w:eastAsia="맑은 고딕"/>
                <w:lang w:eastAsia="zh-CN"/>
              </w:rPr>
              <w:t>the</w:t>
            </w:r>
            <w:r>
              <w:rPr>
                <w:rFonts w:eastAsia="맑은 고딕"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gNB configures</w:t>
            </w:r>
            <w:r w:rsidRPr="002904D6">
              <w:rPr>
                <w:i/>
                <w:lang w:val="en-US"/>
              </w:rPr>
              <w:t xml:space="preserve"> measConfigAppLayerId</w:t>
            </w:r>
            <w:r>
              <w:rPr>
                <w:lang w:val="en-US"/>
              </w:rPr>
              <w:t xml:space="preserve"> again, it is likely gNB provides different </w:t>
            </w:r>
            <w:r w:rsidRPr="002904D6">
              <w:rPr>
                <w:i/>
                <w:lang w:val="en-US"/>
              </w:rPr>
              <w:t>measConfigAppLayerId</w:t>
            </w:r>
            <w:r>
              <w:rPr>
                <w:i/>
                <w:lang w:val="en-US"/>
              </w:rPr>
              <w:t xml:space="preserve"> </w:t>
            </w:r>
            <w:r w:rsidRPr="00A307DF">
              <w:rPr>
                <w:iCs/>
                <w:lang w:val="en-US"/>
              </w:rPr>
              <w:t>for the stored QoE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QoE configuration signalling overhead in case of fullconfig, i.e. network only provides </w:t>
            </w:r>
            <w:r w:rsidRPr="006542D8">
              <w:rPr>
                <w:i/>
                <w:iCs/>
              </w:rPr>
              <w:t>measConfigAppLayerId</w:t>
            </w:r>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691F59" w14:paraId="3382BFEF" w14:textId="77777777" w:rsidTr="00EC3AAC">
        <w:tc>
          <w:tcPr>
            <w:tcW w:w="1838" w:type="dxa"/>
          </w:tcPr>
          <w:p w14:paraId="4160647B" w14:textId="77777777" w:rsidR="00691F59" w:rsidRDefault="00691F59" w:rsidP="00691F59">
            <w:pPr>
              <w:spacing w:after="120"/>
            </w:pPr>
          </w:p>
        </w:tc>
        <w:tc>
          <w:tcPr>
            <w:tcW w:w="6095" w:type="dxa"/>
          </w:tcPr>
          <w:p w14:paraId="29FB94A8" w14:textId="77777777" w:rsidR="00691F59" w:rsidRDefault="00691F59" w:rsidP="00691F59">
            <w:pPr>
              <w:spacing w:after="120"/>
            </w:pPr>
          </w:p>
        </w:tc>
      </w:tr>
      <w:tr w:rsidR="00691F59" w14:paraId="4E80AC5A" w14:textId="77777777" w:rsidTr="00EC3AAC">
        <w:tc>
          <w:tcPr>
            <w:tcW w:w="1838" w:type="dxa"/>
          </w:tcPr>
          <w:p w14:paraId="3A09F191" w14:textId="77777777" w:rsidR="00691F59" w:rsidRDefault="00691F59" w:rsidP="00691F59">
            <w:pPr>
              <w:spacing w:after="120"/>
            </w:pPr>
          </w:p>
        </w:tc>
        <w:tc>
          <w:tcPr>
            <w:tcW w:w="6095" w:type="dxa"/>
          </w:tcPr>
          <w:p w14:paraId="2A8514EE" w14:textId="77777777" w:rsidR="00691F59" w:rsidRDefault="00691F59" w:rsidP="00691F59">
            <w:pPr>
              <w:spacing w:after="120"/>
            </w:pP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a0"/>
        <w:numPr>
          <w:ilvl w:val="0"/>
          <w:numId w:val="0"/>
        </w:numPr>
        <w:rPr>
          <w:lang w:val="en-US"/>
        </w:rPr>
      </w:pPr>
    </w:p>
    <w:p w14:paraId="2A17A85A" w14:textId="77777777" w:rsidR="00B77A11" w:rsidRDefault="00B77A11" w:rsidP="00B77A11">
      <w:pPr>
        <w:pStyle w:val="a0"/>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a0"/>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맑은 고딕"/>
                <w:lang w:eastAsia="ko-KR"/>
              </w:rPr>
            </w:pPr>
            <w:r>
              <w:rPr>
                <w:rFonts w:eastAsia="맑은 고딕"/>
                <w:lang w:eastAsia="ko-KR"/>
              </w:rPr>
              <w:t>Apple</w:t>
            </w:r>
          </w:p>
        </w:tc>
        <w:tc>
          <w:tcPr>
            <w:tcW w:w="6095" w:type="dxa"/>
          </w:tcPr>
          <w:p w14:paraId="3E880896" w14:textId="34FDBD8A" w:rsidR="00B77A11" w:rsidRDefault="00B403A6" w:rsidP="00EC3AAC">
            <w:pPr>
              <w:spacing w:after="120"/>
              <w:rPr>
                <w:rFonts w:eastAsia="맑은 고딕"/>
                <w:lang w:eastAsia="ko-KR"/>
              </w:rPr>
            </w:pPr>
            <w:r>
              <w:rPr>
                <w:rFonts w:eastAsia="맑은 고딕"/>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w:t>
            </w:r>
            <w:r>
              <w:rPr>
                <w:rFonts w:eastAsia="DengXian"/>
                <w:lang w:eastAsia="zh-CN"/>
              </w:rPr>
              <w:lastRenderedPageBreak/>
              <w:t xml:space="preserve">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맑은 고딕"/>
                <w:lang w:eastAsia="ko-KR"/>
              </w:rPr>
              <w:lastRenderedPageBreak/>
              <w:t>Huawei, HiSilicon</w:t>
            </w:r>
          </w:p>
        </w:tc>
        <w:tc>
          <w:tcPr>
            <w:tcW w:w="6095" w:type="dxa"/>
          </w:tcPr>
          <w:p w14:paraId="45E752CA" w14:textId="66DD0D18" w:rsidR="00450040" w:rsidRPr="00DD753D" w:rsidRDefault="00450040" w:rsidP="00450040">
            <w:pPr>
              <w:spacing w:after="120"/>
              <w:rPr>
                <w:lang w:val="en-US"/>
              </w:rPr>
            </w:pPr>
            <w:r>
              <w:rPr>
                <w:rFonts w:eastAsia="맑은 고딕"/>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맑은 고딕"/>
                <w:lang w:eastAsia="ko-KR"/>
              </w:rPr>
            </w:pPr>
            <w:r>
              <w:rPr>
                <w:rFonts w:eastAsia="맑은 고딕"/>
                <w:lang w:eastAsia="ko-KR"/>
              </w:rPr>
              <w:t>Ericsson</w:t>
            </w:r>
          </w:p>
        </w:tc>
        <w:tc>
          <w:tcPr>
            <w:tcW w:w="6095" w:type="dxa"/>
          </w:tcPr>
          <w:p w14:paraId="63F3C93F" w14:textId="2D2AC215" w:rsidR="00450040" w:rsidRDefault="007A5AD6" w:rsidP="00450040">
            <w:pPr>
              <w:spacing w:after="120"/>
              <w:rPr>
                <w:rFonts w:eastAsia="맑은 고딕"/>
                <w:lang w:eastAsia="ko-KR"/>
              </w:rPr>
            </w:pPr>
            <w:r>
              <w:rPr>
                <w:rFonts w:eastAsia="맑은 고딕"/>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It make sense to achieve lossless QoE data reporting, especially during HO, in which scenario the QoE usually is not good enough. Also We need to consider the case that RRC segmentation is applied, e.g. only part of segments are transmitted to the source gNB, other part of segments could be transmitted to the target gNB.</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For the QoE configurations to be continued in target, UE continues QoE reporting (including not sent reports during handover) to target.</w:t>
            </w:r>
          </w:p>
        </w:tc>
      </w:tr>
      <w:tr w:rsidR="00691F59" w14:paraId="2C9B6EBC" w14:textId="77777777" w:rsidTr="00EC3AAC">
        <w:tc>
          <w:tcPr>
            <w:tcW w:w="1838" w:type="dxa"/>
          </w:tcPr>
          <w:p w14:paraId="4E905098" w14:textId="77777777" w:rsidR="00691F59" w:rsidRDefault="00691F59" w:rsidP="00691F59">
            <w:pPr>
              <w:spacing w:after="120"/>
            </w:pPr>
          </w:p>
        </w:tc>
        <w:tc>
          <w:tcPr>
            <w:tcW w:w="6095" w:type="dxa"/>
          </w:tcPr>
          <w:p w14:paraId="1170B9FA" w14:textId="77777777" w:rsidR="00691F59" w:rsidRDefault="00691F59" w:rsidP="00691F59">
            <w:pPr>
              <w:spacing w:after="120"/>
            </w:pP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a0"/>
        <w:numPr>
          <w:ilvl w:val="0"/>
          <w:numId w:val="0"/>
        </w:numPr>
        <w:rPr>
          <w:lang w:val="en-US"/>
        </w:rPr>
      </w:pPr>
    </w:p>
    <w:p w14:paraId="3C762FCD" w14:textId="77777777" w:rsidR="00B77A11" w:rsidRDefault="00B77A11" w:rsidP="00B77A11">
      <w:pPr>
        <w:pStyle w:val="a0"/>
        <w:numPr>
          <w:ilvl w:val="0"/>
          <w:numId w:val="0"/>
        </w:numPr>
      </w:pPr>
    </w:p>
    <w:p w14:paraId="58A1677D" w14:textId="77777777" w:rsidR="00F35B61" w:rsidRDefault="00F35B61" w:rsidP="00F35B61">
      <w:pPr>
        <w:pStyle w:val="a0"/>
        <w:numPr>
          <w:ilvl w:val="0"/>
          <w:numId w:val="0"/>
        </w:numPr>
        <w:rPr>
          <w:lang w:val="en-US"/>
        </w:rPr>
      </w:pPr>
      <w:bookmarkStart w:id="8" w:name="_GoBack"/>
      <w:bookmarkEnd w:id="8"/>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4">
        <w:r>
          <w:rPr>
            <w:rStyle w:val="af8"/>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5">
        <w:r>
          <w:rPr>
            <w:rStyle w:val="af8"/>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lastRenderedPageBreak/>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6">
        <w:r>
          <w:rPr>
            <w:rStyle w:val="af8"/>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7">
        <w:r>
          <w:rPr>
            <w:rStyle w:val="af8"/>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8">
        <w:r>
          <w:rPr>
            <w:rStyle w:val="af8"/>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9">
        <w:r>
          <w:rPr>
            <w:rStyle w:val="af8"/>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20">
        <w:r>
          <w:rPr>
            <w:rStyle w:val="af8"/>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1">
        <w:r>
          <w:rPr>
            <w:rStyle w:val="af8"/>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2">
        <w:r>
          <w:rPr>
            <w:rStyle w:val="af8"/>
            <w:color w:val="0563C1" w:themeColor="hyperlink"/>
          </w:rPr>
          <w:t>Discussion on QoE measurement configuration and reporting</w:t>
        </w:r>
      </w:hyperlink>
      <w:r>
        <w:t>, Huawei, HiSilicon,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3">
        <w:r>
          <w:rPr>
            <w:rStyle w:val="af8"/>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4">
        <w:r>
          <w:rPr>
            <w:rStyle w:val="af8"/>
            <w:color w:val="0563C1" w:themeColor="hyperlink"/>
          </w:rPr>
          <w:t>Discussion on NR QoE configuration</w:t>
        </w:r>
      </w:hyperlink>
      <w:r>
        <w:t>, ZTE Corporation, Sanechips,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5">
        <w:r>
          <w:rPr>
            <w:rStyle w:val="af8"/>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6">
        <w:r>
          <w:rPr>
            <w:rStyle w:val="af8"/>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7">
        <w:r>
          <w:rPr>
            <w:rStyle w:val="af8"/>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8">
        <w:r>
          <w:rPr>
            <w:rStyle w:val="af8"/>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9">
        <w:r>
          <w:rPr>
            <w:rStyle w:val="af8"/>
            <w:color w:val="0563C1" w:themeColor="hyperlink"/>
          </w:rPr>
          <w:t>Discussion on NR QoE measurement and configurations</w:t>
        </w:r>
      </w:hyperlink>
      <w:r>
        <w:t>, China Unicom, RAN2#116e, e, November 2021</w:t>
      </w:r>
      <w:bookmarkEnd w:id="10"/>
      <w:bookmarkEnd w:id="25"/>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ualcomm" w:date="2021-12-07T11:50:00Z" w:initials="JL">
    <w:p w14:paraId="603C602E" w14:textId="007889CB" w:rsidR="00877FA6" w:rsidRDefault="00877FA6">
      <w:pPr>
        <w:pStyle w:val="a9"/>
      </w:pPr>
      <w:r>
        <w:rPr>
          <w:rStyle w:val="af9"/>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67C8" w14:textId="77777777" w:rsidR="00A811E4" w:rsidRDefault="00A811E4">
      <w:pPr>
        <w:spacing w:after="0" w:line="240" w:lineRule="auto"/>
      </w:pPr>
      <w:r>
        <w:separator/>
      </w:r>
    </w:p>
  </w:endnote>
  <w:endnote w:type="continuationSeparator" w:id="0">
    <w:p w14:paraId="2CFBE38C" w14:textId="77777777" w:rsidR="00A811E4" w:rsidRDefault="00A811E4">
      <w:pPr>
        <w:spacing w:after="0" w:line="240" w:lineRule="auto"/>
      </w:pPr>
      <w:r>
        <w:continuationSeparator/>
      </w:r>
    </w:p>
  </w:endnote>
  <w:endnote w:type="continuationNotice" w:id="1">
    <w:p w14:paraId="1D7A4F6A" w14:textId="77777777" w:rsidR="00A811E4" w:rsidRDefault="00A81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roman"/>
    <w:notTrueType/>
    <w:pitch w:val="default"/>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834E" w14:textId="35A5FAE3" w:rsidR="00877FA6" w:rsidRDefault="00877FA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91F59">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91F59">
      <w:rPr>
        <w:rStyle w:val="af5"/>
        <w:noProof/>
      </w:rPr>
      <w:t>21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3178" w14:textId="77777777" w:rsidR="00A811E4" w:rsidRDefault="00A811E4">
      <w:pPr>
        <w:spacing w:after="0" w:line="240" w:lineRule="auto"/>
      </w:pPr>
      <w:r>
        <w:separator/>
      </w:r>
    </w:p>
  </w:footnote>
  <w:footnote w:type="continuationSeparator" w:id="0">
    <w:p w14:paraId="230DCA95" w14:textId="77777777" w:rsidR="00A811E4" w:rsidRDefault="00A811E4">
      <w:pPr>
        <w:spacing w:after="0" w:line="240" w:lineRule="auto"/>
      </w:pPr>
      <w:r>
        <w:continuationSeparator/>
      </w:r>
    </w:p>
  </w:footnote>
  <w:footnote w:type="continuationNotice" w:id="1">
    <w:p w14:paraId="18861B50" w14:textId="77777777" w:rsidR="00A811E4" w:rsidRDefault="00A81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834D" w14:textId="77777777" w:rsidR="00877FA6" w:rsidRDefault="00877F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3C2D"/>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풍선 도움말 텍스트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c">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C5CFA11-D379-4A25-AD8B-026CCE2A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21</Pages>
  <Words>8550</Words>
  <Characters>48736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4</cp:revision>
  <cp:lastPrinted>2008-01-31T07:09:00Z</cp:lastPrinted>
  <dcterms:created xsi:type="dcterms:W3CDTF">2021-12-16T07:28:00Z</dcterms:created>
  <dcterms:modified xsi:type="dcterms:W3CDTF">2021-12-16T09:30:00Z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