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sz w:val="32"/>
          <w:szCs w:val="32"/>
        </w:rPr>
      </w:pPr>
      <w:r>
        <w:t>3GPP TSG-RAN WG2 #116e</w:t>
      </w:r>
      <w:r>
        <w:tab/>
      </w:r>
      <w:r>
        <w:rPr>
          <w:szCs w:val="24"/>
        </w:rPr>
        <w:t>R2-xxxxxxx</w:t>
      </w:r>
    </w:p>
    <w:p>
      <w:pPr>
        <w:pStyle w:val="53"/>
      </w:pPr>
      <w:r>
        <w:t>Electronic meeting, November 1</w:t>
      </w:r>
      <w:r>
        <w:rPr>
          <w:vertAlign w:val="superscript"/>
        </w:rPr>
        <w:t>st</w:t>
      </w:r>
      <w:r>
        <w:t xml:space="preserve"> – 12</w:t>
      </w:r>
      <w:r>
        <w:rPr>
          <w:vertAlign w:val="superscript"/>
        </w:rPr>
        <w:t>th</w:t>
      </w:r>
      <w:r>
        <w:t xml:space="preserve"> 2021</w:t>
      </w:r>
    </w:p>
    <w:p>
      <w:pPr>
        <w:pStyle w:val="53"/>
      </w:pPr>
    </w:p>
    <w:p>
      <w:pPr>
        <w:pStyle w:val="53"/>
        <w:rPr>
          <w:sz w:val="22"/>
          <w:szCs w:val="22"/>
        </w:rPr>
      </w:pPr>
      <w:r>
        <w:rPr>
          <w:sz w:val="22"/>
          <w:szCs w:val="22"/>
        </w:rPr>
        <w:t>Agenda Item:</w:t>
      </w:r>
      <w:r>
        <w:rPr>
          <w:sz w:val="22"/>
          <w:szCs w:val="22"/>
        </w:rPr>
        <w:tab/>
      </w:r>
      <w:r>
        <w:rPr>
          <w:sz w:val="22"/>
          <w:szCs w:val="22"/>
        </w:rPr>
        <w:t>8.x.x</w:t>
      </w:r>
    </w:p>
    <w:p>
      <w:pPr>
        <w:pStyle w:val="53"/>
        <w:rPr>
          <w:sz w:val="22"/>
          <w:szCs w:val="22"/>
        </w:rPr>
      </w:pPr>
      <w:r>
        <w:rPr>
          <w:sz w:val="22"/>
          <w:szCs w:val="22"/>
        </w:rPr>
        <w:t>Source:</w:t>
      </w:r>
      <w:r>
        <w:rPr>
          <w:sz w:val="22"/>
          <w:szCs w:val="22"/>
        </w:rPr>
        <w:tab/>
      </w:r>
      <w:r>
        <w:rPr>
          <w:rFonts w:hint="eastAsia"/>
          <w:sz w:val="22"/>
          <w:szCs w:val="22"/>
        </w:rPr>
        <w:t>vivo</w:t>
      </w:r>
    </w:p>
    <w:p>
      <w:pPr>
        <w:pStyle w:val="53"/>
        <w:rPr>
          <w:sz w:val="22"/>
          <w:szCs w:val="22"/>
        </w:rPr>
      </w:pPr>
      <w:r>
        <w:rPr>
          <w:sz w:val="22"/>
          <w:szCs w:val="22"/>
        </w:rPr>
        <w:t>Title:</w:t>
      </w:r>
      <w:r>
        <w:rPr>
          <w:sz w:val="22"/>
          <w:szCs w:val="22"/>
        </w:rPr>
        <w:tab/>
      </w:r>
      <w:r>
        <w:rPr>
          <w:sz w:val="22"/>
          <w:szCs w:val="22"/>
        </w:rPr>
        <w:t>Summary of [POST115-e][715][V2X/SL] (vivo)</w:t>
      </w:r>
    </w:p>
    <w:p>
      <w:pPr>
        <w:pStyle w:val="53"/>
        <w:rPr>
          <w:sz w:val="22"/>
          <w:szCs w:val="22"/>
        </w:rPr>
      </w:pPr>
      <w:r>
        <w:rPr>
          <w:sz w:val="22"/>
          <w:szCs w:val="22"/>
        </w:rPr>
        <w:t>Document for:</w:t>
      </w:r>
      <w:r>
        <w:rPr>
          <w:sz w:val="22"/>
          <w:szCs w:val="22"/>
        </w:rPr>
        <w:tab/>
      </w:r>
      <w:r>
        <w:rPr>
          <w:sz w:val="22"/>
          <w:szCs w:val="22"/>
        </w:rPr>
        <w:t>Discussion, Decision</w:t>
      </w:r>
    </w:p>
    <w:p>
      <w:pPr>
        <w:pStyle w:val="2"/>
      </w:pPr>
      <w:r>
        <w:t>Introduction</w:t>
      </w:r>
    </w:p>
    <w:p>
      <w:pPr>
        <w:pStyle w:val="27"/>
      </w:pPr>
      <w:r>
        <w:t>This document is to kick off the following email discussion:</w:t>
      </w:r>
    </w:p>
    <w:p>
      <w:pPr>
        <w:pStyle w:val="87"/>
        <w:overflowPunct/>
        <w:autoSpaceDE/>
        <w:autoSpaceDN/>
        <w:adjustRightInd/>
        <w:textAlignment w:val="auto"/>
      </w:pPr>
      <w:bookmarkStart w:id="0" w:name="OLE_LINK11"/>
      <w:bookmarkStart w:id="1" w:name="OLE_LINK12"/>
      <w:r>
        <w:t>[POST115-e][715][V2X/SL] (Vivo)</w:t>
      </w:r>
    </w:p>
    <w:p>
      <w:pPr>
        <w:pStyle w:val="95"/>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pPr>
        <w:pStyle w:val="95"/>
      </w:pPr>
      <w:r>
        <w:tab/>
      </w:r>
      <w:r>
        <w:rPr>
          <w:b/>
        </w:rPr>
        <w:t>Intended outcome:</w:t>
      </w:r>
      <w:r>
        <w:t xml:space="preserve"> Discussion summary </w:t>
      </w:r>
    </w:p>
    <w:p>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pPr>
        <w:pStyle w:val="95"/>
        <w:spacing w:before="120" w:beforeLines="50" w:after="60"/>
        <w:ind w:left="0" w:firstLine="0"/>
        <w:jc w:val="both"/>
        <w:rPr>
          <w:rFonts w:cs="Arial"/>
        </w:rPr>
      </w:pPr>
      <w:r>
        <w:rPr>
          <w:rFonts w:cs="Arial"/>
        </w:rPr>
        <w:t>Th</w:t>
      </w:r>
      <w:r>
        <w:rPr>
          <w:rFonts w:cs="Arial" w:eastAsiaTheme="minorEastAsia"/>
          <w:lang w:eastAsia="zh-CN"/>
        </w:rPr>
        <w:t>e</w:t>
      </w:r>
      <w:r>
        <w:rPr>
          <w:rFonts w:cs="Arial"/>
        </w:rPr>
        <w:t xml:space="preserve"> </w:t>
      </w:r>
      <w:r>
        <w:rPr>
          <w:rFonts w:cs="Arial" w:eastAsiaTheme="minorEastAsia"/>
          <w:lang w:eastAsia="zh-CN"/>
        </w:rPr>
        <w:t>above email</w:t>
      </w:r>
      <w:r>
        <w:rPr>
          <w:rFonts w:cs="Arial"/>
        </w:rPr>
        <w:t xml:space="preserve"> discussion is divided in </w:t>
      </w:r>
      <w:r>
        <w:rPr>
          <w:rFonts w:cs="Arial" w:eastAsiaTheme="minorEastAsia"/>
          <w:lang w:eastAsia="zh-CN"/>
        </w:rPr>
        <w:t>three</w:t>
      </w:r>
      <w:r>
        <w:rPr>
          <w:rFonts w:cs="Arial"/>
          <w:lang w:eastAsia="zh-CN"/>
        </w:rPr>
        <w:t xml:space="preserve"> </w:t>
      </w:r>
      <w:r>
        <w:rPr>
          <w:rFonts w:cs="Arial"/>
        </w:rPr>
        <w:t>phases:</w:t>
      </w:r>
    </w:p>
    <w:p>
      <w:pPr>
        <w:pStyle w:val="27"/>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0" w:author="vivo(Jing)" w:date="2021-09-26T16:06:00Z">
        <w:r>
          <w:rPr/>
          <w:t>30</w:t>
        </w:r>
      </w:ins>
      <w:del w:id="1" w:author="vivo(Jing)" w:date="2021-09-26T16:06:00Z">
        <w:r>
          <w:rPr/>
          <w:delText>29</w:delText>
        </w:r>
      </w:del>
      <w:r>
        <w:rPr>
          <w:rFonts w:hint="eastAsia"/>
        </w:rPr>
        <w:t xml:space="preserve">th Sep </w:t>
      </w:r>
      <w:r>
        <w:t>0</w:t>
      </w:r>
      <w:ins w:id="2" w:author="vivo(Jing)" w:date="2021-09-26T16:06:00Z">
        <w:r>
          <w:rPr/>
          <w:t>4</w:t>
        </w:r>
      </w:ins>
      <w:del w:id="3" w:author="vivo(Jing)" w:date="2021-09-26T16:06:00Z">
        <w:r>
          <w:rPr/>
          <w:delText>6</w:delText>
        </w:r>
      </w:del>
      <w:r>
        <w:rPr>
          <w:rFonts w:hint="eastAsia"/>
        </w:rPr>
        <w:t>:00 UTC. Rapporteur will reshape the questions and options in this email discussion based on companies</w:t>
      </w:r>
      <w:r>
        <w:t>’</w:t>
      </w:r>
      <w:r>
        <w:rPr>
          <w:rFonts w:hint="eastAsia"/>
        </w:rPr>
        <w:t xml:space="preserve"> comments.</w:t>
      </w:r>
    </w:p>
    <w:p>
      <w:pPr>
        <w:pStyle w:val="27"/>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pPr>
        <w:pStyle w:val="27"/>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pPr>
        <w:pStyle w:val="2"/>
      </w:pPr>
      <w:r>
        <w:rPr>
          <w:rFonts w:hint="eastAsia"/>
          <w:lang w:val="en-US"/>
        </w:rPr>
        <w:t>Discussion</w:t>
      </w:r>
    </w:p>
    <w:p>
      <w:pPr>
        <w:pStyle w:val="3"/>
      </w:pPr>
      <w:r>
        <w:rPr>
          <w:rFonts w:hint="eastAsia"/>
          <w:lang w:val="en-US"/>
        </w:rPr>
        <w:t>H</w:t>
      </w:r>
      <w:r>
        <w:t>ow to calculate/determine SL DRX timer length</w:t>
      </w:r>
    </w:p>
    <w:p>
      <w:pPr>
        <w:pStyle w:val="4"/>
      </w:pPr>
      <w:r>
        <w:t>Unit</w:t>
      </w:r>
      <w:r>
        <w:rPr>
          <w:rFonts w:hint="eastAsia"/>
          <w:lang w:val="en-US"/>
        </w:rPr>
        <w:t xml:space="preserve"> to configure </w:t>
      </w:r>
      <w:r>
        <w:t>SL DRX timer</w:t>
      </w:r>
      <w:r>
        <w:rPr>
          <w:rFonts w:hint="eastAsia"/>
          <w:lang w:val="en-US"/>
        </w:rPr>
        <w:t xml:space="preserve"> length</w:t>
      </w:r>
    </w:p>
    <w:p>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Style w:val="4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D9D9D9"/>
          </w:tcPr>
          <w:p>
            <w:pPr>
              <w:spacing w:after="0"/>
            </w:pPr>
            <w:r>
              <w:t>Timer</w:t>
            </w:r>
          </w:p>
        </w:tc>
        <w:tc>
          <w:tcPr>
            <w:tcW w:w="7088" w:type="dxa"/>
            <w:shd w:val="clear" w:color="auto" w:fill="D9D9D9"/>
          </w:tcPr>
          <w:p>
            <w:pPr>
              <w:spacing w:after="0"/>
            </w:pPr>
            <w: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lang w:val="en-US"/>
              </w:rPr>
            </w:pPr>
            <w:r>
              <w:rPr>
                <w:i/>
                <w:lang w:val="en-US"/>
              </w:rPr>
              <w:t>drx-onDurationTimer</w:t>
            </w:r>
          </w:p>
        </w:tc>
        <w:tc>
          <w:tcPr>
            <w:tcW w:w="7088" w:type="dxa"/>
          </w:tcPr>
          <w:p>
            <w:pPr>
              <w:spacing w:after="0"/>
              <w:rPr>
                <w:rFonts w:eastAsiaTheme="minorEastAsia"/>
                <w:lang w:val="en-US"/>
              </w:rPr>
            </w:pPr>
            <w:r>
              <w:rPr>
                <w:szCs w:val="22"/>
                <w:lang w:eastAsia="sv-SE"/>
              </w:rPr>
              <w:t>Value in multiples of 1/32 ms (subMilliSeconds) or in ms (milliSecond)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Malgun Gothic"/>
                <w:i/>
                <w:lang w:eastAsia="ko-KR"/>
              </w:rPr>
            </w:pPr>
            <w:r>
              <w:rPr>
                <w:rFonts w:eastAsia="Malgun Gothic"/>
                <w:i/>
                <w:lang w:eastAsia="ko-KR"/>
              </w:rPr>
              <w:t>drx-InactivityTimer</w:t>
            </w:r>
          </w:p>
        </w:tc>
        <w:tc>
          <w:tcPr>
            <w:tcW w:w="7088" w:type="dxa"/>
          </w:tcPr>
          <w:p>
            <w:pPr>
              <w:spacing w:after="0"/>
            </w:pPr>
            <w:r>
              <w:rPr>
                <w:szCs w:val="22"/>
                <w:lang w:eastAsia="sv-SE"/>
              </w:rPr>
              <w:t>Value in multiple integers of 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lang w:val="sv-SE"/>
                <w:rPrChange w:id="4" w:author="Ericsson" w:date="2021-09-28T21:27:00Z">
                  <w:rPr>
                    <w:i/>
                  </w:rPr>
                </w:rPrChange>
              </w:rPr>
            </w:pPr>
            <w:r>
              <w:rPr>
                <w:i/>
                <w:lang w:val="sv-SE"/>
                <w:rPrChange w:id="5" w:author="Ericsson" w:date="2021-09-28T21:27:00Z">
                  <w:rPr>
                    <w:i/>
                  </w:rPr>
                </w:rPrChange>
              </w:rPr>
              <w:t>drx-HARQ-RTT-TimerDL</w:t>
            </w:r>
          </w:p>
          <w:p>
            <w:pPr>
              <w:spacing w:after="0"/>
              <w:rPr>
                <w:i/>
                <w:lang w:val="sv-SE"/>
                <w:rPrChange w:id="6" w:author="Ericsson" w:date="2021-09-28T21:27:00Z">
                  <w:rPr>
                    <w:i/>
                  </w:rPr>
                </w:rPrChange>
              </w:rPr>
            </w:pPr>
            <w:r>
              <w:rPr>
                <w:i/>
                <w:lang w:val="sv-SE"/>
                <w:rPrChange w:id="7" w:author="Ericsson" w:date="2021-09-28T21:27:00Z">
                  <w:rPr>
                    <w:i/>
                  </w:rPr>
                </w:rPrChange>
              </w:rPr>
              <w:t>drx-HARQ-RTT-TimerUL</w:t>
            </w:r>
          </w:p>
        </w:tc>
        <w:tc>
          <w:tcPr>
            <w:tcW w:w="7088" w:type="dxa"/>
          </w:tcPr>
          <w:p>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rPr>
            </w:pPr>
            <w:r>
              <w:rPr>
                <w:i/>
              </w:rPr>
              <w:t>drx-RetransmissionTimerDL</w:t>
            </w:r>
          </w:p>
          <w:p>
            <w:pPr>
              <w:spacing w:after="0"/>
              <w:rPr>
                <w:i/>
              </w:rPr>
            </w:pPr>
            <w:r>
              <w:rPr>
                <w:i/>
              </w:rPr>
              <w:t>drx-RetransmissionTimerUL</w:t>
            </w:r>
          </w:p>
        </w:tc>
        <w:tc>
          <w:tcPr>
            <w:tcW w:w="7088" w:type="dxa"/>
          </w:tcPr>
          <w:p>
            <w:pPr>
              <w:spacing w:after="0"/>
            </w:pPr>
            <w:r>
              <w:rPr>
                <w:szCs w:val="22"/>
                <w:lang w:eastAsia="sv-SE"/>
              </w:rPr>
              <w:t>Value in number of slot lengths of the BWP where the transport block was received/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rPr>
            </w:pPr>
            <w:r>
              <w:rPr>
                <w:i/>
              </w:rPr>
              <w:t>drx-ShortCycle</w:t>
            </w:r>
          </w:p>
        </w:tc>
        <w:tc>
          <w:tcPr>
            <w:tcW w:w="7088" w:type="dxa"/>
          </w:tcPr>
          <w:p>
            <w:pPr>
              <w:spacing w:after="0"/>
            </w:pPr>
            <w:r>
              <w:rPr>
                <w:szCs w:val="22"/>
                <w:lang w:eastAsia="sv-SE"/>
              </w:rPr>
              <w:t>Value in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rPr>
            </w:pPr>
            <w:r>
              <w:rPr>
                <w:i/>
              </w:rPr>
              <w:t>drx-LongCycle</w:t>
            </w:r>
          </w:p>
        </w:tc>
        <w:tc>
          <w:tcPr>
            <w:tcW w:w="7088" w:type="dxa"/>
          </w:tcPr>
          <w:p>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i/>
              </w:rPr>
            </w:pPr>
            <w:r>
              <w:rPr>
                <w:i/>
              </w:rPr>
              <w:t>drx-SlotOffset</w:t>
            </w:r>
          </w:p>
        </w:tc>
        <w:tc>
          <w:tcPr>
            <w:tcW w:w="7088" w:type="dxa"/>
          </w:tcPr>
          <w:p>
            <w:pPr>
              <w:spacing w:after="0"/>
              <w:rPr>
                <w:szCs w:val="22"/>
                <w:lang w:eastAsia="sv-SE"/>
              </w:rPr>
            </w:pPr>
            <w:r>
              <w:rPr>
                <w:szCs w:val="22"/>
                <w:lang w:eastAsia="sv-SE"/>
              </w:rPr>
              <w:t>Value in 1/32 ms</w:t>
            </w:r>
          </w:p>
        </w:tc>
      </w:tr>
    </w:tbl>
    <w:p/>
    <w:p>
      <w:r>
        <w:t>The related issue(s) is discussed in the following contributions: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97"/>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T</w:t>
            </w:r>
            <w:r>
              <w:rPr>
                <w:sz w:val="18"/>
              </w:rPr>
              <w:t>doc Number</w:t>
            </w:r>
          </w:p>
        </w:tc>
        <w:tc>
          <w:tcPr>
            <w:tcW w:w="999" w:type="dxa"/>
          </w:tcPr>
          <w:p>
            <w:pPr>
              <w:spacing w:after="0"/>
              <w:rPr>
                <w:sz w:val="18"/>
              </w:rPr>
            </w:pPr>
            <w:r>
              <w:rPr>
                <w:sz w:val="18"/>
              </w:rPr>
              <w:t>Company</w:t>
            </w:r>
          </w:p>
        </w:tc>
        <w:tc>
          <w:tcPr>
            <w:tcW w:w="7377" w:type="dxa"/>
          </w:tcPr>
          <w:p>
            <w:pPr>
              <w:spacing w:after="0"/>
              <w:rPr>
                <w:sz w:val="18"/>
              </w:rPr>
            </w:pPr>
            <w:r>
              <w:rPr>
                <w:sz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R2-2107242</w:t>
            </w:r>
          </w:p>
        </w:tc>
        <w:tc>
          <w:tcPr>
            <w:tcW w:w="999" w:type="dxa"/>
          </w:tcPr>
          <w:p>
            <w:pPr>
              <w:spacing w:after="0"/>
              <w:rPr>
                <w:sz w:val="18"/>
              </w:rPr>
            </w:pPr>
            <w:r>
              <w:rPr>
                <w:sz w:val="18"/>
              </w:rPr>
              <w:t>LG Electronics Inc.</w:t>
            </w:r>
          </w:p>
        </w:tc>
        <w:tc>
          <w:tcPr>
            <w:tcW w:w="7377" w:type="dxa"/>
          </w:tcPr>
          <w:p>
            <w:pPr>
              <w:pStyle w:val="27"/>
              <w:spacing w:before="100" w:beforeAutospacing="1"/>
              <w:rPr>
                <w:sz w:val="18"/>
              </w:rPr>
            </w:pPr>
            <w:r>
              <w:rPr>
                <w:sz w:val="18"/>
              </w:rPr>
              <w:t>Proposal 2. RAN2 to confirm that SL DRX timers take the units as follow:</w:t>
            </w:r>
          </w:p>
          <w:p>
            <w:pPr>
              <w:pStyle w:val="27"/>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pPr>
              <w:pStyle w:val="27"/>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pPr>
              <w:pStyle w:val="27"/>
              <w:numPr>
                <w:ilvl w:val="0"/>
                <w:numId w:val="12"/>
              </w:numPr>
              <w:rPr>
                <w:sz w:val="18"/>
                <w:lang w:val="en-US"/>
              </w:rPr>
            </w:pPr>
            <w:r>
              <w:rPr>
                <w:i/>
                <w:iCs/>
                <w:sz w:val="18"/>
                <w:lang w:val="en-US"/>
              </w:rPr>
              <w:t xml:space="preserve">sl-drx-SlotOffset </w:t>
            </w:r>
            <w:r>
              <w:rPr>
                <w:sz w:val="18"/>
                <w:lang w:val="en-US"/>
              </w:rPr>
              <w:t>in multiples of 1/32 ms.</w:t>
            </w:r>
          </w:p>
          <w:p>
            <w:pPr>
              <w:pStyle w:val="27"/>
              <w:numPr>
                <w:ilvl w:val="0"/>
                <w:numId w:val="12"/>
              </w:numPr>
              <w:rPr>
                <w:sz w:val="18"/>
                <w:lang w:val="en-US"/>
              </w:rPr>
            </w:pPr>
            <w:r>
              <w:rPr>
                <w:i/>
                <w:iCs/>
                <w:sz w:val="18"/>
                <w:lang w:val="en-US"/>
              </w:rPr>
              <w:t>sl-drx-InactivityTimer</w:t>
            </w:r>
            <w:r>
              <w:rPr>
                <w:sz w:val="18"/>
                <w:lang w:val="en-US"/>
              </w:rPr>
              <w:t xml:space="preserve"> in multiple integers of 1 ms.</w:t>
            </w:r>
          </w:p>
          <w:p>
            <w:pPr>
              <w:pStyle w:val="27"/>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pPr>
              <w:pStyle w:val="27"/>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R</w:t>
            </w:r>
            <w:r>
              <w:rPr>
                <w:sz w:val="18"/>
              </w:rPr>
              <w:t>2-2105352</w:t>
            </w:r>
          </w:p>
        </w:tc>
        <w:tc>
          <w:tcPr>
            <w:tcW w:w="999" w:type="dxa"/>
          </w:tcPr>
          <w:p>
            <w:pPr>
              <w:spacing w:after="0"/>
              <w:rPr>
                <w:sz w:val="18"/>
              </w:rPr>
            </w:pPr>
            <w:r>
              <w:rPr>
                <w:sz w:val="18"/>
              </w:rPr>
              <w:t>vivo</w:t>
            </w:r>
          </w:p>
        </w:tc>
        <w:tc>
          <w:tcPr>
            <w:tcW w:w="7377" w:type="dxa"/>
          </w:tcPr>
          <w:p>
            <w:pPr>
              <w:spacing w:after="0"/>
              <w:rPr>
                <w:sz w:val="18"/>
              </w:rPr>
            </w:pPr>
            <w:r>
              <w:rPr>
                <w:sz w:val="18"/>
              </w:rPr>
              <w:t>Proposal 5</w:t>
            </w:r>
            <w:r>
              <w:rPr>
                <w:sz w:val="18"/>
              </w:rPr>
              <w:tab/>
            </w:r>
            <w:r>
              <w:rPr>
                <w:sz w:val="18"/>
              </w:rPr>
              <w:t>RAN2 to confirm that SL DRX timers take the units of Uu DRX timers as baseline:</w:t>
            </w:r>
          </w:p>
          <w:p>
            <w:pPr>
              <w:spacing w:after="0"/>
              <w:rPr>
                <w:sz w:val="18"/>
              </w:rPr>
            </w:pPr>
            <w:r>
              <w:rPr>
                <w:sz w:val="18"/>
              </w:rPr>
              <w:t>-</w:t>
            </w:r>
            <w:r>
              <w:rPr>
                <w:sz w:val="18"/>
              </w:rPr>
              <w:tab/>
            </w:r>
            <w:r>
              <w:rPr>
                <w:sz w:val="18"/>
              </w:rPr>
              <w:t>sl-drx-LongCycle and sl-drx-StartOffset in millisecond.</w:t>
            </w:r>
          </w:p>
          <w:p>
            <w:pPr>
              <w:spacing w:after="0"/>
              <w:rPr>
                <w:sz w:val="18"/>
              </w:rPr>
            </w:pPr>
            <w:r>
              <w:rPr>
                <w:sz w:val="18"/>
              </w:rPr>
              <w:t>-</w:t>
            </w:r>
            <w:r>
              <w:rPr>
                <w:sz w:val="18"/>
              </w:rPr>
              <w:tab/>
            </w:r>
            <w:r>
              <w:rPr>
                <w:sz w:val="18"/>
              </w:rPr>
              <w:t xml:space="preserve">sl-drx-onDurationTimer in multiples of 1/32 ms (subMilliSeconds) or in ms (milliSecond). </w:t>
            </w:r>
          </w:p>
          <w:p>
            <w:pPr>
              <w:spacing w:after="0"/>
              <w:rPr>
                <w:sz w:val="18"/>
              </w:rPr>
            </w:pPr>
            <w:r>
              <w:rPr>
                <w:sz w:val="18"/>
              </w:rPr>
              <w:t>-</w:t>
            </w:r>
            <w:r>
              <w:rPr>
                <w:sz w:val="18"/>
              </w:rPr>
              <w:tab/>
            </w:r>
            <w:r>
              <w:rPr>
                <w:sz w:val="18"/>
              </w:rPr>
              <w:t>sl-drx-SlotOffset in multiples of 1/32 ms.</w:t>
            </w:r>
          </w:p>
          <w:p>
            <w:pPr>
              <w:spacing w:after="0"/>
              <w:rPr>
                <w:sz w:val="18"/>
              </w:rPr>
            </w:pPr>
            <w:r>
              <w:rPr>
                <w:sz w:val="18"/>
              </w:rPr>
              <w:t>-</w:t>
            </w:r>
            <w:r>
              <w:rPr>
                <w:sz w:val="18"/>
              </w:rPr>
              <w:tab/>
            </w:r>
            <w:r>
              <w:rPr>
                <w:sz w:val="18"/>
              </w:rPr>
              <w:t>sl-drx-InactivityTimer in multiple integers of 1 ms.</w:t>
            </w:r>
          </w:p>
          <w:p>
            <w:pPr>
              <w:spacing w:after="0"/>
              <w:rPr>
                <w:sz w:val="18"/>
              </w:rPr>
            </w:pPr>
            <w:r>
              <w:rPr>
                <w:sz w:val="18"/>
              </w:rPr>
              <w:t>-</w:t>
            </w:r>
            <w:r>
              <w:rPr>
                <w:sz w:val="18"/>
              </w:rPr>
              <w:tab/>
            </w:r>
            <w:r>
              <w:rPr>
                <w:sz w:val="18"/>
              </w:rPr>
              <w:t>sl-drx-HARQ-RTT-Timer in number of symbols where the transport block was received, if configured.</w:t>
            </w:r>
          </w:p>
          <w:p>
            <w:pPr>
              <w:spacing w:after="0"/>
              <w:rPr>
                <w:sz w:val="18"/>
              </w:rPr>
            </w:pPr>
            <w:r>
              <w:rPr>
                <w:sz w:val="18"/>
              </w:rPr>
              <w:t>-</w:t>
            </w:r>
            <w:r>
              <w:rPr>
                <w:sz w:val="18"/>
              </w:rPr>
              <w:tab/>
            </w:r>
            <w:bookmarkStart w:id="2" w:name="OLE_LINK7"/>
            <w:bookmarkStart w:id="3" w:name="OLE_LINK8"/>
            <w:r>
              <w:rPr>
                <w:sz w:val="18"/>
              </w:rPr>
              <w:t>sl-drx-RetransmissionTimer</w:t>
            </w:r>
            <w:bookmarkEnd w:id="2"/>
            <w:bookmarkEnd w:id="3"/>
            <w:r>
              <w:rPr>
                <w:sz w:val="18"/>
              </w:rPr>
              <w:t xml:space="preserve"> in number of slot lengths where the transport block was received.</w:t>
            </w:r>
          </w:p>
        </w:tc>
      </w:tr>
    </w:tbl>
    <w:p>
      <w:r>
        <w:t xml:space="preserve">Rapporteur understand for the parameters except </w:t>
      </w:r>
      <w:r>
        <w:rPr>
          <w:i/>
        </w:rPr>
        <w:t>sl-drx-HARQ-RTT-Timer</w:t>
      </w:r>
      <w:r>
        <w:t xml:space="preserve"> and </w:t>
      </w:r>
      <w:ins w:id="8" w:author="vivo(Jing)" w:date="2021-09-30T11:11:00Z">
        <w:r>
          <w:rPr>
            <w:i/>
          </w:rPr>
          <w:t>sl-drx-RetransmissionTimer</w:t>
        </w:r>
      </w:ins>
      <w:del w:id="9" w:author="vivo(Jing)" w:date="2021-09-30T11:11:00Z">
        <w:commentRangeStart w:id="0"/>
        <w:r>
          <w:rPr>
            <w:i/>
          </w:rPr>
          <w:delText>sl-drx-HARQ-RTT-Timer</w:delText>
        </w:r>
        <w:commentRangeEnd w:id="0"/>
      </w:del>
      <w:del w:id="10" w:author="vivo(Jing)" w:date="2021-09-30T11:11:00Z">
        <w:r>
          <w:rPr>
            <w:rStyle w:val="50"/>
          </w:rPr>
          <w:commentReference w:id="0"/>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1" w:author="vivo(Jing)" w:date="2021-09-30T11:12:00Z">
        <w:r>
          <w:rPr/>
          <w:delText xml:space="preserve"> </w:delText>
        </w:r>
      </w:del>
      <w:ins w:id="12" w:author="vivo(Jing)" w:date="2021-09-30T11:12:00Z">
        <w:r>
          <w:rPr/>
          <w:t xml:space="preserve"> </w:t>
        </w:r>
      </w:ins>
      <w:ins w:id="13" w:author="vivo(Jing)" w:date="2021-09-30T11:12:00Z">
        <w:r>
          <w:rPr>
            <w:i/>
            <w:rPrChange w:id="14" w:author="vivo(Jing)" w:date="2021-09-30T11:12:00Z">
              <w:rPr/>
            </w:rPrChange>
          </w:rPr>
          <w:t>sl-drx-RetransmissionTimer</w:t>
        </w:r>
      </w:ins>
      <w:ins w:id="15" w:author="vivo(Jing)" w:date="2021-09-30T11:12:00Z">
        <w:r>
          <w:rPr>
            <w:i/>
            <w:rPrChange w:id="16" w:author="vivo(Jing)" w:date="2021-09-30T11:12:00Z">
              <w:rPr/>
            </w:rPrChange>
          </w:rPr>
          <w:t xml:space="preserve"> </w:t>
        </w:r>
      </w:ins>
      <w:del w:id="17" w:author="vivo(Jing)" w:date="2021-09-30T11:12:00Z">
        <w:commentRangeStart w:id="1"/>
        <w:r>
          <w:rPr>
            <w:i/>
          </w:rPr>
          <w:delText>sl-drx-HARQ-RTT-Timer</w:delText>
        </w:r>
        <w:commentRangeEnd w:id="1"/>
      </w:del>
      <w:del w:id="18" w:author="vivo(Jing)" w:date="2021-09-30T11:12:00Z">
        <w:r>
          <w:rPr>
            <w:rStyle w:val="50"/>
          </w:rPr>
          <w:commentReference w:id="1"/>
        </w:r>
      </w:del>
      <w:r>
        <w:t>, it can be further discussed whether physical/logical symbol/slot should be applied to these timers.</w:t>
      </w:r>
    </w:p>
    <w:p>
      <w:pPr>
        <w:pStyle w:val="5"/>
      </w:pPr>
      <w:r>
        <w:t>Timer value in ms</w:t>
      </w:r>
    </w:p>
    <w:p>
      <w:pPr>
        <w:spacing w:before="120" w:beforeLines="5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pPr>
        <w:pStyle w:val="27"/>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pPr>
        <w:pStyle w:val="27"/>
        <w:numPr>
          <w:ilvl w:val="0"/>
          <w:numId w:val="12"/>
        </w:numPr>
        <w:rPr>
          <w:lang w:val="en-US"/>
        </w:rPr>
      </w:pPr>
      <w:r>
        <w:rPr>
          <w:i/>
          <w:iCs/>
          <w:lang w:val="en-US"/>
        </w:rPr>
        <w:t>sl-drx-onDurationTimer</w:t>
      </w:r>
      <w:r>
        <w:rPr>
          <w:lang w:val="en-US"/>
        </w:rPr>
        <w:t xml:space="preserve"> in multiples of 1/32 ms (subMilliSeconds) or in ms (milliSecond). </w:t>
      </w:r>
    </w:p>
    <w:p>
      <w:pPr>
        <w:pStyle w:val="27"/>
        <w:numPr>
          <w:ilvl w:val="0"/>
          <w:numId w:val="12"/>
        </w:numPr>
        <w:rPr>
          <w:lang w:val="en-US"/>
        </w:rPr>
      </w:pPr>
      <w:r>
        <w:rPr>
          <w:i/>
          <w:iCs/>
          <w:lang w:val="en-US"/>
        </w:rPr>
        <w:t xml:space="preserve">sl-drx-SlotOffset </w:t>
      </w:r>
      <w:r>
        <w:rPr>
          <w:lang w:val="en-US"/>
        </w:rPr>
        <w:t>in multiples of 1/32 ms.</w:t>
      </w:r>
    </w:p>
    <w:p>
      <w:pPr>
        <w:pStyle w:val="27"/>
        <w:numPr>
          <w:ilvl w:val="0"/>
          <w:numId w:val="12"/>
        </w:numPr>
        <w:rPr>
          <w:lang w:val="en-US"/>
        </w:rPr>
      </w:pPr>
      <w:r>
        <w:rPr>
          <w:i/>
          <w:iCs/>
          <w:lang w:val="en-US"/>
        </w:rPr>
        <w:t>sl-drx-InactivityTimer</w:t>
      </w:r>
      <w:r>
        <w:rPr>
          <w:lang w:val="en-US"/>
        </w:rPr>
        <w:t xml:space="preserve"> in multiple integers of 1 ms.</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Y</w:t>
            </w:r>
            <w:r>
              <w:rPr>
                <w:rFonts w:eastAsiaTheme="minorEastAsia"/>
              </w:rPr>
              <w:t>es with comment</w:t>
            </w:r>
          </w:p>
        </w:tc>
        <w:tc>
          <w:tcPr>
            <w:tcW w:w="6770" w:type="dxa"/>
          </w:tcPr>
          <w:p>
            <w:pPr>
              <w:spacing w:after="0"/>
              <w:rPr>
                <w:rFonts w:eastAsiaTheme="minorEastAsia"/>
                <w:lang w:val="en-US"/>
              </w:rPr>
            </w:pPr>
            <w:r>
              <w:rPr>
                <w:rFonts w:hint="eastAsia" w:eastAsiaTheme="minorEastAsia"/>
                <w:lang w:val="en-US"/>
              </w:rPr>
              <w:t>W</w:t>
            </w:r>
            <w:r>
              <w:rPr>
                <w:rFonts w:eastAsiaTheme="minorEastAsia"/>
                <w:lang w:val="en-US"/>
              </w:rPr>
              <w:t>e are fine to take the Uu DRX timers as baseline.</w:t>
            </w:r>
          </w:p>
          <w:p>
            <w:pPr>
              <w:spacing w:after="0"/>
              <w:rPr>
                <w:rFonts w:eastAsiaTheme="minorEastAsia"/>
                <w:lang w:val="en-US"/>
              </w:rPr>
            </w:pPr>
          </w:p>
          <w:p>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pPr>
              <w:spacing w:after="0"/>
              <w:rPr>
                <w:rFonts w:eastAsiaTheme="minorEastAsia"/>
                <w:lang w:val="en-US"/>
              </w:rPr>
            </w:pPr>
          </w:p>
          <w:p>
            <w:pPr>
              <w:spacing w:after="0"/>
              <w:rPr>
                <w:rFonts w:eastAsiaTheme="minorEastAsia"/>
                <w:lang w:val="en-US"/>
              </w:rPr>
            </w:pPr>
            <w:r>
              <w:rPr>
                <w:rFonts w:hint="eastAsia" w:eastAsiaTheme="minor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hint="eastAsia" w:eastAsiaTheme="minorEastAsia"/>
                <w:lang w:val="en-US"/>
              </w:rPr>
              <w:t>GHz</w:t>
            </w:r>
            <w:r>
              <w:rPr>
                <w:rFonts w:eastAsiaTheme="minorEastAsia"/>
                <w:lang w:val="en-US"/>
              </w:rPr>
              <w:t xml:space="preserve"> WI). Yet no strong view and we are open to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Huawei</w:t>
            </w:r>
            <w:r>
              <w:rPr>
                <w:rFonts w:eastAsiaTheme="minorEastAsia"/>
              </w:rPr>
              <w:t>, HiSilicon</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default" w:eastAsia="宋体"/>
                <w:lang w:val="en-US" w:eastAsia="zh-CN"/>
              </w:rPr>
            </w:pPr>
            <w:r>
              <w:rPr>
                <w:rFonts w:hint="eastAsia" w:eastAsia="宋体"/>
                <w:lang w:val="en-US" w:eastAsia="zh-CN"/>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Pr>
        <w:pStyle w:val="5"/>
      </w:pPr>
      <w:r>
        <w:t>Timer value in number of symbol/slot</w:t>
      </w:r>
    </w:p>
    <w:p>
      <w:pPr>
        <w:spacing w:before="120" w:beforeLines="5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pPr>
        <w:pBdr>
          <w:top w:val="single" w:color="auto" w:sz="4" w:space="1"/>
          <w:left w:val="single" w:color="auto" w:sz="4" w:space="4"/>
          <w:bottom w:val="single" w:color="auto" w:sz="4" w:space="1"/>
          <w:right w:val="single" w:color="auto" w:sz="4" w:space="4"/>
        </w:pBdr>
        <w:tabs>
          <w:tab w:val="left" w:pos="1622"/>
        </w:tabs>
        <w:ind w:left="1622" w:hanging="363"/>
      </w:pPr>
      <w:r>
        <w:t>22:</w:t>
      </w:r>
      <w:r>
        <w:tab/>
      </w:r>
      <w:r>
        <w:t xml:space="preserve">For transmissions with HARQ feedback, the RX UE starts the SL HARQ RTT timer in the </w:t>
      </w:r>
      <w:r>
        <w:rPr>
          <w:highlight w:val="yellow"/>
        </w:rPr>
        <w:t>symbol/slot</w:t>
      </w:r>
      <w:r>
        <w:t xml:space="preserve">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eastAsiaTheme="minorEastAsia"/>
        </w:rPr>
      </w:pPr>
      <w:r>
        <w:t>23:</w:t>
      </w:r>
      <w:r>
        <w:tab/>
      </w:r>
      <w:r>
        <w:t xml:space="preserve">If the RX UE does not transmit PSFCH for a HARQ enabled transmission (e.g. due to UL/SL prioritization) the RX UE still starts the HARQ RTT timer in the </w:t>
      </w:r>
      <w:r>
        <w:rPr>
          <w:highlight w:val="yellow"/>
        </w:rPr>
        <w:t>symbol/slot</w:t>
      </w:r>
      <w:r>
        <w:t xml:space="preserve"> </w:t>
      </w:r>
      <w:bookmarkStart w:id="4" w:name="OLE_LINK1"/>
      <w:r>
        <w:t>following the end of PSFCH resource.</w:t>
      </w:r>
      <w:bookmarkEnd w:id="4"/>
    </w:p>
    <w:p>
      <w:pPr>
        <w:spacing w:before="120" w:beforeLines="5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pPr>
        <w:spacing w:before="120" w:beforeLines="50"/>
        <w:rPr>
          <w:rFonts w:eastAsiaTheme="minorEastAsia"/>
        </w:rPr>
      </w:pPr>
      <w:r>
        <w:t xml:space="preserve">Therefore, </w:t>
      </w:r>
      <w:r>
        <w:rPr>
          <w:rFonts w:eastAsiaTheme="minorEastAsia"/>
        </w:rPr>
        <w:t>we would have a discussion of the timer length as well as the start of this two timers.</w:t>
      </w:r>
    </w:p>
    <w:p>
      <w:pPr>
        <w:spacing w:before="120" w:beforeLines="5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pPr>
        <w:spacing w:before="120" w:beforeLines="50"/>
        <w:rPr>
          <w:b/>
        </w:rPr>
      </w:pPr>
      <w:r>
        <w:rPr>
          <w:rFonts w:hint="eastAsia"/>
          <w:b/>
        </w:rPr>
        <w:t>Q</w:t>
      </w:r>
      <w:r>
        <w:rPr>
          <w:b/>
        </w:rPr>
        <w:t xml:space="preserve">2.1-1b: For </w:t>
      </w:r>
      <w:r>
        <w:rPr>
          <w:b/>
          <w:i/>
        </w:rPr>
        <w:t>sl-drx-HARQ-RTT-Timer</w:t>
      </w:r>
      <w:r>
        <w:rPr>
          <w:b/>
        </w:rPr>
        <w:t>, w</w:t>
      </w:r>
      <w:r>
        <w:rPr>
          <w:rFonts w:hint="eastAsia" w:eastAsia="宋体"/>
          <w:b/>
          <w:lang w:val="en-US"/>
        </w:rPr>
        <w:t>hich</w:t>
      </w:r>
      <w:r>
        <w:rPr>
          <w:b/>
        </w:rPr>
        <w:t xml:space="preserve"> do you think should be the unit for the timer length? </w:t>
      </w:r>
    </w:p>
    <w:p>
      <w:pPr>
        <w:spacing w:before="120" w:beforeLines="50"/>
      </w:pPr>
      <w:r>
        <w:t>Option-1: In number of symbols where the transport block was received</w:t>
      </w:r>
    </w:p>
    <w:p>
      <w:pPr>
        <w:spacing w:before="120" w:beforeLines="50"/>
      </w:pPr>
      <w:r>
        <w:t>Option-2: In number of slots where the transport block was received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2</w:t>
            </w:r>
          </w:p>
        </w:tc>
        <w:tc>
          <w:tcPr>
            <w:tcW w:w="6770" w:type="dxa"/>
          </w:tcPr>
          <w:p>
            <w:pPr>
              <w:spacing w:after="0"/>
              <w:rPr>
                <w:rFonts w:eastAsiaTheme="minorEastAsia"/>
                <w:lang w:val="en-US"/>
              </w:rPr>
            </w:pPr>
            <w:r>
              <w:rPr>
                <w:rFonts w:hint="eastAsia" w:eastAsiaTheme="minorEastAsia"/>
                <w:lang w:val="en-US"/>
              </w:rPr>
              <w:t>O</w:t>
            </w:r>
            <w:r>
              <w:rPr>
                <w:rFonts w:eastAsiaTheme="minorEastAsia"/>
                <w:lang w:val="en-US"/>
              </w:rPr>
              <w:t>bviously in SL, the minimum granularity for PSCCH/PSSCH (for retx grant) is slot instead of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Huawei, HiSilicon</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rPr>
                <w:rFonts w:eastAsiaTheme="minorEastAsia"/>
              </w:rPr>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rPr>
                <w:rFonts w:eastAsiaTheme="minorEastAsia"/>
              </w:rPr>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default" w:eastAsiaTheme="minorEastAsia"/>
                <w:lang w:val="en-US" w:eastAsia="zh-CN"/>
              </w:rPr>
            </w:pPr>
            <w:r>
              <w:rPr>
                <w:rFonts w:hint="eastAsia" w:eastAsiaTheme="minorEastAsia"/>
                <w:lang w:val="en-US" w:eastAsia="zh-CN"/>
              </w:rPr>
              <w:t>2</w:t>
            </w:r>
          </w:p>
        </w:tc>
        <w:tc>
          <w:tcPr>
            <w:tcW w:w="6770" w:type="dxa"/>
          </w:tcPr>
          <w:p>
            <w:pPr>
              <w:spacing w:after="0"/>
            </w:pPr>
          </w:p>
        </w:tc>
      </w:tr>
    </w:tbl>
    <w:p>
      <w:pPr>
        <w:spacing w:before="120" w:beforeLines="5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pPr>
        <w:spacing w:before="120" w:beforeLines="50"/>
      </w:pPr>
      <w:r>
        <w:t>Option-1: Start in symbol level</w:t>
      </w:r>
    </w:p>
    <w:p>
      <w:pPr>
        <w:spacing w:before="120" w:beforeLines="50"/>
      </w:pPr>
      <w:r>
        <w:t>Option-2: Start in slot level</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2</w:t>
            </w:r>
          </w:p>
        </w:tc>
        <w:tc>
          <w:tcPr>
            <w:tcW w:w="6770" w:type="dxa"/>
          </w:tcPr>
          <w:p>
            <w:pPr>
              <w:spacing w:after="0"/>
              <w:rPr>
                <w:rFonts w:eastAsiaTheme="minorEastAsia"/>
                <w:lang w:val="en-US"/>
              </w:rPr>
            </w:pPr>
            <w:r>
              <w:rPr>
                <w:rFonts w:hint="eastAsia" w:eastAsiaTheme="minorEastAsia"/>
                <w:lang w:val="en-US"/>
              </w:rPr>
              <w:t>A</w:t>
            </w:r>
            <w:r>
              <w:rPr>
                <w:rFonts w:eastAsiaTheme="minorEastAsia"/>
                <w:lang w:val="en-US"/>
              </w:rPr>
              <w:t>s replied in Q2.1-1b.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bookmarkStart w:id="5" w:name="_Hlk84582471"/>
            <w:r>
              <w:rPr>
                <w:rFonts w:hint="eastAsia" w:eastAsiaTheme="minorEastAsia"/>
              </w:rPr>
              <w:t>Huawei, HiSilicon</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eastAsiaTheme="minorEastAsia"/>
              </w:rPr>
              <w:t>MediaTek</w:t>
            </w:r>
          </w:p>
        </w:tc>
        <w:tc>
          <w:tcPr>
            <w:tcW w:w="1830" w:type="dxa"/>
          </w:tcPr>
          <w:p>
            <w:pPr>
              <w:spacing w:after="0"/>
              <w:rPr>
                <w:rFonts w:eastAsiaTheme="minorEastAsia"/>
              </w:rPr>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t>Spreadtrum</w:t>
            </w:r>
          </w:p>
        </w:tc>
        <w:tc>
          <w:tcPr>
            <w:tcW w:w="1830" w:type="dxa"/>
          </w:tcPr>
          <w:p>
            <w:pPr>
              <w:spacing w:after="0"/>
              <w:rPr>
                <w:rFonts w:eastAsiaTheme="minorEastAsia"/>
              </w:rPr>
            </w:pPr>
            <w:r>
              <w:rPr>
                <w:rFonts w:eastAsiaTheme="minorEastAsia"/>
              </w:rPr>
              <w:t>2</w:t>
            </w:r>
          </w:p>
        </w:tc>
        <w:tc>
          <w:tcPr>
            <w:tcW w:w="6770" w:type="dxa"/>
          </w:tcPr>
          <w:p>
            <w:pPr>
              <w:spacing w:after="0"/>
            </w:pPr>
          </w:p>
        </w:tc>
      </w:tr>
      <w:bookmarkEnd w:id="5"/>
    </w:tbl>
    <w:p>
      <w:pPr>
        <w:rPr>
          <w:b/>
        </w:rPr>
      </w:pPr>
      <w:r>
        <w:rPr>
          <w:rFonts w:hint="eastAsia"/>
          <w:b/>
        </w:rPr>
        <w:t>Q</w:t>
      </w:r>
      <w:r>
        <w:rPr>
          <w:b/>
        </w:rPr>
        <w:t xml:space="preserve">2.1-1d: For </w:t>
      </w:r>
      <w:r>
        <w:rPr>
          <w:b/>
          <w:i/>
        </w:rPr>
        <w:t>sl-drx-RetransmissionTimer</w:t>
      </w:r>
      <w:r>
        <w:rPr>
          <w:b/>
        </w:rPr>
        <w:t xml:space="preserve">, </w:t>
      </w:r>
      <w:r>
        <w:rPr>
          <w:rFonts w:hint="eastAsia" w:eastAsia="宋体"/>
          <w:b/>
          <w:lang w:val="en-US"/>
        </w:rPr>
        <w:t>whi</w:t>
      </w:r>
      <w:r>
        <w:rPr>
          <w:rFonts w:eastAsia="宋体"/>
          <w:b/>
          <w:lang w:val="en-US"/>
        </w:rPr>
        <w:t xml:space="preserve">ch </w:t>
      </w:r>
      <w:r>
        <w:rPr>
          <w:b/>
        </w:rPr>
        <w:t xml:space="preserve">do you think should be the unit for the timer length? </w:t>
      </w:r>
    </w:p>
    <w:p>
      <w:pPr>
        <w:spacing w:before="120" w:beforeLines="50"/>
      </w:pPr>
      <w:r>
        <w:t>Option-1: In number of symbols where the transport block was received</w:t>
      </w:r>
    </w:p>
    <w:p>
      <w:pPr>
        <w:spacing w:before="120" w:beforeLines="50"/>
      </w:pPr>
      <w:r>
        <w:t>Option-2: In number of slots where the transport block was received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2</w:t>
            </w:r>
          </w:p>
        </w:tc>
        <w:tc>
          <w:tcPr>
            <w:tcW w:w="6770" w:type="dxa"/>
          </w:tcPr>
          <w:p>
            <w:pPr>
              <w:spacing w:after="0"/>
              <w:rPr>
                <w:rFonts w:eastAsiaTheme="minorEastAsia"/>
                <w:lang w:val="en-US"/>
              </w:rPr>
            </w:pPr>
            <w:r>
              <w:rPr>
                <w:rFonts w:hint="eastAsia" w:eastAsiaTheme="minorEastAsia"/>
                <w:lang w:val="en-US"/>
              </w:rPr>
              <w:t>A</w:t>
            </w:r>
            <w:r>
              <w:rPr>
                <w:rFonts w:eastAsiaTheme="minorEastAsia"/>
                <w:lang w:val="en-US"/>
              </w:rPr>
              <w:t>s replied in Q2.1-1b.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default" w:eastAsiaTheme="minorEastAsia"/>
                <w:lang w:val="en-US" w:eastAsia="zh-CN"/>
              </w:rPr>
            </w:pPr>
            <w:r>
              <w:rPr>
                <w:rFonts w:hint="eastAsia" w:eastAsiaTheme="minorEastAsia"/>
                <w:lang w:val="en-US" w:eastAsia="zh-CN"/>
              </w:rPr>
              <w:t>2</w:t>
            </w:r>
          </w:p>
        </w:tc>
        <w:tc>
          <w:tcPr>
            <w:tcW w:w="6770" w:type="dxa"/>
          </w:tcPr>
          <w:p>
            <w:pPr>
              <w:spacing w:after="0"/>
            </w:pPr>
          </w:p>
        </w:tc>
      </w:tr>
    </w:tbl>
    <w:p>
      <w:pPr>
        <w:spacing w:before="120" w:beforeLines="50"/>
        <w:rPr>
          <w:rFonts w:eastAsiaTheme="minorEastAsia"/>
          <w:b/>
        </w:rPr>
      </w:pPr>
      <w:bookmarkStart w:id="6" w:name="_Toc347824246"/>
      <w:bookmarkStart w:id="7" w:name="_Toc347823621"/>
      <w:bookmarkStart w:id="8"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pPr>
        <w:spacing w:before="120" w:beforeLines="50"/>
      </w:pPr>
      <w:r>
        <w:t>Option-1: Start in symbol level</w:t>
      </w:r>
    </w:p>
    <w:p>
      <w:pPr>
        <w:spacing w:before="120" w:beforeLines="50"/>
      </w:pPr>
      <w:r>
        <w:t>Option-2: Start in slot level</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2</w:t>
            </w:r>
          </w:p>
        </w:tc>
        <w:tc>
          <w:tcPr>
            <w:tcW w:w="6770" w:type="dxa"/>
          </w:tcPr>
          <w:p>
            <w:pPr>
              <w:spacing w:after="0"/>
              <w:rPr>
                <w:rFonts w:eastAsiaTheme="minorEastAsia"/>
                <w:lang w:val="en-US"/>
              </w:rPr>
            </w:pPr>
            <w:r>
              <w:rPr>
                <w:rFonts w:hint="eastAsia" w:eastAsiaTheme="minorEastAsia"/>
                <w:lang w:val="en-US"/>
              </w:rPr>
              <w:t>A</w:t>
            </w:r>
            <w:r>
              <w:rPr>
                <w:rFonts w:eastAsiaTheme="minorEastAsia"/>
                <w:lang w:val="en-US"/>
              </w:rPr>
              <w:t>s replied in Q2.1-1b.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pPr>
            <w:r>
              <w:rPr>
                <w:rFonts w:hint="eastAsia"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eastAsiaTheme="minorEastAsia"/>
              </w:rPr>
              <w:t>MediaTek</w:t>
            </w:r>
          </w:p>
        </w:tc>
        <w:tc>
          <w:tcPr>
            <w:tcW w:w="1830" w:type="dxa"/>
          </w:tcPr>
          <w:p>
            <w:pPr>
              <w:spacing w:after="0"/>
              <w:rPr>
                <w:rFonts w:eastAsiaTheme="minorEastAsia"/>
              </w:rPr>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t>Spreadtrum</w:t>
            </w:r>
          </w:p>
        </w:tc>
        <w:tc>
          <w:tcPr>
            <w:tcW w:w="1830" w:type="dxa"/>
          </w:tcPr>
          <w:p>
            <w:pPr>
              <w:spacing w:after="0"/>
              <w:rPr>
                <w:rFonts w:eastAsiaTheme="minorEastAsia"/>
              </w:rPr>
            </w:pPr>
            <w:r>
              <w:rPr>
                <w:rFonts w:eastAsiaTheme="minorEastAsia"/>
              </w:rPr>
              <w:t>2</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eastAsia" w:eastAsiaTheme="minorEastAsia"/>
                <w:lang w:val="en-US" w:eastAsia="zh-CN"/>
              </w:rPr>
            </w:pPr>
            <w:r>
              <w:rPr>
                <w:rFonts w:hint="eastAsia" w:eastAsiaTheme="minorEastAsia"/>
                <w:lang w:val="en-US" w:eastAsia="zh-CN"/>
              </w:rPr>
              <w:t>2</w:t>
            </w:r>
          </w:p>
        </w:tc>
        <w:tc>
          <w:tcPr>
            <w:tcW w:w="6770" w:type="dxa"/>
          </w:tcPr>
          <w:p>
            <w:pPr>
              <w:spacing w:after="0"/>
            </w:pPr>
          </w:p>
        </w:tc>
      </w:tr>
    </w:tbl>
    <w:p>
      <w:pPr>
        <w:rPr>
          <w:lang w:val="en-US"/>
        </w:rPr>
      </w:pPr>
    </w:p>
    <w:p>
      <w:pPr>
        <w:pStyle w:val="4"/>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pPr>
        <w:spacing w:before="120" w:beforeLines="5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120" w:beforeLines="50"/>
              <w:rPr>
                <w:rFonts w:eastAsiaTheme="minorEastAsia"/>
                <w:b/>
              </w:rPr>
            </w:pPr>
            <w:r>
              <w:rPr>
                <w:rFonts w:hint="eastAsia" w:eastAsiaTheme="minorEastAsia"/>
                <w:b/>
              </w:rPr>
              <w:t>R</w:t>
            </w:r>
            <w:r>
              <w:rPr>
                <w:rFonts w:eastAsiaTheme="minorEastAsia"/>
                <w:b/>
              </w:rPr>
              <w:t>AN2 #112e agreements</w:t>
            </w:r>
          </w:p>
          <w:p>
            <w:pPr>
              <w:spacing w:before="120" w:beforeLines="50"/>
              <w:rPr>
                <w:rFonts w:eastAsiaTheme="minorEastAsia"/>
              </w:rPr>
            </w:pPr>
            <w:r>
              <w:rPr>
                <w:rFonts w:eastAsiaTheme="minorEastAsia"/>
              </w:rPr>
              <w:t>6:</w:t>
            </w:r>
            <w:r>
              <w:rPr>
                <w:rFonts w:eastAsiaTheme="minorEastAsia"/>
              </w:rPr>
              <w:tab/>
            </w:r>
            <w:r>
              <w:rPr>
                <w:rFonts w:eastAsiaTheme="minorEastAsia"/>
              </w:rPr>
              <w:t>As baseline, for Sidelink DRX for SL unicast, it is proposed to inherit and use timers similar to what are used in Uu DRX. FFS for SL broadcast/groupcast. FFS on detailed timers.</w:t>
            </w:r>
          </w:p>
          <w:p>
            <w:pPr>
              <w:spacing w:before="120" w:beforeLines="50"/>
              <w:rPr>
                <w:rFonts w:eastAsiaTheme="minorEastAsia"/>
                <w:b/>
              </w:rPr>
            </w:pPr>
            <w:r>
              <w:rPr>
                <w:rFonts w:eastAsiaTheme="minorEastAsia"/>
                <w:b/>
              </w:rPr>
              <w:t>RAN2 #113e agreements</w:t>
            </w:r>
          </w:p>
          <w:p>
            <w:pPr>
              <w:spacing w:before="120" w:beforeLines="50"/>
              <w:rPr>
                <w:rFonts w:eastAsiaTheme="minorEastAsia"/>
              </w:rPr>
            </w:pPr>
            <w:r>
              <w:rPr>
                <w:rFonts w:eastAsiaTheme="minorEastAsia"/>
              </w:rPr>
              <w:t>Agreements on SL DRX on groupcast/broadcast</w:t>
            </w:r>
          </w:p>
          <w:p>
            <w:pPr>
              <w:spacing w:before="120" w:beforeLines="50"/>
              <w:rPr>
                <w:rFonts w:eastAsiaTheme="minorEastAsia"/>
              </w:rPr>
            </w:pPr>
            <w:r>
              <w:rPr>
                <w:rFonts w:eastAsiaTheme="minorEastAsia"/>
              </w:rPr>
              <w:t xml:space="preserve">1: </w:t>
            </w:r>
            <w:r>
              <w:rPr>
                <w:rFonts w:eastAsiaTheme="minorEastAsia"/>
              </w:rPr>
              <w:tab/>
            </w:r>
            <w:r>
              <w:rPr>
                <w:rFonts w:eastAsiaTheme="minorEastAsia"/>
              </w:rPr>
              <w:t>Timer-based SL DRX is also applied to SL groupcast/broadcast.</w:t>
            </w:r>
          </w:p>
        </w:tc>
      </w:tr>
    </w:tbl>
    <w:p>
      <w:pPr>
        <w:spacing w:before="120" w:beforeLines="50"/>
        <w:rPr>
          <w:rFonts w:eastAsiaTheme="minorEastAsia"/>
        </w:rPr>
      </w:pPr>
      <w:r>
        <w:rPr>
          <w:rFonts w:eastAsiaTheme="minorEastAsia"/>
        </w:rPr>
        <w:t>There are also some contributions which touched this topic, such as: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97"/>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T</w:t>
            </w:r>
            <w:r>
              <w:rPr>
                <w:sz w:val="18"/>
              </w:rPr>
              <w:t>doc Number</w:t>
            </w:r>
          </w:p>
        </w:tc>
        <w:tc>
          <w:tcPr>
            <w:tcW w:w="999" w:type="dxa"/>
          </w:tcPr>
          <w:p>
            <w:pPr>
              <w:spacing w:after="0"/>
              <w:rPr>
                <w:sz w:val="18"/>
              </w:rPr>
            </w:pPr>
            <w:r>
              <w:rPr>
                <w:sz w:val="18"/>
              </w:rPr>
              <w:t>Company</w:t>
            </w:r>
          </w:p>
        </w:tc>
        <w:tc>
          <w:tcPr>
            <w:tcW w:w="7377" w:type="dxa"/>
          </w:tcPr>
          <w:p>
            <w:pPr>
              <w:spacing w:after="0"/>
              <w:rPr>
                <w:sz w:val="18"/>
              </w:rPr>
            </w:pPr>
            <w:r>
              <w:rPr>
                <w:sz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rFonts w:eastAsiaTheme="minorEastAsia"/>
                <w:sz w:val="18"/>
                <w:szCs w:val="18"/>
              </w:rPr>
            </w:pPr>
            <w:r>
              <w:rPr>
                <w:rFonts w:hint="eastAsia" w:eastAsiaTheme="minorEastAsia"/>
                <w:sz w:val="18"/>
                <w:szCs w:val="18"/>
              </w:rPr>
              <w:t>R</w:t>
            </w:r>
            <w:r>
              <w:rPr>
                <w:rFonts w:eastAsiaTheme="minorEastAsia"/>
                <w:sz w:val="18"/>
                <w:szCs w:val="18"/>
              </w:rPr>
              <w:t>2-2107190</w:t>
            </w:r>
          </w:p>
        </w:tc>
        <w:tc>
          <w:tcPr>
            <w:tcW w:w="999" w:type="dxa"/>
          </w:tcPr>
          <w:p>
            <w:pPr>
              <w:spacing w:after="0"/>
              <w:rPr>
                <w:rFonts w:eastAsiaTheme="minorEastAsia"/>
                <w:sz w:val="18"/>
                <w:szCs w:val="18"/>
              </w:rPr>
            </w:pPr>
            <w:r>
              <w:rPr>
                <w:rFonts w:hint="eastAsia" w:eastAsiaTheme="minorEastAsia"/>
                <w:sz w:val="18"/>
                <w:szCs w:val="18"/>
              </w:rPr>
              <w:t>O</w:t>
            </w:r>
            <w:r>
              <w:rPr>
                <w:rFonts w:eastAsiaTheme="minorEastAsia"/>
                <w:sz w:val="18"/>
                <w:szCs w:val="18"/>
              </w:rPr>
              <w:t>PPO</w:t>
            </w:r>
          </w:p>
        </w:tc>
        <w:tc>
          <w:tcPr>
            <w:tcW w:w="7377" w:type="dxa"/>
          </w:tcPr>
          <w:p>
            <w:pPr>
              <w:pStyle w:val="27"/>
              <w:rPr>
                <w:sz w:val="18"/>
                <w:szCs w:val="18"/>
              </w:rPr>
            </w:pPr>
            <w:r>
              <w:rPr>
                <w:sz w:val="18"/>
                <w:szCs w:val="18"/>
              </w:rPr>
              <w:t>…since the TX-pool and RX-pool may be different for TX-UE and RX-UE, it is hard to define DRX configuration based on the resource type-1/2/3 above which is per-pool resources…</w:t>
            </w:r>
          </w:p>
          <w:p>
            <w:pPr>
              <w:pStyle w:val="27"/>
              <w:rPr>
                <w:sz w:val="18"/>
                <w:szCs w:val="18"/>
                <w:lang w:val="en-US"/>
              </w:rPr>
            </w:pPr>
            <w:r>
              <w:rPr>
                <w:b/>
                <w:sz w:val="18"/>
                <w:szCs w:val="18"/>
                <w:lang w:val="en-US"/>
              </w:rPr>
              <w:t>Proposal 20</w:t>
            </w:r>
            <w:r>
              <w:rPr>
                <w:sz w:val="18"/>
                <w:szCs w:val="18"/>
                <w:lang w:val="en-US"/>
              </w:rPr>
              <w:tab/>
            </w:r>
            <w:r>
              <w:rPr>
                <w:sz w:val="18"/>
                <w:szCs w:val="18"/>
                <w:lang w:val="en-US"/>
              </w:rPr>
              <w:t>For SL DRX, UE bases on all time resources to calculate the length of DRX cycle, offset and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rFonts w:eastAsiaTheme="minorEastAsia"/>
                <w:sz w:val="18"/>
                <w:szCs w:val="18"/>
              </w:rPr>
            </w:pPr>
            <w:r>
              <w:rPr>
                <w:sz w:val="18"/>
                <w:szCs w:val="18"/>
              </w:rPr>
              <w:t>R2-2107242</w:t>
            </w:r>
          </w:p>
        </w:tc>
        <w:tc>
          <w:tcPr>
            <w:tcW w:w="999" w:type="dxa"/>
          </w:tcPr>
          <w:p>
            <w:pPr>
              <w:spacing w:after="0"/>
              <w:rPr>
                <w:rFonts w:eastAsiaTheme="minorEastAsia"/>
                <w:sz w:val="18"/>
                <w:szCs w:val="18"/>
              </w:rPr>
            </w:pPr>
            <w:r>
              <w:rPr>
                <w:sz w:val="18"/>
                <w:szCs w:val="18"/>
              </w:rPr>
              <w:t>LG Electronics Inc.</w:t>
            </w:r>
          </w:p>
        </w:tc>
        <w:tc>
          <w:tcPr>
            <w:tcW w:w="7377" w:type="dxa"/>
          </w:tcPr>
          <w:p>
            <w:pPr>
              <w:pStyle w:val="27"/>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pPr>
              <w:pStyle w:val="27"/>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szCs w:val="18"/>
              </w:rPr>
            </w:pPr>
            <w:r>
              <w:rPr>
                <w:rFonts w:hint="eastAsia"/>
                <w:sz w:val="18"/>
                <w:szCs w:val="18"/>
              </w:rPr>
              <w:t>R</w:t>
            </w:r>
            <w:r>
              <w:rPr>
                <w:sz w:val="18"/>
                <w:szCs w:val="18"/>
              </w:rPr>
              <w:t>2-2105352</w:t>
            </w:r>
          </w:p>
        </w:tc>
        <w:tc>
          <w:tcPr>
            <w:tcW w:w="999" w:type="dxa"/>
          </w:tcPr>
          <w:p>
            <w:pPr>
              <w:spacing w:after="0"/>
              <w:rPr>
                <w:sz w:val="18"/>
                <w:szCs w:val="18"/>
              </w:rPr>
            </w:pPr>
            <w:r>
              <w:rPr>
                <w:sz w:val="18"/>
                <w:szCs w:val="18"/>
              </w:rPr>
              <w:t>vivo</w:t>
            </w:r>
          </w:p>
        </w:tc>
        <w:tc>
          <w:tcPr>
            <w:tcW w:w="7377" w:type="dxa"/>
          </w:tcPr>
          <w:p>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pPr>
              <w:spacing w:after="0"/>
              <w:rPr>
                <w:sz w:val="18"/>
                <w:szCs w:val="18"/>
              </w:rPr>
            </w:pPr>
            <w:r>
              <w:rPr>
                <w:b/>
                <w:sz w:val="18"/>
                <w:szCs w:val="18"/>
              </w:rPr>
              <w:t>Proposal 7</w:t>
            </w:r>
            <w:r>
              <w:rPr>
                <w:sz w:val="18"/>
                <w:szCs w:val="18"/>
              </w:rPr>
              <w:tab/>
            </w:r>
            <w:r>
              <w:rPr>
                <w:sz w:val="18"/>
                <w:szCs w:val="18"/>
              </w:rPr>
              <w:t>RAN2 to confirm that SL DRX timers counting are consecutive and only consider the valid subframes/slots within the configured resource pools.</w:t>
            </w:r>
          </w:p>
        </w:tc>
      </w:tr>
    </w:tbl>
    <w:p>
      <w:pPr>
        <w:spacing w:before="120" w:beforeLines="5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pPr>
        <w:spacing w:before="120" w:beforeLines="5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pPr>
        <w:rPr>
          <w:b/>
        </w:rPr>
      </w:pPr>
      <w:r>
        <w:rPr>
          <w:rFonts w:hint="eastAsia"/>
          <w:b/>
        </w:rPr>
        <w:t>Q</w:t>
      </w:r>
      <w:r>
        <w:rPr>
          <w:b/>
        </w:rPr>
        <w:t>2.1-2a: Do you think the SL DRX timers should be calculated in the unit of physical slot or logical slot?</w:t>
      </w:r>
    </w:p>
    <w:p>
      <w:r>
        <w:t>Option-1: Physical slot</w:t>
      </w:r>
    </w:p>
    <w:p>
      <w:r>
        <w:t>Option-2: Logical slot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eastAsiaTheme="minorEastAsia"/>
              </w:rPr>
              <w:t>1</w:t>
            </w:r>
          </w:p>
        </w:tc>
        <w:tc>
          <w:tcPr>
            <w:tcW w:w="6770" w:type="dxa"/>
          </w:tcPr>
          <w:p>
            <w:pPr>
              <w:spacing w:after="0"/>
              <w:rPr>
                <w:rFonts w:eastAsiaTheme="minorEastAsia"/>
                <w:sz w:val="18"/>
                <w:szCs w:val="18"/>
              </w:rPr>
            </w:pPr>
            <w:r>
              <w:rPr>
                <w:rFonts w:hint="eastAsia" w:eastAsiaTheme="minorEastAsia"/>
                <w:lang w:val="en-US"/>
              </w:rPr>
              <w:t>D</w:t>
            </w:r>
            <w:r>
              <w:rPr>
                <w:rFonts w:eastAsiaTheme="minorEastAsia"/>
                <w:lang w:val="en-US"/>
              </w:rPr>
              <w:t xml:space="preserve">etailed justification provided in </w:t>
            </w:r>
            <w:r>
              <w:rPr>
                <w:rFonts w:hint="eastAsia" w:eastAsiaTheme="minorEastAsia"/>
                <w:sz w:val="18"/>
                <w:szCs w:val="18"/>
              </w:rPr>
              <w:t>R</w:t>
            </w:r>
            <w:r>
              <w:rPr>
                <w:rFonts w:eastAsiaTheme="minorEastAsia"/>
                <w:sz w:val="18"/>
                <w:szCs w:val="18"/>
              </w:rPr>
              <w:t>2-2107190.</w:t>
            </w:r>
          </w:p>
          <w:p>
            <w:pPr>
              <w:spacing w:after="0"/>
              <w:rPr>
                <w:rFonts w:eastAsiaTheme="minorEastAsia"/>
                <w:lang w:val="en-US"/>
              </w:rPr>
            </w:pPr>
          </w:p>
          <w:p>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pPr>
              <w:pStyle w:val="89"/>
              <w:numPr>
                <w:ilvl w:val="0"/>
                <w:numId w:val="13"/>
              </w:numPr>
              <w:ind w:firstLineChars="0"/>
            </w:pPr>
            <w:r>
              <w:rPr>
                <w:rFonts w:hint="eastAsia"/>
              </w:rPr>
              <w:t>S</w:t>
            </w:r>
            <w:r>
              <w:t>SB: I.e., derived from sync configuration index;</w:t>
            </w:r>
          </w:p>
          <w:p>
            <w:pPr>
              <w:pStyle w:val="89"/>
              <w:numPr>
                <w:ilvl w:val="0"/>
                <w:numId w:val="13"/>
              </w:numPr>
              <w:ind w:firstLineChars="0"/>
            </w:pPr>
            <w:r>
              <w:rPr>
                <w:rFonts w:hint="eastAsia"/>
              </w:rPr>
              <w:t>U</w:t>
            </w:r>
            <w:r>
              <w:t>L subframe: I.e., derived from TDD configuration;</w:t>
            </w:r>
          </w:p>
          <w:p>
            <w:pPr>
              <w:pStyle w:val="89"/>
              <w:numPr>
                <w:ilvl w:val="0"/>
                <w:numId w:val="13"/>
              </w:numPr>
              <w:ind w:firstLineChars="0"/>
            </w:pPr>
            <w:r>
              <w:t>Reserved subframe: derived from SSB and UL subframe;</w:t>
            </w:r>
          </w:p>
          <w:p>
            <w:pPr>
              <w:jc w:val="center"/>
            </w:pPr>
            <w:r>
              <w:rPr>
                <w:lang w:val="en-US"/>
              </w:rPr>
              <w:drawing>
                <wp:inline distT="0" distB="0" distL="0" distR="0">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120765" cy="428625"/>
                          </a:xfrm>
                          <a:prstGeom prst="rect">
                            <a:avLst/>
                          </a:prstGeom>
                        </pic:spPr>
                      </pic:pic>
                    </a:graphicData>
                  </a:graphic>
                </wp:inline>
              </w:drawing>
            </w:r>
          </w:p>
          <w:p>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r>
              <w:rPr>
                <w:rFonts w:hint="eastAsia"/>
              </w:rPr>
              <w:t>D</w:t>
            </w:r>
            <w:r>
              <w:t>ue to reasons above, one cannot exclude subframe type-1/2/3 from the target of DRX setting.</w:t>
            </w:r>
          </w:p>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1</w:t>
            </w:r>
          </w:p>
        </w:tc>
        <w:tc>
          <w:tcPr>
            <w:tcW w:w="6770" w:type="dxa"/>
          </w:tcPr>
          <w:p>
            <w:pPr>
              <w:spacing w:after="0"/>
            </w:pPr>
            <w:r>
              <w:t>Agree with OPPO’s analyses.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rPr>
            </w:pPr>
            <w:r>
              <w:rPr>
                <w:rFonts w:hint="eastAsia" w:eastAsiaTheme="minorEastAsia"/>
              </w:rPr>
              <w:t>The main issue of option 2 is the TX pool and RX pool may be not aligned between peer UEs</w:t>
            </w:r>
            <w:r>
              <w:rPr>
                <w:rFonts w:eastAsiaTheme="minorEastAsia"/>
              </w:rPr>
              <w:t>, since the sidelink resource pool configuration may come from different entities</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bookmarkStart w:id="9" w:name="OLE_LINK5"/>
            <w:bookmarkStart w:id="10" w:name="OLE_LINK6"/>
            <w:r>
              <w:rPr>
                <w:rFonts w:hint="eastAsia" w:eastAsiaTheme="minorEastAsia"/>
              </w:rPr>
              <w:t>Huawei, HiSilicon</w:t>
            </w:r>
            <w:bookmarkEnd w:id="9"/>
            <w:bookmarkEnd w:id="10"/>
          </w:p>
        </w:tc>
        <w:tc>
          <w:tcPr>
            <w:tcW w:w="1830" w:type="dxa"/>
          </w:tcPr>
          <w:p>
            <w:pPr>
              <w:spacing w:after="0"/>
            </w:pPr>
            <w:r>
              <w:rPr>
                <w:rFonts w:hint="eastAsia" w:eastAsiaTheme="minorEastAsia"/>
              </w:rPr>
              <w:t>1</w:t>
            </w:r>
          </w:p>
        </w:tc>
        <w:tc>
          <w:tcPr>
            <w:tcW w:w="6770" w:type="dxa"/>
          </w:tcPr>
          <w:p>
            <w:pPr>
              <w:spacing w:after="0"/>
              <w:rPr>
                <w:rFonts w:eastAsiaTheme="minorEastAsia"/>
              </w:rPr>
            </w:pPr>
            <w:r>
              <w:rPr>
                <w:rFonts w:eastAsiaTheme="minorEastAsia"/>
              </w:rPr>
              <w:t>T</w:t>
            </w:r>
            <w:r>
              <w:rPr>
                <w:rFonts w:hint="eastAsia" w:eastAsiaTheme="minor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pPr>
              <w:spacing w:after="0"/>
              <w:rPr>
                <w:rFonts w:eastAsiaTheme="minorEastAsia"/>
              </w:rPr>
            </w:pPr>
          </w:p>
          <w:p>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hint="eastAsia" w:eastAsiaTheme="minorEastAsia"/>
              </w:rPr>
              <w:t>,</w:t>
            </w:r>
            <w:r>
              <w:rPr>
                <w:rFonts w:eastAsiaTheme="minorEastAsia"/>
              </w:rPr>
              <w:t xml:space="preserve"> there may be no SL slot available in the onduartion of some SL DRX cycles, which could impact the SL service latency. This issue needs to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eastAsiaTheme="minorEastAsia"/>
              </w:rPr>
              <w:t>MediaTek</w:t>
            </w:r>
          </w:p>
        </w:tc>
        <w:tc>
          <w:tcPr>
            <w:tcW w:w="1830" w:type="dxa"/>
          </w:tcPr>
          <w:p>
            <w:pPr>
              <w:spacing w:after="0"/>
              <w:rPr>
                <w:rFonts w:eastAsiaTheme="minorEastAsia"/>
              </w:rPr>
            </w:pPr>
            <w:r>
              <w:rPr>
                <w:rFonts w:eastAsiaTheme="minorEastAsia"/>
              </w:rPr>
              <w:t>1</w:t>
            </w:r>
          </w:p>
        </w:tc>
        <w:tc>
          <w:tcPr>
            <w:tcW w:w="6770" w:type="dxa"/>
          </w:tcPr>
          <w:p>
            <w:pPr>
              <w:spacing w:after="0"/>
              <w:rPr>
                <w:rFonts w:eastAsiaTheme="minorEastAsia"/>
              </w:rPr>
            </w:pPr>
            <w:r>
              <w:rPr>
                <w:rFonts w:eastAsiaTheme="minorEastAsia"/>
              </w:rPr>
              <w:t>Agree with analysis from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eastAsiaTheme="minorEastAsia"/>
              </w:rPr>
              <w:t>Spreadtrum</w:t>
            </w:r>
          </w:p>
        </w:tc>
        <w:tc>
          <w:tcPr>
            <w:tcW w:w="1830" w:type="dxa"/>
          </w:tcPr>
          <w:p>
            <w:pPr>
              <w:spacing w:after="0"/>
              <w:rPr>
                <w:rFonts w:eastAsiaTheme="minorEastAsia"/>
              </w:rPr>
            </w:pPr>
            <w:r>
              <w:rPr>
                <w:rFonts w:eastAsiaTheme="minorEastAsia"/>
              </w:rPr>
              <w:t>1</w:t>
            </w:r>
          </w:p>
        </w:tc>
        <w:tc>
          <w:tcPr>
            <w:tcW w:w="677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Theme="minorEastAsia"/>
                <w:lang w:val="en-US" w:eastAsia="zh-CN"/>
              </w:rPr>
            </w:pPr>
            <w:r>
              <w:rPr>
                <w:rFonts w:hint="eastAsia" w:eastAsiaTheme="minorEastAsia"/>
                <w:lang w:val="en-US" w:eastAsia="zh-CN"/>
              </w:rPr>
              <w:t>ZTE</w:t>
            </w:r>
          </w:p>
        </w:tc>
        <w:tc>
          <w:tcPr>
            <w:tcW w:w="1830" w:type="dxa"/>
          </w:tcPr>
          <w:p>
            <w:pPr>
              <w:spacing w:after="0"/>
              <w:rPr>
                <w:rFonts w:hint="eastAsia" w:eastAsiaTheme="minorEastAsia"/>
                <w:lang w:val="en-US" w:eastAsia="zh-CN"/>
              </w:rPr>
            </w:pPr>
            <w:r>
              <w:rPr>
                <w:rFonts w:hint="eastAsia" w:eastAsiaTheme="minorEastAsia"/>
                <w:lang w:val="en-US" w:eastAsia="zh-CN"/>
              </w:rPr>
              <w:t>1</w:t>
            </w:r>
          </w:p>
        </w:tc>
        <w:tc>
          <w:tcPr>
            <w:tcW w:w="6770" w:type="dxa"/>
          </w:tcPr>
          <w:p>
            <w:pPr>
              <w:spacing w:after="0"/>
              <w:rPr>
                <w:rFonts w:eastAsiaTheme="minorEastAsia"/>
              </w:rPr>
            </w:pPr>
          </w:p>
        </w:tc>
      </w:tr>
    </w:tbl>
    <w:p>
      <w:pPr>
        <w:rPr>
          <w:lang w:val="en-US"/>
        </w:rPr>
      </w:pPr>
    </w:p>
    <w:p>
      <w:pPr>
        <w:pStyle w:val="3"/>
      </w:pPr>
      <w:r>
        <w:rPr>
          <w:rFonts w:hint="eastAsia"/>
          <w:lang w:val="en-US"/>
        </w:rPr>
        <w:t>H</w:t>
      </w:r>
      <w:r>
        <w:t>ow to calculate SL DRX start time</w:t>
      </w:r>
    </w:p>
    <w:p>
      <w:pPr>
        <w:pStyle w:val="4"/>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pPr>
        <w:pStyle w:val="27"/>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pStyle w:val="58"/>
              <w:ind w:left="400" w:hanging="400"/>
              <w:rPr>
                <w:rFonts w:eastAsiaTheme="minorEastAsia"/>
                <w:b/>
                <w:lang w:eastAsia="zh-CN"/>
              </w:rPr>
            </w:pPr>
            <w:r>
              <w:rPr>
                <w:rFonts w:eastAsiaTheme="minorEastAsia"/>
                <w:b/>
                <w:lang w:eastAsia="zh-CN"/>
              </w:rPr>
              <w:t>TS 38.321</w:t>
            </w:r>
          </w:p>
          <w:p>
            <w:pPr>
              <w:pStyle w:val="58"/>
              <w:ind w:left="400" w:hanging="400"/>
              <w:rPr>
                <w:rFonts w:cs="Arial"/>
                <w:sz w:val="32"/>
                <w:szCs w:val="32"/>
              </w:rPr>
            </w:pPr>
            <w:r>
              <w:rPr>
                <w:rFonts w:cs="Arial"/>
                <w:sz w:val="32"/>
                <w:szCs w:val="32"/>
              </w:rPr>
              <w:t>5.7</w:t>
            </w:r>
            <w:r>
              <w:rPr>
                <w:rFonts w:cs="Arial"/>
                <w:sz w:val="32"/>
                <w:szCs w:val="32"/>
              </w:rPr>
              <w:tab/>
            </w:r>
            <w:r>
              <w:rPr>
                <w:rFonts w:cs="Arial"/>
                <w:sz w:val="32"/>
                <w:szCs w:val="32"/>
              </w:rPr>
              <w:t>Discontinuous Reception (DRX)</w:t>
            </w:r>
          </w:p>
          <w:p>
            <w:pPr>
              <w:pStyle w:val="58"/>
              <w:ind w:left="400" w:hanging="400"/>
              <w:rPr>
                <w:rFonts w:ascii="Times New Roman" w:hAnsi="Times New Roman"/>
                <w:color w:val="FF0000"/>
              </w:rPr>
            </w:pPr>
            <w:r>
              <w:rPr>
                <w:rFonts w:ascii="Times New Roman" w:hAnsi="Times New Roman"/>
                <w:color w:val="FF0000"/>
              </w:rPr>
              <w:t>&lt;omitted…&gt;</w:t>
            </w:r>
          </w:p>
          <w:p>
            <w:pPr>
              <w:pStyle w:val="58"/>
              <w:ind w:left="400" w:hanging="400"/>
              <w:rPr>
                <w:rFonts w:ascii="Times New Roman" w:hAnsi="Times New Roman"/>
                <w:lang w:eastAsia="zh-CN"/>
              </w:rPr>
            </w:pPr>
            <w:r>
              <w:rPr>
                <w:rFonts w:ascii="Times New Roman" w:hAnsi="Times New Roman"/>
              </w:rPr>
              <w:t>1&gt;</w:t>
            </w:r>
            <w:r>
              <w:rPr>
                <w:rFonts w:ascii="Times New Roman" w:hAnsi="Times New Roman"/>
              </w:rPr>
              <w:tab/>
            </w: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pPr>
              <w:pStyle w:val="59"/>
              <w:ind w:left="1240" w:hanging="440"/>
              <w:rPr>
                <w:rFonts w:ascii="Times New Roman" w:hAnsi="Times New Roman"/>
              </w:rPr>
            </w:pPr>
            <w:r>
              <w:rPr>
                <w:rFonts w:ascii="Times New Roman" w:hAnsi="Times New Roman"/>
              </w:rPr>
              <w:t>2&gt;</w:t>
            </w:r>
            <w:r>
              <w:rPr>
                <w:rFonts w:ascii="Times New Roman" w:hAnsi="Times New Roman"/>
              </w:rPr>
              <w:tab/>
            </w:r>
            <w:r>
              <w:rPr>
                <w:rFonts w:ascii="Times New Roman" w:hAnsi="Times New Roman"/>
              </w:rPr>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pPr>
              <w:pStyle w:val="58"/>
              <w:ind w:left="400" w:hanging="400"/>
              <w:rPr>
                <w:rFonts w:ascii="Times New Roman" w:hAnsi="Times New Roman"/>
              </w:rPr>
            </w:pPr>
            <w:r>
              <w:rPr>
                <w:rFonts w:ascii="Times New Roman" w:hAnsi="Times New Roman"/>
              </w:rPr>
              <w:t>1&gt;</w:t>
            </w:r>
            <w:r>
              <w:rPr>
                <w:rFonts w:ascii="Times New Roman" w:hAnsi="Times New Roman"/>
              </w:rPr>
              <w:tab/>
            </w: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pPr>
              <w:pStyle w:val="59"/>
              <w:ind w:left="1240" w:hanging="440"/>
              <w:rPr>
                <w:rFonts w:ascii="Times New Roman" w:hAnsi="Times New Roman"/>
              </w:rPr>
            </w:pPr>
            <w:r>
              <w:rPr>
                <w:rFonts w:ascii="Times New Roman" w:hAnsi="Times New Roman"/>
              </w:rPr>
              <w:t>2&gt;</w:t>
            </w:r>
            <w:r>
              <w:rPr>
                <w:rFonts w:ascii="Times New Roman" w:hAnsi="Times New Roman"/>
              </w:rPr>
              <w:tab/>
            </w:r>
            <w:r>
              <w:rPr>
                <w:rFonts w:ascii="Times New Roman" w:hAnsi="Times New Roman"/>
              </w:rPr>
              <w:t>if DCP monitoring is configured for the active DL BWP as specified in TS 38.213 [6], clause 10.3:</w:t>
            </w:r>
          </w:p>
          <w:p>
            <w:pPr>
              <w:pStyle w:val="60"/>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pPr>
              <w:pStyle w:val="60"/>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pPr>
              <w:pStyle w:val="60"/>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pPr>
              <w:pStyle w:val="61"/>
              <w:rPr>
                <w:rFonts w:ascii="Times New Roman" w:hAnsi="Times New Roman"/>
              </w:rPr>
            </w:pPr>
            <w:r>
              <w:rPr>
                <w:rFonts w:ascii="Times New Roman" w:hAnsi="Times New Roman"/>
              </w:rPr>
              <w:t>4&gt;</w:t>
            </w:r>
            <w:r>
              <w:rPr>
                <w:rFonts w:ascii="Times New Roman" w:hAnsi="Times New Roman"/>
              </w:rPr>
              <w:tab/>
            </w:r>
            <w:r>
              <w:rPr>
                <w:rFonts w:ascii="Times New Roman" w:hAnsi="Times New Roman"/>
              </w:rPr>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pPr>
              <w:pStyle w:val="59"/>
              <w:ind w:left="1240" w:hanging="440"/>
              <w:rPr>
                <w:rFonts w:ascii="Times New Roman" w:hAnsi="Times New Roman"/>
              </w:rPr>
            </w:pPr>
            <w:r>
              <w:rPr>
                <w:rFonts w:ascii="Times New Roman" w:hAnsi="Times New Roman"/>
              </w:rPr>
              <w:t>2&gt;</w:t>
            </w:r>
            <w:r>
              <w:rPr>
                <w:rFonts w:ascii="Times New Roman" w:hAnsi="Times New Roman"/>
              </w:rPr>
              <w:tab/>
            </w:r>
            <w:r>
              <w:rPr>
                <w:rFonts w:ascii="Times New Roman" w:hAnsi="Times New Roman"/>
              </w:rPr>
              <w:t>else:</w:t>
            </w:r>
          </w:p>
          <w:p>
            <w:pPr>
              <w:pStyle w:val="60"/>
              <w:rPr>
                <w:rFonts w:ascii="Times New Roman" w:hAnsi="Times New Roman"/>
              </w:rPr>
            </w:pPr>
            <w:r>
              <w:rPr>
                <w:rFonts w:ascii="Times New Roman" w:hAnsi="Times New Roman"/>
                <w:highlight w:val="yellow"/>
              </w:rPr>
              <w:t>3&gt;</w:t>
            </w:r>
            <w:r>
              <w:rPr>
                <w:rFonts w:ascii="Times New Roman" w:hAnsi="Times New Roman"/>
                <w:highlight w:val="yellow"/>
              </w:rPr>
              <w:tab/>
            </w:r>
            <w:r>
              <w:rPr>
                <w:rFonts w:ascii="Times New Roman" w:hAnsi="Times New Roman"/>
                <w:highlight w:val="yellow"/>
              </w:rPr>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pPr>
              <w:pStyle w:val="97"/>
              <w:rPr>
                <w:rFonts w:eastAsia="等线"/>
              </w:rPr>
            </w:pPr>
            <w:r>
              <w:rPr>
                <w:rFonts w:eastAsia="等线"/>
              </w:rPr>
              <w:t>NOTE</w:t>
            </w:r>
            <w:r>
              <w:t xml:space="preserve"> 2</w:t>
            </w:r>
            <w:r>
              <w:rPr>
                <w:rFonts w:eastAsia="等线"/>
              </w:rPr>
              <w:t>:</w:t>
            </w:r>
            <w:r>
              <w:rPr>
                <w:rFonts w:eastAsia="等线"/>
              </w:rPr>
              <w:tab/>
            </w:r>
            <w:r>
              <w:rPr>
                <w:rFonts w:eastAsia="等线"/>
              </w:rPr>
              <w:t>In case of unaligned SFN across carriers in a cell group, the SFN of the SpCell is used to calculate the DRX duration.</w:t>
            </w:r>
          </w:p>
        </w:tc>
      </w:tr>
    </w:tbl>
    <w:p>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r>
        <w:t>Several companies suggested to calculate SL-DRX duration based on DFN, as discussed in the following contributions: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557"/>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T</w:t>
            </w:r>
            <w:r>
              <w:rPr>
                <w:sz w:val="18"/>
              </w:rPr>
              <w:t>doc Number</w:t>
            </w:r>
          </w:p>
        </w:tc>
        <w:tc>
          <w:tcPr>
            <w:tcW w:w="999" w:type="dxa"/>
          </w:tcPr>
          <w:p>
            <w:pPr>
              <w:spacing w:after="0"/>
              <w:rPr>
                <w:sz w:val="18"/>
              </w:rPr>
            </w:pPr>
            <w:r>
              <w:rPr>
                <w:sz w:val="18"/>
              </w:rPr>
              <w:t>Company</w:t>
            </w:r>
          </w:p>
        </w:tc>
        <w:tc>
          <w:tcPr>
            <w:tcW w:w="7377" w:type="dxa"/>
          </w:tcPr>
          <w:p>
            <w:pPr>
              <w:spacing w:after="0"/>
              <w:rPr>
                <w:sz w:val="18"/>
              </w:rPr>
            </w:pPr>
            <w:r>
              <w:rPr>
                <w:sz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R2-2107355</w:t>
            </w:r>
          </w:p>
        </w:tc>
        <w:tc>
          <w:tcPr>
            <w:tcW w:w="999" w:type="dxa"/>
          </w:tcPr>
          <w:p>
            <w:pPr>
              <w:spacing w:after="0"/>
              <w:rPr>
                <w:sz w:val="18"/>
              </w:rPr>
            </w:pPr>
            <w:r>
              <w:rPr>
                <w:sz w:val="18"/>
              </w:rPr>
              <w:t>Spreadtrum Communications</w:t>
            </w:r>
          </w:p>
        </w:tc>
        <w:tc>
          <w:tcPr>
            <w:tcW w:w="7377" w:type="dxa"/>
          </w:tcPr>
          <w:p>
            <w:pPr>
              <w:pStyle w:val="27"/>
              <w:rPr>
                <w:b/>
                <w:sz w:val="18"/>
                <w:lang w:val="en-US"/>
              </w:rPr>
            </w:pPr>
            <w:r>
              <w:rPr>
                <w:sz w:val="18"/>
              </w:rPr>
              <w:t>Proposal 1: The start of the DRX cycle is determiend according to the fomula: [(DFN × 10) + subframe number] modulo (sl-drx-Cycle) = sl-drx-StartOffset.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R2-2108223</w:t>
            </w:r>
          </w:p>
        </w:tc>
        <w:tc>
          <w:tcPr>
            <w:tcW w:w="999" w:type="dxa"/>
          </w:tcPr>
          <w:p>
            <w:pPr>
              <w:spacing w:after="0"/>
              <w:rPr>
                <w:sz w:val="18"/>
              </w:rPr>
            </w:pPr>
            <w:r>
              <w:rPr>
                <w:sz w:val="18"/>
              </w:rPr>
              <w:t>vivo, Xiaomi, ZTE corporation</w:t>
            </w:r>
          </w:p>
        </w:tc>
        <w:tc>
          <w:tcPr>
            <w:tcW w:w="7377" w:type="dxa"/>
          </w:tcPr>
          <w:p>
            <w:pPr>
              <w:spacing w:after="0"/>
              <w:rPr>
                <w:sz w:val="18"/>
              </w:rPr>
            </w:pPr>
            <w:r>
              <w:rPr>
                <w:sz w:val="18"/>
              </w:rPr>
              <w:t>Proposal 1: In sidelink operation, DFN is used to calculate the DRX duration instead of SFN, for both IC and OOC UEs.</w:t>
            </w:r>
          </w:p>
          <w:p>
            <w:pPr>
              <w:spacing w:after="0"/>
              <w:rPr>
                <w:sz w:val="18"/>
              </w:rPr>
            </w:pPr>
            <w:r>
              <w:rPr>
                <w:sz w:val="18"/>
              </w:rPr>
              <w:t>Proposal 2: For SL unicast/groupcast/broadcast, the TX UE and RX UE use its own DFN to calculate the DRX duration respectively.</w:t>
            </w:r>
          </w:p>
        </w:tc>
      </w:tr>
    </w:tbl>
    <w:p>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pPr>
        <w:spacing w:before="120" w:beforeLines="50"/>
        <w:rPr>
          <w:b/>
        </w:rPr>
      </w:pPr>
      <w:r>
        <w:rPr>
          <w:rFonts w:hint="eastAsia"/>
          <w:b/>
        </w:rPr>
        <w:t>Q</w:t>
      </w:r>
      <w:r>
        <w:rPr>
          <w:b/>
        </w:rPr>
        <w:t>2.2-1a: Do you think SFN should be replaced by DFN in the formula to calculate the SL-DRX duration? (i.e. to determine when to start on-duration timer)</w:t>
      </w:r>
    </w:p>
    <w:p>
      <w:r>
        <w:t>Option-1: Y</w:t>
      </w:r>
      <w:r>
        <w:rPr>
          <w:rFonts w:hint="eastAsia"/>
        </w:rPr>
        <w:t>es</w:t>
      </w:r>
      <w:r>
        <w:t>, for all cases no matter what the synchronization reference source is actually used.</w:t>
      </w:r>
    </w:p>
    <w:p>
      <w:r>
        <w:t>Option-2: Yes, only for the case when the synchronization reference source used is not gNB (i.e. SFN would be used instead when synchronized to gNB)</w:t>
      </w:r>
    </w:p>
    <w:p>
      <w:pPr>
        <w:rPr>
          <w:rFonts w:eastAsiaTheme="minorEastAsia"/>
        </w:rPr>
      </w:pPr>
      <w:r>
        <w:t>Option-3: To be added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eastAsiaTheme="minorEastAsia"/>
              </w:rPr>
              <w:t>Huawei, HiSilicon</w:t>
            </w:r>
          </w:p>
        </w:tc>
        <w:tc>
          <w:tcPr>
            <w:tcW w:w="1830" w:type="dxa"/>
          </w:tcPr>
          <w:p>
            <w:pPr>
              <w:spacing w:after="0"/>
              <w:rPr>
                <w:rFonts w:eastAsiaTheme="minorEastAsia"/>
              </w:rPr>
            </w:pPr>
            <w:r>
              <w:rPr>
                <w:rFonts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eastAsia" w:eastAsia="宋体"/>
                <w:lang w:val="en-US" w:eastAsia="zh-CN"/>
              </w:rPr>
            </w:pPr>
            <w:r>
              <w:rPr>
                <w:rFonts w:hint="eastAsia" w:eastAsia="宋体"/>
                <w:lang w:val="en-US" w:eastAsia="zh-CN"/>
              </w:rPr>
              <w:t>1</w:t>
            </w:r>
          </w:p>
        </w:tc>
        <w:tc>
          <w:tcPr>
            <w:tcW w:w="6770" w:type="dxa"/>
          </w:tcPr>
          <w:p>
            <w:pPr>
              <w:spacing w:after="0"/>
            </w:pPr>
          </w:p>
        </w:tc>
      </w:tr>
    </w:tbl>
    <w:p>
      <w:pPr>
        <w:spacing w:before="120" w:beforeLines="50"/>
      </w:pPr>
      <w:r>
        <w:t>Then it can be further confirmed whether the similar formula to Uu DRX should be reused in sidelink DRX or not, when SFN/DFN is used to calculate the SL-DRX duration.</w:t>
      </w:r>
    </w:p>
    <w:p>
      <w:pPr>
        <w:spacing w:before="120" w:beforeLines="5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pPr>
        <w:spacing w:before="120" w:beforeLines="50"/>
      </w:pPr>
      <w:r>
        <w:t>Option-1: Similar to the Uu DRX, i.e. [(DFN × 10) + subframe number] modulo (sl-drx-Cycle) = sl-drx-StartOffset</w:t>
      </w:r>
    </w:p>
    <w:p>
      <w:pPr>
        <w:spacing w:before="120" w:beforeLines="50"/>
        <w:rPr>
          <w:rFonts w:eastAsiaTheme="minorEastAsia"/>
        </w:rPr>
      </w:pPr>
      <w:r>
        <w:t xml:space="preserve">Option-2: to be added </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Huawei, HiSilicon</w:t>
            </w:r>
          </w:p>
        </w:tc>
        <w:tc>
          <w:tcPr>
            <w:tcW w:w="1830" w:type="dxa"/>
          </w:tcPr>
          <w:p>
            <w:pPr>
              <w:spacing w:after="0"/>
              <w:rPr>
                <w:rFonts w:eastAsiaTheme="minorEastAsia"/>
              </w:rPr>
            </w:pPr>
            <w:r>
              <w:rPr>
                <w:rFonts w:hint="eastAsia"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eastAsiaTheme="minorEastAsia"/>
              </w:rPr>
              <w:t>MediaTek</w:t>
            </w:r>
          </w:p>
        </w:tc>
        <w:tc>
          <w:tcPr>
            <w:tcW w:w="1830" w:type="dxa"/>
          </w:tcPr>
          <w:p>
            <w:pPr>
              <w:spacing w:after="0"/>
              <w:rPr>
                <w:rFonts w:eastAsiaTheme="minorEastAsia"/>
              </w:rPr>
            </w:pPr>
            <w:r>
              <w:rPr>
                <w:rFonts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t>Spreadtrum</w:t>
            </w:r>
          </w:p>
        </w:tc>
        <w:tc>
          <w:tcPr>
            <w:tcW w:w="1830" w:type="dxa"/>
          </w:tcPr>
          <w:p>
            <w:pPr>
              <w:spacing w:after="0"/>
              <w:rPr>
                <w:rFonts w:eastAsiaTheme="minorEastAsia"/>
              </w:rPr>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eastAsia" w:eastAsia="宋体"/>
                <w:lang w:val="en-US" w:eastAsia="zh-CN"/>
              </w:rPr>
            </w:pPr>
            <w:r>
              <w:rPr>
                <w:rFonts w:hint="eastAsia" w:eastAsia="宋体"/>
                <w:lang w:val="en-US" w:eastAsia="zh-CN"/>
              </w:rPr>
              <w:t>1</w:t>
            </w:r>
          </w:p>
        </w:tc>
        <w:tc>
          <w:tcPr>
            <w:tcW w:w="6770" w:type="dxa"/>
          </w:tcPr>
          <w:p>
            <w:pPr>
              <w:spacing w:after="0"/>
            </w:pPr>
          </w:p>
        </w:tc>
      </w:tr>
    </w:tbl>
    <w:p>
      <w:pPr>
        <w:spacing w:before="120" w:beforeLines="5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pPr>
        <w:spacing w:before="120" w:beforeLines="50"/>
      </w:pPr>
      <w:r>
        <w:t xml:space="preserve">Option-1: Same to the Uu DRX, i.e. [(SFN × 10) + subframe number] modulo (sl-drx-Cycle) = </w:t>
      </w:r>
      <w:bookmarkStart w:id="11" w:name="OLE_LINK9"/>
      <w:bookmarkStart w:id="12" w:name="OLE_LINK10"/>
      <w:r>
        <w:t>sl-drx-StartOffset</w:t>
      </w:r>
      <w:bookmarkEnd w:id="11"/>
      <w:bookmarkEnd w:id="12"/>
    </w:p>
    <w:p>
      <w:pPr>
        <w:spacing w:before="120" w:beforeLines="50"/>
        <w:rPr>
          <w:rFonts w:eastAsiaTheme="minorEastAsia"/>
        </w:rPr>
      </w:pPr>
      <w:r>
        <w:t xml:space="preserve">Option-2: to be added </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p>
        </w:tc>
        <w:tc>
          <w:tcPr>
            <w:tcW w:w="1830" w:type="dxa"/>
          </w:tcPr>
          <w:p>
            <w:pPr>
              <w:spacing w:after="0"/>
              <w:rPr>
                <w:rFonts w:eastAsiaTheme="minorEastAsia"/>
              </w:rPr>
            </w:pP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p>
        </w:tc>
        <w:tc>
          <w:tcPr>
            <w:tcW w:w="1830" w:type="dxa"/>
          </w:tcPr>
          <w:p>
            <w:pPr>
              <w:spacing w:after="0"/>
              <w:rPr>
                <w:rFonts w:eastAsia="Malgun Gothic"/>
                <w:lang w:eastAsia="ko-KR"/>
              </w:rPr>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pPr>
        <w:pStyle w:val="89"/>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pPr>
        <w:pStyle w:val="89"/>
        <w:numPr>
          <w:ilvl w:val="0"/>
          <w:numId w:val="11"/>
        </w:numPr>
        <w:ind w:firstLineChars="0"/>
        <w:rPr>
          <w:rStyle w:val="63"/>
        </w:rPr>
      </w:pPr>
      <w:r>
        <w:t>In R2-2108223, it is suggested the TX UE and RX UE use its own DFN to calculate the DRX duration respectively, and as long as TX UE and RX UE have same TX-sync (</w:t>
      </w:r>
      <w:r>
        <w:rPr>
          <w:rStyle w:val="63"/>
        </w:rPr>
        <w:t>or the Sync difference is within CP</w:t>
      </w:r>
      <w:r>
        <w:t>), there would be no problem, and for different sync resource case, the TX UE and RX UE may f</w:t>
      </w:r>
      <w:r>
        <w:rPr>
          <w:rStyle w:val="63"/>
        </w:rPr>
        <w:t>ail to communicate with each other, similar to R16.</w:t>
      </w:r>
    </w:p>
    <w:p>
      <w:pPr>
        <w:pStyle w:val="89"/>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pPr>
        <w:rPr>
          <w:ins w:id="19" w:author="vivo(Jing)" w:date="2021-09-30T11:52:00Z"/>
          <w:b/>
        </w:rPr>
      </w:pPr>
      <w:commentRangeStart w:id="2"/>
      <w:commentRangeStart w:id="3"/>
      <w:commentRangeStart w:id="4"/>
      <w:commentRangeStart w:id="5"/>
      <w:commentRangeStart w:id="6"/>
      <w:r>
        <w:rPr>
          <w:rFonts w:hint="eastAsia"/>
          <w:b/>
        </w:rPr>
        <w:t>Q</w:t>
      </w:r>
      <w:r>
        <w:rPr>
          <w:b/>
        </w:rPr>
        <w:t xml:space="preserve">2.2-2a: </w:t>
      </w:r>
      <w:commentRangeEnd w:id="2"/>
      <w:r>
        <w:rPr>
          <w:rStyle w:val="50"/>
        </w:rPr>
        <w:commentReference w:id="2"/>
      </w:r>
      <w:r>
        <w:rPr>
          <w:b/>
        </w:rPr>
        <w:t>Do you agree the case may happen that TX UE and RX UE can derive different Frame number (SFN/DFN) when calculating SL-DRX start time, if TX UE and RX UE have different synchronization reference source?</w:t>
      </w:r>
      <w:commentRangeEnd w:id="3"/>
      <w:r>
        <w:rPr>
          <w:rStyle w:val="50"/>
        </w:rPr>
        <w:commentReference w:id="3"/>
      </w:r>
      <w:commentRangeEnd w:id="4"/>
      <w:r>
        <w:rPr>
          <w:rStyle w:val="50"/>
        </w:rPr>
        <w:commentReference w:id="4"/>
      </w:r>
    </w:p>
    <w:commentRangeEnd w:id="5"/>
    <w:p>
      <w:pPr>
        <w:rPr>
          <w:ins w:id="20" w:author="vivo(Jing)" w:date="2021-09-30T11:53:00Z"/>
          <w:rFonts w:eastAsiaTheme="minorEastAsia"/>
          <w:b/>
        </w:rPr>
      </w:pPr>
      <w:r>
        <w:rPr>
          <w:rStyle w:val="50"/>
        </w:rPr>
        <w:commentReference w:id="5"/>
      </w:r>
      <w:commentRangeEnd w:id="6"/>
      <w:r>
        <w:rPr>
          <w:rStyle w:val="50"/>
        </w:rPr>
        <w:commentReference w:id="6"/>
      </w:r>
      <w:ins w:id="21" w:author="vivo(Jing)" w:date="2021-09-30T11:52:00Z">
        <w:r>
          <w:rPr>
            <w:rFonts w:eastAsiaTheme="minorEastAsia"/>
            <w:b/>
          </w:rPr>
          <w:t>Option-1:</w:t>
        </w:r>
      </w:ins>
      <w:ins w:id="22" w:author="vivo(Jing)" w:date="2021-09-30T11:53:00Z">
        <w:r>
          <w:rPr>
            <w:rFonts w:eastAsiaTheme="minorEastAsia"/>
            <w:b/>
          </w:rPr>
          <w:t xml:space="preserve"> Yes</w:t>
        </w:r>
      </w:ins>
    </w:p>
    <w:p>
      <w:pPr>
        <w:rPr>
          <w:ins w:id="23" w:author="vivo(Jing)" w:date="2021-09-30T11:53:00Z"/>
          <w:rFonts w:eastAsiaTheme="minorEastAsia"/>
          <w:b/>
        </w:rPr>
      </w:pPr>
      <w:ins w:id="24" w:author="vivo(Jing)" w:date="2021-09-30T11:53:00Z">
        <w:r>
          <w:rPr>
            <w:rFonts w:eastAsiaTheme="minorEastAsia"/>
            <w:b/>
          </w:rPr>
          <w:t>Option-2: No</w:t>
        </w:r>
      </w:ins>
    </w:p>
    <w:p>
      <w:pPr>
        <w:rPr>
          <w:rFonts w:eastAsiaTheme="minorEastAsia"/>
          <w:b/>
          <w:rPrChange w:id="25" w:author="vivo(Jing)" w:date="2021-09-30T11:52:00Z">
            <w:rPr>
              <w:b/>
            </w:rPr>
          </w:rPrChange>
        </w:rPr>
      </w:pPr>
      <w:ins w:id="26" w:author="vivo(Jing)" w:date="2021-09-30T11:53:00Z">
        <w:r>
          <w:rPr>
            <w:rFonts w:eastAsiaTheme="minorEastAsia"/>
            <w:b/>
          </w:rPr>
          <w:t>Option-3: It is not in the scope of this email discussion</w:t>
        </w:r>
      </w:ins>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del w:id="27" w:author="vivo(Jing)" w:date="2021-09-30T11:53:00Z">
              <w:r>
                <w:rPr/>
                <w:delText>Yes/No</w:delText>
              </w:r>
            </w:del>
            <w:ins w:id="28" w:author="vivo(Jing)" w:date="2021-09-30T11:53:00Z">
              <w:r>
                <w:rPr/>
                <w:t>Option</w:t>
              </w:r>
            </w:ins>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lang w:val="en-US"/>
              </w:rPr>
            </w:pPr>
            <w:r>
              <w:rPr>
                <w:rFonts w:eastAsiaTheme="minorEastAsia"/>
                <w:lang w:val="en-US"/>
              </w:rPr>
              <w:t>R</w:t>
            </w:r>
            <w:r>
              <w:rPr>
                <w:rFonts w:hint="eastAsia" w:eastAsiaTheme="minorEastAsia"/>
                <w:lang w:val="en-US"/>
              </w:rPr>
              <w:t>egardless</w:t>
            </w:r>
            <w:r>
              <w:rPr>
                <w:rFonts w:eastAsiaTheme="minorEastAsia"/>
                <w:lang w:val="en-US"/>
              </w:rPr>
              <w:t xml:space="preserve"> in the email scope or not, as clarified in 113bis</w:t>
            </w:r>
          </w:p>
          <w:p>
            <w:pPr>
              <w:spacing w:after="0"/>
              <w:rPr>
                <w:rFonts w:eastAsiaTheme="minorEastAsia"/>
                <w:lang w:val="en-US"/>
              </w:rPr>
            </w:pPr>
          </w:p>
          <w:p>
            <w:pPr>
              <w:spacing w:after="0"/>
              <w:rPr>
                <w:rFonts w:eastAsiaTheme="minorEastAsia"/>
                <w:lang w:val="en-US"/>
              </w:rPr>
            </w:pPr>
            <w:r>
              <w:rPr>
                <w:i/>
                <w:sz w:val="18"/>
                <w:highlight w:val="yellow"/>
              </w:rPr>
              <w:t>there may be some cases where R16 NR-V2X UEs having different Tx-Sync may fail to communicate with each other</w:t>
            </w:r>
            <w:r>
              <w:rPr>
                <w:i/>
                <w:sz w:val="18"/>
              </w:rPr>
              <w:t xml:space="preserve"> for both FB enabled and disabled cases</w:t>
            </w:r>
          </w:p>
          <w:p>
            <w:pPr>
              <w:spacing w:after="0"/>
              <w:rPr>
                <w:rFonts w:eastAsiaTheme="minorEastAsia"/>
                <w:lang w:val="en-US"/>
              </w:rPr>
            </w:pPr>
          </w:p>
          <w:p>
            <w:pPr>
              <w:spacing w:after="0"/>
              <w:rPr>
                <w:rFonts w:eastAsiaTheme="minorEastAsia"/>
                <w:lang w:val="en-US"/>
              </w:rPr>
            </w:pPr>
            <w:r>
              <w:rPr>
                <w:rFonts w:hint="eastAsia" w:eastAsiaTheme="minorEastAsia"/>
                <w:lang w:val="en-US"/>
              </w:rPr>
              <w:t>W</w:t>
            </w:r>
            <w:r>
              <w:rPr>
                <w:rFonts w:eastAsiaTheme="minorEastAsia"/>
                <w:lang w:val="en-US"/>
              </w:rPr>
              <w:t>e understand it may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3</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rPr>
            </w:pPr>
            <w:r>
              <w:rPr>
                <w:rFonts w:eastAsiaTheme="minorEastAsia"/>
              </w:rPr>
              <w:t>T</w:t>
            </w:r>
            <w:r>
              <w:rPr>
                <w:rFonts w:hint="eastAsia" w:eastAsiaTheme="minorEastAsia"/>
              </w:rPr>
              <w:t xml:space="preserve">his </w:t>
            </w:r>
            <w:r>
              <w:rPr>
                <w:rFonts w:eastAsiaTheme="minorEastAsia"/>
              </w:rPr>
              <w:t>issue was discussed in RAN2, but no solution was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1</w:t>
            </w:r>
          </w:p>
        </w:tc>
        <w:tc>
          <w:tcPr>
            <w:tcW w:w="6770" w:type="dxa"/>
          </w:tcPr>
          <w:p>
            <w:pPr>
              <w:spacing w:after="0"/>
            </w:pPr>
          </w:p>
        </w:tc>
      </w:tr>
    </w:tbl>
    <w:p>
      <w:pPr>
        <w:spacing w:before="120" w:beforeLines="50"/>
        <w:rPr>
          <w:b/>
        </w:rPr>
      </w:pPr>
      <w:r>
        <w:rPr>
          <w:rFonts w:hint="eastAsia"/>
          <w:b/>
        </w:rPr>
        <w:t>Q</w:t>
      </w:r>
      <w:r>
        <w:rPr>
          <w:b/>
        </w:rPr>
        <w:t xml:space="preserve">2.2-2b: </w:t>
      </w:r>
      <w:ins w:id="29" w:author="vivo(Jing)" w:date="2021-09-30T11:53:00Z">
        <w:r>
          <w:rPr>
            <w:b/>
          </w:rPr>
          <w:t xml:space="preserve">If option-1 or option-2 is selected in Q2.2-2a, </w:t>
        </w:r>
      </w:ins>
      <w:r>
        <w:rPr>
          <w:b/>
        </w:rPr>
        <w:t>Do you think solutions are needed for the case mentioned in Q2.2-2a?</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N</w:t>
            </w:r>
            <w:r>
              <w:rPr>
                <w:rFonts w:eastAsiaTheme="minorEastAsia"/>
              </w:rPr>
              <w:t>o</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No</w:t>
            </w:r>
          </w:p>
        </w:tc>
        <w:tc>
          <w:tcPr>
            <w:tcW w:w="6770" w:type="dxa"/>
          </w:tcPr>
          <w:p>
            <w:pPr>
              <w:spacing w:after="0"/>
            </w:pPr>
            <w:r>
              <w:rPr>
                <w:rFonts w:eastAsiaTheme="minorEastAsia"/>
              </w:rPr>
              <w:t>T</w:t>
            </w:r>
            <w:r>
              <w:rPr>
                <w:rFonts w:hint="eastAsia" w:eastAsiaTheme="minor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eastAsiaTheme="minorEastAsia"/>
              </w:rPr>
              <w:t>See comments</w:t>
            </w:r>
          </w:p>
        </w:tc>
        <w:tc>
          <w:tcPr>
            <w:tcW w:w="6770" w:type="dxa"/>
          </w:tcPr>
          <w:p>
            <w:pPr>
              <w:spacing w:after="0"/>
              <w:rPr>
                <w:rFonts w:eastAsiaTheme="minorEastAsia"/>
              </w:rPr>
            </w:pPr>
            <w:r>
              <w:rPr>
                <w:rFonts w:eastAsiaTheme="minorEastAsia"/>
              </w:rPr>
              <w:t>We are open to discuss potential solution if the solution is RAN2 “internal” with no/minor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eastAsia" w:eastAsiaTheme="minorEastAsia"/>
              </w:rPr>
            </w:pPr>
            <w:r>
              <w:t>Spreadtrum</w:t>
            </w:r>
          </w:p>
        </w:tc>
        <w:tc>
          <w:tcPr>
            <w:tcW w:w="1830" w:type="dxa"/>
          </w:tcPr>
          <w:p>
            <w:pPr>
              <w:spacing w:after="0"/>
              <w:rPr>
                <w:rFonts w:eastAsiaTheme="minorEastAsia"/>
              </w:rPr>
            </w:pPr>
            <w:r>
              <w:t>No</w:t>
            </w:r>
          </w:p>
        </w:tc>
        <w:tc>
          <w:tcPr>
            <w:tcW w:w="6770" w:type="dxa"/>
          </w:tcPr>
          <w:p>
            <w:pPr>
              <w:spacing w:after="0"/>
              <w:rPr>
                <w:rFonts w:eastAsiaTheme="minorEastAsia"/>
              </w:rPr>
            </w:pPr>
          </w:p>
        </w:tc>
      </w:tr>
    </w:tbl>
    <w:p>
      <w:pPr>
        <w:rPr>
          <w:b/>
        </w:rPr>
      </w:pPr>
      <w:r>
        <w:rPr>
          <w:rFonts w:hint="eastAsia"/>
          <w:b/>
        </w:rPr>
        <w:t>Q</w:t>
      </w:r>
      <w:r>
        <w:rPr>
          <w:b/>
        </w:rPr>
        <w:t xml:space="preserve">2.2-2c: If the answer for </w:t>
      </w:r>
      <w:r>
        <w:rPr>
          <w:rFonts w:hint="eastAsia"/>
          <w:b/>
        </w:rPr>
        <w:t>Q</w:t>
      </w:r>
      <w:r>
        <w:rPr>
          <w:b/>
        </w:rPr>
        <w:t>2.2-2b is yes, what is your proposed solution?</w:t>
      </w:r>
    </w:p>
    <w:p>
      <w:r>
        <w:t>Solution-1: A single DFN/SFN is used for both TX and RX UE to calculated DRX duration.</w:t>
      </w:r>
    </w:p>
    <w:p>
      <w:pPr>
        <w:rPr>
          <w:rFonts w:eastAsiaTheme="minorEastAsia"/>
        </w:rPr>
      </w:pPr>
      <w:r>
        <w:t>Solution-2: to be added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Solution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p>
        </w:tc>
        <w:tc>
          <w:tcPr>
            <w:tcW w:w="1830" w:type="dxa"/>
          </w:tcPr>
          <w:p>
            <w:pPr>
              <w:spacing w:after="0"/>
              <w:rPr>
                <w:rFonts w:eastAsiaTheme="minorEastAsia"/>
              </w:rPr>
            </w:pP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p>
        </w:tc>
        <w:tc>
          <w:tcPr>
            <w:tcW w:w="1830" w:type="dxa"/>
          </w:tcPr>
          <w:p>
            <w:pPr>
              <w:spacing w:after="0"/>
              <w:rPr>
                <w:rFonts w:eastAsia="Malgun Gothic"/>
                <w:lang w:eastAsia="ko-KR"/>
              </w:rPr>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Pr>
        <w:rPr>
          <w:rFonts w:eastAsiaTheme="minorEastAsia"/>
          <w:b/>
        </w:rPr>
      </w:pPr>
    </w:p>
    <w:p>
      <w:pPr>
        <w:pStyle w:val="4"/>
      </w:pPr>
      <w:r>
        <w:t xml:space="preserve">Offset for </w:t>
      </w:r>
      <w:r>
        <w:rPr>
          <w:rFonts w:hint="eastAsia"/>
        </w:rPr>
        <w:t>u</w:t>
      </w:r>
      <w:r>
        <w:t>nicast</w:t>
      </w:r>
    </w:p>
    <w:p>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r>
        <w:rPr>
          <w:b/>
        </w:rPr>
        <w:t xml:space="preserve">For unicast, </w:t>
      </w:r>
      <w:r>
        <w:t xml:space="preserve">the TX-centric manner has been agreed for the TX UE to configure DRX configuration for RX UE. And we agreed in RAN2 #113bis-e that </w:t>
      </w:r>
      <w:r>
        <w:rPr>
          <w:i/>
        </w:rPr>
        <w:t>sl-drx-StartOffset</w:t>
      </w:r>
      <w:r>
        <w:rPr>
          <w:rFonts w:hint="eastAsia" w:eastAsiaTheme="minorEastAsia"/>
        </w:rPr>
        <w:t xml:space="preserve"> </w:t>
      </w:r>
      <w:r>
        <w:rPr>
          <w:rFonts w:eastAsiaTheme="minorEastAsia"/>
        </w:rPr>
        <w:t xml:space="preserve">and </w:t>
      </w:r>
      <w:r>
        <w:rPr>
          <w:i/>
        </w:rPr>
        <w:t xml:space="preserve">sl-drx-SlotOffset </w:t>
      </w:r>
      <w:r>
        <w:t>are just part of the SL DRX configuration for all cast types.</w:t>
      </w:r>
    </w:p>
    <w:p>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pPr>
        <w:spacing w:before="120" w:beforeLines="5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hint="eastAsia" w:eastAsiaTheme="minorEastAsia"/>
                <w:lang w:val="en-US"/>
              </w:rPr>
              <w:t>W</w:t>
            </w:r>
            <w:r>
              <w:rPr>
                <w:rFonts w:eastAsiaTheme="minorEastAsia"/>
                <w:lang w:val="en-US"/>
              </w:rPr>
              <w:t>e understand the existing agreement has already reflected it, so no need to re-discuss.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default" w:eastAsia="宋体"/>
                <w:lang w:val="en-US" w:eastAsia="zh-CN"/>
              </w:rPr>
            </w:pPr>
            <w:r>
              <w:rPr>
                <w:rFonts w:hint="eastAsia" w:eastAsia="宋体"/>
                <w:lang w:val="en-US" w:eastAsia="zh-CN"/>
              </w:rPr>
              <w:t>Yes</w:t>
            </w:r>
          </w:p>
        </w:tc>
        <w:tc>
          <w:tcPr>
            <w:tcW w:w="6770" w:type="dxa"/>
          </w:tcPr>
          <w:p>
            <w:pPr>
              <w:spacing w:after="0"/>
            </w:pPr>
          </w:p>
        </w:tc>
      </w:tr>
    </w:tbl>
    <w:p>
      <w:pPr>
        <w:spacing w:before="120" w:beforeLines="50"/>
      </w:pPr>
      <w:r>
        <w:t xml:space="preserve">For IDLE/INACTIVE/OOC TX UE, in RAN2 #115e meeting, we agreed that </w:t>
      </w:r>
    </w:p>
    <w:p>
      <w:pPr>
        <w:pStyle w:val="89"/>
        <w:numPr>
          <w:ilvl w:val="0"/>
          <w:numId w:val="11"/>
        </w:numPr>
        <w:spacing w:before="120" w:beforeLines="50"/>
        <w:ind w:firstLineChars="0"/>
        <w:rPr>
          <w:i/>
          <w:sz w:val="18"/>
        </w:rPr>
      </w:pPr>
      <w:r>
        <w:rPr>
          <w:i/>
          <w:sz w:val="18"/>
        </w:rPr>
        <w:t>TX UE derives the value of the inactivity timer based on its implementation.</w:t>
      </w:r>
    </w:p>
    <w:p>
      <w:pPr>
        <w:spacing w:before="120" w:beforeLines="5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pPr>
        <w:spacing w:before="120" w:beforeLines="5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hint="eastAsia" w:eastAsiaTheme="minorEastAsia"/>
                <w:lang w:val="en-US"/>
              </w:rPr>
              <w:t>W</w:t>
            </w:r>
            <w:r>
              <w:rPr>
                <w:rFonts w:eastAsiaTheme="minorEastAsia"/>
                <w:lang w:val="en-US"/>
              </w:rPr>
              <w:t>e understand the existing agreement has already reflected it, so no need to re-discuss.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Yes</w:t>
            </w:r>
          </w:p>
        </w:tc>
        <w:tc>
          <w:tcPr>
            <w:tcW w:w="6770" w:type="dxa"/>
          </w:tcPr>
          <w:p>
            <w:pPr>
              <w:spacing w:after="0"/>
            </w:pPr>
            <w:r>
              <w:t>Agree with OPPO. RAN2 has already concluded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eastAsia" w:eastAsia="宋体"/>
                <w:lang w:val="en-US" w:eastAsia="zh-CN"/>
              </w:rPr>
            </w:pPr>
            <w:r>
              <w:rPr>
                <w:rFonts w:hint="eastAsia" w:eastAsia="宋体"/>
                <w:lang w:val="en-US" w:eastAsia="zh-CN"/>
              </w:rPr>
              <w:t>Yes</w:t>
            </w:r>
          </w:p>
        </w:tc>
        <w:tc>
          <w:tcPr>
            <w:tcW w:w="6770" w:type="dxa"/>
          </w:tcPr>
          <w:p>
            <w:pPr>
              <w:spacing w:after="0"/>
            </w:pPr>
          </w:p>
        </w:tc>
      </w:tr>
    </w:tbl>
    <w:p>
      <w:pPr>
        <w:pStyle w:val="4"/>
        <w:spacing w:beforeLines="50"/>
      </w:pPr>
      <w:r>
        <w:rPr>
          <w:lang w:val="en-US"/>
        </w:rPr>
        <w:t xml:space="preserve">Offset for </w:t>
      </w:r>
      <w:r>
        <w:rPr>
          <w:rFonts w:hint="eastAsia"/>
          <w:lang w:val="en-US"/>
        </w:rPr>
        <w:t>G</w:t>
      </w:r>
      <w:r>
        <w:t xml:space="preserve">roucast and </w:t>
      </w:r>
      <w:r>
        <w:rPr>
          <w:rFonts w:hint="eastAsia"/>
          <w:lang w:val="en-US"/>
        </w:rPr>
        <w:t>B</w:t>
      </w:r>
      <w:r>
        <w:t>roadcast</w:t>
      </w:r>
    </w:p>
    <w:p>
      <w:pPr>
        <w:spacing w:before="120" w:beforeLines="50"/>
      </w:pPr>
      <w:r>
        <w:rPr>
          <w:b/>
        </w:rPr>
        <w:t xml:space="preserve">For groupcast and broadcast, </w:t>
      </w:r>
      <w:r>
        <w:t xml:space="preserve">it was agreed in RAN2 #114e that </w:t>
      </w:r>
    </w:p>
    <w:p>
      <w:pPr>
        <w:pBdr>
          <w:top w:val="single" w:color="auto" w:sz="4" w:space="1"/>
          <w:left w:val="single" w:color="auto" w:sz="4" w:space="4"/>
          <w:bottom w:val="single" w:color="auto" w:sz="4" w:space="1"/>
          <w:right w:val="single" w:color="auto" w:sz="4" w:space="4"/>
        </w:pBdr>
        <w:tabs>
          <w:tab w:val="left" w:pos="1622"/>
        </w:tabs>
        <w:ind w:left="1622" w:hanging="363"/>
      </w:pPr>
      <w:r>
        <w:t>5a:</w:t>
      </w:r>
      <w:r>
        <w:tab/>
      </w:r>
      <w:r>
        <w:t>For GC/BC, RAN2 understands that sl-drx-startoffset does not take QoS requirement into consideration.</w:t>
      </w:r>
    </w:p>
    <w:p>
      <w:pPr>
        <w:pBdr>
          <w:top w:val="single" w:color="auto" w:sz="4" w:space="1"/>
          <w:left w:val="single" w:color="auto" w:sz="4" w:space="4"/>
          <w:bottom w:val="single" w:color="auto" w:sz="4" w:space="1"/>
          <w:right w:val="single" w:color="auto" w:sz="4" w:space="4"/>
        </w:pBdr>
        <w:tabs>
          <w:tab w:val="left" w:pos="1622"/>
        </w:tabs>
        <w:ind w:left="1622" w:hanging="363"/>
      </w:pPr>
      <w:r>
        <w:t>5b:</w:t>
      </w:r>
      <w:r>
        <w:tab/>
      </w:r>
      <w:r>
        <w:t xml:space="preserve">For GC/BC, For GC/BC, </w:t>
      </w:r>
      <w:bookmarkStart w:id="13" w:name="OLE_LINK2"/>
      <w:r>
        <w:t>sl-drx-startoffset</w:t>
      </w:r>
      <w:bookmarkEnd w:id="13"/>
      <w:r>
        <w:t xml:space="preserve"> is set based on DST L2 ID.</w:t>
      </w:r>
    </w:p>
    <w:p>
      <w:pPr>
        <w:spacing w:before="120" w:beforeLines="50"/>
      </w:pPr>
      <w:r>
        <w:t>I</w:t>
      </w:r>
      <w:r>
        <w:rPr>
          <w:rFonts w:hint="eastAsia"/>
        </w:rPr>
        <w:t>n</w:t>
      </w:r>
      <w:r>
        <w:t xml:space="preserve"> RAN2 #115-e meeting there are some contributions to discuss the equation, e.g.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97"/>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T</w:t>
            </w:r>
            <w:r>
              <w:rPr>
                <w:sz w:val="18"/>
              </w:rPr>
              <w:t>doc Number</w:t>
            </w:r>
          </w:p>
        </w:tc>
        <w:tc>
          <w:tcPr>
            <w:tcW w:w="999" w:type="dxa"/>
          </w:tcPr>
          <w:p>
            <w:pPr>
              <w:spacing w:after="0"/>
              <w:rPr>
                <w:sz w:val="18"/>
              </w:rPr>
            </w:pPr>
            <w:r>
              <w:rPr>
                <w:sz w:val="18"/>
              </w:rPr>
              <w:t>Company</w:t>
            </w:r>
          </w:p>
        </w:tc>
        <w:tc>
          <w:tcPr>
            <w:tcW w:w="7377" w:type="dxa"/>
          </w:tcPr>
          <w:p>
            <w:pPr>
              <w:spacing w:after="0"/>
              <w:rPr>
                <w:sz w:val="18"/>
              </w:rPr>
            </w:pPr>
            <w:r>
              <w:rPr>
                <w:sz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R2-2107155</w:t>
            </w:r>
          </w:p>
        </w:tc>
        <w:tc>
          <w:tcPr>
            <w:tcW w:w="999" w:type="dxa"/>
          </w:tcPr>
          <w:p>
            <w:pPr>
              <w:spacing w:after="0"/>
              <w:rPr>
                <w:sz w:val="18"/>
              </w:rPr>
            </w:pPr>
            <w:r>
              <w:rPr>
                <w:sz w:val="18"/>
              </w:rPr>
              <w:t>Huawei</w:t>
            </w:r>
          </w:p>
        </w:tc>
        <w:tc>
          <w:tcPr>
            <w:tcW w:w="7377" w:type="dxa"/>
          </w:tcPr>
          <w:p>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pPr>
              <w:jc w:val="center"/>
              <w:rPr>
                <w:rFonts w:eastAsia="宋体" w:cs="Arial"/>
                <w:kern w:val="2"/>
                <w:sz w:val="18"/>
                <w:szCs w:val="18"/>
                <w:lang w:val="sv-SE"/>
                <w:rPrChange w:id="30" w:author="Ericsson" w:date="2021-09-28T21:27:00Z">
                  <w:rPr>
                    <w:rFonts w:eastAsia="宋体" w:cs="Arial"/>
                    <w:kern w:val="2"/>
                    <w:sz w:val="18"/>
                    <w:szCs w:val="18"/>
                    <w:lang w:val="en-US"/>
                  </w:rPr>
                </w:rPrChange>
              </w:rPr>
            </w:pPr>
            <w:r>
              <w:rPr>
                <w:rFonts w:eastAsia="宋体" w:cs="Arial"/>
                <w:kern w:val="2"/>
                <w:sz w:val="18"/>
                <w:szCs w:val="18"/>
                <w:lang w:val="sv-SE"/>
                <w:rPrChange w:id="31" w:author="Ericsson" w:date="2021-09-28T21:27:00Z">
                  <w:rPr>
                    <w:rFonts w:eastAsia="宋体" w:cs="Arial"/>
                    <w:kern w:val="2"/>
                    <w:sz w:val="18"/>
                    <w:szCs w:val="18"/>
                    <w:lang w:val="en-US"/>
                  </w:rPr>
                </w:rPrChange>
              </w:rPr>
              <w:t>n=DST L2 ID MODE N</w:t>
            </w:r>
          </w:p>
          <w:p>
            <w:pPr>
              <w:rPr>
                <w:rFonts w:ascii="Times New Roman" w:hAnsi="Times New Roman" w:eastAsia="宋体"/>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hAnsi="Times New Roman" w:eastAsia="宋体"/>
                <w:kern w:val="2"/>
                <w:sz w:val="18"/>
                <w:szCs w:val="18"/>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R2-2107190</w:t>
            </w:r>
          </w:p>
        </w:tc>
        <w:tc>
          <w:tcPr>
            <w:tcW w:w="999" w:type="dxa"/>
          </w:tcPr>
          <w:p>
            <w:pPr>
              <w:spacing w:after="0"/>
              <w:rPr>
                <w:sz w:val="18"/>
              </w:rPr>
            </w:pPr>
            <w:r>
              <w:rPr>
                <w:sz w:val="18"/>
              </w:rPr>
              <w:t>OPPO</w:t>
            </w:r>
          </w:p>
        </w:tc>
        <w:tc>
          <w:tcPr>
            <w:tcW w:w="7377" w:type="dxa"/>
          </w:tcPr>
          <w:p>
            <w:pPr>
              <w:rPr>
                <w:sz w:val="18"/>
                <w:szCs w:val="18"/>
              </w:rPr>
            </w:pPr>
            <w:r>
              <w:rPr>
                <w:sz w:val="18"/>
                <w:szCs w:val="18"/>
              </w:rPr>
              <w:t>In order for load balancing, one can simply use a formula to distribute the load of each L2 ID in time domain evenly, similar to what was designed for PO calculation, e.g.,</w:t>
            </w:r>
          </w:p>
          <w:p>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w:t>
            </w:r>
            <w:r>
              <w:rPr>
                <w:rFonts w:hint="eastAsia"/>
                <w:sz w:val="18"/>
              </w:rPr>
              <w:t>2</w:t>
            </w:r>
            <w:r>
              <w:rPr>
                <w:sz w:val="18"/>
              </w:rPr>
              <w:t>107242</w:t>
            </w:r>
          </w:p>
        </w:tc>
        <w:tc>
          <w:tcPr>
            <w:tcW w:w="999" w:type="dxa"/>
          </w:tcPr>
          <w:p>
            <w:pPr>
              <w:spacing w:after="0"/>
              <w:rPr>
                <w:sz w:val="18"/>
              </w:rPr>
            </w:pPr>
            <w:r>
              <w:rPr>
                <w:sz w:val="18"/>
              </w:rPr>
              <w:t>LG Electronics Inc</w:t>
            </w:r>
          </w:p>
        </w:tc>
        <w:tc>
          <w:tcPr>
            <w:tcW w:w="7377" w:type="dxa"/>
          </w:tcPr>
          <w:p>
            <w:pPr>
              <w:rPr>
                <w:rFonts w:ascii="Times New Roman" w:hAnsi="Times New Roman"/>
                <w:sz w:val="18"/>
                <w:szCs w:val="18"/>
                <w:lang w:eastAsia="ko-KR"/>
              </w:rPr>
            </w:pPr>
            <w:r>
              <w:rPr>
                <w:sz w:val="18"/>
                <w:szCs w:val="18"/>
                <w:lang w:eastAsia="ko-KR"/>
              </w:rPr>
              <w:t>Proposal 3. SL DRX cycle offset can be randomized based on the following equation.</w:t>
            </w:r>
          </w:p>
          <w:p>
            <w:pPr>
              <w:pStyle w:val="27"/>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pPr>
              <w:pStyle w:val="27"/>
              <w:spacing w:before="100" w:beforeAutospacing="1"/>
              <w:rPr>
                <w:rFonts w:eastAsiaTheme="minorEastAsia"/>
                <w:sz w:val="18"/>
                <w:szCs w:val="18"/>
                <w:lang w:eastAsia="ko-KR"/>
              </w:rPr>
            </w:pPr>
            <w:r>
              <w:rPr>
                <w:rFonts w:eastAsiaTheme="minorEastAsia"/>
                <w:sz w:val="18"/>
                <w:szCs w:val="18"/>
                <w:lang w:eastAsia="ko-KR"/>
              </w:rPr>
              <w:t>S: Service type (i.e., L2 Destination ID)</w:t>
            </w:r>
          </w:p>
          <w:p>
            <w:pPr>
              <w:pStyle w:val="27"/>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pPr>
              <w:pStyle w:val="27"/>
              <w:spacing w:before="100" w:beforeAutospacing="1"/>
              <w:rPr>
                <w:rFonts w:eastAsia="Batang"/>
                <w:sz w:val="18"/>
                <w:szCs w:val="18"/>
                <w:lang w:eastAsia="ko-KR"/>
              </w:rPr>
            </w:pPr>
            <w:r>
              <w:rPr>
                <w:rFonts w:eastAsiaTheme="minorEastAsia"/>
                <w:sz w:val="18"/>
                <w:szCs w:val="18"/>
                <w:lang w:eastAsia="ko-KR"/>
              </w:rPr>
              <w:t>N: Length of SL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R2-2108822</w:t>
            </w:r>
          </w:p>
        </w:tc>
        <w:tc>
          <w:tcPr>
            <w:tcW w:w="999" w:type="dxa"/>
          </w:tcPr>
          <w:p>
            <w:pPr>
              <w:spacing w:after="0"/>
              <w:rPr>
                <w:sz w:val="18"/>
              </w:rPr>
            </w:pPr>
            <w:r>
              <w:rPr>
                <w:sz w:val="18"/>
              </w:rPr>
              <w:t>MediaTek Inc.</w:t>
            </w:r>
          </w:p>
        </w:tc>
        <w:tc>
          <w:tcPr>
            <w:tcW w:w="7377" w:type="dxa"/>
          </w:tcPr>
          <w:p>
            <w:pPr>
              <w:rPr>
                <w:rFonts w:cs="Arial" w:eastAsiaTheme="minorEastAsia"/>
                <w:bCs/>
                <w:color w:val="000000" w:themeColor="text1"/>
                <w:sz w:val="18"/>
                <w:szCs w:val="18"/>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Proposal 3: For GC/BC, RAN2 specify the equation to derive sl-drx-startoffset using L2 DST SID and the SL DRX cycle derived from QoS profile(s) mapped to the L2 DST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R</w:t>
            </w:r>
            <w:r>
              <w:rPr>
                <w:sz w:val="18"/>
              </w:rPr>
              <w:t>2-2108224</w:t>
            </w:r>
          </w:p>
        </w:tc>
        <w:tc>
          <w:tcPr>
            <w:tcW w:w="999" w:type="dxa"/>
          </w:tcPr>
          <w:p>
            <w:pPr>
              <w:spacing w:after="0"/>
              <w:rPr>
                <w:sz w:val="18"/>
              </w:rPr>
            </w:pPr>
            <w:r>
              <w:rPr>
                <w:sz w:val="18"/>
              </w:rPr>
              <w:t>vivo</w:t>
            </w:r>
          </w:p>
        </w:tc>
        <w:tc>
          <w:tcPr>
            <w:tcW w:w="7377" w:type="dxa"/>
          </w:tcPr>
          <w:p>
            <w:pPr>
              <w:pStyle w:val="2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hint="eastAsia" w:eastAsiaTheme="minorEastAsia"/>
                <w:b w:val="0"/>
                <w:sz w:val="18"/>
                <w:szCs w:val="18"/>
              </w:rPr>
              <w:t>offset</w:t>
            </w:r>
            <w:r>
              <w:rPr>
                <w:rFonts w:eastAsiaTheme="minorEastAsia"/>
                <w:b w:val="0"/>
                <w:sz w:val="18"/>
                <w:szCs w:val="18"/>
              </w:rPr>
              <w:t>. FFS on the details of the equation.</w:t>
            </w:r>
          </w:p>
        </w:tc>
      </w:tr>
    </w:tbl>
    <w:p>
      <w:pPr>
        <w:spacing w:before="120" w:beforeLines="50"/>
      </w:pPr>
      <w:r>
        <w:t xml:space="preserve">Among all the contributions which has been reviewed yet, all of them proposes an equation to take DST L2 ID as input to derive the sl-drx-startoffset, instead of other forms of configuration, e.g. </w:t>
      </w:r>
    </w:p>
    <w:p>
      <w:pPr>
        <w:pStyle w:val="89"/>
        <w:numPr>
          <w:ilvl w:val="0"/>
          <w:numId w:val="11"/>
        </w:numPr>
        <w:spacing w:before="120" w:beforeLines="50"/>
        <w:ind w:firstLineChars="0"/>
        <w:rPr>
          <w:rFonts w:cs="Arial"/>
          <w:sz w:val="18"/>
          <w:szCs w:val="18"/>
        </w:rPr>
      </w:pPr>
      <w:r>
        <w:rPr>
          <w:rFonts w:eastAsia="宋体" w:cs="Arial"/>
          <w:sz w:val="18"/>
          <w:szCs w:val="18"/>
          <w:lang w:val="en-US"/>
        </w:rPr>
        <w:t>Based on a mapping table between destination L2 ID(s) and sl-drx-startoffset value(s) (R2-2107155)</w:t>
      </w:r>
    </w:p>
    <w:p>
      <w:pPr>
        <w:pStyle w:val="89"/>
        <w:numPr>
          <w:ilvl w:val="0"/>
          <w:numId w:val="11"/>
        </w:numPr>
        <w:spacing w:before="120" w:beforeLines="50"/>
        <w:ind w:firstLineChars="0"/>
        <w:rPr>
          <w:rFonts w:cs="Arial"/>
          <w:sz w:val="18"/>
          <w:szCs w:val="18"/>
        </w:rPr>
      </w:pPr>
      <w:r>
        <w:rPr>
          <w:rFonts w:cs="Arial"/>
          <w:sz w:val="18"/>
          <w:szCs w:val="18"/>
        </w:rPr>
        <w:t xml:space="preserve">Explicit mapping configuration, e.g. </w:t>
      </w:r>
      <w:r>
        <w:rPr>
          <w:rFonts w:cs="Arial" w:eastAsiaTheme="minorEastAsia"/>
          <w:sz w:val="18"/>
          <w:szCs w:val="18"/>
        </w:rPr>
        <w:t>SL DRX start offset is configured per DST L2 ID (R2-2108224)</w:t>
      </w:r>
    </w:p>
    <w:p>
      <w:r>
        <w:t xml:space="preserve">Therefore, it can first be asked to companies that how to consider DST L2 ID when setting </w:t>
      </w:r>
      <w:r>
        <w:rPr>
          <w:i/>
        </w:rPr>
        <w:t>sl-drx-startoffset</w:t>
      </w:r>
      <w:r>
        <w:t>.</w:t>
      </w:r>
    </w:p>
    <w:p>
      <w:pPr>
        <w:spacing w:before="120" w:beforeLines="50"/>
        <w:rPr>
          <w:b/>
        </w:rPr>
      </w:pPr>
      <w:r>
        <w:rPr>
          <w:rFonts w:hint="eastAsia"/>
          <w:b/>
        </w:rPr>
        <w:t>Q</w:t>
      </w:r>
      <w:r>
        <w:rPr>
          <w:b/>
        </w:rPr>
        <w:t xml:space="preserve">2.2-4a: For groucast and broadcast, how to consider DST L2 ID when setting </w:t>
      </w:r>
      <w:r>
        <w:rPr>
          <w:b/>
          <w:i/>
        </w:rPr>
        <w:t>sl-drx-startoffset</w:t>
      </w:r>
      <w:r>
        <w:rPr>
          <w:b/>
        </w:rPr>
        <w:t>?</w:t>
      </w:r>
    </w:p>
    <w:p>
      <w:pPr>
        <w:spacing w:before="120" w:beforeLines="50"/>
      </w:pPr>
      <w:r>
        <w:t>Option-1: Based on an equation</w:t>
      </w:r>
    </w:p>
    <w:p>
      <w:pPr>
        <w:spacing w:before="120" w:beforeLines="50"/>
      </w:pPr>
      <w:r>
        <w:t>Option-2: Based on explicit mapping configuration</w:t>
      </w:r>
    </w:p>
    <w:p>
      <w:pPr>
        <w:spacing w:before="120" w:beforeLines="50"/>
      </w:pPr>
      <w:r>
        <w:t>Option-3: to be added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2</w:t>
            </w:r>
          </w:p>
        </w:tc>
        <w:tc>
          <w:tcPr>
            <w:tcW w:w="6770" w:type="dxa"/>
          </w:tcPr>
          <w:p>
            <w:pPr>
              <w:spacing w:after="0"/>
            </w:pPr>
            <w:r>
              <w:t>Explicit mapping would seem more flexible than a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1</w:t>
            </w:r>
          </w:p>
        </w:tc>
        <w:tc>
          <w:tcPr>
            <w:tcW w:w="6770" w:type="dxa"/>
          </w:tcPr>
          <w:p>
            <w:pPr>
              <w:spacing w:after="0"/>
            </w:pPr>
            <w:r>
              <w:t>Easier with a formula, to reduce potential gNB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1</w:t>
            </w:r>
          </w:p>
        </w:tc>
        <w:tc>
          <w:tcPr>
            <w:tcW w:w="6770" w:type="dxa"/>
          </w:tcPr>
          <w:p>
            <w:pPr>
              <w:spacing w:after="0"/>
            </w:pPr>
            <w:r>
              <w:t>The excessive signalling overhead brought by Option-2 shall be avoided, thus Option-1 is preferred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eastAsia" w:eastAsia="宋体"/>
                <w:lang w:val="en-US" w:eastAsia="zh-CN"/>
              </w:rPr>
            </w:pPr>
            <w:r>
              <w:rPr>
                <w:rFonts w:hint="eastAsia" w:eastAsia="宋体"/>
                <w:lang w:val="en-US" w:eastAsia="zh-CN"/>
              </w:rPr>
              <w:t>ZTE</w:t>
            </w:r>
          </w:p>
        </w:tc>
        <w:tc>
          <w:tcPr>
            <w:tcW w:w="1830" w:type="dxa"/>
          </w:tcPr>
          <w:p>
            <w:pPr>
              <w:spacing w:after="0"/>
              <w:rPr>
                <w:rFonts w:hint="default" w:eastAsia="宋体"/>
                <w:lang w:val="en-US" w:eastAsia="zh-CN"/>
              </w:rPr>
            </w:pPr>
            <w:r>
              <w:rPr>
                <w:rFonts w:hint="eastAsia" w:eastAsia="宋体"/>
                <w:lang w:val="en-US" w:eastAsia="zh-CN"/>
              </w:rPr>
              <w:t>1</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Pr>
        <w:spacing w:before="120" w:beforeLines="5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pPr>
        <w:spacing w:before="120" w:beforeLines="50"/>
        <w:rPr>
          <w:b/>
        </w:rPr>
      </w:pPr>
      <w:r>
        <w:rPr>
          <w:b/>
        </w:rPr>
        <w:t>Q2.2-4b: If option-1 is selected in Q2.2-4a, wh</w:t>
      </w:r>
      <w:r>
        <w:rPr>
          <w:rFonts w:hint="eastAsia" w:eastAsia="宋体"/>
          <w:b/>
          <w:lang w:val="en-US"/>
        </w:rPr>
        <w:t>ich</w:t>
      </w:r>
      <w:r>
        <w:rPr>
          <w:b/>
        </w:rPr>
        <w:t xml:space="preserve"> should be the equation used to determine the </w:t>
      </w:r>
      <w:r>
        <w:rPr>
          <w:b/>
          <w:i/>
        </w:rPr>
        <w:t>sl-drx-startoffset</w:t>
      </w:r>
      <w:r>
        <w:rPr>
          <w:b/>
        </w:rPr>
        <w:t>?</w:t>
      </w:r>
    </w:p>
    <w:p>
      <w:pPr>
        <w:spacing w:before="120" w:beforeLines="50"/>
        <w:rPr>
          <w:szCs w:val="18"/>
        </w:rPr>
      </w:pPr>
      <w:r>
        <w:rPr>
          <w:szCs w:val="18"/>
        </w:rPr>
        <w:t xml:space="preserve">Option-1: </w:t>
      </w:r>
    </w:p>
    <w:p>
      <w:pPr>
        <w:pStyle w:val="89"/>
        <w:numPr>
          <w:ilvl w:val="0"/>
          <w:numId w:val="11"/>
        </w:numPr>
        <w:spacing w:before="120" w:beforeLines="50"/>
        <w:ind w:firstLineChars="0"/>
        <w:rPr>
          <w:sz w:val="18"/>
          <w:szCs w:val="18"/>
        </w:rPr>
      </w:pPr>
      <w:bookmarkStart w:id="14"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14"/>
      <w:r>
        <w:rPr>
          <w:sz w:val="18"/>
          <w:szCs w:val="18"/>
        </w:rPr>
        <w:t xml:space="preserve">  </w:t>
      </w:r>
    </w:p>
    <w:p>
      <w:pPr>
        <w:spacing w:before="120" w:beforeLines="50"/>
        <w:rPr>
          <w:rFonts w:eastAsiaTheme="minorEastAsia"/>
          <w:szCs w:val="18"/>
        </w:rPr>
      </w:pPr>
      <w:r>
        <w:rPr>
          <w:szCs w:val="18"/>
        </w:rPr>
        <w:t>Option-2:</w:t>
      </w:r>
    </w:p>
    <w:p>
      <w:pPr>
        <w:pStyle w:val="89"/>
        <w:numPr>
          <w:ilvl w:val="0"/>
          <w:numId w:val="11"/>
        </w:numPr>
        <w:spacing w:before="120" w:beforeLines="5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pPr>
        <w:spacing w:before="120" w:beforeLines="50"/>
        <w:rPr>
          <w:szCs w:val="18"/>
        </w:rPr>
      </w:pPr>
      <w:r>
        <w:rPr>
          <w:szCs w:val="18"/>
        </w:rPr>
        <w:t xml:space="preserve">Option-3: </w:t>
      </w:r>
    </w:p>
    <w:p>
      <w:pPr>
        <w:pStyle w:val="89"/>
        <w:numPr>
          <w:ilvl w:val="0"/>
          <w:numId w:val="11"/>
        </w:numPr>
        <w:spacing w:before="120" w:beforeLines="50"/>
        <w:ind w:firstLineChars="0"/>
        <w:rPr>
          <w:sz w:val="18"/>
          <w:szCs w:val="18"/>
        </w:rPr>
      </w:pPr>
      <w:r>
        <w:rPr>
          <w:sz w:val="18"/>
          <w:szCs w:val="18"/>
        </w:rPr>
        <w:t>s</w:t>
      </w:r>
      <w:r>
        <w:rPr>
          <w:i/>
          <w:sz w:val="18"/>
          <w:szCs w:val="18"/>
        </w:rPr>
        <w:t>l-drx-startOffset</w:t>
      </w:r>
      <w:r>
        <w:rPr>
          <w:sz w:val="18"/>
          <w:szCs w:val="18"/>
        </w:rPr>
        <w:t xml:space="preserve"> = L {S modulo floor (N / L)}</w:t>
      </w:r>
    </w:p>
    <w:p>
      <w:pPr>
        <w:pStyle w:val="89"/>
        <w:numPr>
          <w:ilvl w:val="0"/>
          <w:numId w:val="14"/>
        </w:numPr>
        <w:spacing w:before="120" w:beforeLines="50"/>
        <w:ind w:firstLineChars="0"/>
        <w:rPr>
          <w:sz w:val="18"/>
          <w:szCs w:val="18"/>
        </w:rPr>
      </w:pPr>
      <w:r>
        <w:rPr>
          <w:sz w:val="18"/>
          <w:szCs w:val="18"/>
        </w:rPr>
        <w:t>S: Service type (i.e., L2 Destination ID)</w:t>
      </w:r>
    </w:p>
    <w:p>
      <w:pPr>
        <w:pStyle w:val="89"/>
        <w:numPr>
          <w:ilvl w:val="0"/>
          <w:numId w:val="14"/>
        </w:numPr>
        <w:spacing w:before="120" w:beforeLines="50"/>
        <w:ind w:firstLineChars="0"/>
        <w:rPr>
          <w:sz w:val="18"/>
          <w:szCs w:val="18"/>
        </w:rPr>
      </w:pPr>
      <w:r>
        <w:rPr>
          <w:sz w:val="18"/>
          <w:szCs w:val="18"/>
        </w:rPr>
        <w:t>L: Interval between SL DRX cycles applied to different service types (i.e., different L2 Destination ID)</w:t>
      </w:r>
    </w:p>
    <w:p>
      <w:pPr>
        <w:pStyle w:val="89"/>
        <w:numPr>
          <w:ilvl w:val="0"/>
          <w:numId w:val="14"/>
        </w:numPr>
        <w:spacing w:before="120" w:beforeLines="50"/>
        <w:ind w:firstLineChars="0"/>
        <w:rPr>
          <w:sz w:val="18"/>
          <w:szCs w:val="18"/>
        </w:rPr>
      </w:pPr>
      <w:r>
        <w:rPr>
          <w:sz w:val="18"/>
          <w:szCs w:val="18"/>
        </w:rPr>
        <w:t>N: Length of SL DRX cycle</w:t>
      </w:r>
    </w:p>
    <w:p>
      <w:pPr>
        <w:spacing w:before="120" w:beforeLines="50"/>
        <w:rPr>
          <w:ins w:id="32" w:author="vivo(Jing)" w:date="2021-09-30T12:01:00Z"/>
          <w:i/>
          <w:sz w:val="18"/>
          <w:szCs w:val="18"/>
        </w:rPr>
      </w:pPr>
      <w:r>
        <w:rPr>
          <w:rFonts w:eastAsiaTheme="minorEastAsia"/>
        </w:rPr>
        <w:t xml:space="preserve">Option-4: </w:t>
      </w:r>
      <w:ins w:id="33" w:author="Qualcomm" w:date="2021-09-28T23:54:00Z">
        <w:r>
          <w:rPr>
            <w:i/>
            <w:sz w:val="18"/>
            <w:szCs w:val="18"/>
          </w:rPr>
          <w:t>sl-drx-startoffset = Offset</w:t>
        </w:r>
      </w:ins>
      <w:ins w:id="34" w:author="Qualcomm" w:date="2021-09-28T23:58:00Z">
        <w:r>
          <w:rPr>
            <w:i/>
            <w:sz w:val="18"/>
            <w:szCs w:val="18"/>
          </w:rPr>
          <w:t>0</w:t>
        </w:r>
      </w:ins>
      <w:ins w:id="35" w:author="Qualcomm" w:date="2021-09-28T23:55:00Z">
        <w:r>
          <w:rPr>
            <w:i/>
            <w:sz w:val="18"/>
            <w:szCs w:val="18"/>
          </w:rPr>
          <w:t xml:space="preserve"> * (</w:t>
        </w:r>
      </w:ins>
      <w:ins w:id="36" w:author="Qualcomm" w:date="2021-09-28T23:54:00Z">
        <w:r>
          <w:rPr>
            <w:i/>
            <w:sz w:val="18"/>
            <w:szCs w:val="18"/>
          </w:rPr>
          <w:t>L2-destination-</w:t>
        </w:r>
      </w:ins>
      <w:ins w:id="37" w:author="Qualcomm" w:date="2021-09-28T23:55:00Z">
        <w:r>
          <w:rPr>
            <w:i/>
            <w:sz w:val="18"/>
            <w:szCs w:val="18"/>
          </w:rPr>
          <w:t>ID</w:t>
        </w:r>
      </w:ins>
      <w:ins w:id="38" w:author="Qualcomm" w:date="2021-09-28T23:54:00Z">
        <w:r>
          <w:rPr>
            <w:i/>
            <w:sz w:val="18"/>
            <w:szCs w:val="18"/>
          </w:rPr>
          <w:t xml:space="preserve"> MOD</w:t>
        </w:r>
      </w:ins>
      <w:ins w:id="39" w:author="Qualcomm" w:date="2021-09-28T23:55:00Z">
        <w:r>
          <w:rPr>
            <w:i/>
            <w:sz w:val="18"/>
            <w:szCs w:val="18"/>
          </w:rPr>
          <w:t xml:space="preserve"> N), </w:t>
        </w:r>
      </w:ins>
      <w:ins w:id="40" w:author="Qualcomm" w:date="2021-09-28T23:55:00Z">
        <w:r>
          <w:rPr>
            <w:iCs/>
            <w:sz w:val="18"/>
            <w:szCs w:val="18"/>
          </w:rPr>
          <w:t>where</w:t>
        </w:r>
      </w:ins>
      <w:ins w:id="41" w:author="Qualcomm" w:date="2021-09-28T23:56:00Z">
        <w:r>
          <w:rPr>
            <w:i/>
            <w:sz w:val="18"/>
            <w:szCs w:val="18"/>
          </w:rPr>
          <w:t xml:space="preserve"> Offset</w:t>
        </w:r>
      </w:ins>
      <w:ins w:id="42" w:author="Qualcomm" w:date="2021-09-28T23:58:00Z">
        <w:r>
          <w:rPr>
            <w:i/>
            <w:sz w:val="18"/>
            <w:szCs w:val="18"/>
          </w:rPr>
          <w:t>0</w:t>
        </w:r>
      </w:ins>
      <w:ins w:id="43" w:author="Qualcomm" w:date="2021-09-28T23:56:00Z">
        <w:r>
          <w:rPr>
            <w:i/>
            <w:sz w:val="18"/>
            <w:szCs w:val="18"/>
          </w:rPr>
          <w:t xml:space="preserve"> </w:t>
        </w:r>
      </w:ins>
      <w:ins w:id="44" w:author="Qualcomm" w:date="2021-09-28T23:56:00Z">
        <w:r>
          <w:rPr>
            <w:iCs/>
            <w:sz w:val="18"/>
            <w:szCs w:val="18"/>
          </w:rPr>
          <w:t xml:space="preserve">is the time interval </w:t>
        </w:r>
      </w:ins>
      <w:ins w:id="45" w:author="Qualcomm" w:date="2021-09-28T23:59:00Z">
        <w:r>
          <w:rPr>
            <w:iCs/>
            <w:sz w:val="18"/>
            <w:szCs w:val="18"/>
          </w:rPr>
          <w:t>from the first possible SL DRX On starting point to the second</w:t>
        </w:r>
      </w:ins>
      <w:ins w:id="46" w:author="Qualcomm" w:date="2021-09-29T00:00:00Z">
        <w:r>
          <w:rPr>
            <w:iCs/>
            <w:sz w:val="18"/>
            <w:szCs w:val="18"/>
          </w:rPr>
          <w:t xml:space="preserve"> </w:t>
        </w:r>
      </w:ins>
      <w:ins w:id="47" w:author="Qualcomm" w:date="2021-09-28T23:59:00Z">
        <w:r>
          <w:rPr>
            <w:iCs/>
            <w:sz w:val="18"/>
            <w:szCs w:val="18"/>
          </w:rPr>
          <w:t>possible SL DRX On starting point</w:t>
        </w:r>
      </w:ins>
      <w:ins w:id="48" w:author="Qualcomm" w:date="2021-09-29T00:00:00Z">
        <w:r>
          <w:rPr>
            <w:i/>
            <w:sz w:val="18"/>
            <w:szCs w:val="18"/>
          </w:rPr>
          <w:t xml:space="preserve">, N </w:t>
        </w:r>
      </w:ins>
      <w:ins w:id="49" w:author="Qualcomm" w:date="2021-09-29T00:00:00Z">
        <w:r>
          <w:rPr>
            <w:iCs/>
            <w:sz w:val="18"/>
            <w:szCs w:val="18"/>
          </w:rPr>
          <w:t>is the number of possible SL DRX On st</w:t>
        </w:r>
      </w:ins>
      <w:ins w:id="50" w:author="Qualcomm" w:date="2021-09-29T00:01:00Z">
        <w:r>
          <w:rPr>
            <w:iCs/>
            <w:sz w:val="18"/>
            <w:szCs w:val="18"/>
          </w:rPr>
          <w:t>arting points</w:t>
        </w:r>
      </w:ins>
      <w:ins w:id="51" w:author="Qualcomm" w:date="2021-09-29T00:01:00Z">
        <w:r>
          <w:rPr>
            <w:i/>
            <w:sz w:val="18"/>
            <w:szCs w:val="18"/>
          </w:rPr>
          <w:t>.</w:t>
        </w:r>
      </w:ins>
      <w:ins w:id="52" w:author="Qualcomm" w:date="2021-09-28T23:55:00Z">
        <w:r>
          <w:rPr>
            <w:i/>
            <w:sz w:val="18"/>
            <w:szCs w:val="18"/>
          </w:rPr>
          <w:t xml:space="preserve"> </w:t>
        </w:r>
      </w:ins>
    </w:p>
    <w:p>
      <w:pPr>
        <w:spacing w:before="120" w:beforeLines="50"/>
        <w:rPr>
          <w:ins w:id="53" w:author="vivo(Jing)" w:date="2021-09-30T12:03:00Z"/>
          <w:rFonts w:eastAsiaTheme="minorEastAsia"/>
        </w:rPr>
      </w:pPr>
      <w:ins w:id="54" w:author="vivo(Jing)" w:date="2021-09-30T12:03:00Z">
        <w:r>
          <w:rPr>
            <w:rFonts w:eastAsiaTheme="minorEastAsia"/>
          </w:rPr>
          <w:t xml:space="preserve">Option-5: </w:t>
        </w:r>
      </w:ins>
    </w:p>
    <w:p>
      <w:pPr>
        <w:pStyle w:val="89"/>
        <w:numPr>
          <w:ilvl w:val="0"/>
          <w:numId w:val="11"/>
        </w:numPr>
        <w:spacing w:before="120" w:beforeLines="50"/>
        <w:ind w:firstLineChars="0"/>
        <w:rPr>
          <w:ins w:id="55" w:author="vivo(Jing)" w:date="2021-09-30T12:03:00Z"/>
          <w:sz w:val="18"/>
          <w:szCs w:val="18"/>
        </w:rPr>
      </w:pPr>
      <w:ins w:id="56" w:author="vivo(Jing)" w:date="2021-09-30T12:03:00Z">
        <w:r>
          <w:rPr>
            <w:i/>
            <w:sz w:val="18"/>
            <w:szCs w:val="18"/>
          </w:rPr>
          <w:t>sl-drx-StartOffset</w:t>
        </w:r>
      </w:ins>
      <w:ins w:id="57" w:author="vivo(Jing)" w:date="2021-09-30T12:03:00Z">
        <w:r>
          <w:rPr>
            <w:sz w:val="18"/>
            <w:szCs w:val="18"/>
          </w:rPr>
          <w:t xml:space="preserve"> (ms)</w:t>
        </w:r>
      </w:ins>
      <w:ins w:id="58" w:author="vivo(Jing)" w:date="2021-09-30T12:03:00Z">
        <w:r>
          <w:rPr>
            <w:i/>
            <w:sz w:val="18"/>
            <w:szCs w:val="18"/>
          </w:rPr>
          <w:t xml:space="preserve"> =</w:t>
        </w:r>
      </w:ins>
      <w:ins w:id="59" w:author="vivo(Jing)" w:date="2021-09-30T12:03:00Z">
        <w:r>
          <w:rPr>
            <w:sz w:val="18"/>
            <w:szCs w:val="18"/>
          </w:rPr>
          <w:t xml:space="preserve"> DST L2 ID </w:t>
        </w:r>
      </w:ins>
      <w:ins w:id="60" w:author="vivo(Jing)" w:date="2021-09-30T12:03:00Z">
        <w:r>
          <w:rPr>
            <w:b/>
            <w:i/>
            <w:sz w:val="18"/>
            <w:szCs w:val="18"/>
          </w:rPr>
          <w:t>MOD</w:t>
        </w:r>
      </w:ins>
      <w:ins w:id="61" w:author="vivo(Jing)" w:date="2021-09-30T12:03:00Z">
        <w:r>
          <w:rPr>
            <w:i/>
            <w:sz w:val="18"/>
            <w:szCs w:val="18"/>
          </w:rPr>
          <w:t xml:space="preserve"> sl-drx-LongCycle</w:t>
        </w:r>
      </w:ins>
      <w:ins w:id="62" w:author="vivo(Jing)" w:date="2021-09-30T12:03:00Z">
        <w:r>
          <w:rPr>
            <w:sz w:val="18"/>
            <w:szCs w:val="18"/>
          </w:rPr>
          <w:t xml:space="preserve"> (ms)</w:t>
        </w:r>
      </w:ins>
    </w:p>
    <w:p>
      <w:pPr>
        <w:pStyle w:val="89"/>
        <w:numPr>
          <w:ilvl w:val="0"/>
          <w:numId w:val="11"/>
        </w:numPr>
        <w:spacing w:before="120" w:beforeLines="50"/>
        <w:ind w:firstLineChars="0"/>
        <w:rPr>
          <w:ins w:id="63" w:author="vivo(Jing)" w:date="2021-09-30T12:03:00Z"/>
          <w:sz w:val="18"/>
          <w:szCs w:val="18"/>
        </w:rPr>
      </w:pPr>
      <w:ins w:id="64" w:author="vivo(Jing)" w:date="2021-09-30T12:03:00Z">
        <w:r>
          <w:rPr>
            <w:sz w:val="18"/>
            <w:szCs w:val="18"/>
          </w:rPr>
          <w:t xml:space="preserve">FFS: </w:t>
        </w:r>
      </w:ins>
      <w:ins w:id="65" w:author="vivo(Jing)" w:date="2021-09-30T12:03:00Z">
        <w:r>
          <w:rPr>
            <w:i/>
            <w:sz w:val="18"/>
            <w:szCs w:val="18"/>
          </w:rPr>
          <w:t>sl-drx-SlotOffset</w:t>
        </w:r>
      </w:ins>
    </w:p>
    <w:p>
      <w:pPr>
        <w:spacing w:before="120" w:beforeLines="50"/>
        <w:rPr>
          <w:rFonts w:eastAsiaTheme="minorEastAsia"/>
        </w:rPr>
      </w:pPr>
      <w:ins w:id="66" w:author="vivo(Jing)" w:date="2021-09-30T12:03:00Z">
        <w:r>
          <w:rPr>
            <w:rFonts w:eastAsiaTheme="minorEastAsia"/>
          </w:rPr>
          <w:t xml:space="preserve">Option-6: </w:t>
        </w:r>
      </w:ins>
      <w:r>
        <w:rPr>
          <w:rFonts w:eastAsiaTheme="minorEastAsia"/>
        </w:rPr>
        <w:t>to be added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hint="eastAsia" w:eastAsiaTheme="minorEastAsia"/>
              </w:rPr>
              <w:t>1</w:t>
            </w:r>
            <w:r>
              <w:rPr>
                <w:rFonts w:eastAsiaTheme="minorEastAsia"/>
              </w:rPr>
              <w:t>, 2 or 5</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Ericsson</w:t>
            </w:r>
          </w:p>
        </w:tc>
        <w:tc>
          <w:tcPr>
            <w:tcW w:w="1830" w:type="dxa"/>
          </w:tcPr>
          <w:p>
            <w:pPr>
              <w:spacing w:after="0"/>
              <w:rPr>
                <w:rFonts w:eastAsia="Malgun Gothic"/>
                <w:lang w:eastAsia="ko-KR"/>
              </w:rPr>
            </w:pPr>
            <w:r>
              <w:rPr>
                <w:rFonts w:eastAsia="Malgun Gothic"/>
                <w:lang w:eastAsia="ko-KR"/>
              </w:rPr>
              <w:t>1, 2 or 5</w:t>
            </w:r>
          </w:p>
        </w:tc>
        <w:tc>
          <w:tcPr>
            <w:tcW w:w="6770" w:type="dxa"/>
          </w:tcPr>
          <w:p>
            <w:pPr>
              <w:spacing w:after="0"/>
            </w:pPr>
            <w:r>
              <w:t>Option 3 is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2</w:t>
            </w:r>
          </w:p>
        </w:tc>
        <w:tc>
          <w:tcPr>
            <w:tcW w:w="6770" w:type="dxa"/>
          </w:tcPr>
          <w:p>
            <w:pPr>
              <w:spacing w:after="0"/>
              <w:rPr>
                <w:rFonts w:eastAsiaTheme="minorEastAsia"/>
              </w:rPr>
            </w:pPr>
            <w:r>
              <w:rPr>
                <w:rFonts w:eastAsiaTheme="minorEastAsia"/>
              </w:rPr>
              <w:t>Option 2 seems to be simple and able to distribute the start offset evenly.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1</w:t>
            </w:r>
          </w:p>
        </w:tc>
        <w:tc>
          <w:tcPr>
            <w:tcW w:w="6770" w:type="dxa"/>
          </w:tcPr>
          <w:p>
            <w:pPr>
              <w:spacing w:after="0"/>
              <w:rPr>
                <w:rFonts w:eastAsiaTheme="minorEastAsia"/>
              </w:rPr>
            </w:pPr>
            <w:r>
              <w:rPr>
                <w:rFonts w:eastAsiaTheme="minorEastAsia"/>
              </w:rPr>
              <w:t>Option-1 is a generic formula and the outcomes of both Option</w:t>
            </w:r>
            <w:r>
              <w:rPr>
                <w:rFonts w:hint="eastAsia" w:eastAsiaTheme="minorEastAsia"/>
              </w:rPr>
              <w:t>-</w:t>
            </w:r>
            <w:r>
              <w:rPr>
                <w:rFonts w:eastAsiaTheme="minorEastAsia"/>
              </w:rPr>
              <w:t>2 and Option-5 can be generated using Option-1. C</w:t>
            </w:r>
            <w:r>
              <w:rPr>
                <w:rFonts w:hint="eastAsia" w:eastAsiaTheme="minorEastAsia"/>
              </w:rPr>
              <w:t>ompared with</w:t>
            </w:r>
            <w:r>
              <w:rPr>
                <w:rFonts w:eastAsiaTheme="minorEastAsia"/>
              </w:rPr>
              <w:t xml:space="preserve"> Option</w:t>
            </w:r>
            <w:r>
              <w:rPr>
                <w:rFonts w:hint="eastAsia" w:eastAsiaTheme="minor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1, 2, or 5</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5</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hint="default" w:eastAsia="宋体"/>
                <w:lang w:val="en-US" w:eastAsia="zh-CN"/>
              </w:rPr>
            </w:pPr>
            <w:r>
              <w:rPr>
                <w:rFonts w:hint="eastAsia" w:eastAsia="宋体"/>
                <w:lang w:val="en-US" w:eastAsia="zh-CN"/>
              </w:rPr>
              <w:t>ZTE</w:t>
            </w:r>
          </w:p>
        </w:tc>
        <w:tc>
          <w:tcPr>
            <w:tcW w:w="1830" w:type="dxa"/>
          </w:tcPr>
          <w:p>
            <w:pPr>
              <w:spacing w:after="0"/>
              <w:rPr>
                <w:rFonts w:hint="default" w:eastAsia="宋体"/>
                <w:lang w:val="en-US" w:eastAsia="zh-CN"/>
              </w:rPr>
            </w:pPr>
            <w:r>
              <w:rPr>
                <w:rFonts w:hint="eastAsia" w:eastAsia="宋体"/>
                <w:lang w:val="en-US" w:eastAsia="zh-CN"/>
              </w:rPr>
              <w:t>1,2,5</w:t>
            </w:r>
            <w:bookmarkStart w:id="23" w:name="_GoBack"/>
            <w:bookmarkEnd w:id="23"/>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
      <w:r>
        <w:t xml:space="preserve">For </w:t>
      </w:r>
      <w:r>
        <w:rPr>
          <w:i/>
        </w:rPr>
        <w:t>sl-drx-SlotOffset</w:t>
      </w:r>
      <w:r>
        <w:rPr>
          <w:rFonts w:hint="eastAsia"/>
        </w:rPr>
        <w:t>,</w:t>
      </w:r>
      <w:r>
        <w:t xml:space="preserve"> it is also related to the start time of the SL DRX</w:t>
      </w:r>
      <w:r>
        <w:rPr>
          <w:rFonts w:asciiTheme="minorEastAsia" w:hAnsiTheme="minorEastAsia" w:eastAsia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999"/>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rFonts w:hint="eastAsia"/>
                <w:sz w:val="18"/>
              </w:rPr>
              <w:t>T</w:t>
            </w:r>
            <w:r>
              <w:rPr>
                <w:sz w:val="18"/>
              </w:rPr>
              <w:t>doc Number</w:t>
            </w:r>
          </w:p>
        </w:tc>
        <w:tc>
          <w:tcPr>
            <w:tcW w:w="999" w:type="dxa"/>
          </w:tcPr>
          <w:p>
            <w:pPr>
              <w:spacing w:after="0"/>
              <w:rPr>
                <w:sz w:val="18"/>
              </w:rPr>
            </w:pPr>
            <w:r>
              <w:rPr>
                <w:sz w:val="18"/>
              </w:rPr>
              <w:t>Company</w:t>
            </w:r>
          </w:p>
        </w:tc>
        <w:tc>
          <w:tcPr>
            <w:tcW w:w="7377" w:type="dxa"/>
          </w:tcPr>
          <w:p>
            <w:pPr>
              <w:spacing w:after="0"/>
              <w:rPr>
                <w:sz w:val="18"/>
              </w:rPr>
            </w:pPr>
            <w:r>
              <w:rPr>
                <w:sz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spacing w:after="0"/>
              <w:rPr>
                <w:sz w:val="18"/>
              </w:rPr>
            </w:pPr>
            <w:r>
              <w:rPr>
                <w:sz w:val="18"/>
              </w:rPr>
              <w:t>R2-2107433</w:t>
            </w:r>
          </w:p>
        </w:tc>
        <w:tc>
          <w:tcPr>
            <w:tcW w:w="999" w:type="dxa"/>
          </w:tcPr>
          <w:p>
            <w:pPr>
              <w:spacing w:after="0"/>
              <w:rPr>
                <w:sz w:val="18"/>
              </w:rPr>
            </w:pPr>
            <w:r>
              <w:rPr>
                <w:sz w:val="18"/>
              </w:rPr>
              <w:t>ZTE</w:t>
            </w:r>
          </w:p>
        </w:tc>
        <w:tc>
          <w:tcPr>
            <w:tcW w:w="7377" w:type="dxa"/>
          </w:tcPr>
          <w:p>
            <w:pPr>
              <w:rPr>
                <w:rFonts w:ascii="Times New Roman" w:hAnsi="Times New Roman" w:eastAsia="宋体"/>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r>
              <w:rPr>
                <w:rFonts w:eastAsia="宋体" w:cs="Arial"/>
                <w:kern w:val="2"/>
                <w:sz w:val="18"/>
                <w:szCs w:val="18"/>
                <w:lang w:val="en-US"/>
              </w:rPr>
              <w:t>drx-SlotOffset is suggested to be set based on DST L2 ID for SL groupcast/broadcast.</w:t>
            </w:r>
          </w:p>
        </w:tc>
      </w:tr>
    </w:tbl>
    <w:p>
      <w:pPr>
        <w:rPr>
          <w:rFonts w:eastAsia="宋体"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pPr>
        <w:spacing w:before="120" w:beforeLines="50"/>
        <w:rPr>
          <w:rFonts w:eastAsia="宋体" w:cs="Arial"/>
          <w:b/>
          <w:kern w:val="2"/>
          <w:lang w:val="en-US"/>
        </w:rPr>
      </w:pPr>
      <w:r>
        <w:rPr>
          <w:b/>
        </w:rPr>
        <w:t xml:space="preserve">Q2.2-4c: For groucast and broadcast, </w:t>
      </w:r>
      <w:r>
        <w:rPr>
          <w:rFonts w:eastAsia="宋体"/>
          <w:b/>
          <w:lang w:val="en-US"/>
        </w:rPr>
        <w:t xml:space="preserve">do you agree </w:t>
      </w:r>
      <w:r>
        <w:rPr>
          <w:b/>
          <w:i/>
          <w:iCs/>
        </w:rPr>
        <w:t>sl-drx-S</w:t>
      </w:r>
      <w:r>
        <w:rPr>
          <w:rFonts w:eastAsia="宋体"/>
          <w:b/>
          <w:i/>
          <w:iCs/>
          <w:lang w:val="en-US"/>
        </w:rPr>
        <w:t>lot</w:t>
      </w:r>
      <w:r>
        <w:rPr>
          <w:b/>
          <w:i/>
          <w:iCs/>
        </w:rPr>
        <w:t>Offset</w:t>
      </w:r>
      <w:r>
        <w:rPr>
          <w:rFonts w:eastAsia="宋体"/>
          <w:b/>
          <w:lang w:val="en-US"/>
        </w:rPr>
        <w:t xml:space="preserve"> </w:t>
      </w:r>
      <w:r>
        <w:rPr>
          <w:rFonts w:hint="eastAsia" w:eastAsia="宋体"/>
          <w:b/>
          <w:lang w:val="en-US"/>
        </w:rPr>
        <w:t xml:space="preserve">is </w:t>
      </w:r>
      <w:r>
        <w:rPr>
          <w:rFonts w:eastAsia="宋体"/>
          <w:b/>
          <w:lang w:val="en-US"/>
        </w:rPr>
        <w:t xml:space="preserve">also set based on DST L2 ID (i.e., similar to </w:t>
      </w:r>
      <w:r>
        <w:rPr>
          <w:b/>
          <w:i/>
          <w:iCs/>
        </w:rPr>
        <w:t>sl-drx-</w:t>
      </w:r>
      <w:r>
        <w:rPr>
          <w:rFonts w:eastAsia="宋体"/>
          <w:b/>
          <w:i/>
          <w:iCs/>
          <w:lang w:val="en-US"/>
        </w:rPr>
        <w:t>S</w:t>
      </w:r>
      <w:r>
        <w:rPr>
          <w:b/>
          <w:i/>
          <w:iCs/>
        </w:rPr>
        <w:t>tart</w:t>
      </w:r>
      <w:r>
        <w:rPr>
          <w:rFonts w:eastAsia="宋体"/>
          <w:b/>
          <w:i/>
          <w:iCs/>
          <w:lang w:val="en-US"/>
        </w:rPr>
        <w:t>O</w:t>
      </w:r>
      <w:r>
        <w:rPr>
          <w:b/>
          <w:i/>
          <w:iCs/>
        </w:rPr>
        <w:t>ffset</w:t>
      </w:r>
      <w:r>
        <w:rPr>
          <w:rFonts w:eastAsia="宋体"/>
          <w:b/>
          <w:lang w:val="en-US"/>
        </w:rPr>
        <w:t>)</w:t>
      </w:r>
      <w:r>
        <w:rPr>
          <w:rFonts w:eastAsia="宋体" w:cs="Arial"/>
          <w:b/>
          <w:kern w:val="2"/>
          <w:lang w:val="en-US"/>
        </w:rPr>
        <w: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rPr>
                <w:rFonts w:hint="eastAsia" w:eastAsia="宋体"/>
                <w:lang w:val="en-US"/>
              </w:rP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lang w:val="en-US"/>
              </w:rPr>
            </w:pPr>
            <w:r>
              <w:rPr>
                <w:rFonts w:hint="eastAsia" w:eastAsiaTheme="minorEastAsia"/>
                <w:lang w:val="en-US"/>
              </w:rPr>
              <w:t>O</w:t>
            </w:r>
            <w:r>
              <w:rPr>
                <w:rFonts w:eastAsiaTheme="minorEastAsia"/>
                <w:lang w:val="en-US"/>
              </w:rPr>
              <w:t>PPO</w:t>
            </w:r>
          </w:p>
        </w:tc>
        <w:tc>
          <w:tcPr>
            <w:tcW w:w="1830" w:type="dxa"/>
          </w:tcPr>
          <w:p>
            <w:pPr>
              <w:spacing w:after="0"/>
              <w:rPr>
                <w:rFonts w:eastAsiaTheme="minorEastAsia"/>
              </w:rPr>
            </w:pPr>
            <w:r>
              <w:rPr>
                <w:rFonts w:eastAsiaTheme="minorEastAsia"/>
              </w:rPr>
              <w:t>Yes</w:t>
            </w:r>
          </w:p>
        </w:tc>
        <w:tc>
          <w:tcPr>
            <w:tcW w:w="677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Malgun Gothic"/>
                <w:lang w:eastAsia="ko-KR"/>
              </w:rPr>
            </w:pPr>
            <w:r>
              <w:rPr>
                <w:rFonts w:eastAsia="Malgun Gothic"/>
                <w:lang w:eastAsia="ko-KR"/>
              </w:rPr>
              <w:t>InterDigital</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eastAsiaTheme="minorEastAsia"/>
              </w:rPr>
              <w:t>Huawei, HiSilicon</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MediaTek</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Spreadtrum</w:t>
            </w:r>
          </w:p>
        </w:tc>
        <w:tc>
          <w:tcPr>
            <w:tcW w:w="1830" w:type="dxa"/>
          </w:tcPr>
          <w:p>
            <w:pPr>
              <w:spacing w:after="0"/>
            </w:pPr>
            <w: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p>
        </w:tc>
        <w:tc>
          <w:tcPr>
            <w:tcW w:w="1830" w:type="dxa"/>
          </w:tcPr>
          <w:p>
            <w:pPr>
              <w:spacing w:after="0"/>
            </w:pPr>
          </w:p>
        </w:tc>
        <w:tc>
          <w:tcPr>
            <w:tcW w:w="6770" w:type="dxa"/>
          </w:tcPr>
          <w:p>
            <w:pPr>
              <w:spacing w:after="0"/>
            </w:pPr>
          </w:p>
        </w:tc>
      </w:tr>
    </w:tbl>
    <w:p>
      <w:pPr>
        <w:pStyle w:val="62"/>
        <w:numPr>
          <w:ilvl w:val="255"/>
          <w:numId w:val="0"/>
        </w:numPr>
      </w:pPr>
    </w:p>
    <w:p>
      <w:pPr>
        <w:pStyle w:val="62"/>
      </w:pPr>
      <w:r>
        <w:t>xxx.</w:t>
      </w:r>
      <w:bookmarkEnd w:id="6"/>
      <w:bookmarkEnd w:id="7"/>
      <w:bookmarkEnd w:id="8"/>
    </w:p>
    <w:p>
      <w:pPr>
        <w:pStyle w:val="86"/>
      </w:pPr>
      <w:bookmarkStart w:id="15" w:name="_Toc347824244"/>
      <w:bookmarkStart w:id="16" w:name="_Toc347823812"/>
      <w:bookmarkStart w:id="17" w:name="_Toc347823993"/>
      <w:r>
        <w:t>xxx.</w:t>
      </w:r>
      <w:bookmarkEnd w:id="15"/>
      <w:bookmarkEnd w:id="16"/>
      <w:bookmarkEnd w:id="17"/>
    </w:p>
    <w:p/>
    <w:p>
      <w:pPr>
        <w:pStyle w:val="2"/>
      </w:pPr>
      <w:r>
        <w:t>Conclusion</w:t>
      </w:r>
    </w:p>
    <w:p>
      <w:pPr>
        <w:rPr>
          <w:b/>
          <w:bCs/>
        </w:rPr>
      </w:pPr>
    </w:p>
    <w:p>
      <w:pPr>
        <w:rPr>
          <w:b/>
          <w:bCs/>
        </w:rPr>
      </w:pPr>
    </w:p>
    <w:p>
      <w:pPr>
        <w:rPr>
          <w:b/>
          <w:bCs/>
        </w:rPr>
      </w:pPr>
    </w:p>
    <w:p/>
    <w:p/>
    <w:p>
      <w:pPr>
        <w:pStyle w:val="2"/>
      </w:pPr>
      <w:bookmarkStart w:id="18" w:name="_In-sequence_SDU_delivery"/>
      <w:bookmarkEnd w:id="18"/>
      <w:r>
        <w:t>References</w:t>
      </w:r>
    </w:p>
    <w:p>
      <w:pPr>
        <w:pStyle w:val="56"/>
      </w:pPr>
      <w:bookmarkStart w:id="19" w:name="_Ref83219336"/>
      <w:bookmarkStart w:id="20" w:name="_Ref189809556"/>
      <w:bookmarkStart w:id="21" w:name="_Ref174151459"/>
      <w:r>
        <w:t>38.331 V16.5.0 (2021-06).</w:t>
      </w:r>
      <w:bookmarkEnd w:id="19"/>
    </w:p>
    <w:p>
      <w:pPr>
        <w:pStyle w:val="56"/>
      </w:pPr>
      <w:bookmarkStart w:id="22" w:name="_Ref83325085"/>
      <w:r>
        <w:t>RAN2 #112e chairman notes.</w:t>
      </w:r>
      <w:bookmarkEnd w:id="22"/>
    </w:p>
    <w:p>
      <w:pPr>
        <w:pStyle w:val="56"/>
      </w:pPr>
      <w:r>
        <w:t>R2-2107242, Further discussion on Sidelink/Uu DRX timer, LG Electronics Inc., 3GPP TSG-RAN WG2 Meeting #115-e, Electronics Meeting, August 16 – 27, 2021</w:t>
      </w:r>
    </w:p>
    <w:p>
      <w:pPr>
        <w:pStyle w:val="56"/>
      </w:pPr>
      <w:r>
        <w:t>R2-2105352, Left issues on SL DRX, vivo, 3GPP TSG-RAN WG2 Meeting #114 electronic, E-Meeting, 19th – 27th May, 2021</w:t>
      </w:r>
    </w:p>
    <w:p>
      <w:pPr>
        <w:pStyle w:val="56"/>
      </w:pPr>
      <w:r>
        <w:t>R2-2107190, Left issues on SL-DRX, OPPO, 3GPP TSG-RAN WG2 Meeting #115-e, Electronics Meeting, August 16 – 27, 2021</w:t>
      </w:r>
    </w:p>
    <w:p>
      <w:pPr>
        <w:pStyle w:val="56"/>
      </w:pPr>
      <w:r>
        <w:t>R2-2107355, Remaining issues on DRX timers for SL Unicast, Spreadtrum Communications, 3GPP TSG-RAN WG2 Meeting #115- e, Electronics Meeting, August 16 – 27, 2021</w:t>
      </w:r>
    </w:p>
    <w:p>
      <w:pPr>
        <w:pStyle w:val="56"/>
      </w:pPr>
      <w:r>
        <w:t>R2-2108223, DRX duration calculation, vivo, Xiaomi, ZTE corporation, 3GPP TSG-RAN WG2 Meeting #115-e, Electronics Meeting, August 16 – 27, 2021</w:t>
      </w:r>
    </w:p>
    <w:p>
      <w:pPr>
        <w:pStyle w:val="56"/>
      </w:pPr>
      <w:r>
        <w:t>R2-2107155, Consideration on sidelink DRX for broadcast and groupcast, Huawei, HiSilicon, 3GPP TSG-RAN WG2 Meeting #115-e, Electronics Meeting, August 16 – 27, 2021</w:t>
      </w:r>
    </w:p>
    <w:p>
      <w:pPr>
        <w:pStyle w:val="56"/>
      </w:pPr>
      <w:r>
        <w:t>R2-2108822, Remaining issues of SL DRX, MediaTek Inc., 3GPP TSG-RAN WG2 Meeting #115-e, Electronics Meeting, August 16 – 27, 2021</w:t>
      </w:r>
    </w:p>
    <w:p>
      <w:pPr>
        <w:pStyle w:val="56"/>
      </w:pPr>
      <w:r>
        <w:t>R2-2108224, Remaining issues on SL DRX for unicast/groupcast/broadcast, vivo, 3GPP TSG-RAN WG2 Meeting #115-e, Electronics Meeting, August 16 – 27, 2021</w:t>
      </w:r>
    </w:p>
    <w:p>
      <w:pPr>
        <w:pStyle w:val="56"/>
      </w:pPr>
      <w:r>
        <w:t>R2-2107433, Further consideration on SL DRX configuration, ZTE Corporation, Sanechips, 3GPP TSG-RAN WG2 Meeting #115-e, Electronics Meeting, August 16 – 27, 2021</w:t>
      </w:r>
      <w:bookmarkEnd w:id="20"/>
      <w:bookmarkEnd w:id="21"/>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09-27T14:17:00Z" w:initials="QL">
    <w:p w14:paraId="107B04DD">
      <w:pPr>
        <w:pStyle w:val="30"/>
        <w:rPr>
          <w:rFonts w:eastAsiaTheme="minorEastAsia"/>
        </w:rPr>
      </w:pPr>
      <w:r>
        <w:rPr>
          <w:rFonts w:eastAsiaTheme="minorEastAsia"/>
        </w:rPr>
        <w:t>Is it a typo for re-tx timer?</w:t>
      </w:r>
    </w:p>
  </w:comment>
  <w:comment w:id="1" w:author="OPPO (Qianxi)" w:date="2021-09-27T14:18:00Z" w:initials="QL">
    <w:p w14:paraId="1BB44842">
      <w:pPr>
        <w:pStyle w:val="30"/>
        <w:rPr>
          <w:rFonts w:eastAsiaTheme="minorEastAsia"/>
        </w:rPr>
      </w:pPr>
      <w:r>
        <w:rPr>
          <w:rFonts w:eastAsiaTheme="minorEastAsia"/>
        </w:rPr>
        <w:t>And also here</w:t>
      </w:r>
    </w:p>
  </w:comment>
  <w:comment w:id="2" w:author="Ericsson" w:date="2021-10-05T10:40:00Z" w:initials="">
    <w:p w14:paraId="028B50F9">
      <w:pPr>
        <w:pStyle w:val="30"/>
      </w:pPr>
      <w:r>
        <w:t>Wang Min-&gt; we skip this question for the moment.</w:t>
      </w:r>
    </w:p>
    <w:p w14:paraId="35221924">
      <w:pPr>
        <w:pStyle w:val="30"/>
        <w:rPr>
          <w:b/>
          <w:bCs/>
        </w:rPr>
      </w:pPr>
      <w:r>
        <w:rPr>
          <w:b/>
          <w:bCs/>
        </w:rPr>
        <w:t>We are still waiting for instructions from the session chair.</w:t>
      </w:r>
    </w:p>
  </w:comment>
  <w:comment w:id="3" w:author="Ericsson" w:date="2021-09-28T21:27:00Z" w:initials="">
    <w:p w14:paraId="62715CB8">
      <w:pPr>
        <w:pStyle w:val="30"/>
      </w:pPr>
      <w:r>
        <w:t>Wang Min-&gt; I think this issue is not in the scope of the email discussion, therefore, it shall be removed.</w:t>
      </w:r>
    </w:p>
    <w:p w14:paraId="7C694E49">
      <w:pPr>
        <w:pStyle w:val="30"/>
      </w:pPr>
      <w:r>
        <w:t>Also, the similiar issue has been already discussed in Rel-16, we shall not reopen the issue especially there is quite limited time left in this WI.</w:t>
      </w:r>
    </w:p>
  </w:comment>
  <w:comment w:id="4" w:author="Qualcomm" w:date="2021-09-28T23:51:00Z" w:initials="QC">
    <w:p w14:paraId="4A872300">
      <w:pPr>
        <w:pStyle w:val="30"/>
      </w:pPr>
      <w:r>
        <w:t>Share the same view.</w:t>
      </w:r>
    </w:p>
  </w:comment>
  <w:comment w:id="5" w:author="Nokia - jakob.buthler" w:date="2021-09-29T10:43:00Z" w:initials="Nokia">
    <w:p w14:paraId="65CC3777">
      <w:pPr>
        <w:pStyle w:val="30"/>
      </w:pPr>
      <w:r>
        <w:t>Share the same view.</w:t>
      </w:r>
    </w:p>
  </w:comment>
  <w:comment w:id="6" w:author="vivo(Jing)" w:date="2021-09-30T11:54:00Z" w:initials="">
    <w:p w14:paraId="115C5C53">
      <w:pPr>
        <w:pStyle w:val="30"/>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7B04DD" w15:done="0"/>
  <w15:commentEx w15:paraId="1BB44842" w15:done="0"/>
  <w15:commentEx w15:paraId="35221924" w15:done="0"/>
  <w15:commentEx w15:paraId="7C694E49" w15:done="0"/>
  <w15:commentEx w15:paraId="4A872300" w15:done="0" w15:paraIdParent="7C694E49"/>
  <w15:commentEx w15:paraId="65CC3777" w15:done="0" w15:paraIdParent="7C694E49"/>
  <w15:commentEx w15:paraId="115C5C53" w15:done="0" w15:paraIdParent="7C694E4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12</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12</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0A44F5"/>
    <w:multiLevelType w:val="multilevel"/>
    <w:tmpl w:val="070A44F5"/>
    <w:lvl w:ilvl="0" w:tentative="0">
      <w:start w:val="1"/>
      <w:numFmt w:val="bullet"/>
      <w:lvlText w:val=""/>
      <w:lvlJc w:val="left"/>
      <w:pPr>
        <w:ind w:left="817" w:hanging="420"/>
      </w:pPr>
      <w:rPr>
        <w:rFonts w:hint="default" w:ascii="Symbol" w:hAnsi="Symbol"/>
      </w:rPr>
    </w:lvl>
    <w:lvl w:ilvl="1" w:tentative="0">
      <w:start w:val="1"/>
      <w:numFmt w:val="bullet"/>
      <w:lvlText w:val=""/>
      <w:lvlJc w:val="left"/>
      <w:pPr>
        <w:ind w:left="1237" w:hanging="420"/>
      </w:pPr>
      <w:rPr>
        <w:rFonts w:hint="default" w:ascii="Wingdings" w:hAnsi="Wingdings"/>
      </w:rPr>
    </w:lvl>
    <w:lvl w:ilvl="2" w:tentative="0">
      <w:start w:val="1"/>
      <w:numFmt w:val="bullet"/>
      <w:lvlText w:val=""/>
      <w:lvlJc w:val="left"/>
      <w:pPr>
        <w:ind w:left="1657" w:hanging="420"/>
      </w:pPr>
      <w:rPr>
        <w:rFonts w:hint="default" w:ascii="Wingdings" w:hAnsi="Wingdings"/>
      </w:rPr>
    </w:lvl>
    <w:lvl w:ilvl="3" w:tentative="0">
      <w:start w:val="1"/>
      <w:numFmt w:val="bullet"/>
      <w:lvlText w:val=""/>
      <w:lvlJc w:val="left"/>
      <w:pPr>
        <w:ind w:left="2077" w:hanging="420"/>
      </w:pPr>
      <w:rPr>
        <w:rFonts w:hint="default" w:ascii="Wingdings" w:hAnsi="Wingdings"/>
      </w:rPr>
    </w:lvl>
    <w:lvl w:ilvl="4" w:tentative="0">
      <w:start w:val="1"/>
      <w:numFmt w:val="bullet"/>
      <w:lvlText w:val=""/>
      <w:lvlJc w:val="left"/>
      <w:pPr>
        <w:ind w:left="2497" w:hanging="420"/>
      </w:pPr>
      <w:rPr>
        <w:rFonts w:hint="default" w:ascii="Wingdings" w:hAnsi="Wingdings"/>
      </w:rPr>
    </w:lvl>
    <w:lvl w:ilvl="5" w:tentative="0">
      <w:start w:val="1"/>
      <w:numFmt w:val="bullet"/>
      <w:lvlText w:val=""/>
      <w:lvlJc w:val="left"/>
      <w:pPr>
        <w:ind w:left="2917" w:hanging="420"/>
      </w:pPr>
      <w:rPr>
        <w:rFonts w:hint="default" w:ascii="Wingdings" w:hAnsi="Wingdings"/>
      </w:rPr>
    </w:lvl>
    <w:lvl w:ilvl="6" w:tentative="0">
      <w:start w:val="1"/>
      <w:numFmt w:val="bullet"/>
      <w:lvlText w:val=""/>
      <w:lvlJc w:val="left"/>
      <w:pPr>
        <w:ind w:left="3337" w:hanging="420"/>
      </w:pPr>
      <w:rPr>
        <w:rFonts w:hint="default" w:ascii="Wingdings" w:hAnsi="Wingdings"/>
      </w:rPr>
    </w:lvl>
    <w:lvl w:ilvl="7" w:tentative="0">
      <w:start w:val="1"/>
      <w:numFmt w:val="bullet"/>
      <w:lvlText w:val=""/>
      <w:lvlJc w:val="left"/>
      <w:pPr>
        <w:ind w:left="3757" w:hanging="420"/>
      </w:pPr>
      <w:rPr>
        <w:rFonts w:hint="default" w:ascii="Wingdings" w:hAnsi="Wingdings"/>
      </w:rPr>
    </w:lvl>
    <w:lvl w:ilvl="8" w:tentative="0">
      <w:start w:val="1"/>
      <w:numFmt w:val="bullet"/>
      <w:lvlText w:val=""/>
      <w:lvlJc w:val="left"/>
      <w:pPr>
        <w:ind w:left="4177" w:hanging="420"/>
      </w:pPr>
      <w:rPr>
        <w:rFonts w:hint="default" w:ascii="Wingdings" w:hAnsi="Wingdings"/>
      </w:rPr>
    </w:lvl>
  </w:abstractNum>
  <w:abstractNum w:abstractNumId="2">
    <w:nsid w:val="0CE448C7"/>
    <w:multiLevelType w:val="multilevel"/>
    <w:tmpl w:val="0CE448C7"/>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2E1CE4"/>
    <w:multiLevelType w:val="multilevel"/>
    <w:tmpl w:val="0F2E1C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3"/>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Arial"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等线"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等线"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3"/>
    <w:qFormat/>
    <w:uiPriority w:val="0"/>
  </w:style>
  <w:style w:type="paragraph" w:styleId="28">
    <w:name w:val="caption"/>
    <w:basedOn w:val="1"/>
    <w:next w:val="1"/>
    <w:link w:val="101"/>
    <w:qFormat/>
    <w:uiPriority w:val="99"/>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qFormat/>
    <w:uiPriority w:val="0"/>
    <w:pPr>
      <w:widowControl w:val="0"/>
      <w:overflowPunct w:val="0"/>
      <w:autoSpaceDE w:val="0"/>
      <w:autoSpaceDN w:val="0"/>
      <w:adjustRightInd w:val="0"/>
      <w:textAlignment w:val="baseline"/>
    </w:pPr>
    <w:rPr>
      <w:rFonts w:ascii="Arial" w:hAnsi="Arial" w:eastAsia="等线"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qFormat/>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qFormat/>
    <w:uiPriority w:val="0"/>
    <w:pPr>
      <w:keepLines/>
      <w:spacing w:after="180"/>
      <w:ind w:left="1135" w:hanging="851"/>
      <w:jc w:val="left"/>
    </w:pPr>
    <w:rPr>
      <w:color w:val="FF0000"/>
      <w:lang w:eastAsia="en-US"/>
    </w:rPr>
  </w:style>
  <w:style w:type="paragraph" w:customStyle="1" w:styleId="56">
    <w:name w:val="Reference"/>
    <w:basedOn w:val="1"/>
    <w:qFormat/>
    <w:uiPriority w:val="0"/>
    <w:pPr>
      <w:numPr>
        <w:ilvl w:val="0"/>
        <w:numId w:val="7"/>
      </w:numPr>
    </w:pPr>
  </w:style>
  <w:style w:type="character" w:customStyle="1" w:styleId="57">
    <w:name w:val="标题 1 字符"/>
    <w:link w:val="2"/>
    <w:qFormat/>
    <w:uiPriority w:val="0"/>
    <w:rPr>
      <w:rFonts w:ascii="Arial" w:hAnsi="Arial" w:cs="Arial"/>
      <w:sz w:val="36"/>
      <w:szCs w:val="36"/>
      <w:lang w:val="en-GB"/>
    </w:rPr>
  </w:style>
  <w:style w:type="paragraph" w:customStyle="1" w:styleId="58">
    <w:name w:val="B1"/>
    <w:basedOn w:val="13"/>
    <w:link w:val="92"/>
    <w:qFormat/>
    <w:uiPriority w:val="0"/>
    <w:pPr>
      <w:spacing w:after="180"/>
      <w:jc w:val="left"/>
    </w:pPr>
    <w:rPr>
      <w:lang w:eastAsia="en-US"/>
    </w:rPr>
  </w:style>
  <w:style w:type="paragraph" w:customStyle="1" w:styleId="59">
    <w:name w:val="B2"/>
    <w:basedOn w:val="12"/>
    <w:link w:val="93"/>
    <w:qFormat/>
    <w:uiPriority w:val="0"/>
    <w:pPr>
      <w:spacing w:after="180"/>
      <w:jc w:val="left"/>
    </w:pPr>
    <w:rPr>
      <w:lang w:eastAsia="en-US"/>
    </w:rPr>
  </w:style>
  <w:style w:type="paragraph" w:customStyle="1" w:styleId="60">
    <w:name w:val="B3"/>
    <w:basedOn w:val="11"/>
    <w:link w:val="94"/>
    <w:qFormat/>
    <w:uiPriority w:val="0"/>
    <w:pPr>
      <w:spacing w:after="180"/>
      <w:jc w:val="left"/>
    </w:pPr>
    <w:rPr>
      <w:lang w:eastAsia="en-US"/>
    </w:rPr>
  </w:style>
  <w:style w:type="paragraph" w:customStyle="1" w:styleId="61">
    <w:name w:val="B4"/>
    <w:basedOn w:val="38"/>
    <w:link w:val="100"/>
    <w:qFormat/>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 w:val="clear" w:pos="1304"/>
      </w:tabs>
      <w:ind w:left="1701" w:hanging="1701"/>
    </w:pPr>
    <w:rPr>
      <w:b/>
      <w:bCs/>
    </w:rPr>
  </w:style>
  <w:style w:type="character" w:customStyle="1" w:styleId="63">
    <w:name w:val="正文文本 字符"/>
    <w:link w:val="27"/>
    <w:qFormat/>
    <w:uiPriority w:val="0"/>
    <w:rPr>
      <w:rFonts w:ascii="Arial" w:hAnsi="Arial"/>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qFormat/>
    <w:uiPriority w:val="0"/>
    <w:pPr>
      <w:keepNext/>
      <w:keepLines/>
      <w:spacing w:after="0"/>
      <w:jc w:val="left"/>
    </w:pPr>
    <w:rPr>
      <w:sz w:val="18"/>
      <w:lang w:eastAsia="en-US"/>
    </w:rPr>
  </w:style>
  <w:style w:type="paragraph" w:customStyle="1" w:styleId="68">
    <w:name w:val="TAC"/>
    <w:basedOn w:val="67"/>
    <w:qFormat/>
    <w:uiPriority w:val="0"/>
    <w:pPr>
      <w:jc w:val="center"/>
    </w:pPr>
  </w:style>
  <w:style w:type="paragraph" w:customStyle="1" w:styleId="69">
    <w:name w:val="TAH"/>
    <w:basedOn w:val="6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qFormat/>
    <w:uiPriority w:val="0"/>
    <w:pPr>
      <w:keepNext/>
      <w:keepLines/>
      <w:spacing w:before="60" w:after="180"/>
      <w:jc w:val="center"/>
    </w:pPr>
    <w:rPr>
      <w:b/>
      <w:lang w:eastAsia="en-US"/>
    </w:rPr>
  </w:style>
  <w:style w:type="paragraph" w:customStyle="1" w:styleId="73">
    <w:name w:val="TF"/>
    <w:basedOn w:val="72"/>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qFormat/>
    <w:uiPriority w:val="0"/>
    <w:pPr>
      <w:numPr>
        <w:ilvl w:val="0"/>
        <w:numId w:val="9"/>
      </w:numPr>
      <w:ind w:left="1701" w:hanging="1701"/>
    </w:pPr>
  </w:style>
  <w:style w:type="paragraph" w:customStyle="1" w:styleId="87">
    <w:name w:val="EmailDiscussion"/>
    <w:basedOn w:val="1"/>
    <w:next w:val="1"/>
    <w:link w:val="88"/>
    <w:qFormat/>
    <w:uiPriority w:val="0"/>
    <w:pPr>
      <w:numPr>
        <w:ilvl w:val="0"/>
        <w:numId w:val="10"/>
      </w:numPr>
      <w:spacing w:before="40" w:after="0"/>
      <w:jc w:val="left"/>
    </w:pPr>
    <w:rPr>
      <w:rFonts w:eastAsia="MS Mincho"/>
      <w:b/>
      <w:szCs w:val="24"/>
      <w:lang w:eastAsia="en-GB"/>
    </w:rPr>
  </w:style>
  <w:style w:type="character" w:customStyle="1" w:styleId="88">
    <w:name w:val="EmailDiscussion Char"/>
    <w:link w:val="87"/>
    <w:qFormat/>
    <w:uiPriority w:val="0"/>
    <w:rPr>
      <w:rFonts w:ascii="Arial" w:hAnsi="Arial" w:eastAsia="MS Mincho"/>
      <w:b/>
      <w:szCs w:val="24"/>
      <w:lang w:val="en-GB" w:eastAsia="en-GB"/>
    </w:rPr>
  </w:style>
  <w:style w:type="paragraph" w:styleId="89">
    <w:name w:val="List Paragraph"/>
    <w:basedOn w:val="1"/>
    <w:link w:val="102"/>
    <w:qFormat/>
    <w:uiPriority w:val="34"/>
    <w:pPr>
      <w:ind w:firstLine="420" w:firstLineChars="200"/>
    </w:pPr>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B1 Char"/>
    <w:link w:val="58"/>
    <w:qFormat/>
    <w:uiPriority w:val="0"/>
    <w:rPr>
      <w:rFonts w:ascii="Arial" w:hAnsi="Arial"/>
      <w:lang w:val="en-GB" w:eastAsia="en-US"/>
    </w:rPr>
  </w:style>
  <w:style w:type="character" w:customStyle="1" w:styleId="93">
    <w:name w:val="B2 Char"/>
    <w:link w:val="59"/>
    <w:qFormat/>
    <w:uiPriority w:val="0"/>
    <w:rPr>
      <w:rFonts w:ascii="Arial" w:hAnsi="Arial"/>
      <w:lang w:val="en-GB" w:eastAsia="en-US"/>
    </w:rPr>
  </w:style>
  <w:style w:type="character" w:customStyle="1" w:styleId="94">
    <w:name w:val="B3 Char"/>
    <w:link w:val="60"/>
    <w:qFormat/>
    <w:uiPriority w:val="0"/>
    <w:rPr>
      <w:rFonts w:ascii="Arial" w:hAnsi="Arial"/>
      <w:lang w:val="en-GB" w:eastAsia="en-US"/>
    </w:rPr>
  </w:style>
  <w:style w:type="paragraph" w:customStyle="1" w:styleId="95">
    <w:name w:val="EmailDiscussion2"/>
    <w:basedOn w:val="90"/>
    <w:qFormat/>
    <w:uiPriority w:val="99"/>
  </w:style>
  <w:style w:type="character" w:customStyle="1" w:styleId="96">
    <w:name w:val="B1 (文字)"/>
    <w:qFormat/>
    <w:uiPriority w:val="0"/>
    <w:rPr>
      <w:rFonts w:eastAsia="Times New Roman"/>
      <w:lang w:val="en-GB" w:eastAsia="en-GB"/>
    </w:rPr>
  </w:style>
  <w:style w:type="paragraph" w:customStyle="1" w:styleId="97">
    <w:name w:val="NO"/>
    <w:basedOn w:val="1"/>
    <w:link w:val="98"/>
    <w:qFormat/>
    <w:uiPriority w:val="0"/>
    <w:pPr>
      <w:keepLines/>
      <w:spacing w:after="180"/>
      <w:ind w:left="1135" w:hanging="851"/>
      <w:jc w:val="left"/>
    </w:pPr>
    <w:rPr>
      <w:rFonts w:ascii="Times New Roman" w:hAnsi="Times New Roman" w:eastAsia="Times New Roman"/>
      <w:lang w:eastAsia="ja-JP"/>
    </w:rPr>
  </w:style>
  <w:style w:type="character" w:customStyle="1" w:styleId="98">
    <w:name w:val="NO Char"/>
    <w:link w:val="97"/>
    <w:qFormat/>
    <w:uiPriority w:val="0"/>
    <w:rPr>
      <w:rFonts w:ascii="Times New Roman" w:hAnsi="Times New Roman" w:eastAsia="Times New Roman"/>
      <w:lang w:val="en-GB" w:eastAsia="ja-JP"/>
    </w:rPr>
  </w:style>
  <w:style w:type="character" w:customStyle="1" w:styleId="99">
    <w:name w:val="B3 Char2"/>
    <w:qFormat/>
    <w:uiPriority w:val="0"/>
    <w:rPr>
      <w:rFonts w:eastAsia="Times New Roman"/>
      <w:lang w:val="en-GB" w:eastAsia="ja-JP"/>
    </w:rPr>
  </w:style>
  <w:style w:type="character" w:customStyle="1" w:styleId="100">
    <w:name w:val="B4 Char"/>
    <w:link w:val="61"/>
    <w:qFormat/>
    <w:uiPriority w:val="0"/>
    <w:rPr>
      <w:rFonts w:ascii="Arial" w:hAnsi="Arial"/>
      <w:lang w:val="en-GB" w:eastAsia="en-US"/>
    </w:rPr>
  </w:style>
  <w:style w:type="character" w:customStyle="1" w:styleId="101">
    <w:name w:val="题注 字符"/>
    <w:link w:val="28"/>
    <w:qFormat/>
    <w:uiPriority w:val="99"/>
    <w:rPr>
      <w:rFonts w:ascii="Arial" w:hAnsi="Arial"/>
      <w:b/>
      <w:bCs/>
      <w:lang w:val="en-GB"/>
    </w:rPr>
  </w:style>
  <w:style w:type="character" w:customStyle="1" w:styleId="102">
    <w:name w:val="列出段落 字符"/>
    <w:link w:val="89"/>
    <w:qFormat/>
    <w:locked/>
    <w:uiPriority w:val="34"/>
    <w:rPr>
      <w:rFonts w:ascii="Arial" w:hAnsi="Arial" w:eastAsia="Arial"/>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700AC-4D66-491E-99BA-86D501261B09}">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Ericsson</Company>
  <Pages>12</Pages>
  <Words>4603</Words>
  <Characters>26241</Characters>
  <Lines>218</Lines>
  <Paragraphs>61</Paragraphs>
  <TotalTime>1</TotalTime>
  <ScaleCrop>false</ScaleCrop>
  <LinksUpToDate>false</LinksUpToDate>
  <CharactersWithSpaces>30783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2021-10-12T08:17:00Z</dcterms:created>
  <dc:creator>OPPO (Qianxi)</dc:creator>
  <cp:keywords>3GPP; Ericsson; TDoc</cp:keywords>
  <cp:lastModifiedBy>10263763</cp:lastModifiedBy>
  <cp:lastPrinted>2008-01-31T00:09:00Z</cp:lastPrinted>
  <dcterms:modified xsi:type="dcterms:W3CDTF">2021-10-12T16:50:24Z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