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Assistance information from UE to gNB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LMF/gNB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Section 3: Discussion of assistance information from UE to gNB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r>
              <w:rPr>
                <w:rFonts w:hint="eastAsia"/>
                <w:lang w:eastAsia="zh-CN"/>
              </w:rPr>
              <w:t>X</w:t>
            </w:r>
            <w:r>
              <w:rPr>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FC0321">
            <w:pPr>
              <w:pStyle w:val="TAL"/>
              <w:rPr>
                <w:lang w:eastAsia="zh-CN"/>
              </w:rPr>
            </w:pPr>
            <w:hyperlink r:id="rId12" w:history="1">
              <w:r w:rsidRPr="00142DA1">
                <w:rPr>
                  <w:rStyle w:val="Hyperlink"/>
                  <w:lang w:eastAsia="zh-CN"/>
                </w:rPr>
                <w:t>birendra.ghimire@iis.fraunhofer.de</w:t>
              </w:r>
            </w:hyperlink>
            <w:r>
              <w:rPr>
                <w:lang w:eastAsia="zh-CN"/>
              </w:rPr>
              <w:t xml:space="preserve"> </w:t>
            </w:r>
          </w:p>
        </w:tc>
      </w:tr>
      <w:tr w:rsidR="0019764F"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9DADC26" w14:textId="77777777" w:rsidR="0019764F" w:rsidRDefault="0019764F">
            <w:pPr>
              <w:pStyle w:val="TAL"/>
              <w:rPr>
                <w:rFonts w:eastAsia="Times New Roman"/>
                <w:lang w:eastAsia="ko-KR"/>
              </w:rPr>
            </w:pPr>
          </w:p>
        </w:tc>
        <w:tc>
          <w:tcPr>
            <w:tcW w:w="4957" w:type="dxa"/>
            <w:tcBorders>
              <w:top w:val="single" w:sz="4" w:space="0" w:color="auto"/>
              <w:left w:val="single" w:sz="4" w:space="0" w:color="auto"/>
              <w:bottom w:val="single" w:sz="4" w:space="0" w:color="auto"/>
              <w:right w:val="single" w:sz="4" w:space="0" w:color="auto"/>
            </w:tcBorders>
          </w:tcPr>
          <w:p w14:paraId="0C3C9698" w14:textId="77777777" w:rsidR="0019764F" w:rsidRDefault="0019764F">
            <w:pPr>
              <w:pStyle w:val="TAL"/>
              <w:rPr>
                <w:lang w:eastAsia="ko-KR"/>
              </w:rPr>
            </w:pPr>
          </w:p>
        </w:tc>
      </w:tr>
      <w:tr w:rsidR="0019764F"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BF0DD90"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6270D2E0" w14:textId="77777777" w:rsidR="0019764F" w:rsidRDefault="0019764F">
            <w:pPr>
              <w:pStyle w:val="TAL"/>
              <w:rPr>
                <w:lang w:eastAsia="zh-CN"/>
              </w:rPr>
            </w:pPr>
          </w:p>
        </w:tc>
      </w:tr>
      <w:tr w:rsidR="0019764F"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D2E9C47"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02E1D46" w14:textId="77777777" w:rsidR="0019764F" w:rsidRDefault="0019764F">
            <w:pPr>
              <w:pStyle w:val="TAL"/>
              <w:rPr>
                <w:lang w:eastAsia="zh-CN"/>
              </w:rPr>
            </w:pPr>
          </w:p>
        </w:tc>
      </w:tr>
      <w:tr w:rsidR="0019764F"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19764F" w:rsidRDefault="0019764F">
            <w:pPr>
              <w:pStyle w:val="TAL"/>
              <w:rPr>
                <w:lang w:eastAsia="zh-CN"/>
              </w:rPr>
            </w:pPr>
          </w:p>
        </w:tc>
      </w:tr>
      <w:tr w:rsidR="0019764F"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19764F" w:rsidRDefault="0019764F">
            <w:pPr>
              <w:pStyle w:val="TAL"/>
              <w:rPr>
                <w:lang w:eastAsia="zh-CN"/>
              </w:rPr>
            </w:pPr>
          </w:p>
        </w:tc>
      </w:tr>
      <w:tr w:rsidR="0019764F"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19764F" w:rsidRDefault="0019764F">
            <w:pPr>
              <w:pStyle w:val="TAL"/>
              <w:rPr>
                <w:lang w:eastAsia="zh-CN"/>
              </w:rPr>
            </w:pPr>
          </w:p>
        </w:tc>
      </w:tr>
      <w:tr w:rsidR="0019764F"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19764F" w:rsidRDefault="0019764F">
            <w:pPr>
              <w:pStyle w:val="TAL"/>
              <w:rPr>
                <w:lang w:eastAsia="zh-CN"/>
              </w:rPr>
            </w:pPr>
          </w:p>
        </w:tc>
      </w:tr>
      <w:tr w:rsidR="0019764F"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19764F" w:rsidRDefault="0019764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19764F" w:rsidRDefault="0019764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19764F" w:rsidRDefault="0019764F">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already supports the transfer of RequestLocationInformation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Proposal 1: Support providing UE with assistance data describing the DL-PRS available within the RNA, some of which may be outside the hearability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[9]. R2-2107683 InterDigital</w:t>
            </w:r>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Proposal 1: RAN2 to discuss whether to specify standardized triggering criteria as to when an RRC_INACTIVE UE can initiate UL SDT transmission for signaling to the LMF and also how to control how frequently the UE can trigger signaling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 xml:space="preserve">To solve the above issue, three companies held the view that the LMF can provide certain rules or validity criteria in the pre-configuration to the UE (e.g. for deferred MT-LR) [9][15][16]. The validity criteria (e.g.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 xml:space="preserve">PRS configuration (e.g. </w:t>
      </w:r>
      <w:r>
        <w:rPr>
          <w:i/>
        </w:rPr>
        <w:t>RequestAssistanceData</w:t>
      </w:r>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 xml:space="preserve">NR-SelectedDL-PRS-IndexList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gNB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INACTIVE state, and the SDT configuration provided by gNB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LMF can’t provide any particular enhancements for RRC inactive UE since the LMF don’t know the RRC state of the UE. And based on current deferred MT-LR procedure, the assistance date configured in RRC connected can be used by UE when UE is in the RRC inactive. So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77777777" w:rsidR="0019764F" w:rsidRDefault="0019764F">
            <w:pPr>
              <w:spacing w:after="120" w:line="240" w:lineRule="exact"/>
            </w:pPr>
          </w:p>
        </w:tc>
        <w:tc>
          <w:tcPr>
            <w:tcW w:w="2127" w:type="dxa"/>
          </w:tcPr>
          <w:p w14:paraId="77ECED73" w14:textId="77777777" w:rsidR="0019764F" w:rsidRDefault="0019764F">
            <w:pPr>
              <w:spacing w:after="120" w:line="240" w:lineRule="exact"/>
            </w:pPr>
          </w:p>
        </w:tc>
        <w:tc>
          <w:tcPr>
            <w:tcW w:w="5808" w:type="dxa"/>
          </w:tcPr>
          <w:p w14:paraId="575E39C8" w14:textId="77777777" w:rsidR="0019764F" w:rsidRDefault="0019764F">
            <w:pPr>
              <w:spacing w:after="120" w:line="240" w:lineRule="exact"/>
            </w:pPr>
          </w:p>
        </w:tc>
      </w:tr>
      <w:tr w:rsidR="0019764F" w14:paraId="5AB21656" w14:textId="77777777">
        <w:tc>
          <w:tcPr>
            <w:tcW w:w="1696" w:type="dxa"/>
          </w:tcPr>
          <w:p w14:paraId="040F6EA4" w14:textId="77777777" w:rsidR="0019764F" w:rsidRDefault="0019764F">
            <w:pPr>
              <w:spacing w:after="120" w:line="240" w:lineRule="exact"/>
            </w:pPr>
          </w:p>
        </w:tc>
        <w:tc>
          <w:tcPr>
            <w:tcW w:w="2127" w:type="dxa"/>
          </w:tcPr>
          <w:p w14:paraId="5F1442E6" w14:textId="77777777" w:rsidR="0019764F" w:rsidRDefault="0019764F">
            <w:pPr>
              <w:spacing w:after="120" w:line="240" w:lineRule="exact"/>
            </w:pPr>
          </w:p>
        </w:tc>
        <w:tc>
          <w:tcPr>
            <w:tcW w:w="5808" w:type="dxa"/>
          </w:tcPr>
          <w:p w14:paraId="275749AC" w14:textId="77777777" w:rsidR="0019764F" w:rsidRDefault="0019764F">
            <w:pPr>
              <w:spacing w:after="120" w:line="240" w:lineRule="exact"/>
            </w:pPr>
          </w:p>
        </w:tc>
      </w:tr>
      <w:tr w:rsidR="0019764F" w14:paraId="4703CA88" w14:textId="77777777">
        <w:tc>
          <w:tcPr>
            <w:tcW w:w="1696" w:type="dxa"/>
          </w:tcPr>
          <w:p w14:paraId="7D0FCCB0" w14:textId="77777777" w:rsidR="0019764F" w:rsidRDefault="0019764F">
            <w:pPr>
              <w:spacing w:after="120" w:line="240" w:lineRule="exact"/>
            </w:pPr>
          </w:p>
        </w:tc>
        <w:tc>
          <w:tcPr>
            <w:tcW w:w="2127" w:type="dxa"/>
          </w:tcPr>
          <w:p w14:paraId="622C67E8" w14:textId="77777777" w:rsidR="0019764F" w:rsidRDefault="0019764F">
            <w:pPr>
              <w:spacing w:after="120" w:line="240" w:lineRule="exact"/>
            </w:pP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r>
        <w:rPr>
          <w:i/>
          <w:lang w:eastAsia="zh-CN"/>
        </w:rPr>
        <w:t>RequestLocationInformation</w:t>
      </w:r>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gNB. So the triggering indication of measurement in RRC_INACTIVE should be the same as that in RRC_CONNECTED, i.e., use </w:t>
            </w:r>
            <w:r>
              <w:rPr>
                <w:iCs/>
                <w:lang w:eastAsia="zh-CN"/>
              </w:rPr>
              <w:t>RequestLocationInformation</w:t>
            </w:r>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This solution may require to enhance NRPPa procedure for gNB to trigger PRS measurement since current LPP RequestLocationInformation message is transparent to gNB.</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77777777" w:rsidR="0019764F" w:rsidRDefault="0019764F">
            <w:pPr>
              <w:spacing w:after="120" w:line="240" w:lineRule="exact"/>
            </w:pPr>
          </w:p>
        </w:tc>
        <w:tc>
          <w:tcPr>
            <w:tcW w:w="2127" w:type="dxa"/>
          </w:tcPr>
          <w:p w14:paraId="0D15F236" w14:textId="77777777" w:rsidR="0019764F" w:rsidRDefault="0019764F">
            <w:pPr>
              <w:spacing w:after="120" w:line="240" w:lineRule="exact"/>
            </w:pP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77777777" w:rsidR="0019764F" w:rsidRDefault="0019764F">
            <w:pPr>
              <w:spacing w:after="120" w:line="240" w:lineRule="exact"/>
            </w:pPr>
          </w:p>
        </w:tc>
        <w:tc>
          <w:tcPr>
            <w:tcW w:w="2127" w:type="dxa"/>
          </w:tcPr>
          <w:p w14:paraId="09382F36" w14:textId="77777777" w:rsidR="0019764F" w:rsidRDefault="0019764F">
            <w:pPr>
              <w:spacing w:after="120" w:line="240" w:lineRule="exact"/>
            </w:pP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Heading1"/>
      </w:pPr>
      <w:r>
        <w:t>3</w:t>
      </w:r>
      <w:r>
        <w:tab/>
      </w:r>
      <w:bookmarkStart w:id="2" w:name="_Hlk81985181"/>
      <w:r>
        <w:t>Assistance information from UE to gNB</w:t>
      </w:r>
      <w:bookmarkEnd w:id="2"/>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[9]. R2-2107683 InterDigital</w:t>
            </w:r>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Proposal 9: Support transmission of assistance information from UE to gNB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[10]. R2-2107684 InterDigital</w:t>
            </w:r>
          </w:p>
          <w:p w14:paraId="5B17DE34" w14:textId="77777777" w:rsidR="0019764F" w:rsidRDefault="00981F02">
            <w:pPr>
              <w:adjustRightInd w:val="0"/>
              <w:snapToGrid w:val="0"/>
              <w:spacing w:beforeLines="50" w:before="156" w:afterLines="50" w:after="156"/>
              <w:ind w:left="14" w:hanging="14"/>
              <w:rPr>
                <w:bCs/>
              </w:rPr>
            </w:pPr>
            <w:r>
              <w:rPr>
                <w:bCs/>
              </w:rPr>
              <w:t>Proposal 1: Support transmission of assistance information from UE to gNB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Proposal 2: The assistance information sent by UE to gNB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Proposal 7: Support transmission of assistance information from UE to gNB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Based on the contributions of one company, the following proposals were made in [18] concerning assistance information from UE to gNB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Proposal 4: Further study the assistance information transmitted from UE to gNB.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gNB certain information related to the type of reporting (e.g. periodic, aperiodic), periodicity of reporting and the size of the positioning information during configuration of SDT-SRB2 [10]. To be specific, the UE can send the assistance information to gNB upon receiving the assistance data (i.e. LPP </w:t>
      </w:r>
      <w:r>
        <w:rPr>
          <w:i/>
          <w:lang w:eastAsia="zh-CN"/>
        </w:rPr>
        <w:t>ProvideAsistanceData</w:t>
      </w:r>
      <w:r>
        <w:rPr>
          <w:lang w:eastAsia="zh-CN"/>
        </w:rPr>
        <w:t xml:space="preserve"> message) from LMF. The gNB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gNB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gNB, the UE can send assistance information to gNB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w:t>
      </w:r>
      <w:r>
        <w:rPr>
          <w:lang w:eastAsia="zh-CN"/>
        </w:rPr>
        <w:lastRenderedPageBreak/>
        <w:t>UL grant after receiving the first UL SDT. For CG-SDT, the CG configuration request from UE to gNB has not been agreed yet and will be further discussed. Therefore, rapporteur thinks we may need to</w:t>
      </w:r>
      <w:r>
        <w:t xml:space="preserve"> wait for SDT progress to confirm whether the CG configuration request can be used to send the assistance information from UE to gNB.</w:t>
      </w:r>
    </w:p>
    <w:p w14:paraId="4BC3AE91" w14:textId="77777777" w:rsidR="0019764F" w:rsidRDefault="00981F02">
      <w:pPr>
        <w:spacing w:after="120" w:line="240" w:lineRule="exact"/>
        <w:jc w:val="both"/>
        <w:rPr>
          <w:lang w:eastAsia="zh-CN"/>
        </w:rPr>
      </w:pPr>
      <w:r>
        <w:rPr>
          <w:lang w:eastAsia="zh-CN"/>
        </w:rPr>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Therefore, companies are invited to express their views on the assistance information from UE to gNB.</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gNB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PUR-configurationRequest,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PURConfigurationRequest-r16 ::=</w:t>
            </w:r>
            <w:r>
              <w:tab/>
            </w:r>
            <w:r>
              <w:tab/>
              <w:t>SEQUENCE {</w:t>
            </w:r>
          </w:p>
          <w:p w14:paraId="304EAA08" w14:textId="77777777" w:rsidR="0019764F" w:rsidRDefault="00981F02">
            <w:pPr>
              <w:pStyle w:val="PL"/>
              <w:shd w:val="clear" w:color="auto" w:fill="E6E6E6"/>
            </w:pPr>
            <w:r>
              <w:tab/>
              <w:t>criticalExtensions</w:t>
            </w:r>
            <w:r>
              <w:tab/>
            </w:r>
            <w:r>
              <w:tab/>
            </w:r>
            <w:r>
              <w:tab/>
            </w:r>
            <w:r>
              <w:tab/>
            </w:r>
            <w:r>
              <w:tab/>
              <w:t>CHOICE {</w:t>
            </w:r>
          </w:p>
          <w:p w14:paraId="54DDBE2F" w14:textId="77777777" w:rsidR="0019764F" w:rsidRDefault="00981F02">
            <w:pPr>
              <w:pStyle w:val="PL"/>
              <w:shd w:val="clear" w:color="auto" w:fill="E6E6E6"/>
            </w:pPr>
            <w:r>
              <w:tab/>
            </w:r>
            <w:r>
              <w:tab/>
              <w:t>purConfigurationRequest</w:t>
            </w:r>
            <w:r>
              <w:tab/>
            </w:r>
            <w:r>
              <w:tab/>
            </w:r>
            <w:r>
              <w:tab/>
            </w:r>
            <w:r>
              <w:tab/>
              <w:t>PURConfigurationRequest-r16-IEs,</w:t>
            </w:r>
          </w:p>
          <w:p w14:paraId="59D603A3" w14:textId="77777777" w:rsidR="0019764F" w:rsidRDefault="00981F02">
            <w:pPr>
              <w:pStyle w:val="PL"/>
              <w:shd w:val="clear" w:color="auto" w:fill="E6E6E6"/>
            </w:pPr>
            <w:r>
              <w:tab/>
            </w:r>
            <w:r>
              <w:tab/>
              <w:t>criticalExtensionsFuture</w:t>
            </w:r>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PURConfigurationRequest-r16-IEs ::=</w:t>
            </w:r>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t>pur-ReleaseRequest</w:t>
            </w:r>
            <w:r>
              <w:tab/>
            </w:r>
            <w:r>
              <w:tab/>
            </w:r>
            <w:r>
              <w:tab/>
            </w:r>
            <w:r>
              <w:tab/>
            </w:r>
            <w:r>
              <w:tab/>
              <w:t>NULL,</w:t>
            </w:r>
          </w:p>
          <w:p w14:paraId="61B3BF79" w14:textId="77777777" w:rsidR="0019764F" w:rsidRDefault="00981F02">
            <w:pPr>
              <w:pStyle w:val="PL"/>
              <w:shd w:val="clear" w:color="auto" w:fill="E6E6E6"/>
            </w:pPr>
            <w:r>
              <w:tab/>
            </w:r>
            <w:r>
              <w:tab/>
              <w:t>pur-SetupRequest</w:t>
            </w:r>
            <w:r>
              <w:tab/>
            </w:r>
            <w:r>
              <w:tab/>
            </w:r>
            <w:r>
              <w:tab/>
            </w:r>
            <w:r>
              <w:tab/>
            </w:r>
            <w:r>
              <w:tab/>
              <w:t>SEQUENCE {</w:t>
            </w:r>
          </w:p>
          <w:p w14:paraId="47C57127" w14:textId="77777777" w:rsidR="0019764F" w:rsidRDefault="00981F02">
            <w:pPr>
              <w:pStyle w:val="PL"/>
              <w:shd w:val="clear" w:color="auto" w:fill="E6E6E6"/>
            </w:pPr>
            <w:r>
              <w:tab/>
            </w:r>
            <w:r>
              <w:tab/>
            </w:r>
            <w:r>
              <w:tab/>
            </w:r>
            <w:bookmarkStart w:id="3" w:name="_Hlk19100937"/>
            <w:r>
              <w:t>requestedNumOccasions</w:t>
            </w:r>
            <w:bookmarkEnd w:id="3"/>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lastRenderedPageBreak/>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t>lateNonCriticalExtension</w:t>
            </w:r>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t>nonCriticalExtension</w:t>
            </w:r>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Release/SetupRequest</w:t>
            </w:r>
          </w:p>
          <w:p w14:paraId="249CE4E0" w14:textId="77777777" w:rsidR="0019764F" w:rsidRDefault="00981F02">
            <w:pPr>
              <w:pStyle w:val="ListParagraph"/>
              <w:numPr>
                <w:ilvl w:val="0"/>
                <w:numId w:val="6"/>
              </w:numPr>
              <w:spacing w:after="120" w:line="240" w:lineRule="exact"/>
              <w:rPr>
                <w:lang w:eastAsia="zh-CN"/>
              </w:rPr>
            </w:pPr>
            <w:r>
              <w:t>requestedNumOccasions</w:t>
            </w:r>
          </w:p>
          <w:p w14:paraId="320526A4" w14:textId="77777777" w:rsidR="0019764F" w:rsidRDefault="00981F02">
            <w:pPr>
              <w:pStyle w:val="ListParagraph"/>
              <w:numPr>
                <w:ilvl w:val="0"/>
                <w:numId w:val="6"/>
              </w:numPr>
              <w:spacing w:after="120" w:line="240" w:lineRule="exact"/>
              <w:rPr>
                <w:lang w:eastAsia="zh-CN"/>
              </w:rPr>
            </w:pPr>
            <w:r>
              <w:t>requestedPeriodicityAndOffset</w:t>
            </w:r>
          </w:p>
          <w:p w14:paraId="0AA81D13" w14:textId="77777777" w:rsidR="0019764F" w:rsidRDefault="00981F02">
            <w:pPr>
              <w:pStyle w:val="ListParagraph"/>
              <w:numPr>
                <w:ilvl w:val="0"/>
                <w:numId w:val="6"/>
              </w:numPr>
              <w:spacing w:after="120" w:line="240" w:lineRule="exact"/>
              <w:rPr>
                <w:lang w:eastAsia="zh-CN"/>
              </w:rPr>
            </w:pPr>
            <w:r>
              <w:rPr>
                <w:lang w:eastAsia="zh-CN"/>
              </w:rPr>
              <w:t>requestedTBS</w:t>
            </w:r>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r>
              <w:rPr>
                <w:i/>
                <w:lang w:eastAsia="en-GB"/>
              </w:rPr>
              <w:t>moreMessagesOnTheWay/noMoreMessages</w:t>
            </w:r>
            <w:r>
              <w:rPr>
                <w:lang w:eastAsia="en-GB"/>
              </w:rPr>
              <w:t xml:space="preserve"> flag should be visible at the serving gNB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gNB that the UE will send additional UL messages (Steps 5 in Annex C) before a response from the serving AMF (Event Report ACK at Step 7a) will be received, and therefore, would avoid sending the RRC Release by the gNB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requestedTBS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Release/SetupRequest, they are more like stage 3 details than the assistance information from UE to gNB.</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r>
              <w:t xml:space="preserve">requestedNumOccasions and requestedPeriodicityAndOffset. </w:t>
            </w:r>
          </w:p>
          <w:p w14:paraId="6485E318" w14:textId="77777777" w:rsidR="0019764F" w:rsidRDefault="00981F02">
            <w:pPr>
              <w:spacing w:after="120" w:line="240" w:lineRule="exact"/>
            </w:pPr>
            <w:r>
              <w:t>The requestedNumOccasions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lastRenderedPageBreak/>
              <w:t>1. type of reporting (e.g.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gNB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gNB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gNB to schedule resources for SDT. Other information could help enhance latency, but could be kept optional. </w:t>
            </w:r>
          </w:p>
        </w:tc>
      </w:tr>
      <w:tr w:rsidR="0019764F" w14:paraId="39C73965" w14:textId="77777777">
        <w:tc>
          <w:tcPr>
            <w:tcW w:w="1696" w:type="dxa"/>
          </w:tcPr>
          <w:p w14:paraId="588EA0EB" w14:textId="77777777" w:rsidR="0019764F" w:rsidRDefault="0019764F">
            <w:pPr>
              <w:spacing w:after="120" w:line="240" w:lineRule="exact"/>
            </w:pPr>
          </w:p>
        </w:tc>
        <w:tc>
          <w:tcPr>
            <w:tcW w:w="2127" w:type="dxa"/>
          </w:tcPr>
          <w:p w14:paraId="72C0333B" w14:textId="77777777" w:rsidR="0019764F" w:rsidRDefault="0019764F">
            <w:pPr>
              <w:spacing w:after="120" w:line="240" w:lineRule="exact"/>
            </w:pPr>
          </w:p>
        </w:tc>
        <w:tc>
          <w:tcPr>
            <w:tcW w:w="5808" w:type="dxa"/>
          </w:tcPr>
          <w:p w14:paraId="527A52CC" w14:textId="77777777" w:rsidR="0019764F" w:rsidRDefault="0019764F">
            <w:pPr>
              <w:spacing w:after="120" w:line="240" w:lineRule="exact"/>
            </w:pPr>
          </w:p>
        </w:tc>
      </w:tr>
      <w:tr w:rsidR="0019764F" w14:paraId="2372D20F" w14:textId="77777777">
        <w:tc>
          <w:tcPr>
            <w:tcW w:w="1696" w:type="dxa"/>
          </w:tcPr>
          <w:p w14:paraId="2AF1B700" w14:textId="77777777" w:rsidR="0019764F" w:rsidRDefault="0019764F">
            <w:pPr>
              <w:spacing w:after="120" w:line="240" w:lineRule="exact"/>
            </w:pPr>
          </w:p>
        </w:tc>
        <w:tc>
          <w:tcPr>
            <w:tcW w:w="2127" w:type="dxa"/>
          </w:tcPr>
          <w:p w14:paraId="160656A4" w14:textId="77777777" w:rsidR="0019764F" w:rsidRDefault="0019764F">
            <w:pPr>
              <w:spacing w:after="120" w:line="240" w:lineRule="exact"/>
            </w:pPr>
          </w:p>
        </w:tc>
        <w:tc>
          <w:tcPr>
            <w:tcW w:w="5808" w:type="dxa"/>
          </w:tcPr>
          <w:p w14:paraId="0C368AAD" w14:textId="77777777" w:rsidR="0019764F" w:rsidRDefault="0019764F">
            <w:pPr>
              <w:spacing w:after="120" w:line="240" w:lineRule="exact"/>
            </w:pPr>
          </w:p>
        </w:tc>
      </w:tr>
      <w:tr w:rsidR="0019764F" w14:paraId="69050519" w14:textId="77777777">
        <w:tc>
          <w:tcPr>
            <w:tcW w:w="1696" w:type="dxa"/>
          </w:tcPr>
          <w:p w14:paraId="06F160AB" w14:textId="77777777" w:rsidR="0019764F" w:rsidRDefault="0019764F">
            <w:pPr>
              <w:spacing w:after="120" w:line="240" w:lineRule="exact"/>
            </w:pPr>
          </w:p>
        </w:tc>
        <w:tc>
          <w:tcPr>
            <w:tcW w:w="2127" w:type="dxa"/>
          </w:tcPr>
          <w:p w14:paraId="75164414" w14:textId="77777777" w:rsidR="0019764F" w:rsidRDefault="0019764F">
            <w:pPr>
              <w:spacing w:after="120" w:line="240" w:lineRule="exact"/>
            </w:pPr>
          </w:p>
        </w:tc>
        <w:tc>
          <w:tcPr>
            <w:tcW w:w="5808" w:type="dxa"/>
          </w:tcPr>
          <w:p w14:paraId="723EA9CD" w14:textId="77777777" w:rsidR="0019764F" w:rsidRDefault="0019764F">
            <w:pPr>
              <w:spacing w:after="120" w:line="240" w:lineRule="exact"/>
            </w:pPr>
          </w:p>
        </w:tc>
      </w:tr>
      <w:tr w:rsidR="0019764F" w14:paraId="35CA8E93" w14:textId="77777777">
        <w:tc>
          <w:tcPr>
            <w:tcW w:w="1696" w:type="dxa"/>
          </w:tcPr>
          <w:p w14:paraId="00A17204" w14:textId="77777777" w:rsidR="0019764F" w:rsidRDefault="0019764F">
            <w:pPr>
              <w:spacing w:after="120" w:line="240" w:lineRule="exact"/>
            </w:pPr>
          </w:p>
        </w:tc>
        <w:tc>
          <w:tcPr>
            <w:tcW w:w="2127" w:type="dxa"/>
          </w:tcPr>
          <w:p w14:paraId="4C9FC670" w14:textId="77777777" w:rsidR="0019764F" w:rsidRDefault="0019764F">
            <w:pPr>
              <w:spacing w:after="120" w:line="240" w:lineRule="exact"/>
            </w:pPr>
          </w:p>
        </w:tc>
        <w:tc>
          <w:tcPr>
            <w:tcW w:w="5808" w:type="dxa"/>
          </w:tcPr>
          <w:p w14:paraId="288C9F5E" w14:textId="77777777" w:rsidR="0019764F" w:rsidRDefault="0019764F">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Further, as the assistance information from UE to gNB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information from UE to gNB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information to gNB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lastRenderedPageBreak/>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77777777" w:rsidR="0019764F" w:rsidRDefault="0019764F">
            <w:pPr>
              <w:spacing w:after="120" w:line="240" w:lineRule="exact"/>
            </w:pPr>
          </w:p>
        </w:tc>
        <w:tc>
          <w:tcPr>
            <w:tcW w:w="2127" w:type="dxa"/>
          </w:tcPr>
          <w:p w14:paraId="7D7DF4C4" w14:textId="77777777" w:rsidR="0019764F" w:rsidRDefault="0019764F">
            <w:pPr>
              <w:spacing w:after="120" w:line="240" w:lineRule="exact"/>
            </w:pP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77777777" w:rsidR="0019764F" w:rsidRDefault="0019764F">
            <w:pPr>
              <w:spacing w:after="120" w:line="240" w:lineRule="exact"/>
            </w:pPr>
          </w:p>
        </w:tc>
        <w:tc>
          <w:tcPr>
            <w:tcW w:w="2127" w:type="dxa"/>
          </w:tcPr>
          <w:p w14:paraId="5317DAFB" w14:textId="77777777" w:rsidR="0019764F" w:rsidRDefault="0019764F">
            <w:pPr>
              <w:spacing w:after="120" w:line="240" w:lineRule="exact"/>
            </w:pP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77777777" w:rsidR="0019764F" w:rsidRDefault="0019764F">
            <w:pPr>
              <w:spacing w:after="120" w:line="240" w:lineRule="exact"/>
            </w:pPr>
          </w:p>
        </w:tc>
        <w:tc>
          <w:tcPr>
            <w:tcW w:w="2127" w:type="dxa"/>
          </w:tcPr>
          <w:p w14:paraId="785F2966" w14:textId="77777777" w:rsidR="0019764F" w:rsidRDefault="0019764F">
            <w:pPr>
              <w:spacing w:after="120" w:line="240" w:lineRule="exact"/>
            </w:pP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Heading1"/>
      </w:pPr>
      <w:r>
        <w:t>4</w:t>
      </w:r>
      <w:r>
        <w:tab/>
      </w:r>
      <w:bookmarkStart w:id="4" w:name="OLE_LINK3"/>
      <w:bookmarkStart w:id="5" w:name="OLE_LINK4"/>
      <w:r>
        <w:t>Measurement report enhancements</w:t>
      </w:r>
      <w:bookmarkEnd w:id="4"/>
      <w:bookmarkEnd w:id="5"/>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gNB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[7]. R2-2107358 Spreadtrum</w:t>
            </w:r>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Proposal 3: gNB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gNB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[9]. R2-2107683 InterDigital</w:t>
            </w:r>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[10]. R2-2107684 InterDigital</w:t>
            </w:r>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lastRenderedPageBreak/>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Proposal 3: The data size optimization of ProvideLocationInformation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Proposal 1: LMF provides the configured measurement periodicity and positioning requirements to gNB.</w:t>
            </w:r>
          </w:p>
          <w:p w14:paraId="43664A58" w14:textId="77777777" w:rsidR="0019764F" w:rsidRDefault="00981F02">
            <w:pPr>
              <w:adjustRightInd w:val="0"/>
              <w:snapToGrid w:val="0"/>
              <w:spacing w:beforeLines="50" w:before="156" w:afterLines="50" w:after="156"/>
              <w:rPr>
                <w:bCs/>
                <w:sz w:val="22"/>
              </w:rPr>
            </w:pPr>
            <w:r>
              <w:rPr>
                <w:bCs/>
              </w:rPr>
              <w:t>Proposal 2: RAN2 to send an LS to RAN3 to include additional information of positioning requirements in NRPPa.</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6" w:name="_Hlk81551862"/>
            <w:r>
              <w:rPr>
                <w:b/>
                <w:iCs/>
              </w:rPr>
              <w:t>Alt 1: Support LMF to inform gNB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Alt 2: Support LMF to inform gNB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Alt 3: Support LMF to inform gNB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Alt 4: Support gNB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6"/>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ption 1: The gNB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gNB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For the interaction between LMF and gNB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lastRenderedPageBreak/>
        <w:t>Option 3: The LMF indicates gNB the estimated data size of measurement reports or location estimates to guide the SDT data volume threshold configuration at the gNB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gNB implementation to configure the suitable SDT data volume threshold. Therefore, to configure the suitable SDT data threshold, one company suggested that the LMF should indicate gNB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gNB the </w:t>
      </w:r>
      <w:r>
        <w:rPr>
          <w:rFonts w:eastAsiaTheme="minorEastAsia"/>
          <w:b/>
          <w:lang w:eastAsia="zh-CN"/>
        </w:rPr>
        <w:t xml:space="preserve">period of Deferred positioning </w:t>
      </w:r>
      <w:r>
        <w:rPr>
          <w:b/>
          <w:lang w:eastAsia="zh-CN"/>
        </w:rPr>
        <w:t>to guide the CG-SDT resource configuration at the gNB side</w:t>
      </w:r>
    </w:p>
    <w:p w14:paraId="5927DF0C" w14:textId="77777777" w:rsidR="0019764F" w:rsidRDefault="00981F02">
      <w:pPr>
        <w:adjustRightInd w:val="0"/>
        <w:snapToGrid w:val="0"/>
        <w:spacing w:after="120" w:line="260" w:lineRule="exact"/>
        <w:jc w:val="both"/>
        <w:rPr>
          <w:bCs/>
          <w:lang w:eastAsia="zh-CN"/>
        </w:rPr>
      </w:pPr>
      <w:r>
        <w:rPr>
          <w:bCs/>
          <w:lang w:eastAsia="zh-CN"/>
        </w:rPr>
        <w:t>Currently whether to release a UE into RRC_INACTIVE is up to NG-RAN node implementation. The deferred 5GC-MT-LR procedure for periodic location events has a special signalling transmission pattern, i.e. UE reports location events periodically. However, gNB is not aware of it when LMF decides DL-only and RAT-Independent positioning for the deferred MR-LR location service. If LMF can provide the period of Deferred positioning to the gNB in this case, the gNB can decide whether to release the UE into RRC_INACTIVE if there is no data transmission in the future or decide to configure SDT for SRB2 for periodic deferred location event reporting. Moreover, the gNB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Option 5: The LMF indicates gNB the QoS requirements (i.e. response time) to guide the CG-SDT resource configuration at the gNB side</w:t>
      </w:r>
    </w:p>
    <w:p w14:paraId="6D15BA08" w14:textId="77777777" w:rsidR="0019764F" w:rsidRDefault="00981F02">
      <w:pPr>
        <w:adjustRightInd w:val="0"/>
        <w:snapToGrid w:val="0"/>
        <w:spacing w:after="120" w:line="260" w:lineRule="exact"/>
        <w:jc w:val="both"/>
        <w:rPr>
          <w:bCs/>
          <w:lang w:eastAsia="zh-CN"/>
        </w:rPr>
      </w:pPr>
      <w:r>
        <w:rPr>
          <w:bCs/>
          <w:lang w:eastAsia="zh-CN"/>
        </w:rPr>
        <w:t>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gNB can help gNB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7"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Option 1: The gNB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Option 3: The LMF indicates gNB the estimated data size of measurement reports or location estimates to guide the SDT data volume threshold configuration at the gNB side.</w:t>
      </w:r>
    </w:p>
    <w:p w14:paraId="64DEF0E0" w14:textId="77777777" w:rsidR="0019764F" w:rsidRDefault="00981F02">
      <w:pPr>
        <w:widowControl w:val="0"/>
        <w:numPr>
          <w:ilvl w:val="0"/>
          <w:numId w:val="4"/>
        </w:numPr>
        <w:spacing w:after="120" w:line="240" w:lineRule="exact"/>
        <w:jc w:val="both"/>
        <w:rPr>
          <w:b/>
          <w:bCs/>
          <w:iCs/>
        </w:rPr>
      </w:pPr>
      <w:r>
        <w:rPr>
          <w:b/>
          <w:bCs/>
          <w:iCs/>
        </w:rPr>
        <w:t>Option 4: The LMF indicates gNB the period of Deferred positioning to guide the CG-SDT resource configuration at the gNB side</w:t>
      </w:r>
    </w:p>
    <w:p w14:paraId="57CBACAC" w14:textId="77777777" w:rsidR="0019764F" w:rsidRDefault="00981F02">
      <w:pPr>
        <w:widowControl w:val="0"/>
        <w:numPr>
          <w:ilvl w:val="0"/>
          <w:numId w:val="4"/>
        </w:numPr>
        <w:spacing w:after="120" w:line="240" w:lineRule="exact"/>
        <w:jc w:val="both"/>
        <w:rPr>
          <w:b/>
          <w:bCs/>
          <w:iCs/>
        </w:rPr>
      </w:pPr>
      <w:r>
        <w:rPr>
          <w:b/>
          <w:bCs/>
          <w:iCs/>
        </w:rPr>
        <w:t>Option 5: The LMF indicates gNB the QoS requirements (i.e. response time) to guide the CG-SDT resource configuration at the gNB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8"/>
      <w:r>
        <w:rPr>
          <w:b/>
          <w:bCs/>
          <w:iCs/>
          <w:lang w:eastAsia="zh-CN"/>
        </w:rPr>
        <w:t>not needed</w:t>
      </w:r>
      <w:r>
        <w:rPr>
          <w:b/>
          <w:bCs/>
          <w:iCs/>
          <w:lang w:eastAsia="zh-CN"/>
        </w:rPr>
        <w:tab/>
      </w:r>
      <w:r>
        <w:rPr>
          <w:b/>
          <w:bCs/>
          <w:iCs/>
          <w:lang w:eastAsia="zh-CN"/>
        </w:rPr>
        <w:tab/>
      </w:r>
      <w:commentRangeEnd w:id="8"/>
      <w:r>
        <w:rPr>
          <w:rStyle w:val="CommentReference"/>
        </w:rPr>
        <w:commentReference w:id="8"/>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7"/>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lastRenderedPageBreak/>
              <w:t>H</w:t>
            </w:r>
            <w:r>
              <w:rPr>
                <w:lang w:eastAsia="zh-CN"/>
              </w:rPr>
              <w:t>uawei, HiSilicon</w:t>
            </w:r>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he LMF may not really know the size of the report of the periodicity and the assistance information for measurement is more suitable to be reported by the UE to the gNB,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If assistance information from UE to gNB is agreed, then there is no need to enhance UE measurement report(option 2 is not needed), not to mention the LMF-involved enhancements(option 1, 3, 4, 5 are not needed). That means in RRC_INACTIVE, LMF will perform nothing different with the behaviour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gNB for SDT configuration can be discussed and agreed in positioning session, and the positioning measurement report period can be provided to gNB to assist gNB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19764F" w14:paraId="7817B843" w14:textId="77777777">
        <w:tc>
          <w:tcPr>
            <w:tcW w:w="1696" w:type="dxa"/>
          </w:tcPr>
          <w:p w14:paraId="7A7D1226" w14:textId="77777777" w:rsidR="0019764F" w:rsidRDefault="0019764F">
            <w:pPr>
              <w:spacing w:after="120" w:line="240" w:lineRule="exact"/>
            </w:pPr>
          </w:p>
        </w:tc>
        <w:tc>
          <w:tcPr>
            <w:tcW w:w="2127" w:type="dxa"/>
          </w:tcPr>
          <w:p w14:paraId="2B2E2FCC" w14:textId="77777777" w:rsidR="0019764F" w:rsidRDefault="0019764F">
            <w:pPr>
              <w:spacing w:after="120" w:line="240" w:lineRule="exact"/>
            </w:pPr>
          </w:p>
        </w:tc>
        <w:tc>
          <w:tcPr>
            <w:tcW w:w="5808" w:type="dxa"/>
          </w:tcPr>
          <w:p w14:paraId="25EC5F7B" w14:textId="77777777" w:rsidR="0019764F" w:rsidRDefault="0019764F">
            <w:pPr>
              <w:spacing w:after="120" w:line="240" w:lineRule="exact"/>
            </w:pPr>
          </w:p>
        </w:tc>
      </w:tr>
      <w:tr w:rsidR="0019764F" w14:paraId="49329528" w14:textId="77777777">
        <w:tc>
          <w:tcPr>
            <w:tcW w:w="1696" w:type="dxa"/>
          </w:tcPr>
          <w:p w14:paraId="4104E697" w14:textId="77777777" w:rsidR="0019764F" w:rsidRDefault="0019764F">
            <w:pPr>
              <w:spacing w:after="120" w:line="240" w:lineRule="exact"/>
            </w:pPr>
          </w:p>
        </w:tc>
        <w:tc>
          <w:tcPr>
            <w:tcW w:w="2127" w:type="dxa"/>
          </w:tcPr>
          <w:p w14:paraId="740EF942" w14:textId="77777777" w:rsidR="0019764F" w:rsidRDefault="0019764F">
            <w:pPr>
              <w:spacing w:after="120" w:line="240" w:lineRule="exact"/>
            </w:pPr>
          </w:p>
        </w:tc>
        <w:tc>
          <w:tcPr>
            <w:tcW w:w="5808" w:type="dxa"/>
          </w:tcPr>
          <w:p w14:paraId="7D7D40F9" w14:textId="77777777" w:rsidR="0019764F" w:rsidRDefault="0019764F">
            <w:pPr>
              <w:spacing w:after="120" w:line="240" w:lineRule="exact"/>
            </w:pPr>
          </w:p>
        </w:tc>
      </w:tr>
      <w:tr w:rsidR="0019764F" w14:paraId="0D6F3204" w14:textId="77777777">
        <w:tc>
          <w:tcPr>
            <w:tcW w:w="1696" w:type="dxa"/>
          </w:tcPr>
          <w:p w14:paraId="3490ED62" w14:textId="77777777" w:rsidR="0019764F" w:rsidRDefault="0019764F">
            <w:pPr>
              <w:spacing w:after="120" w:line="240" w:lineRule="exact"/>
            </w:pPr>
          </w:p>
        </w:tc>
        <w:tc>
          <w:tcPr>
            <w:tcW w:w="2127" w:type="dxa"/>
          </w:tcPr>
          <w:p w14:paraId="36EF97E0" w14:textId="77777777" w:rsidR="0019764F" w:rsidRDefault="0019764F">
            <w:pPr>
              <w:spacing w:after="120" w:line="240" w:lineRule="exact"/>
            </w:pPr>
          </w:p>
        </w:tc>
        <w:tc>
          <w:tcPr>
            <w:tcW w:w="5808" w:type="dxa"/>
          </w:tcPr>
          <w:p w14:paraId="20A24CF6" w14:textId="77777777" w:rsidR="0019764F" w:rsidRDefault="0019764F">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lastRenderedPageBreak/>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r>
              <w:rPr>
                <w:rFonts w:hint="eastAsia"/>
                <w:i/>
                <w:lang w:eastAsia="en-GB"/>
              </w:rPr>
              <w:t>SegmentationInfo</w:t>
            </w:r>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uawei, HiSilicon</w:t>
            </w:r>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accordingly. A gNB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tr w:rsidR="0019764F" w14:paraId="21712C9E" w14:textId="77777777">
        <w:tc>
          <w:tcPr>
            <w:tcW w:w="1696" w:type="dxa"/>
          </w:tcPr>
          <w:p w14:paraId="739986C8" w14:textId="77777777" w:rsidR="0019764F" w:rsidRDefault="00981F02">
            <w:pPr>
              <w:spacing w:after="120" w:line="240" w:lineRule="exact"/>
            </w:pPr>
            <w:r>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ProvideLocationInformation. The </w:t>
            </w:r>
            <w:r>
              <w:rPr>
                <w:lang w:eastAsia="zh-CN"/>
              </w:rPr>
              <w:t>P</w:t>
            </w:r>
            <w:r>
              <w:rPr>
                <w:rFonts w:hint="eastAsia"/>
                <w:lang w:eastAsia="zh-CN"/>
              </w:rPr>
              <w:t>rovidelocationinformation</w:t>
            </w:r>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lastRenderedPageBreak/>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bookmarkStart w:id="9" w:name="_GoBack"/>
            <w:bookmarkEnd w:id="9"/>
          </w:p>
        </w:tc>
      </w:tr>
      <w:tr w:rsidR="0019764F" w14:paraId="3E7264D6" w14:textId="77777777">
        <w:tc>
          <w:tcPr>
            <w:tcW w:w="1696" w:type="dxa"/>
          </w:tcPr>
          <w:p w14:paraId="0CE196CB" w14:textId="77777777" w:rsidR="0019764F" w:rsidRDefault="0019764F">
            <w:pPr>
              <w:spacing w:after="120" w:line="240" w:lineRule="exact"/>
            </w:pPr>
          </w:p>
        </w:tc>
        <w:tc>
          <w:tcPr>
            <w:tcW w:w="2127" w:type="dxa"/>
          </w:tcPr>
          <w:p w14:paraId="4562B3F5" w14:textId="77777777" w:rsidR="0019764F" w:rsidRDefault="0019764F">
            <w:pPr>
              <w:spacing w:after="120" w:line="240" w:lineRule="exact"/>
            </w:pPr>
          </w:p>
        </w:tc>
        <w:tc>
          <w:tcPr>
            <w:tcW w:w="5808" w:type="dxa"/>
          </w:tcPr>
          <w:p w14:paraId="769EA023" w14:textId="77777777" w:rsidR="0019764F" w:rsidRDefault="0019764F">
            <w:pPr>
              <w:spacing w:after="120" w:line="240" w:lineRule="exact"/>
            </w:pPr>
          </w:p>
        </w:tc>
      </w:tr>
      <w:tr w:rsidR="0019764F" w14:paraId="0CFF701D" w14:textId="77777777">
        <w:tc>
          <w:tcPr>
            <w:tcW w:w="1696" w:type="dxa"/>
          </w:tcPr>
          <w:p w14:paraId="459344FA" w14:textId="77777777" w:rsidR="0019764F" w:rsidRDefault="0019764F">
            <w:pPr>
              <w:spacing w:after="120" w:line="240" w:lineRule="exact"/>
            </w:pPr>
          </w:p>
        </w:tc>
        <w:tc>
          <w:tcPr>
            <w:tcW w:w="2127" w:type="dxa"/>
          </w:tcPr>
          <w:p w14:paraId="3DC9FF7D" w14:textId="77777777" w:rsidR="0019764F" w:rsidRDefault="0019764F">
            <w:pPr>
              <w:spacing w:after="120" w:line="240" w:lineRule="exact"/>
            </w:pPr>
          </w:p>
        </w:tc>
        <w:tc>
          <w:tcPr>
            <w:tcW w:w="5808" w:type="dxa"/>
          </w:tcPr>
          <w:p w14:paraId="095B41FE" w14:textId="77777777" w:rsidR="0019764F" w:rsidRDefault="0019764F">
            <w:pPr>
              <w:spacing w:after="120" w:line="240" w:lineRule="exact"/>
            </w:pPr>
          </w:p>
        </w:tc>
      </w:tr>
      <w:tr w:rsidR="0019764F" w14:paraId="438C0218" w14:textId="77777777">
        <w:tc>
          <w:tcPr>
            <w:tcW w:w="1696" w:type="dxa"/>
          </w:tcPr>
          <w:p w14:paraId="3E7CBCE9" w14:textId="77777777" w:rsidR="0019764F" w:rsidRDefault="0019764F">
            <w:pPr>
              <w:spacing w:after="120" w:line="240" w:lineRule="exact"/>
            </w:pPr>
          </w:p>
        </w:tc>
        <w:tc>
          <w:tcPr>
            <w:tcW w:w="2127" w:type="dxa"/>
          </w:tcPr>
          <w:p w14:paraId="52680F35" w14:textId="77777777" w:rsidR="0019764F" w:rsidRDefault="0019764F">
            <w:pPr>
              <w:spacing w:after="120" w:line="240" w:lineRule="exact"/>
            </w:pPr>
          </w:p>
        </w:tc>
        <w:tc>
          <w:tcPr>
            <w:tcW w:w="5808" w:type="dxa"/>
          </w:tcPr>
          <w:p w14:paraId="7D1C58EA" w14:textId="77777777" w:rsidR="0019764F" w:rsidRDefault="0019764F">
            <w:pPr>
              <w:spacing w:after="120" w:line="240" w:lineRule="exact"/>
            </w:pP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sidelink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R2-2106475, Report from session on positioning and sidelink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R2-2107358, Discussion on positioning in RRC_INACTIVE state, Spreadtrum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R2-2107683, Discussion on Positioning in RRC INACTIVE state, InterDigital,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R2-2107684, Discussion on reporting of Positioning Information with SDT, InterDigital,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lastRenderedPageBreak/>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R2-2108835, Report from session on positioning and sidelink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vivo(Xiang)" w:date="2021-09-18T15:35:00Z" w:initials="vivo">
    <w:p w14:paraId="155C6DA6" w14:textId="77777777" w:rsidR="00FC0321" w:rsidRDefault="00FC0321">
      <w:pPr>
        <w:pStyle w:val="CommentText"/>
      </w:pPr>
      <w:r>
        <w:t>Option 8 was introduced by HW.</w:t>
      </w:r>
    </w:p>
    <w:p w14:paraId="22CB1AEE" w14:textId="77777777" w:rsidR="00FC0321" w:rsidRDefault="00FC0321">
      <w:pPr>
        <w:pStyle w:val="CommentText"/>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B1AEE" w16cid:durableId="2505A3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8B665" w14:textId="77777777" w:rsidR="00715B3E" w:rsidRDefault="00715B3E" w:rsidP="00080DD3">
      <w:pPr>
        <w:spacing w:after="0"/>
      </w:pPr>
      <w:r>
        <w:separator/>
      </w:r>
    </w:p>
  </w:endnote>
  <w:endnote w:type="continuationSeparator" w:id="0">
    <w:p w14:paraId="63005215" w14:textId="77777777" w:rsidR="00715B3E" w:rsidRDefault="00715B3E"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27E7C" w14:textId="77777777" w:rsidR="00715B3E" w:rsidRDefault="00715B3E" w:rsidP="00080DD3">
      <w:pPr>
        <w:spacing w:after="0"/>
      </w:pPr>
      <w:r>
        <w:separator/>
      </w:r>
    </w:p>
  </w:footnote>
  <w:footnote w:type="continuationSeparator" w:id="0">
    <w:p w14:paraId="5B9B7ACC" w14:textId="77777777" w:rsidR="00715B3E" w:rsidRDefault="00715B3E"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DD2"/>
    <w:rsid w:val="001047BA"/>
    <w:rsid w:val="00104CFD"/>
    <w:rsid w:val="00104F94"/>
    <w:rsid w:val="00105533"/>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E72"/>
    <w:rsid w:val="002C2212"/>
    <w:rsid w:val="002C2735"/>
    <w:rsid w:val="002C31CA"/>
    <w:rsid w:val="002C3323"/>
    <w:rsid w:val="002C3B55"/>
    <w:rsid w:val="002C4BED"/>
    <w:rsid w:val="002C6D32"/>
    <w:rsid w:val="002D05C2"/>
    <w:rsid w:val="002D065B"/>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3313"/>
    <w:rsid w:val="00AB3FDE"/>
    <w:rsid w:val="00AB413F"/>
    <w:rsid w:val="00AB4BB4"/>
    <w:rsid w:val="00AB6270"/>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F0B41BFC-4A87-4433-B754-F332A7FA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CB3E6762-00C5-4EE4-BA47-12AFC0C7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Birendra Ghimire</cp:lastModifiedBy>
  <cp:revision>5</cp:revision>
  <dcterms:created xsi:type="dcterms:W3CDTF">2021-10-08T10:52:00Z</dcterms:created>
  <dcterms:modified xsi:type="dcterms:W3CDTF">2021-10-08T10:58:00Z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