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2F0CE" w14:textId="77777777" w:rsidR="0019764F" w:rsidRDefault="00981F02">
      <w:pPr>
        <w:pStyle w:val="ac"/>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ac"/>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ac"/>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[Post115-e][608][POS]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1"/>
      </w:pPr>
      <w:r>
        <w:t>1</w:t>
      </w:r>
      <w:r>
        <w:tab/>
        <w:t>Introduction</w:t>
      </w:r>
    </w:p>
    <w:p w14:paraId="48EEDDF7" w14:textId="77777777" w:rsidR="0019764F" w:rsidRDefault="00981F02">
      <w:pPr>
        <w:spacing w:after="120" w:line="260" w:lineRule="exact"/>
        <w:jc w:val="both"/>
        <w:rPr>
          <w:lang w:val="en-US" w:eastAsia="zh-CN"/>
        </w:rPr>
      </w:pPr>
      <w:r>
        <w:rPr>
          <w:lang w:val="en-US" w:eastAsia="zh-CN"/>
        </w:rPr>
        <w:t xml:space="preserve">This </w:t>
      </w:r>
      <w:r>
        <w:rPr>
          <w:lang w:val="en-US" w:eastAsia="zh-CN"/>
        </w:rPr>
        <w:t>document aims at capturing views related to the following e-mail discussion:</w:t>
      </w:r>
    </w:p>
    <w:p w14:paraId="0EC61783" w14:textId="77777777" w:rsidR="0019764F" w:rsidRDefault="00981F02">
      <w:pPr>
        <w:pStyle w:val="EmailDiscussion"/>
        <w:ind w:left="1208" w:hanging="357"/>
      </w:pPr>
      <w:r>
        <w:t xml:space="preserve"> [Post115-e][608][POS]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w:t>
      </w:r>
      <w:r>
        <w:t>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Assistance information from UE to gNB to help with configuration:</w:t>
      </w:r>
    </w:p>
    <w:p w14:paraId="4E567F1E" w14:textId="77777777" w:rsidR="0019764F" w:rsidRDefault="00981F02">
      <w:pPr>
        <w:pStyle w:val="EmailDiscussion2"/>
        <w:numPr>
          <w:ilvl w:val="1"/>
          <w:numId w:val="3"/>
        </w:numPr>
      </w:pPr>
      <w:r>
        <w:t xml:space="preserve">Type of </w:t>
      </w:r>
      <w:r>
        <w:t>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 xml:space="preserve">LMF/gNB interactions (for report size, periodicity, positioning </w:t>
      </w:r>
      <w:r>
        <w:t>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 xml:space="preserve">Phase 1: Companies are invited to provide their views </w:t>
      </w:r>
      <w:r>
        <w:rPr>
          <w:highlight w:val="yellow"/>
          <w:lang w:eastAsia="ko-KR"/>
        </w:rPr>
        <w:t>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w:t>
      </w:r>
      <w:r>
        <w:rPr>
          <w:lang w:val="en-US" w:eastAsia="zh-CN"/>
        </w:rPr>
        <w:t>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Section 3: Discussion of assistance information from UE to gNB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 xml:space="preserve">Section 4: </w:t>
      </w:r>
      <w:r>
        <w:rPr>
          <w:lang w:eastAsia="ko-KR"/>
        </w:rPr>
        <w:t>Discussion of UE measurement report enhancements in RRC_INACTIVE state.</w:t>
      </w:r>
    </w:p>
    <w:p w14:paraId="32F1B9BC" w14:textId="77777777" w:rsidR="0019764F" w:rsidRDefault="00981F02">
      <w:pPr>
        <w:pStyle w:val="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D3AEA6"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3E001C0" w14:textId="77777777" w:rsidR="0019764F" w:rsidRDefault="0019764F">
            <w:pPr>
              <w:pStyle w:val="TAL"/>
              <w:rPr>
                <w:lang w:eastAsia="zh-CN"/>
              </w:rPr>
            </w:pP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EB673F8"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88BF39E" w14:textId="77777777" w:rsidR="0019764F" w:rsidRDefault="0019764F">
            <w:pPr>
              <w:pStyle w:val="TAL"/>
              <w:rPr>
                <w:lang w:eastAsia="zh-CN"/>
              </w:rPr>
            </w:pPr>
          </w:p>
        </w:tc>
      </w:tr>
      <w:tr w:rsidR="0019764F"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9DADC26" w14:textId="77777777" w:rsidR="0019764F" w:rsidRDefault="0019764F">
            <w:pPr>
              <w:pStyle w:val="TAL"/>
              <w:rPr>
                <w:rFonts w:eastAsia="Times New Roman"/>
                <w:lang w:eastAsia="ko-KR"/>
              </w:rPr>
            </w:pPr>
          </w:p>
        </w:tc>
        <w:tc>
          <w:tcPr>
            <w:tcW w:w="4957" w:type="dxa"/>
            <w:tcBorders>
              <w:top w:val="single" w:sz="4" w:space="0" w:color="auto"/>
              <w:left w:val="single" w:sz="4" w:space="0" w:color="auto"/>
              <w:bottom w:val="single" w:sz="4" w:space="0" w:color="auto"/>
              <w:right w:val="single" w:sz="4" w:space="0" w:color="auto"/>
            </w:tcBorders>
          </w:tcPr>
          <w:p w14:paraId="0C3C9698" w14:textId="77777777" w:rsidR="0019764F" w:rsidRDefault="0019764F">
            <w:pPr>
              <w:pStyle w:val="TAL"/>
              <w:rPr>
                <w:lang w:eastAsia="ko-KR"/>
              </w:rPr>
            </w:pPr>
          </w:p>
        </w:tc>
      </w:tr>
      <w:tr w:rsidR="0019764F"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BF0DD90"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70D2E0" w14:textId="77777777" w:rsidR="0019764F" w:rsidRDefault="0019764F">
            <w:pPr>
              <w:pStyle w:val="TAL"/>
              <w:rPr>
                <w:lang w:eastAsia="zh-CN"/>
              </w:rPr>
            </w:pPr>
          </w:p>
        </w:tc>
      </w:tr>
      <w:tr w:rsidR="0019764F"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D2E9C47"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02E1D46" w14:textId="77777777" w:rsidR="0019764F" w:rsidRDefault="0019764F">
            <w:pPr>
              <w:pStyle w:val="TAL"/>
              <w:rPr>
                <w:lang w:eastAsia="zh-CN"/>
              </w:rPr>
            </w:pPr>
          </w:p>
        </w:tc>
      </w:tr>
      <w:tr w:rsidR="0019764F"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FF0EA4E"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59AA12" w14:textId="77777777" w:rsidR="0019764F" w:rsidRDefault="0019764F">
            <w:pPr>
              <w:pStyle w:val="TAL"/>
              <w:rPr>
                <w:lang w:eastAsia="zh-CN"/>
              </w:rPr>
            </w:pPr>
          </w:p>
        </w:tc>
      </w:tr>
      <w:tr w:rsidR="0019764F"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B04F52B"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83E3E12" w14:textId="77777777" w:rsidR="0019764F" w:rsidRDefault="0019764F">
            <w:pPr>
              <w:pStyle w:val="TAL"/>
              <w:rPr>
                <w:lang w:eastAsia="zh-CN"/>
              </w:rPr>
            </w:pPr>
          </w:p>
        </w:tc>
      </w:tr>
      <w:tr w:rsidR="0019764F"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F2C82B6"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99F81F8" w14:textId="77777777" w:rsidR="0019764F" w:rsidRDefault="0019764F">
            <w:pPr>
              <w:pStyle w:val="TAL"/>
              <w:rPr>
                <w:lang w:eastAsia="zh-CN"/>
              </w:rPr>
            </w:pPr>
          </w:p>
        </w:tc>
      </w:tr>
      <w:tr w:rsidR="0019764F"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19764F" w:rsidRDefault="0019764F">
            <w:pPr>
              <w:pStyle w:val="TAL"/>
              <w:rPr>
                <w:lang w:eastAsia="zh-CN"/>
              </w:rPr>
            </w:pPr>
          </w:p>
        </w:tc>
      </w:tr>
      <w:tr w:rsidR="0019764F"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19764F" w:rsidRDefault="0019764F">
            <w:pPr>
              <w:pStyle w:val="TAL"/>
              <w:rPr>
                <w:lang w:eastAsia="zh-CN"/>
              </w:rPr>
            </w:pPr>
          </w:p>
        </w:tc>
      </w:tr>
    </w:tbl>
    <w:p w14:paraId="3609435D" w14:textId="77777777" w:rsidR="0019764F" w:rsidRDefault="00981F02">
      <w:pPr>
        <w:pStyle w:val="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w:t>
      </w:r>
      <w:r>
        <w:rPr>
          <w:lang w:val="en-US" w:eastAsia="zh-CN"/>
        </w:rPr>
        <w:t xml:space="preserv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w:t>
      </w:r>
      <w:r>
        <w:t>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already supports the transfer of RequestLocationInformation in RRC_CONNECTED fo</w:t>
      </w:r>
      <w:r>
        <w:t>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r>
      <w:r>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Otherwise, if UE did not initiate UL SDT, rely on</w:t>
      </w:r>
      <w:r>
        <w:t xml:space="preserve">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 xml:space="preserve">Exposure of the RRC state of the UE to the LPP layer of the UE for RRC_INACTIVE UL and DL positioning will not be specified.  </w:t>
      </w:r>
      <w:r>
        <w:t>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 xml:space="preserve">The LPP PDU Transfer Procedure in </w:t>
      </w:r>
      <w:r>
        <w:t>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w:t>
      </w:r>
      <w:r>
        <w:t>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r>
        <w:t>.</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UL LPP message seg</w:t>
      </w:r>
      <w:r>
        <w:rPr>
          <w:highlight w:val="yellow"/>
        </w:rPr>
        <w:t>mentation can also be used by the UE in RRC_INACTIVE state; i.e., a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w:t>
      </w:r>
      <w:r>
        <w:t>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w:t>
      </w:r>
      <w:r>
        <w:t>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w:t>
      </w:r>
      <w:r>
        <w:t>e, send an LS to SA2 including the baseline procedure.</w:t>
      </w:r>
    </w:p>
    <w:p w14:paraId="7D7C814A" w14:textId="77777777" w:rsidR="0019764F" w:rsidRDefault="00981F02">
      <w:pPr>
        <w:pStyle w:val="1"/>
      </w:pPr>
      <w:r>
        <w:t>2</w:t>
      </w:r>
      <w:r>
        <w:tab/>
      </w:r>
      <w:bookmarkStart w:id="0" w:name="OLE_LINK2"/>
      <w:bookmarkStart w:id="1" w:name="OLE_LINK1"/>
      <w:r>
        <w:t>PRS configuration enhancements</w:t>
      </w:r>
      <w:bookmarkEnd w:id="0"/>
      <w:bookmarkEnd w:id="1"/>
    </w:p>
    <w:tbl>
      <w:tblPr>
        <w:tblStyle w:val="af0"/>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w:t>
            </w:r>
            <w:r>
              <w:rPr>
                <w:b/>
              </w:rPr>
              <w:t>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Proposal 1: Support providing UE with assistance data describing the DL-PRS available within the RNA, some of which may be outside the hearability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w:t>
            </w:r>
            <w:r>
              <w:rPr>
                <w:bCs/>
              </w:rPr>
              <w:t>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 xml:space="preserve">[9]. R2-2107683 </w:t>
            </w:r>
            <w:r>
              <w:rPr>
                <w:b/>
              </w:rPr>
              <w:t>InterDigital</w:t>
            </w:r>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 xml:space="preserve">Proposal 2: Support configuring PRS configurations which are intended to be used by UE when operating </w:t>
            </w:r>
            <w:r>
              <w:rPr>
                <w:bCs/>
              </w:rPr>
              <w:t>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Proposal 4: The PR</w:t>
            </w:r>
            <w:r>
              <w:rPr>
                <w:bCs/>
              </w:rPr>
              <w:t>S configurations intended for usage during RRC INACTIVE state should take into account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w:t>
            </w:r>
            <w:r>
              <w:rPr>
                <w:bCs/>
              </w:rPr>
              <w: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 xml:space="preserve">Proposal 1: Specify configuration of UE locations measurements in RRC Inactive state for DL based </w:t>
            </w:r>
            <w:r>
              <w:rPr>
                <w:bCs/>
              </w:rPr>
              <w:t>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Proposal 1: RAN2 to discuss whether to specify standardized triggering criteria as to when an RRC_INACTIV</w:t>
            </w:r>
            <w:r>
              <w:rPr>
                <w:bCs/>
              </w:rPr>
              <w:t>E UE can initiate UL SDT transmission for signaling to the LMF and also how to control how frequently the UE can trigger signaling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w:t>
            </w:r>
            <w:r>
              <w:rPr>
                <w:bCs/>
              </w:rPr>
              <w:t>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w:t>
            </w:r>
            <w:r>
              <w:rPr>
                <w:bCs/>
              </w:rPr>
              <w:t>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 xml:space="preserve">Based on the companies’ </w:t>
      </w:r>
      <w:r>
        <w:rPr>
          <w:lang w:val="en-US" w:eastAsia="zh-CN"/>
        </w:rPr>
        <w:t>contributions, the following proposal was made in [18] concerning PRS configuration enhancements in RRC_INACTIVE:</w:t>
      </w:r>
    </w:p>
    <w:tbl>
      <w:tblPr>
        <w:tblStyle w:val="af0"/>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 xml:space="preserve">Alt 1: Configure RNA information in </w:t>
            </w:r>
            <w:r>
              <w:rPr>
                <w:b/>
                <w:bCs/>
                <w:iCs/>
              </w:rPr>
              <w:t>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 xml:space="preserve">The above </w:t>
      </w:r>
      <w:r>
        <w:rPr>
          <w:lang w:eastAsia="zh-CN"/>
        </w:rPr>
        <w:t>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w:t>
      </w:r>
      <w:r>
        <w:t xml:space="preserve">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w:t>
      </w:r>
      <w:r>
        <w:t>rea, the configuration of PRS resources priority may no longer be applicable. If the UE still performs measurement according to the previous priority rules, the positioning accuracy may be affected.</w:t>
      </w:r>
    </w:p>
    <w:tbl>
      <w:tblPr>
        <w:tblStyle w:val="af0"/>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w:t>
            </w:r>
            <w:r>
              <w:rPr>
                <w:lang w:eastAsia="zh-CN"/>
              </w:rPr>
              <w:t xml:space="preserv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To solve the above issue, three companies held the view that the LMF can provide certain rules or validity criteria in the pre-configuration to the UE (e.g. for deferred MT-LR) [9][15][16]. The validity criteria (e.g. cell area/RNA validity, the specific c</w:t>
      </w:r>
      <w:r>
        <w:t xml:space="preserve">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af2"/>
          <w:sz w:val="20"/>
          <w:szCs w:val="20"/>
        </w:rPr>
        <w:t>the</w:t>
      </w:r>
      <w:r>
        <w:rPr>
          <w:rStyle w:val="af2"/>
        </w:rPr>
        <w:t xml:space="preserve"> </w:t>
      </w:r>
      <w:r>
        <w:t xml:space="preserve">PRS configuration (e.g. </w:t>
      </w:r>
      <w:r>
        <w:rPr>
          <w:i/>
        </w:rPr>
        <w:t>Reques</w:t>
      </w:r>
      <w:r>
        <w:rPr>
          <w:i/>
        </w:rPr>
        <w:t>tAssistanceData</w:t>
      </w:r>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 xml:space="preserve">NR-SelectedDL-PRS-IndexList </w:t>
      </w:r>
      <w:r>
        <w:rPr>
          <w:lang w:eastAsia="zh-CN"/>
        </w:rPr>
        <w:t>may be specific to a particu</w:t>
      </w:r>
      <w:r>
        <w:rPr>
          <w:lang w:eastAsia="zh-CN"/>
        </w:rPr>
        <w:t>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gNB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_INACTIVE, that is, t</w:t>
      </w:r>
      <w:r>
        <w:rPr>
          <w:lang w:eastAsia="zh-CN"/>
        </w:rPr>
        <w:t xml:space="preserve">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w:t>
      </w:r>
      <w:r>
        <w: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w:t>
      </w:r>
      <w:r>
        <w:rPr>
          <w:b/>
          <w:iCs/>
        </w:rPr>
        <w:t>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w:t>
      </w:r>
      <w:r>
        <w:rPr>
          <w:lang w:eastAsia="zh-CN"/>
        </w:rPr>
        <w:t>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Depending on whether the</w:t>
      </w:r>
      <w:r>
        <w:rPr>
          <w:lang w:eastAsia="zh-CN"/>
        </w:rPr>
        <w:t xml:space="preserve"> UE is in </w:t>
      </w:r>
      <w:r>
        <w:t>RRC_</w:t>
      </w:r>
      <w:r>
        <w:rPr>
          <w:lang w:eastAsia="zh-CN"/>
        </w:rPr>
        <w:t xml:space="preserve">CONNECTED or </w:t>
      </w:r>
      <w:r>
        <w:t>RRC_</w:t>
      </w:r>
      <w:r>
        <w:rPr>
          <w:lang w:eastAsia="zh-CN"/>
        </w:rPr>
        <w:t>INACTIVE state, and the SDT configuration provided by gNB for INACTIVE operation (e.g. RA-SDT/CG-SDT, data volume threshold), the UE can use a suitable PRS configuration when performing measurements. For example, when configu</w:t>
      </w:r>
      <w:r>
        <w:rPr>
          <w:lang w:eastAsia="zh-CN"/>
        </w:rPr>
        <w:t>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w:t>
      </w:r>
      <w:r>
        <w:rPr>
          <w:b/>
          <w:lang w:eastAsia="zh-CN"/>
        </w:rPr>
        <w:t>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w:t>
      </w:r>
      <w:r>
        <w:t>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af3"/>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w:t>
      </w:r>
      <w:r>
        <w:rPr>
          <w:b/>
          <w:lang w:eastAsia="zh-CN"/>
        </w:rPr>
        <w:t xml:space="preserve">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af0"/>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We have agreed on the stage2 baseline for RRC_INACTIVE for deferred MT-LR. For deferred MT-LR, the measurement report is sent</w:t>
            </w:r>
            <w:r>
              <w:rPr>
                <w:lang w:eastAsia="zh-CN"/>
              </w:rPr>
              <w:t xml:space="preserve"> to the network along with the event report. While it is up to the UE what to measure and under the RAN1 description for priority for PRS for the PRS under the same positioning frequency layer. We don't think this issue is singular to INACTIVE state DL pos</w:t>
            </w:r>
            <w:r>
              <w:rPr>
                <w:lang w:eastAsia="zh-CN"/>
              </w:rPr>
              <w:t xml:space="preserve">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he first thing we need to address is still to synchronize the understanding between the network and the UE what is the PRS configuration that t</w:t>
            </w:r>
            <w:r>
              <w:rPr>
                <w:lang w:eastAsia="zh-CN"/>
              </w:rPr>
              <w:t xml:space="preserve">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w:t>
            </w:r>
            <w:r>
              <w:t>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 xml:space="preserve">We cannot see a difference in assistance data between connected and inactive RRC states (e.g., mobility can also happen in connected state).  We also understand that option 1 has no additional impacts for inactive state (i.e., same as </w:t>
            </w:r>
            <w:r>
              <w:t>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w:t>
            </w:r>
            <w:r>
              <w:t xml:space="preserve">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w:t>
            </w:r>
            <w:r>
              <w:rPr>
                <w:rFonts w:hint="eastAsia"/>
                <w:lang w:eastAsia="zh-CN"/>
              </w:rPr>
              <w:t>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w:t>
            </w:r>
            <w:r>
              <w:rPr>
                <w:lang w:eastAsia="zh-CN"/>
              </w:rPr>
              <w:t>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w:t>
            </w:r>
            <w:r>
              <w:rPr>
                <w:rFonts w:hint="eastAsia"/>
                <w:lang w:val="en-US" w:eastAsia="zh-CN"/>
              </w:rPr>
              <w:t>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LMF can’t provide any particular enhancements for RRC inactive UE since the LMF don’t know the RRC state of the UE. And based on current deferred MT-LR procedure, the assistance date configured in RRC connected can be used by UE when UE is in the RRC inactive. So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77777777" w:rsidR="0019764F" w:rsidRDefault="0019764F">
            <w:pPr>
              <w:spacing w:after="120" w:line="240" w:lineRule="exact"/>
            </w:pPr>
          </w:p>
        </w:tc>
        <w:tc>
          <w:tcPr>
            <w:tcW w:w="2127" w:type="dxa"/>
          </w:tcPr>
          <w:p w14:paraId="44ABCD13" w14:textId="77777777" w:rsidR="0019764F" w:rsidRDefault="0019764F">
            <w:pPr>
              <w:spacing w:after="120" w:line="240" w:lineRule="exact"/>
            </w:pPr>
          </w:p>
        </w:tc>
        <w:tc>
          <w:tcPr>
            <w:tcW w:w="5808" w:type="dxa"/>
          </w:tcPr>
          <w:p w14:paraId="0DE72D65" w14:textId="77777777" w:rsidR="0019764F" w:rsidRDefault="0019764F">
            <w:pPr>
              <w:spacing w:after="120" w:line="240" w:lineRule="exact"/>
            </w:pPr>
          </w:p>
        </w:tc>
      </w:tr>
      <w:tr w:rsidR="0019764F" w14:paraId="20B325E3" w14:textId="77777777">
        <w:tc>
          <w:tcPr>
            <w:tcW w:w="1696" w:type="dxa"/>
          </w:tcPr>
          <w:p w14:paraId="3E7044A6" w14:textId="77777777" w:rsidR="0019764F" w:rsidRDefault="0019764F">
            <w:pPr>
              <w:spacing w:after="120" w:line="240" w:lineRule="exact"/>
            </w:pPr>
          </w:p>
        </w:tc>
        <w:tc>
          <w:tcPr>
            <w:tcW w:w="2127" w:type="dxa"/>
          </w:tcPr>
          <w:p w14:paraId="74066AD8" w14:textId="77777777" w:rsidR="0019764F" w:rsidRDefault="0019764F">
            <w:pPr>
              <w:spacing w:after="120" w:line="240" w:lineRule="exact"/>
            </w:pPr>
          </w:p>
        </w:tc>
        <w:tc>
          <w:tcPr>
            <w:tcW w:w="5808" w:type="dxa"/>
          </w:tcPr>
          <w:p w14:paraId="353DD8CE" w14:textId="77777777" w:rsidR="0019764F" w:rsidRDefault="0019764F">
            <w:pPr>
              <w:spacing w:after="120" w:line="240" w:lineRule="exact"/>
            </w:pPr>
          </w:p>
        </w:tc>
      </w:tr>
      <w:tr w:rsidR="0019764F" w14:paraId="54DB81CD" w14:textId="77777777">
        <w:tc>
          <w:tcPr>
            <w:tcW w:w="1696" w:type="dxa"/>
          </w:tcPr>
          <w:p w14:paraId="13C14125" w14:textId="77777777" w:rsidR="0019764F" w:rsidRDefault="0019764F">
            <w:pPr>
              <w:spacing w:after="120" w:line="240" w:lineRule="exact"/>
            </w:pPr>
          </w:p>
        </w:tc>
        <w:tc>
          <w:tcPr>
            <w:tcW w:w="2127" w:type="dxa"/>
          </w:tcPr>
          <w:p w14:paraId="77ECED73" w14:textId="77777777" w:rsidR="0019764F" w:rsidRDefault="0019764F">
            <w:pPr>
              <w:spacing w:after="120" w:line="240" w:lineRule="exact"/>
            </w:pPr>
          </w:p>
        </w:tc>
        <w:tc>
          <w:tcPr>
            <w:tcW w:w="5808" w:type="dxa"/>
          </w:tcPr>
          <w:p w14:paraId="575E39C8" w14:textId="77777777" w:rsidR="0019764F" w:rsidRDefault="0019764F">
            <w:pPr>
              <w:spacing w:after="120" w:line="240" w:lineRule="exact"/>
            </w:pPr>
          </w:p>
        </w:tc>
      </w:tr>
      <w:tr w:rsidR="0019764F" w14:paraId="5AB21656" w14:textId="77777777">
        <w:tc>
          <w:tcPr>
            <w:tcW w:w="1696" w:type="dxa"/>
          </w:tcPr>
          <w:p w14:paraId="040F6EA4" w14:textId="77777777" w:rsidR="0019764F" w:rsidRDefault="0019764F">
            <w:pPr>
              <w:spacing w:after="120" w:line="240" w:lineRule="exact"/>
            </w:pPr>
          </w:p>
        </w:tc>
        <w:tc>
          <w:tcPr>
            <w:tcW w:w="2127" w:type="dxa"/>
          </w:tcPr>
          <w:p w14:paraId="5F1442E6" w14:textId="77777777" w:rsidR="0019764F" w:rsidRDefault="0019764F">
            <w:pPr>
              <w:spacing w:after="120" w:line="240" w:lineRule="exact"/>
            </w:pPr>
          </w:p>
        </w:tc>
        <w:tc>
          <w:tcPr>
            <w:tcW w:w="5808" w:type="dxa"/>
          </w:tcPr>
          <w:p w14:paraId="275749AC" w14:textId="77777777" w:rsidR="0019764F" w:rsidRDefault="0019764F">
            <w:pPr>
              <w:spacing w:after="120" w:line="240" w:lineRule="exact"/>
            </w:pPr>
          </w:p>
        </w:tc>
      </w:tr>
      <w:tr w:rsidR="0019764F" w14:paraId="4703CA88" w14:textId="77777777">
        <w:tc>
          <w:tcPr>
            <w:tcW w:w="1696" w:type="dxa"/>
          </w:tcPr>
          <w:p w14:paraId="7D0FCCB0" w14:textId="77777777" w:rsidR="0019764F" w:rsidRDefault="0019764F">
            <w:pPr>
              <w:spacing w:after="120" w:line="240" w:lineRule="exact"/>
            </w:pPr>
          </w:p>
        </w:tc>
        <w:tc>
          <w:tcPr>
            <w:tcW w:w="2127" w:type="dxa"/>
          </w:tcPr>
          <w:p w14:paraId="622C67E8" w14:textId="77777777" w:rsidR="0019764F" w:rsidRDefault="0019764F">
            <w:pPr>
              <w:spacing w:after="120" w:line="240" w:lineRule="exact"/>
            </w:pP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77777777" w:rsidR="0019764F" w:rsidRDefault="0019764F">
            <w:pPr>
              <w:spacing w:after="120" w:line="240" w:lineRule="exact"/>
            </w:pPr>
          </w:p>
        </w:tc>
        <w:tc>
          <w:tcPr>
            <w:tcW w:w="2127" w:type="dxa"/>
          </w:tcPr>
          <w:p w14:paraId="28C14EAA" w14:textId="77777777" w:rsidR="0019764F" w:rsidRDefault="0019764F">
            <w:pPr>
              <w:spacing w:after="120" w:line="240" w:lineRule="exact"/>
            </w:pPr>
          </w:p>
        </w:tc>
        <w:tc>
          <w:tcPr>
            <w:tcW w:w="5808" w:type="dxa"/>
          </w:tcPr>
          <w:p w14:paraId="1AF3991D" w14:textId="77777777" w:rsidR="0019764F" w:rsidRDefault="0019764F">
            <w:pPr>
              <w:spacing w:after="120" w:line="240" w:lineRule="exact"/>
            </w:pPr>
          </w:p>
        </w:tc>
      </w:tr>
      <w:tr w:rsidR="0019764F" w14:paraId="2898D43C" w14:textId="77777777">
        <w:tc>
          <w:tcPr>
            <w:tcW w:w="1696" w:type="dxa"/>
          </w:tcPr>
          <w:p w14:paraId="24FEAB0F" w14:textId="77777777" w:rsidR="0019764F" w:rsidRDefault="0019764F">
            <w:pPr>
              <w:spacing w:after="120" w:line="240" w:lineRule="exact"/>
            </w:pPr>
          </w:p>
        </w:tc>
        <w:tc>
          <w:tcPr>
            <w:tcW w:w="2127" w:type="dxa"/>
          </w:tcPr>
          <w:p w14:paraId="58F526FB" w14:textId="77777777" w:rsidR="0019764F" w:rsidRDefault="0019764F">
            <w:pPr>
              <w:spacing w:after="120" w:line="240" w:lineRule="exact"/>
            </w:pPr>
          </w:p>
        </w:tc>
        <w:tc>
          <w:tcPr>
            <w:tcW w:w="5808" w:type="dxa"/>
          </w:tcPr>
          <w:p w14:paraId="4FE53E6E" w14:textId="77777777" w:rsidR="0019764F" w:rsidRDefault="0019764F">
            <w:pPr>
              <w:spacing w:after="120" w:line="240" w:lineRule="exact"/>
            </w:pPr>
          </w:p>
        </w:tc>
      </w:tr>
    </w:tbl>
    <w:p w14:paraId="0A12C636" w14:textId="77777777" w:rsidR="0019764F" w:rsidRDefault="00981F02">
      <w:pPr>
        <w:spacing w:before="120" w:after="0" w:line="260" w:lineRule="exact"/>
        <w:jc w:val="both"/>
      </w:pPr>
      <w:r>
        <w:t xml:space="preserve">For </w:t>
      </w:r>
      <w:r>
        <w:rPr>
          <w:b/>
        </w:rPr>
        <w:t>Option 1</w:t>
      </w:r>
      <w:r>
        <w:t xml:space="preserve">, if the LMF has provided the UE with pre-configuration of PRS during RRC_CONNECTED, one company proposed that the network can send a </w:t>
      </w:r>
      <w:r>
        <w:t>triggering indication to UE in RRC_INACTIVE to initiate PRS measurement. The triggering indication can be sent to UE via initial access messages either in MSG 2/4 (in 4-step RACH procedure) or in MSG B (in 2-step RACH procedure). In this case, without havi</w:t>
      </w:r>
      <w:r>
        <w:t>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In rapporteur’s view, the LMF can send the triggering indication of</w:t>
      </w:r>
      <w:r>
        <w:rPr>
          <w:lang w:eastAsia="zh-CN"/>
        </w:rPr>
        <w:t xml:space="preserve"> PRS measurement via </w:t>
      </w:r>
      <w:r>
        <w:rPr>
          <w:i/>
          <w:lang w:eastAsia="zh-CN"/>
        </w:rPr>
        <w:t>RequestLocationInformation</w:t>
      </w:r>
      <w:r>
        <w:rPr>
          <w:lang w:eastAsia="zh-CN"/>
        </w:rPr>
        <w:t>, which will follow the conclusion of LPP transmission in RRC_INACTIVE, i.e., the message can be sent from LMF to UE in RRC_INACTIVE only when there is ongoing SDT. As the RRC state of UE is not exposed to the</w:t>
      </w:r>
      <w:r>
        <w:rPr>
          <w:lang w:eastAsia="zh-CN"/>
        </w:rPr>
        <w:t xml:space="preserv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w:t>
      </w:r>
      <w:r>
        <w:rPr>
          <w:b/>
          <w:lang w:eastAsia="zh-CN"/>
        </w:rPr>
        <w:t>ransmission of triggering indication to UE for initiating the measurement of preconfigured PRS via initial access messages when UE is in RRC_INACTIVE.</w:t>
      </w:r>
    </w:p>
    <w:tbl>
      <w:tblPr>
        <w:tblStyle w:val="af0"/>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A measurement report is triggered wh</w:t>
            </w:r>
            <w:r>
              <w:t>en the criteria in a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gNB. So the triggering indication of measurement in RRC_INACTIVE should be the same as that in RRC_CONNECTED, i.e., use </w:t>
            </w:r>
            <w:r>
              <w:rPr>
                <w:iCs/>
                <w:lang w:eastAsia="zh-CN"/>
              </w:rPr>
              <w:t>RequestLocationInformation</w:t>
            </w:r>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w:t>
            </w:r>
            <w:r>
              <w:rPr>
                <w:lang w:eastAsia="zh-CN"/>
              </w:rPr>
              <w:t>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This solution may require to enhance NRPPa procedure for gNB to trigger PRS measurement since current LPP RequestLocationInformation message is transparent to gNB.</w:t>
            </w:r>
          </w:p>
        </w:tc>
      </w:tr>
      <w:tr w:rsidR="0019764F" w14:paraId="4CAD88DB" w14:textId="77777777">
        <w:tc>
          <w:tcPr>
            <w:tcW w:w="1696" w:type="dxa"/>
          </w:tcPr>
          <w:p w14:paraId="1BE43171" w14:textId="77777777" w:rsidR="0019764F" w:rsidRDefault="0019764F">
            <w:pPr>
              <w:spacing w:after="120" w:line="240" w:lineRule="exact"/>
            </w:pPr>
          </w:p>
        </w:tc>
        <w:tc>
          <w:tcPr>
            <w:tcW w:w="2127" w:type="dxa"/>
          </w:tcPr>
          <w:p w14:paraId="1C4973A6" w14:textId="77777777" w:rsidR="0019764F" w:rsidRDefault="0019764F">
            <w:pPr>
              <w:spacing w:after="120" w:line="240" w:lineRule="exact"/>
            </w:pP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77777777" w:rsidR="0019764F" w:rsidRDefault="0019764F">
            <w:pPr>
              <w:spacing w:after="120" w:line="240" w:lineRule="exact"/>
            </w:pPr>
          </w:p>
        </w:tc>
        <w:tc>
          <w:tcPr>
            <w:tcW w:w="2127" w:type="dxa"/>
          </w:tcPr>
          <w:p w14:paraId="0D15F236" w14:textId="77777777" w:rsidR="0019764F" w:rsidRDefault="0019764F">
            <w:pPr>
              <w:spacing w:after="120" w:line="240" w:lineRule="exact"/>
            </w:pP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77777777" w:rsidR="0019764F" w:rsidRDefault="0019764F">
            <w:pPr>
              <w:spacing w:after="120" w:line="240" w:lineRule="exact"/>
            </w:pPr>
          </w:p>
        </w:tc>
        <w:tc>
          <w:tcPr>
            <w:tcW w:w="2127" w:type="dxa"/>
          </w:tcPr>
          <w:p w14:paraId="09382F36" w14:textId="77777777" w:rsidR="0019764F" w:rsidRDefault="0019764F">
            <w:pPr>
              <w:spacing w:after="120" w:line="240" w:lineRule="exact"/>
            </w:pP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77777" w:rsidR="0019764F" w:rsidRDefault="0019764F">
            <w:pPr>
              <w:spacing w:after="120" w:line="240" w:lineRule="exact"/>
            </w:pPr>
          </w:p>
        </w:tc>
        <w:tc>
          <w:tcPr>
            <w:tcW w:w="2127" w:type="dxa"/>
          </w:tcPr>
          <w:p w14:paraId="6B5E3687" w14:textId="77777777" w:rsidR="0019764F" w:rsidRDefault="0019764F">
            <w:pPr>
              <w:spacing w:after="120" w:line="240" w:lineRule="exact"/>
            </w:pPr>
          </w:p>
        </w:tc>
        <w:tc>
          <w:tcPr>
            <w:tcW w:w="5808" w:type="dxa"/>
          </w:tcPr>
          <w:p w14:paraId="185ECA6A" w14:textId="77777777" w:rsidR="0019764F" w:rsidRDefault="0019764F">
            <w:pPr>
              <w:spacing w:after="120" w:line="240" w:lineRule="exact"/>
            </w:pPr>
          </w:p>
        </w:tc>
      </w:tr>
      <w:tr w:rsidR="0019764F" w14:paraId="44107039" w14:textId="77777777">
        <w:tc>
          <w:tcPr>
            <w:tcW w:w="1696" w:type="dxa"/>
          </w:tcPr>
          <w:p w14:paraId="053E9BDD" w14:textId="77777777" w:rsidR="0019764F" w:rsidRDefault="0019764F">
            <w:pPr>
              <w:spacing w:after="120" w:line="240" w:lineRule="exact"/>
            </w:pPr>
          </w:p>
        </w:tc>
        <w:tc>
          <w:tcPr>
            <w:tcW w:w="2127" w:type="dxa"/>
          </w:tcPr>
          <w:p w14:paraId="4DEE1393" w14:textId="77777777" w:rsidR="0019764F" w:rsidRDefault="0019764F">
            <w:pPr>
              <w:spacing w:after="120" w:line="240" w:lineRule="exact"/>
            </w:pPr>
          </w:p>
        </w:tc>
        <w:tc>
          <w:tcPr>
            <w:tcW w:w="5808" w:type="dxa"/>
          </w:tcPr>
          <w:p w14:paraId="4171C146" w14:textId="77777777" w:rsidR="0019764F" w:rsidRDefault="0019764F">
            <w:pPr>
              <w:spacing w:after="120" w:line="240" w:lineRule="exact"/>
            </w:pPr>
          </w:p>
        </w:tc>
      </w:tr>
      <w:tr w:rsidR="0019764F" w14:paraId="0DBD901C" w14:textId="77777777">
        <w:tc>
          <w:tcPr>
            <w:tcW w:w="1696" w:type="dxa"/>
          </w:tcPr>
          <w:p w14:paraId="45AE13B9" w14:textId="77777777" w:rsidR="0019764F" w:rsidRDefault="0019764F">
            <w:pPr>
              <w:spacing w:after="120" w:line="240" w:lineRule="exact"/>
            </w:pPr>
          </w:p>
        </w:tc>
        <w:tc>
          <w:tcPr>
            <w:tcW w:w="2127" w:type="dxa"/>
          </w:tcPr>
          <w:p w14:paraId="423771F4" w14:textId="77777777" w:rsidR="0019764F" w:rsidRDefault="0019764F">
            <w:pPr>
              <w:spacing w:after="120" w:line="240" w:lineRule="exact"/>
            </w:pPr>
          </w:p>
        </w:tc>
        <w:tc>
          <w:tcPr>
            <w:tcW w:w="5808" w:type="dxa"/>
          </w:tcPr>
          <w:p w14:paraId="641B7DFF" w14:textId="77777777" w:rsidR="0019764F" w:rsidRDefault="0019764F">
            <w:pPr>
              <w:spacing w:after="120" w:line="240" w:lineRule="exact"/>
            </w:pPr>
          </w:p>
        </w:tc>
      </w:tr>
      <w:tr w:rsidR="0019764F" w14:paraId="41E2A2BC" w14:textId="77777777">
        <w:tc>
          <w:tcPr>
            <w:tcW w:w="1696" w:type="dxa"/>
          </w:tcPr>
          <w:p w14:paraId="3C4E27F0" w14:textId="77777777" w:rsidR="0019764F" w:rsidRDefault="0019764F">
            <w:pPr>
              <w:spacing w:after="120" w:line="240" w:lineRule="exact"/>
            </w:pPr>
          </w:p>
        </w:tc>
        <w:tc>
          <w:tcPr>
            <w:tcW w:w="2127" w:type="dxa"/>
          </w:tcPr>
          <w:p w14:paraId="1D5EEAA5" w14:textId="77777777" w:rsidR="0019764F" w:rsidRDefault="0019764F">
            <w:pPr>
              <w:spacing w:after="120" w:line="240" w:lineRule="exact"/>
            </w:pPr>
          </w:p>
        </w:tc>
        <w:tc>
          <w:tcPr>
            <w:tcW w:w="5808" w:type="dxa"/>
          </w:tcPr>
          <w:p w14:paraId="5D5C8838" w14:textId="77777777" w:rsidR="0019764F" w:rsidRDefault="0019764F">
            <w:pPr>
              <w:spacing w:after="120" w:line="240" w:lineRule="exact"/>
            </w:pPr>
          </w:p>
        </w:tc>
      </w:tr>
    </w:tbl>
    <w:p w14:paraId="2E89F0B2" w14:textId="77777777" w:rsidR="0019764F" w:rsidRDefault="0019764F"/>
    <w:p w14:paraId="7CE3B3CD" w14:textId="77777777" w:rsidR="0019764F" w:rsidRDefault="00981F02">
      <w:pPr>
        <w:pStyle w:val="1"/>
      </w:pPr>
      <w:r>
        <w:t>3</w:t>
      </w:r>
      <w:r>
        <w:tab/>
      </w:r>
      <w:bookmarkStart w:id="2" w:name="_Hlk81985181"/>
      <w:r>
        <w:t>Assistance information from UE to gNB</w:t>
      </w:r>
      <w:bookmarkEnd w:id="2"/>
    </w:p>
    <w:tbl>
      <w:tblPr>
        <w:tblStyle w:val="af0"/>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[9]. R2-2107683 InterDigital</w:t>
            </w:r>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lastRenderedPageBreak/>
              <w:t xml:space="preserve">Proposal 9: Support transmission of </w:t>
            </w:r>
            <w:r>
              <w:rPr>
                <w:bCs/>
              </w:rPr>
              <w:t>assistance information from UE to gNB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[10]. R2-2107684 InterDigital</w:t>
            </w:r>
          </w:p>
          <w:p w14:paraId="5B17DE34" w14:textId="77777777" w:rsidR="0019764F" w:rsidRDefault="00981F02">
            <w:pPr>
              <w:adjustRightInd w:val="0"/>
              <w:snapToGrid w:val="0"/>
              <w:spacing w:beforeLines="50" w:before="156" w:afterLines="50" w:after="156"/>
              <w:ind w:left="14" w:hanging="14"/>
              <w:rPr>
                <w:bCs/>
              </w:rPr>
            </w:pPr>
            <w:r>
              <w:rPr>
                <w:bCs/>
              </w:rPr>
              <w:t>Proposal 1: Support transmission of assistance information from UE to gNB for ensuring suitable SDT resources (e.g. RA-SD</w:t>
            </w:r>
            <w:r>
              <w:rPr>
                <w:bCs/>
              </w:rPr>
              <w:t>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 xml:space="preserve">Proposal 2: The assistance information sent by UE to gNB when supporting positioning in INACTIVE includes at least type of reporting (e.g. periodic, aperiodic), and payload size of LPP message (e.g. </w:t>
            </w:r>
            <w:r>
              <w:rPr>
                <w:bCs/>
              </w:rPr>
              <w:t>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w:t>
            </w:r>
            <w:r>
              <w:rPr>
                <w:bCs/>
              </w:rPr>
              <w:t>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Proposal 7: Support transmission of assistance information from UE to gNB for indicating start timing, measurement duration and reporting periodicity such that the CG-SDT parameters can be configured to align with t</w:t>
            </w:r>
            <w:r>
              <w:rPr>
                <w:bCs/>
              </w:rPr>
              <w: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lastRenderedPageBreak/>
        <w:t>Based on the contributions of one company, the following proposals were made in [18] concerning assistance information from UE to gNB to help with configuration:</w:t>
      </w:r>
    </w:p>
    <w:tbl>
      <w:tblPr>
        <w:tblStyle w:val="af0"/>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Proposal 4: Further study the assistance info</w:t>
            </w:r>
            <w:r>
              <w:rPr>
                <w:b/>
                <w:bCs/>
                <w:iCs/>
              </w:rPr>
              <w:t>rmation transmitted from UE to gNB.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 xml:space="preserve">reporting </w:t>
            </w:r>
            <w:r>
              <w:rPr>
                <w:b/>
                <w:bCs/>
                <w:iCs/>
              </w:rPr>
              <w:t>periodicity</w:t>
            </w:r>
          </w:p>
        </w:tc>
      </w:tr>
    </w:tbl>
    <w:p w14:paraId="7D96D662" w14:textId="77777777" w:rsidR="0019764F" w:rsidRDefault="00981F02">
      <w:pPr>
        <w:spacing w:before="120" w:after="0" w:line="240" w:lineRule="exact"/>
        <w:jc w:val="both"/>
        <w:rPr>
          <w:lang w:eastAsia="zh-CN"/>
        </w:rPr>
      </w:pPr>
      <w:r>
        <w:rPr>
          <w:lang w:eastAsia="zh-CN"/>
        </w:rPr>
        <w:t>It is agreed that any uplink LCS or LPP message can be transported in RRC_INACTIVE via SDT from RAN2 perspective. For ensuring that suitable RA-SDT/CG-SDT resources and data volume threshold is configured for SDT-SRB2 for carrying LPP message (e.g. measure</w:t>
      </w:r>
      <w:r>
        <w:rPr>
          <w:lang w:eastAsia="zh-CN"/>
        </w:rPr>
        <w:t xml:space="preserve">ment report/location estimates) in NAS PDUs, one company suggested that the UE can indicate to gNB certain information related to the type of reporting (e.g. periodic, aperiodic), periodicity of reporting and the size of the positioning information during </w:t>
      </w:r>
      <w:r>
        <w:rPr>
          <w:lang w:eastAsia="zh-CN"/>
        </w:rPr>
        <w:t xml:space="preserve">configuration of SDT-SRB2 [10]. To be specific, the UE can send the assistance information to gNB upon receiving the assistance data (i.e. LPP </w:t>
      </w:r>
      <w:r>
        <w:rPr>
          <w:i/>
          <w:lang w:eastAsia="zh-CN"/>
        </w:rPr>
        <w:t>ProvideAsistanceData</w:t>
      </w:r>
      <w:r>
        <w:rPr>
          <w:lang w:eastAsia="zh-CN"/>
        </w:rPr>
        <w:t xml:space="preserve"> message) from LMF. The gNB can then configure the type of SDT resources (e.g. RA-SDT/CG-SDT)</w:t>
      </w:r>
      <w:r>
        <w:rPr>
          <w:lang w:eastAsia="zh-CN"/>
        </w:rPr>
        <w:t xml:space="preserve">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Another usage of assistance data from UE to gNB is aligning the PRS configuration parameters with the DRX configurations. In this case, the UE</w:t>
      </w:r>
      <w:r>
        <w:rPr>
          <w:lang w:eastAsia="zh-CN"/>
        </w:rPr>
        <w:t xml:space="preserve"> can receive PRS in similar time slots when receiving paging messages or when transmitting initial access messages during mobility. Since the PRS configurations are received by UE in LPP/NAS messages transparently to gNB, the UE can send assistance informa</w:t>
      </w:r>
      <w:r>
        <w:rPr>
          <w:lang w:eastAsia="zh-CN"/>
        </w:rPr>
        <w:t xml:space="preserve">tion to gNB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w:t>
      </w:r>
      <w:r>
        <w:rPr>
          <w:lang w:eastAsia="zh-CN"/>
        </w:rPr>
        <w:t>f UL data is bigger than that of the UL grant, UE can send the BSR in the first UL SDT which indicates there is more data needed to be transmitted, and then the network will assign the subsequent UL grant after receiving the first UL SDT. For CG-SDT, the C</w:t>
      </w:r>
      <w:r>
        <w:rPr>
          <w:lang w:eastAsia="zh-CN"/>
        </w:rPr>
        <w:t>G configuration request from UE to gNB has not been agreed yet and will be further discussed. Therefore, rapporteur thinks we may need to</w:t>
      </w:r>
      <w:r>
        <w:t xml:space="preserve"> wait for SDT progress to confirm whether the CG configuration request can be used to send the assistance information f</w:t>
      </w:r>
      <w:r>
        <w:t>rom UE to gNB.</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w:t>
      </w:r>
      <w:r>
        <w:rPr>
          <w:lang w:eastAsia="zh-CN"/>
        </w:rPr>
        <w:t xml:space="preserve">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Therefore, companies are invited to express their views on the assistance information from UE to gNB.</w:t>
      </w:r>
    </w:p>
    <w:p w14:paraId="61401EEA" w14:textId="77777777" w:rsidR="0019764F" w:rsidRDefault="00981F02">
      <w:pPr>
        <w:rPr>
          <w:b/>
        </w:rPr>
      </w:pPr>
      <w:r>
        <w:rPr>
          <w:b/>
        </w:rPr>
        <w:t xml:space="preserve">Question 2-1: As to the </w:t>
      </w:r>
      <w:r>
        <w:rPr>
          <w:b/>
          <w:lang w:eastAsia="zh-CN"/>
        </w:rPr>
        <w:t>assis</w:t>
      </w:r>
      <w:r>
        <w:rPr>
          <w:b/>
          <w:lang w:eastAsia="zh-CN"/>
        </w:rPr>
        <w:t xml:space="preserve">tance </w:t>
      </w:r>
      <w:r>
        <w:rPr>
          <w:b/>
          <w:bCs/>
          <w:iCs/>
        </w:rPr>
        <w:t>information</w:t>
      </w:r>
      <w:r>
        <w:rPr>
          <w:b/>
          <w:lang w:eastAsia="zh-CN"/>
        </w:rPr>
        <w:t xml:space="preserve"> from UE to gNB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lastRenderedPageBreak/>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w:t>
      </w:r>
      <w:r>
        <w:rPr>
          <w:b/>
          <w:bCs/>
          <w:iCs/>
        </w:rPr>
        <w: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af0"/>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 xml:space="preserve">We think that the requested configuration can follow the </w:t>
            </w:r>
            <w:r>
              <w:rPr>
                <w:lang w:eastAsia="zh-CN"/>
              </w:rPr>
              <w:t>legacy PUR-config as baseline, that within the PUR-configurationRequest,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PURConfigurationRequest-r16 ::=</w:t>
            </w:r>
            <w:r>
              <w:tab/>
            </w:r>
            <w:r>
              <w:tab/>
              <w:t>SEQUENCE {</w:t>
            </w:r>
          </w:p>
          <w:p w14:paraId="304EAA08" w14:textId="77777777" w:rsidR="0019764F" w:rsidRDefault="00981F02">
            <w:pPr>
              <w:pStyle w:val="PL"/>
              <w:shd w:val="clear" w:color="auto" w:fill="E6E6E6"/>
            </w:pPr>
            <w:r>
              <w:tab/>
              <w:t>criticalExtensions</w:t>
            </w:r>
            <w:r>
              <w:tab/>
            </w:r>
            <w:r>
              <w:tab/>
            </w:r>
            <w:r>
              <w:tab/>
            </w:r>
            <w:r>
              <w:tab/>
            </w:r>
            <w:r>
              <w:tab/>
              <w:t>CHOICE {</w:t>
            </w:r>
          </w:p>
          <w:p w14:paraId="54DDBE2F" w14:textId="77777777" w:rsidR="0019764F" w:rsidRDefault="00981F02">
            <w:pPr>
              <w:pStyle w:val="PL"/>
              <w:shd w:val="clear" w:color="auto" w:fill="E6E6E6"/>
            </w:pPr>
            <w:r>
              <w:tab/>
            </w:r>
            <w:r>
              <w:tab/>
              <w:t>purConfigurationRequest</w:t>
            </w:r>
            <w:r>
              <w:tab/>
            </w:r>
            <w:r>
              <w:tab/>
            </w:r>
            <w:r>
              <w:tab/>
            </w:r>
            <w:r>
              <w:tab/>
              <w:t>PURConfigurationRequest-r16-IEs,</w:t>
            </w:r>
          </w:p>
          <w:p w14:paraId="59D603A3" w14:textId="77777777" w:rsidR="0019764F" w:rsidRDefault="00981F02">
            <w:pPr>
              <w:pStyle w:val="PL"/>
              <w:shd w:val="clear" w:color="auto" w:fill="E6E6E6"/>
            </w:pPr>
            <w:r>
              <w:tab/>
            </w:r>
            <w:r>
              <w:tab/>
            </w:r>
            <w:r>
              <w:t>criticalExtensionsFuture</w:t>
            </w:r>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PURConfigurationRequest-r16-IEs ::=</w:t>
            </w:r>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t>pur-ReleaseRequest</w:t>
            </w:r>
            <w:r>
              <w:tab/>
            </w:r>
            <w:r>
              <w:tab/>
            </w:r>
            <w:r>
              <w:tab/>
            </w:r>
            <w:r>
              <w:tab/>
            </w:r>
            <w:r>
              <w:tab/>
              <w:t>NULL,</w:t>
            </w:r>
          </w:p>
          <w:p w14:paraId="61B3BF79" w14:textId="77777777" w:rsidR="0019764F" w:rsidRDefault="00981F02">
            <w:pPr>
              <w:pStyle w:val="PL"/>
              <w:shd w:val="clear" w:color="auto" w:fill="E6E6E6"/>
            </w:pPr>
            <w:r>
              <w:tab/>
            </w:r>
            <w:r>
              <w:tab/>
              <w:t>pur-SetupRequest</w:t>
            </w:r>
            <w:r>
              <w:tab/>
            </w:r>
            <w:r>
              <w:tab/>
            </w:r>
            <w:r>
              <w:tab/>
            </w:r>
            <w:r>
              <w:tab/>
            </w:r>
            <w:r>
              <w:tab/>
              <w:t>SEQUENCE {</w:t>
            </w:r>
          </w:p>
          <w:p w14:paraId="47C57127" w14:textId="77777777" w:rsidR="0019764F" w:rsidRDefault="00981F02">
            <w:pPr>
              <w:pStyle w:val="PL"/>
              <w:shd w:val="clear" w:color="auto" w:fill="E6E6E6"/>
            </w:pPr>
            <w:r>
              <w:tab/>
            </w:r>
            <w:r>
              <w:tab/>
            </w:r>
            <w:r>
              <w:tab/>
            </w:r>
            <w:bookmarkStart w:id="3" w:name="_Hlk19100937"/>
            <w:r>
              <w:t>requestedNumOccasions</w:t>
            </w:r>
            <w:bookmarkEnd w:id="3"/>
            <w:r>
              <w:t>-r16</w:t>
            </w:r>
            <w:r>
              <w:tab/>
            </w:r>
            <w:r>
              <w:tab/>
            </w:r>
            <w:r>
              <w:tab/>
              <w:t>ENUMERATED {one, infinite},</w:t>
            </w:r>
          </w:p>
          <w:p w14:paraId="7C92CA18" w14:textId="77777777" w:rsidR="0019764F" w:rsidRDefault="00981F02">
            <w:pPr>
              <w:pStyle w:val="PL"/>
              <w:shd w:val="clear" w:color="auto" w:fill="E6E6E6"/>
            </w:pPr>
            <w:r>
              <w:tab/>
            </w:r>
            <w:r>
              <w:tab/>
            </w:r>
            <w:r>
              <w:tab/>
              <w:t>r</w:t>
            </w:r>
            <w:r>
              <w:t>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w:t>
            </w:r>
            <w:r>
              <w:t>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r>
            <w:r>
              <w:t>lateNonCriticalExtension</w:t>
            </w:r>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t>nonCriticalExtension</w:t>
            </w:r>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lastRenderedPageBreak/>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af3"/>
              <w:numPr>
                <w:ilvl w:val="0"/>
                <w:numId w:val="6"/>
              </w:numPr>
              <w:spacing w:after="120" w:line="240" w:lineRule="exact"/>
              <w:rPr>
                <w:lang w:eastAsia="zh-CN"/>
              </w:rPr>
            </w:pPr>
            <w:r>
              <w:t>Release/SetupRequest</w:t>
            </w:r>
          </w:p>
          <w:p w14:paraId="249CE4E0" w14:textId="77777777" w:rsidR="0019764F" w:rsidRDefault="00981F02">
            <w:pPr>
              <w:pStyle w:val="af3"/>
              <w:numPr>
                <w:ilvl w:val="0"/>
                <w:numId w:val="6"/>
              </w:numPr>
              <w:spacing w:after="120" w:line="240" w:lineRule="exact"/>
              <w:rPr>
                <w:lang w:eastAsia="zh-CN"/>
              </w:rPr>
            </w:pPr>
            <w:r>
              <w:t>requestedNumOccasions</w:t>
            </w:r>
          </w:p>
          <w:p w14:paraId="320526A4" w14:textId="77777777" w:rsidR="0019764F" w:rsidRDefault="00981F02">
            <w:pPr>
              <w:pStyle w:val="af3"/>
              <w:numPr>
                <w:ilvl w:val="0"/>
                <w:numId w:val="6"/>
              </w:numPr>
              <w:spacing w:after="120" w:line="240" w:lineRule="exact"/>
              <w:rPr>
                <w:lang w:eastAsia="zh-CN"/>
              </w:rPr>
            </w:pPr>
            <w:r>
              <w:t>requestedPeriodicityAndOffset</w:t>
            </w:r>
          </w:p>
          <w:p w14:paraId="0AA81D13" w14:textId="77777777" w:rsidR="0019764F" w:rsidRDefault="00981F02">
            <w:pPr>
              <w:pStyle w:val="af3"/>
              <w:numPr>
                <w:ilvl w:val="0"/>
                <w:numId w:val="6"/>
              </w:numPr>
              <w:spacing w:after="120" w:line="240" w:lineRule="exact"/>
              <w:rPr>
                <w:lang w:eastAsia="zh-CN"/>
              </w:rPr>
            </w:pPr>
            <w:r>
              <w:rPr>
                <w:lang w:eastAsia="zh-CN"/>
              </w:rPr>
              <w:t>r</w:t>
            </w:r>
            <w:r>
              <w:rPr>
                <w:lang w:eastAsia="zh-CN"/>
              </w:rPr>
              <w:t>equestedTBS</w:t>
            </w:r>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r>
              <w:rPr>
                <w:i/>
                <w:lang w:eastAsia="en-GB"/>
              </w:rPr>
              <w:t>moreMessa</w:t>
            </w:r>
            <w:r>
              <w:rPr>
                <w:i/>
                <w:lang w:eastAsia="en-GB"/>
              </w:rPr>
              <w:t>gesOnTheWay/noMoreMessages</w:t>
            </w:r>
            <w:r>
              <w:rPr>
                <w:lang w:eastAsia="en-GB"/>
              </w:rPr>
              <w:t xml:space="preserve"> flag should be visible at the serving gNB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This would indicate to the serving gNB that the UE will send additional UL messages (Steps 5 in Annex C) before a response from the serving AMF (Event Report ACK at Step 7a) will be received, and therefore, would avoid sending the RRC Release by the gNB (s</w:t>
            </w:r>
            <w:r>
              <w:rPr>
                <w:lang w:eastAsia="en-GB"/>
              </w:rPr>
              <w:t xml:space="preserve">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requestedTBS is </w:t>
            </w:r>
            <w:r>
              <w:rPr>
                <w:rFonts w:hint="eastAsia"/>
                <w:lang w:eastAsia="zh-CN"/>
              </w:rPr>
              <w:t>essential</w:t>
            </w:r>
            <w:r>
              <w:rPr>
                <w:lang w:eastAsia="zh-CN"/>
              </w:rPr>
              <w:t xml:space="preserve"> as the PUR can on</w:t>
            </w:r>
            <w:r>
              <w:rPr>
                <w:lang w:eastAsia="zh-CN"/>
              </w:rPr>
              <w:t>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Release/SetupRequest, they are more like stage 3 details than the assistance information from UE to gNB.</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r>
              <w:t xml:space="preserve">requestedNumOccasions and requestedPeriodicityAndOffset. </w:t>
            </w:r>
          </w:p>
          <w:p w14:paraId="6485E318" w14:textId="77777777" w:rsidR="0019764F" w:rsidRDefault="00981F02">
            <w:pPr>
              <w:spacing w:after="120" w:line="240" w:lineRule="exact"/>
            </w:pPr>
            <w:r>
              <w:t>The requestedNumOccasions indicate the requested number of PUR grant occasions. Value one corresponds to one occasion and value infinit</w:t>
            </w:r>
            <w:r>
              <w: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af3"/>
              <w:numPr>
                <w:ilvl w:val="0"/>
                <w:numId w:val="6"/>
              </w:numPr>
              <w:spacing w:after="120" w:line="240" w:lineRule="exact"/>
              <w:rPr>
                <w:lang w:eastAsia="zh-CN"/>
              </w:rPr>
            </w:pPr>
            <w:r>
              <w:t>1. type of reporting (e.g. periodic, aperiodic)</w:t>
            </w:r>
          </w:p>
          <w:p w14:paraId="3467DAC8" w14:textId="77777777" w:rsidR="0019764F" w:rsidRDefault="00981F02">
            <w:pPr>
              <w:pStyle w:val="af3"/>
              <w:numPr>
                <w:ilvl w:val="0"/>
                <w:numId w:val="6"/>
              </w:numPr>
              <w:spacing w:after="120" w:line="240" w:lineRule="exact"/>
              <w:rPr>
                <w:lang w:eastAsia="zh-CN"/>
              </w:rPr>
            </w:pPr>
            <w:r>
              <w:rPr>
                <w:lang w:eastAsia="zh-CN"/>
              </w:rPr>
              <w:t xml:space="preserve">3. start timing </w:t>
            </w:r>
            <w:r>
              <w:rPr>
                <w:color w:val="FF0000"/>
                <w:u w:val="single"/>
                <w:lang w:eastAsia="zh-CN"/>
              </w:rPr>
              <w:t>of f</w:t>
            </w:r>
            <w:r>
              <w:rPr>
                <w:color w:val="FF0000"/>
                <w:u w:val="single"/>
                <w:lang w:eastAsia="zh-CN"/>
              </w:rPr>
              <w:t>irst location report</w:t>
            </w:r>
          </w:p>
          <w:p w14:paraId="0F40F92F" w14:textId="77777777" w:rsidR="0019764F" w:rsidRDefault="00981F02">
            <w:pPr>
              <w:pStyle w:val="af3"/>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Assistance information from UE to gNB has been discussed in SDT agenda, the procedure and specific parameters may be likely to follow PUR configuration in LTE. From positioning perspective, we only sug</w:t>
            </w:r>
            <w:r>
              <w:rPr>
                <w:rFonts w:hint="eastAsia"/>
                <w:lang w:val="en-US" w:eastAsia="zh-CN"/>
              </w:rPr>
              <w:t xml:space="preserve">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w:t>
            </w:r>
            <w:r>
              <w:rPr>
                <w:lang w:eastAsia="zh-CN"/>
              </w:rPr>
              <w:lastRenderedPageBreak/>
              <w:t xml:space="preserve">gNB to decide SDT resource should be discussed and agreed in the SDT session. </w:t>
            </w:r>
          </w:p>
        </w:tc>
      </w:tr>
      <w:tr w:rsidR="0019764F" w14:paraId="24DCA8B4" w14:textId="77777777">
        <w:tc>
          <w:tcPr>
            <w:tcW w:w="1696" w:type="dxa"/>
          </w:tcPr>
          <w:p w14:paraId="18FA79D7" w14:textId="77777777" w:rsidR="0019764F" w:rsidRDefault="0019764F">
            <w:pPr>
              <w:spacing w:after="120" w:line="240" w:lineRule="exact"/>
            </w:pPr>
          </w:p>
        </w:tc>
        <w:tc>
          <w:tcPr>
            <w:tcW w:w="2127" w:type="dxa"/>
          </w:tcPr>
          <w:p w14:paraId="5C20D9D6" w14:textId="77777777" w:rsidR="0019764F" w:rsidRDefault="0019764F">
            <w:pPr>
              <w:spacing w:after="120" w:line="240" w:lineRule="exact"/>
            </w:pPr>
          </w:p>
        </w:tc>
        <w:tc>
          <w:tcPr>
            <w:tcW w:w="5808" w:type="dxa"/>
          </w:tcPr>
          <w:p w14:paraId="7351D170" w14:textId="77777777" w:rsidR="0019764F" w:rsidRDefault="0019764F">
            <w:pPr>
              <w:spacing w:after="120" w:line="240" w:lineRule="exact"/>
            </w:pPr>
          </w:p>
        </w:tc>
      </w:tr>
      <w:tr w:rsidR="0019764F" w14:paraId="08EBC91A" w14:textId="77777777">
        <w:tc>
          <w:tcPr>
            <w:tcW w:w="1696" w:type="dxa"/>
          </w:tcPr>
          <w:p w14:paraId="4040D456" w14:textId="77777777" w:rsidR="0019764F" w:rsidRDefault="0019764F">
            <w:pPr>
              <w:spacing w:after="120" w:line="240" w:lineRule="exact"/>
            </w:pPr>
          </w:p>
        </w:tc>
        <w:tc>
          <w:tcPr>
            <w:tcW w:w="2127" w:type="dxa"/>
          </w:tcPr>
          <w:p w14:paraId="121EC402" w14:textId="77777777" w:rsidR="0019764F" w:rsidRDefault="0019764F">
            <w:pPr>
              <w:spacing w:after="120" w:line="240" w:lineRule="exact"/>
            </w:pPr>
          </w:p>
        </w:tc>
        <w:tc>
          <w:tcPr>
            <w:tcW w:w="5808" w:type="dxa"/>
          </w:tcPr>
          <w:p w14:paraId="41522F42" w14:textId="77777777" w:rsidR="0019764F" w:rsidRDefault="0019764F">
            <w:pPr>
              <w:spacing w:after="120" w:line="240" w:lineRule="exact"/>
            </w:pPr>
          </w:p>
        </w:tc>
      </w:tr>
      <w:tr w:rsidR="0019764F" w14:paraId="39C73965" w14:textId="77777777">
        <w:tc>
          <w:tcPr>
            <w:tcW w:w="1696" w:type="dxa"/>
          </w:tcPr>
          <w:p w14:paraId="588EA0EB" w14:textId="77777777" w:rsidR="0019764F" w:rsidRDefault="0019764F">
            <w:pPr>
              <w:spacing w:after="120" w:line="240" w:lineRule="exact"/>
            </w:pPr>
          </w:p>
        </w:tc>
        <w:tc>
          <w:tcPr>
            <w:tcW w:w="2127" w:type="dxa"/>
          </w:tcPr>
          <w:p w14:paraId="72C0333B" w14:textId="77777777" w:rsidR="0019764F" w:rsidRDefault="0019764F">
            <w:pPr>
              <w:spacing w:after="120" w:line="240" w:lineRule="exact"/>
            </w:pPr>
          </w:p>
        </w:tc>
        <w:tc>
          <w:tcPr>
            <w:tcW w:w="5808" w:type="dxa"/>
          </w:tcPr>
          <w:p w14:paraId="527A52CC" w14:textId="77777777" w:rsidR="0019764F" w:rsidRDefault="0019764F">
            <w:pPr>
              <w:spacing w:after="120" w:line="240" w:lineRule="exact"/>
            </w:pPr>
          </w:p>
        </w:tc>
      </w:tr>
      <w:tr w:rsidR="0019764F" w14:paraId="2372D20F" w14:textId="77777777">
        <w:tc>
          <w:tcPr>
            <w:tcW w:w="1696" w:type="dxa"/>
          </w:tcPr>
          <w:p w14:paraId="2AF1B700" w14:textId="77777777" w:rsidR="0019764F" w:rsidRDefault="0019764F">
            <w:pPr>
              <w:spacing w:after="120" w:line="240" w:lineRule="exact"/>
            </w:pPr>
          </w:p>
        </w:tc>
        <w:tc>
          <w:tcPr>
            <w:tcW w:w="2127" w:type="dxa"/>
          </w:tcPr>
          <w:p w14:paraId="160656A4" w14:textId="77777777" w:rsidR="0019764F" w:rsidRDefault="0019764F">
            <w:pPr>
              <w:spacing w:after="120" w:line="240" w:lineRule="exact"/>
            </w:pPr>
          </w:p>
        </w:tc>
        <w:tc>
          <w:tcPr>
            <w:tcW w:w="5808" w:type="dxa"/>
          </w:tcPr>
          <w:p w14:paraId="0C368AAD" w14:textId="77777777" w:rsidR="0019764F" w:rsidRDefault="0019764F">
            <w:pPr>
              <w:spacing w:after="120" w:line="240" w:lineRule="exact"/>
            </w:pPr>
          </w:p>
        </w:tc>
      </w:tr>
      <w:tr w:rsidR="0019764F" w14:paraId="69050519" w14:textId="77777777">
        <w:tc>
          <w:tcPr>
            <w:tcW w:w="1696" w:type="dxa"/>
          </w:tcPr>
          <w:p w14:paraId="06F160AB" w14:textId="77777777" w:rsidR="0019764F" w:rsidRDefault="0019764F">
            <w:pPr>
              <w:spacing w:after="120" w:line="240" w:lineRule="exact"/>
            </w:pPr>
          </w:p>
        </w:tc>
        <w:tc>
          <w:tcPr>
            <w:tcW w:w="2127" w:type="dxa"/>
          </w:tcPr>
          <w:p w14:paraId="75164414" w14:textId="77777777" w:rsidR="0019764F" w:rsidRDefault="0019764F">
            <w:pPr>
              <w:spacing w:after="120" w:line="240" w:lineRule="exact"/>
            </w:pPr>
          </w:p>
        </w:tc>
        <w:tc>
          <w:tcPr>
            <w:tcW w:w="5808" w:type="dxa"/>
          </w:tcPr>
          <w:p w14:paraId="723EA9CD" w14:textId="77777777" w:rsidR="0019764F" w:rsidRDefault="0019764F">
            <w:pPr>
              <w:spacing w:after="120" w:line="240" w:lineRule="exact"/>
            </w:pPr>
          </w:p>
        </w:tc>
      </w:tr>
      <w:tr w:rsidR="0019764F" w14:paraId="35CA8E93" w14:textId="77777777">
        <w:tc>
          <w:tcPr>
            <w:tcW w:w="1696" w:type="dxa"/>
          </w:tcPr>
          <w:p w14:paraId="00A17204" w14:textId="77777777" w:rsidR="0019764F" w:rsidRDefault="0019764F">
            <w:pPr>
              <w:spacing w:after="120" w:line="240" w:lineRule="exact"/>
            </w:pPr>
          </w:p>
        </w:tc>
        <w:tc>
          <w:tcPr>
            <w:tcW w:w="2127" w:type="dxa"/>
          </w:tcPr>
          <w:p w14:paraId="4C9FC670" w14:textId="77777777" w:rsidR="0019764F" w:rsidRDefault="0019764F">
            <w:pPr>
              <w:spacing w:after="120" w:line="240" w:lineRule="exact"/>
            </w:pPr>
          </w:p>
        </w:tc>
        <w:tc>
          <w:tcPr>
            <w:tcW w:w="5808" w:type="dxa"/>
          </w:tcPr>
          <w:p w14:paraId="288C9F5E" w14:textId="77777777" w:rsidR="0019764F" w:rsidRDefault="0019764F">
            <w:pPr>
              <w:spacing w:after="120" w:line="240" w:lineRule="exact"/>
            </w:pPr>
          </w:p>
        </w:tc>
      </w:tr>
    </w:tbl>
    <w:p w14:paraId="36CC646F" w14:textId="77777777" w:rsidR="0019764F" w:rsidRDefault="00981F02">
      <w:pPr>
        <w:spacing w:before="180" w:after="120" w:line="240" w:lineRule="exact"/>
        <w:jc w:val="both"/>
        <w:rPr>
          <w:lang w:eastAsia="zh-CN"/>
        </w:rPr>
      </w:pPr>
      <w:r>
        <w:rPr>
          <w:lang w:eastAsia="zh-CN"/>
        </w:rPr>
        <w:t xml:space="preserve">Further, as the assistance information from UE to gNB may be related to SDT WI, </w:t>
      </w:r>
      <w:r>
        <w:rPr>
          <w:lang w:eastAsia="zh-CN"/>
        </w:rPr>
        <w:t>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information from UE to gNB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 xml:space="preserve">Option 1: </w:t>
      </w:r>
      <w:r>
        <w:rPr>
          <w:b/>
          <w:bCs/>
          <w:iCs/>
        </w:rPr>
        <w:t>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w:t>
      </w:r>
      <w:r>
        <w:rPr>
          <w:b/>
          <w:iCs/>
        </w:rPr>
        <w:t xml:space="preserve">sistance </w:t>
      </w:r>
      <w:r>
        <w:rPr>
          <w:b/>
          <w:bCs/>
          <w:iCs/>
        </w:rPr>
        <w:t>information to gNB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af0"/>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w:t>
            </w:r>
            <w:r>
              <w:rPr>
                <w:lang w:eastAsia="zh-CN"/>
              </w:rPr>
              <w:t>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 xml:space="preserve">Similar as our comments in Q2-1, we decide/recommend parameters that are useful for positioning in RRC_INACTIVE, the final decision on specific parameters </w:t>
            </w:r>
            <w:r>
              <w:rPr>
                <w:rFonts w:hint="eastAsia"/>
                <w:lang w:val="en-US" w:eastAsia="zh-CN"/>
              </w:rPr>
              <w:t>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77777777" w:rsidR="0019764F" w:rsidRDefault="0019764F">
            <w:pPr>
              <w:spacing w:after="120" w:line="240" w:lineRule="exact"/>
            </w:pPr>
          </w:p>
        </w:tc>
        <w:tc>
          <w:tcPr>
            <w:tcW w:w="2127" w:type="dxa"/>
          </w:tcPr>
          <w:p w14:paraId="7152EB11" w14:textId="77777777" w:rsidR="0019764F" w:rsidRDefault="0019764F">
            <w:pPr>
              <w:spacing w:after="120" w:line="240" w:lineRule="exact"/>
            </w:pP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7777777" w:rsidR="0019764F" w:rsidRDefault="0019764F">
            <w:pPr>
              <w:spacing w:after="120" w:line="240" w:lineRule="exact"/>
            </w:pPr>
          </w:p>
        </w:tc>
        <w:tc>
          <w:tcPr>
            <w:tcW w:w="2127" w:type="dxa"/>
          </w:tcPr>
          <w:p w14:paraId="2A3FC54F" w14:textId="77777777" w:rsidR="0019764F" w:rsidRDefault="0019764F">
            <w:pPr>
              <w:spacing w:after="120" w:line="240" w:lineRule="exact"/>
            </w:pP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77777777" w:rsidR="0019764F" w:rsidRDefault="0019764F">
            <w:pPr>
              <w:spacing w:after="120" w:line="240" w:lineRule="exact"/>
            </w:pPr>
          </w:p>
        </w:tc>
        <w:tc>
          <w:tcPr>
            <w:tcW w:w="2127" w:type="dxa"/>
          </w:tcPr>
          <w:p w14:paraId="7D7DF4C4" w14:textId="77777777" w:rsidR="0019764F" w:rsidRDefault="0019764F">
            <w:pPr>
              <w:spacing w:after="120" w:line="240" w:lineRule="exact"/>
            </w:pP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77777777" w:rsidR="0019764F" w:rsidRDefault="0019764F">
            <w:pPr>
              <w:spacing w:after="120" w:line="240" w:lineRule="exact"/>
            </w:pPr>
          </w:p>
        </w:tc>
        <w:tc>
          <w:tcPr>
            <w:tcW w:w="2127" w:type="dxa"/>
          </w:tcPr>
          <w:p w14:paraId="5317DAFB" w14:textId="77777777" w:rsidR="0019764F" w:rsidRDefault="0019764F">
            <w:pPr>
              <w:spacing w:after="120" w:line="240" w:lineRule="exact"/>
            </w:pP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77777777" w:rsidR="0019764F" w:rsidRDefault="0019764F">
            <w:pPr>
              <w:spacing w:after="120" w:line="240" w:lineRule="exact"/>
            </w:pPr>
          </w:p>
        </w:tc>
        <w:tc>
          <w:tcPr>
            <w:tcW w:w="2127" w:type="dxa"/>
          </w:tcPr>
          <w:p w14:paraId="785F2966" w14:textId="77777777" w:rsidR="0019764F" w:rsidRDefault="0019764F">
            <w:pPr>
              <w:spacing w:after="120" w:line="240" w:lineRule="exact"/>
            </w:pP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77777777" w:rsidR="0019764F" w:rsidRDefault="0019764F">
            <w:pPr>
              <w:spacing w:after="120" w:line="240" w:lineRule="exact"/>
            </w:pPr>
          </w:p>
        </w:tc>
        <w:tc>
          <w:tcPr>
            <w:tcW w:w="2127" w:type="dxa"/>
          </w:tcPr>
          <w:p w14:paraId="31D71319" w14:textId="77777777" w:rsidR="0019764F" w:rsidRDefault="0019764F">
            <w:pPr>
              <w:spacing w:after="120" w:line="240" w:lineRule="exact"/>
            </w:pPr>
          </w:p>
        </w:tc>
        <w:tc>
          <w:tcPr>
            <w:tcW w:w="5808" w:type="dxa"/>
          </w:tcPr>
          <w:p w14:paraId="230464F3" w14:textId="77777777" w:rsidR="0019764F" w:rsidRDefault="0019764F">
            <w:pPr>
              <w:spacing w:after="120" w:line="240" w:lineRule="exact"/>
            </w:pPr>
          </w:p>
        </w:tc>
      </w:tr>
    </w:tbl>
    <w:p w14:paraId="20DD5089" w14:textId="77777777" w:rsidR="0019764F" w:rsidRDefault="0019764F"/>
    <w:p w14:paraId="65675249" w14:textId="77777777" w:rsidR="0019764F" w:rsidRDefault="00981F02">
      <w:pPr>
        <w:pStyle w:val="1"/>
      </w:pPr>
      <w:r>
        <w:lastRenderedPageBreak/>
        <w:t>4</w:t>
      </w:r>
      <w:r>
        <w:tab/>
      </w:r>
      <w:bookmarkStart w:id="4" w:name="OLE_LINK3"/>
      <w:bookmarkStart w:id="5" w:name="OLE_LINK4"/>
      <w:r>
        <w:t>Measurement report enhancements</w:t>
      </w:r>
      <w:bookmarkEnd w:id="4"/>
      <w:bookmarkEnd w:id="5"/>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af0"/>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 xml:space="preserve">Proposal 2: Whether use SDT or </w:t>
            </w:r>
            <w:r>
              <w:rPr>
                <w:bCs/>
              </w:rPr>
              <w:t>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Proposal 1: LMF can provide period of Deferred positioning to assist the gNB to decide whether to release the UE into RRC_INACTIVE, confi</w:t>
            </w:r>
            <w:r>
              <w:rPr>
                <w:bCs/>
              </w:rPr>
              <w:t xml:space="preserve">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[7]. R2-2107358 Spreadtrum</w:t>
            </w:r>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w:t>
            </w:r>
            <w:r>
              <w:rPr>
                <w:bCs/>
              </w:rPr>
              <w:t>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Proposal 3: gNB should inform LMF the SDT data volume threshold.</w:t>
            </w:r>
          </w:p>
          <w:p w14:paraId="1CB25C4E" w14:textId="77777777" w:rsidR="0019764F" w:rsidRDefault="00981F02">
            <w:pPr>
              <w:adjustRightInd w:val="0"/>
              <w:snapToGrid w:val="0"/>
              <w:spacing w:beforeLines="50" w:before="156" w:afterLines="50" w:after="156"/>
              <w:rPr>
                <w:bCs/>
              </w:rPr>
            </w:pPr>
            <w:r>
              <w:rPr>
                <w:bCs/>
              </w:rPr>
              <w:t>Proposal 4: LMF should indicat</w:t>
            </w:r>
            <w:r>
              <w:rPr>
                <w:bCs/>
              </w:rPr>
              <w:t xml:space="preserve">e gNB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[9]. R2-2107683 InterDigital</w:t>
            </w:r>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w:t>
            </w:r>
            <w:r>
              <w:rPr>
                <w:bCs/>
              </w:rPr>
              <w:t>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[10]. R2-2107684 InterDigital</w:t>
            </w:r>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 xml:space="preserve">Support LMF providing the UE with segmentation configuration information consisting of indications (e.g. IDs, </w:t>
            </w:r>
            <w:r>
              <w:rPr>
                <w:bCs/>
              </w:rPr>
              <w:t>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w:t>
            </w:r>
            <w:r>
              <w:rPr>
                <w:b/>
                <w:sz w:val="20"/>
                <w:lang w:eastAsia="zh-CN"/>
              </w:rPr>
              <w:t>-2108128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3: LMF can configure UE segmentation of the measurement report for large measurement report size exceeding the data volume threshold size to support SDT transmissions in RRC_INACTIVE state based on a set of criteria. FFS threshold </w:t>
            </w:r>
            <w:r>
              <w:rPr>
                <w:bCs/>
                <w:sz w:val="20"/>
                <w:lang w:eastAsia="zh-CN"/>
              </w:rPr>
              <w:t>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4: The LMF reporting intervals in RRC_INACTIVE state are aligned with the CG</w:t>
            </w:r>
            <w:r>
              <w:rPr>
                <w:bCs/>
                <w:sz w:val="20"/>
                <w:lang w:eastAsia="zh-CN"/>
              </w:rPr>
              <w:t xml:space="preserve">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w:t>
            </w:r>
            <w:r>
              <w:rPr>
                <w:b/>
              </w:rPr>
              <w:t xml:space="preserve"> R2-2107643 vivo</w:t>
            </w:r>
          </w:p>
          <w:p w14:paraId="461EC66A" w14:textId="77777777" w:rsidR="0019764F" w:rsidRDefault="00981F02">
            <w:pPr>
              <w:adjustRightInd w:val="0"/>
              <w:snapToGrid w:val="0"/>
              <w:spacing w:beforeLines="50" w:before="156" w:afterLines="50" w:after="156"/>
              <w:rPr>
                <w:bCs/>
              </w:rPr>
            </w:pPr>
            <w:r>
              <w:rPr>
                <w:bCs/>
              </w:rPr>
              <w:t>Proposal 3: The data size optimization of ProvideLocationInformation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lastRenderedPageBreak/>
              <w:t>[17]. R2-2108394 Ericsson</w:t>
            </w:r>
          </w:p>
          <w:p w14:paraId="1BCDDB64" w14:textId="77777777" w:rsidR="0019764F" w:rsidRDefault="00981F02">
            <w:pPr>
              <w:adjustRightInd w:val="0"/>
              <w:snapToGrid w:val="0"/>
              <w:spacing w:beforeLines="50" w:before="156" w:afterLines="50" w:after="156"/>
              <w:rPr>
                <w:rStyle w:val="af1"/>
              </w:rPr>
            </w:pPr>
            <w:r>
              <w:rPr>
                <w:bCs/>
              </w:rPr>
              <w:t xml:space="preserve">Proposal 1: LMF provides </w:t>
            </w:r>
            <w:r>
              <w:rPr>
                <w:bCs/>
              </w:rPr>
              <w:t>the configured measurement periodicity and positioning requirements to gNB.</w:t>
            </w:r>
          </w:p>
          <w:p w14:paraId="43664A58" w14:textId="77777777" w:rsidR="0019764F" w:rsidRDefault="00981F02">
            <w:pPr>
              <w:adjustRightInd w:val="0"/>
              <w:snapToGrid w:val="0"/>
              <w:spacing w:beforeLines="50" w:before="156" w:afterLines="50" w:after="156"/>
              <w:rPr>
                <w:bCs/>
                <w:sz w:val="22"/>
              </w:rPr>
            </w:pPr>
            <w:r>
              <w:rPr>
                <w:bCs/>
              </w:rPr>
              <w:t>Proposal 2: RAN2 to send an LS to RAN3 to include additional information of positioning requirements in NRPPa.</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af0"/>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6" w:name="_Hlk81551862"/>
            <w:r>
              <w:rPr>
                <w:b/>
                <w:iCs/>
              </w:rPr>
              <w:t>Alt 1: Support LMF to inform gNB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Alt 2: Support LMF to inform gNB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Alt 3: Support LMF to inform gNB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Alt 4: Support gNB to inform LMF the SDT data volume th</w:t>
            </w:r>
            <w:r>
              <w:rPr>
                <w:b/>
                <w:iCs/>
              </w:rPr>
              <w:t>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6"/>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w:t>
      </w:r>
      <w:r>
        <w:rPr>
          <w:rFonts w:hint="eastAsia"/>
          <w:bCs/>
          <w:lang w:eastAsia="zh-CN"/>
        </w:rPr>
        <w:t>n</w:t>
      </w:r>
      <w:r>
        <w:rPr>
          <w:bCs/>
        </w:rPr>
        <w:t xml:space="preserve"> </w:t>
      </w:r>
      <w:r>
        <w:rPr>
          <w:rFonts w:hint="eastAsia"/>
          <w:bCs/>
          <w:lang w:eastAsia="zh-CN"/>
        </w:rPr>
        <w:t>RRC</w:t>
      </w:r>
      <w:r>
        <w:rPr>
          <w:bCs/>
        </w:rPr>
        <w:t>_INACTIVE will follow the Rel-17 SDT framework. That is, if the measurement report is transmitted using SDT in RRC_INACTIVE state, it requires a transmission data size smaller than the data volume threshold. The purpose of the above enhancements is to</w:t>
      </w:r>
      <w:r>
        <w:rPr>
          <w:bCs/>
        </w:rPr>
        <w:t xml:space="preserve">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1: The gNB informs LMF of the SDT </w:t>
      </w:r>
      <w:r>
        <w:rPr>
          <w:b/>
          <w:lang w:eastAsia="zh-CN"/>
        </w:rPr>
        <w:t>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In current specification, the data size of positioning measurement reports or location estimates is related to the request of</w:t>
      </w:r>
      <w:r>
        <w:rPr>
          <w:bCs/>
          <w:lang w:eastAsia="zh-CN"/>
        </w:rPr>
        <w:t xml:space="preserve"> location information from LMF. Thus, to optimize the data size of the positioning report, </w:t>
      </w:r>
      <w:r>
        <w:rPr>
          <w:rFonts w:hint="eastAsia"/>
          <w:bCs/>
          <w:lang w:eastAsia="zh-CN"/>
        </w:rPr>
        <w:t>one</w:t>
      </w:r>
      <w:r>
        <w:rPr>
          <w:bCs/>
          <w:lang w:eastAsia="zh-CN"/>
        </w:rPr>
        <w:t xml:space="preserve"> company proposed that gNB can inform the SDT data threshold to LMF [7]. Then LMF can adjust the configuration of location information request to change the amoun</w:t>
      </w:r>
      <w:r>
        <w:rPr>
          <w:bCs/>
          <w:lang w:eastAsia="zh-CN"/>
        </w:rPr>
        <w:t xml:space="preserve">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 xml:space="preserve">For periodic deferred MT-LR, the UE needs to send out the </w:t>
      </w:r>
      <w:r>
        <w:rPr>
          <w:bCs/>
          <w:lang w:eastAsia="zh-CN"/>
        </w:rPr>
        <w:t>event report periodically. As the UE may be immobile or moves for a short distance during the interval, one company suggested introducing differential reports to optimize the data size of periodic reports in deferred MT-LR [15]. The differential report can</w:t>
      </w:r>
      <w:r>
        <w:rPr>
          <w:bCs/>
          <w:lang w:eastAsia="zh-CN"/>
        </w:rPr>
        <w:t xml:space="preserve">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For the interaction between LMF and gNB to optimize</w:t>
      </w:r>
      <w:r>
        <w:rPr>
          <w:bCs/>
          <w:lang w:eastAsia="zh-CN"/>
        </w:rPr>
        <w:t xml:space="preserv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Option 3: The LMF indicates gNB the estimated data size of measurement reports or location estimates to guide the SDT data volume threshold configuration at the gNB si</w:t>
      </w:r>
      <w:r>
        <w:rPr>
          <w:b/>
          <w:lang w:eastAsia="zh-CN"/>
        </w:rPr>
        <w:t>de.</w:t>
      </w:r>
    </w:p>
    <w:p w14:paraId="0E61068B" w14:textId="77777777" w:rsidR="0019764F" w:rsidRDefault="00981F02">
      <w:pPr>
        <w:adjustRightInd w:val="0"/>
        <w:snapToGrid w:val="0"/>
        <w:spacing w:after="120" w:line="260" w:lineRule="exact"/>
        <w:jc w:val="both"/>
        <w:rPr>
          <w:bCs/>
          <w:lang w:eastAsia="zh-CN"/>
        </w:rPr>
      </w:pPr>
      <w:r>
        <w:rPr>
          <w:bCs/>
          <w:lang w:eastAsia="zh-CN"/>
        </w:rPr>
        <w:t>In the SDT framework, the network can configure a suitable SDT data threshold associated with the size of the PDUs to be carried in UL using SDT. At present, it is up to the gNB implementation to configure the suitable SDT data volume threshold. Theref</w:t>
      </w:r>
      <w:r>
        <w:rPr>
          <w:bCs/>
          <w:lang w:eastAsia="zh-CN"/>
        </w:rPr>
        <w:t xml:space="preserve">ore, to configure the suitable SDT data threshold, one company suggested that the LMF should indicate gNB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gNB the </w:t>
      </w:r>
      <w:r>
        <w:rPr>
          <w:rFonts w:eastAsiaTheme="minorEastAsia"/>
          <w:b/>
          <w:lang w:eastAsia="zh-CN"/>
        </w:rPr>
        <w:t xml:space="preserve">period of Deferred positioning </w:t>
      </w:r>
      <w:r>
        <w:rPr>
          <w:b/>
          <w:lang w:eastAsia="zh-CN"/>
        </w:rPr>
        <w:t>to guide</w:t>
      </w:r>
      <w:r>
        <w:rPr>
          <w:b/>
          <w:lang w:eastAsia="zh-CN"/>
        </w:rPr>
        <w:t xml:space="preserve"> the CG-SDT resource configuration at the gNB side</w:t>
      </w:r>
    </w:p>
    <w:p w14:paraId="5927DF0C" w14:textId="77777777" w:rsidR="0019764F" w:rsidRDefault="00981F02">
      <w:pPr>
        <w:adjustRightInd w:val="0"/>
        <w:snapToGrid w:val="0"/>
        <w:spacing w:after="120" w:line="260" w:lineRule="exact"/>
        <w:jc w:val="both"/>
        <w:rPr>
          <w:bCs/>
          <w:lang w:eastAsia="zh-CN"/>
        </w:rPr>
      </w:pPr>
      <w:r>
        <w:rPr>
          <w:bCs/>
          <w:lang w:eastAsia="zh-CN"/>
        </w:rPr>
        <w:t>Currently whether to release a UE into RRC_INACTIVE is up to NG-RAN node implementation. The deferred 5GC-MT-LR procedure for periodic location events has a special signalling transmission pattern, i.e. UE</w:t>
      </w:r>
      <w:r>
        <w:rPr>
          <w:bCs/>
          <w:lang w:eastAsia="zh-CN"/>
        </w:rPr>
        <w:t xml:space="preserve"> reports location events </w:t>
      </w:r>
      <w:r>
        <w:rPr>
          <w:bCs/>
          <w:lang w:eastAsia="zh-CN"/>
        </w:rPr>
        <w:lastRenderedPageBreak/>
        <w:t xml:space="preserve">periodically. However, gNB is not aware of it when LMF decides DL-only and RAT-Independent positioning for the deferred MR-LR location service. If LMF can provide the period of Deferred positioning to the gNB in this case, the gNB </w:t>
      </w:r>
      <w:r>
        <w:rPr>
          <w:bCs/>
          <w:lang w:eastAsia="zh-CN"/>
        </w:rPr>
        <w:t>can decide whether to release the UE into RRC_INACTIVE if there is no data transmission in the future or decide to configure SDT for SRB2 for periodic deferred location event reporting. Moreover, the gNB can configure suitable CG resources for SDT with the</w:t>
      </w:r>
      <w:r>
        <w:rPr>
          <w:bCs/>
          <w:lang w:eastAsia="zh-CN"/>
        </w:rPr>
        <w:t xml:space="preserve"> assistance info [5].</w:t>
      </w:r>
    </w:p>
    <w:p w14:paraId="69A4A9DF" w14:textId="77777777" w:rsidR="0019764F" w:rsidRDefault="00981F02">
      <w:pPr>
        <w:spacing w:before="120" w:after="0" w:line="260" w:lineRule="exact"/>
        <w:jc w:val="both"/>
        <w:rPr>
          <w:b/>
          <w:lang w:eastAsia="zh-CN"/>
        </w:rPr>
      </w:pPr>
      <w:r>
        <w:rPr>
          <w:b/>
          <w:lang w:eastAsia="zh-CN"/>
        </w:rPr>
        <w:t>Option 5: The LMF indicates gNB the QoS requirements (i.e. response time) to guide the CG-SDT resource configuration at the gNB side</w:t>
      </w:r>
    </w:p>
    <w:p w14:paraId="6D15BA08" w14:textId="77777777" w:rsidR="0019764F" w:rsidRDefault="00981F02">
      <w:pPr>
        <w:adjustRightInd w:val="0"/>
        <w:snapToGrid w:val="0"/>
        <w:spacing w:after="120" w:line="260" w:lineRule="exact"/>
        <w:jc w:val="both"/>
        <w:rPr>
          <w:bCs/>
          <w:lang w:eastAsia="zh-CN"/>
        </w:rPr>
      </w:pPr>
      <w:r>
        <w:rPr>
          <w:bCs/>
          <w:lang w:eastAsia="zh-CN"/>
        </w:rPr>
        <w:t>To enhance the CG-SDT configuration, one company proposed that the LMF can inform the needed position</w:t>
      </w:r>
      <w:r>
        <w:rPr>
          <w:bCs/>
          <w:lang w:eastAsia="zh-CN"/>
        </w:rPr>
        <w:t xml:space="preserve">ing QoS in terms of latency and accuracy [17]. A broad level accuracy categorization can be provided by LMF in terms of positioning accuracy. If the requirement in terms of accuracy is high, it is expected that the UE has to provide large data, similarly, </w:t>
      </w:r>
      <w:r>
        <w:rPr>
          <w:bCs/>
          <w:lang w:eastAsia="zh-CN"/>
        </w:rPr>
        <w:t>if the accuracy requirement is low, the resulting measurement report from UE does not need to be large. The positioning QoS information from LMF to gNB can help gNB to decide what sort of UL grant be required by the UE; whether a large UL grant with a smal</w:t>
      </w:r>
      <w:r>
        <w:rPr>
          <w:bCs/>
          <w:lang w:eastAsia="zh-CN"/>
        </w:rPr>
        <w:t>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Unlike other options, one company held a view that no optimization shall be introduced for positioning measure</w:t>
      </w:r>
      <w:r>
        <w:rPr>
          <w:bCs/>
          <w:lang w:eastAsia="zh-CN"/>
        </w:rPr>
        <w:t>ment report. To be specific, the SDT already supports subsequent transmission, that is, the data volume will be counted as the whole data size during the entire SDT procedure. And to enable the transmission, SDT also supports RLC segmentation if the curren</w:t>
      </w:r>
      <w:r>
        <w:rPr>
          <w:bCs/>
          <w:lang w:eastAsia="zh-CN"/>
        </w:rPr>
        <w:t>t available grant is not able to accommodate the whole PDU to be transmitted, similar as in RRC_CONNECTED, BSR can also be carried for UL grant request. Furthermore, SDT has not defined the data volume threshold yet. It is too early to optimize the measure</w:t>
      </w:r>
      <w:r>
        <w:rPr>
          <w:bCs/>
          <w:lang w:eastAsia="zh-CN"/>
        </w:rPr>
        <w:t>ment reporting at this stage. It is suggested to simply follow the 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w:t>
      </w:r>
      <w:r>
        <w:rPr>
          <w:lang w:eastAsia="zh-CN"/>
        </w:rPr>
        <w:t>r preference on the above described options.</w:t>
      </w:r>
    </w:p>
    <w:p w14:paraId="72E01B07" w14:textId="77777777" w:rsidR="0019764F" w:rsidRDefault="00981F02">
      <w:pPr>
        <w:rPr>
          <w:b/>
        </w:rPr>
      </w:pPr>
      <w:bookmarkStart w:id="7"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Option 1: The gNB informs LMF of the SDT data volume threshold and the LMF can adjust confi</w:t>
      </w:r>
      <w:r>
        <w:rPr>
          <w:b/>
          <w:bCs/>
          <w:iCs/>
        </w:rPr>
        <w:t>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Option 3: The LMF indicates gNB the estimated data size of measurement reports o</w:t>
      </w:r>
      <w:r>
        <w:rPr>
          <w:b/>
          <w:bCs/>
          <w:iCs/>
        </w:rPr>
        <w:t>r location estimates to guide the SDT data volume threshold configuration at the gNB side.</w:t>
      </w:r>
    </w:p>
    <w:p w14:paraId="64DEF0E0" w14:textId="77777777" w:rsidR="0019764F" w:rsidRDefault="00981F02">
      <w:pPr>
        <w:widowControl w:val="0"/>
        <w:numPr>
          <w:ilvl w:val="0"/>
          <w:numId w:val="4"/>
        </w:numPr>
        <w:spacing w:after="120" w:line="240" w:lineRule="exact"/>
        <w:jc w:val="both"/>
        <w:rPr>
          <w:b/>
          <w:bCs/>
          <w:iCs/>
        </w:rPr>
      </w:pPr>
      <w:r>
        <w:rPr>
          <w:b/>
          <w:bCs/>
          <w:iCs/>
        </w:rPr>
        <w:t>Option 4: The LMF indicates gNB the period of Deferred positioning to guide the CG-SDT resource configuration at the gNB side</w:t>
      </w:r>
    </w:p>
    <w:p w14:paraId="57CBACAC" w14:textId="77777777" w:rsidR="0019764F" w:rsidRDefault="00981F02">
      <w:pPr>
        <w:widowControl w:val="0"/>
        <w:numPr>
          <w:ilvl w:val="0"/>
          <w:numId w:val="4"/>
        </w:numPr>
        <w:spacing w:after="120" w:line="240" w:lineRule="exact"/>
        <w:jc w:val="both"/>
        <w:rPr>
          <w:b/>
          <w:bCs/>
          <w:iCs/>
        </w:rPr>
      </w:pPr>
      <w:r>
        <w:rPr>
          <w:b/>
          <w:bCs/>
          <w:iCs/>
        </w:rPr>
        <w:t>Option 5: The LMF indicates gNB the QoS</w:t>
      </w:r>
      <w:r>
        <w:rPr>
          <w:b/>
          <w:bCs/>
          <w:iCs/>
        </w:rPr>
        <w:t xml:space="preserve"> requirements (i.e. response time) to guide the CG-SDT resource configuration at the gNB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8"/>
      <w:r>
        <w:rPr>
          <w:b/>
          <w:bCs/>
          <w:iCs/>
          <w:lang w:eastAsia="zh-CN"/>
        </w:rPr>
        <w:t>not needed</w:t>
      </w:r>
      <w:r>
        <w:rPr>
          <w:b/>
          <w:bCs/>
          <w:iCs/>
          <w:lang w:eastAsia="zh-CN"/>
        </w:rPr>
        <w:tab/>
      </w:r>
      <w:r>
        <w:rPr>
          <w:b/>
          <w:bCs/>
          <w:iCs/>
          <w:lang w:eastAsia="zh-CN"/>
        </w:rPr>
        <w:tab/>
      </w:r>
      <w:commentRangeEnd w:id="8"/>
      <w:r>
        <w:rPr>
          <w:rStyle w:val="af2"/>
        </w:rPr>
        <w:commentReference w:id="8"/>
      </w:r>
    </w:p>
    <w:tbl>
      <w:tblPr>
        <w:tblStyle w:val="af0"/>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7"/>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he LMF may not really know the size of the report of the periodicity and the assistance information for measurement is more suitable to be reported by the UE to the gNB,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The</w:t>
            </w:r>
            <w:r>
              <w:t xml:space="preserve"> SDT data volume threshold may be decided by a deployment suitable for all supported applications. As agreed previously, positioning should follow the general SDT framework. "Large" UL messages can be segmented when needed (see also our response to Questio</w:t>
            </w:r>
            <w:r>
              <w:t xml:space="preserve">n 2.1). </w:t>
            </w:r>
          </w:p>
          <w:p w14:paraId="0841AB3A" w14:textId="77777777" w:rsidR="0019764F" w:rsidRDefault="00981F02">
            <w:pPr>
              <w:spacing w:after="120" w:line="240" w:lineRule="exact"/>
            </w:pPr>
            <w:r>
              <w:lastRenderedPageBreak/>
              <w:t>The UL LCS/LPP messages may not happen at precisely defined intervals (e.g., even for periodic events variations of several seconds may happen), which generally makes it impossible to precisely predict when an UL message is going to be transmitted</w:t>
            </w:r>
            <w:r>
              <w:t>.</w:t>
            </w:r>
          </w:p>
        </w:tc>
      </w:tr>
      <w:tr w:rsidR="0019764F" w14:paraId="3F862A7F" w14:textId="77777777">
        <w:tc>
          <w:tcPr>
            <w:tcW w:w="1696" w:type="dxa"/>
          </w:tcPr>
          <w:p w14:paraId="2B3F9B84" w14:textId="77777777" w:rsidR="0019764F" w:rsidRDefault="00981F02">
            <w:pPr>
              <w:spacing w:after="120" w:line="240" w:lineRule="exact"/>
            </w:pPr>
            <w:r>
              <w:lastRenderedPageBreak/>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ther reduce report size. It is an enhancem</w:t>
            </w:r>
            <w:r>
              <w:rPr>
                <w:lang w:eastAsia="zh-CN"/>
              </w:rPr>
              <w:t xml:space="preserve">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If assistance information from UE to gNB is agreed, then there is n</w:t>
            </w:r>
            <w:r>
              <w:rPr>
                <w:rFonts w:hint="eastAsia"/>
                <w:lang w:val="en-US" w:eastAsia="zh-CN"/>
              </w:rPr>
              <w:t>o need to enhance UE measurement report(option 2 is not needed), not to mention the LMF-involved enhancements(option 1, 3, 4, 5 are not needed). That means in RRC_INACTIVE, LMF will perform nothing different with the behaviour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gNB for SDT configuration can be discussed and agreed in positioning session, and the positioning measurement report period can be provided to gNB to assist gNB to decide proper SDT configuration. </w:t>
            </w:r>
          </w:p>
        </w:tc>
      </w:tr>
      <w:tr w:rsidR="0019764F" w14:paraId="60C14D1E" w14:textId="77777777">
        <w:tc>
          <w:tcPr>
            <w:tcW w:w="1696" w:type="dxa"/>
          </w:tcPr>
          <w:p w14:paraId="2E3F633B" w14:textId="77777777" w:rsidR="0019764F" w:rsidRDefault="0019764F">
            <w:pPr>
              <w:spacing w:after="120" w:line="240" w:lineRule="exact"/>
            </w:pPr>
          </w:p>
        </w:tc>
        <w:tc>
          <w:tcPr>
            <w:tcW w:w="2127" w:type="dxa"/>
          </w:tcPr>
          <w:p w14:paraId="50CE8EB9" w14:textId="77777777" w:rsidR="0019764F" w:rsidRDefault="0019764F">
            <w:pPr>
              <w:spacing w:after="120" w:line="240" w:lineRule="exact"/>
            </w:pP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77777777" w:rsidR="0019764F" w:rsidRDefault="0019764F">
            <w:pPr>
              <w:spacing w:after="120" w:line="240" w:lineRule="exact"/>
            </w:pPr>
          </w:p>
        </w:tc>
        <w:tc>
          <w:tcPr>
            <w:tcW w:w="2127" w:type="dxa"/>
          </w:tcPr>
          <w:p w14:paraId="2640F905" w14:textId="77777777" w:rsidR="0019764F" w:rsidRDefault="0019764F">
            <w:pPr>
              <w:spacing w:after="120" w:line="240" w:lineRule="exact"/>
            </w:pPr>
          </w:p>
        </w:tc>
        <w:tc>
          <w:tcPr>
            <w:tcW w:w="5808" w:type="dxa"/>
          </w:tcPr>
          <w:p w14:paraId="259E06DD" w14:textId="77777777" w:rsidR="0019764F" w:rsidRDefault="0019764F">
            <w:pPr>
              <w:spacing w:after="120" w:line="240" w:lineRule="exact"/>
            </w:pPr>
          </w:p>
        </w:tc>
      </w:tr>
      <w:tr w:rsidR="0019764F" w14:paraId="7817B843" w14:textId="77777777">
        <w:tc>
          <w:tcPr>
            <w:tcW w:w="1696" w:type="dxa"/>
          </w:tcPr>
          <w:p w14:paraId="7A7D1226" w14:textId="77777777" w:rsidR="0019764F" w:rsidRDefault="0019764F">
            <w:pPr>
              <w:spacing w:after="120" w:line="240" w:lineRule="exact"/>
            </w:pPr>
          </w:p>
        </w:tc>
        <w:tc>
          <w:tcPr>
            <w:tcW w:w="2127" w:type="dxa"/>
          </w:tcPr>
          <w:p w14:paraId="2B2E2FCC" w14:textId="77777777" w:rsidR="0019764F" w:rsidRDefault="0019764F">
            <w:pPr>
              <w:spacing w:after="120" w:line="240" w:lineRule="exact"/>
            </w:pPr>
          </w:p>
        </w:tc>
        <w:tc>
          <w:tcPr>
            <w:tcW w:w="5808" w:type="dxa"/>
          </w:tcPr>
          <w:p w14:paraId="25EC5F7B" w14:textId="77777777" w:rsidR="0019764F" w:rsidRDefault="0019764F">
            <w:pPr>
              <w:spacing w:after="120" w:line="240" w:lineRule="exact"/>
            </w:pPr>
          </w:p>
        </w:tc>
      </w:tr>
      <w:tr w:rsidR="0019764F" w14:paraId="49329528" w14:textId="77777777">
        <w:tc>
          <w:tcPr>
            <w:tcW w:w="1696" w:type="dxa"/>
          </w:tcPr>
          <w:p w14:paraId="4104E697" w14:textId="77777777" w:rsidR="0019764F" w:rsidRDefault="0019764F">
            <w:pPr>
              <w:spacing w:after="120" w:line="240" w:lineRule="exact"/>
            </w:pPr>
          </w:p>
        </w:tc>
        <w:tc>
          <w:tcPr>
            <w:tcW w:w="2127" w:type="dxa"/>
          </w:tcPr>
          <w:p w14:paraId="740EF942" w14:textId="77777777" w:rsidR="0019764F" w:rsidRDefault="0019764F">
            <w:pPr>
              <w:spacing w:after="120" w:line="240" w:lineRule="exact"/>
            </w:pPr>
          </w:p>
        </w:tc>
        <w:tc>
          <w:tcPr>
            <w:tcW w:w="5808" w:type="dxa"/>
          </w:tcPr>
          <w:p w14:paraId="7D7D40F9" w14:textId="77777777" w:rsidR="0019764F" w:rsidRDefault="0019764F">
            <w:pPr>
              <w:spacing w:after="120" w:line="240" w:lineRule="exact"/>
            </w:pPr>
          </w:p>
        </w:tc>
      </w:tr>
      <w:tr w:rsidR="0019764F" w14:paraId="0D6F3204" w14:textId="77777777">
        <w:tc>
          <w:tcPr>
            <w:tcW w:w="1696" w:type="dxa"/>
          </w:tcPr>
          <w:p w14:paraId="3490ED62" w14:textId="77777777" w:rsidR="0019764F" w:rsidRDefault="0019764F">
            <w:pPr>
              <w:spacing w:after="120" w:line="240" w:lineRule="exact"/>
            </w:pPr>
          </w:p>
        </w:tc>
        <w:tc>
          <w:tcPr>
            <w:tcW w:w="2127" w:type="dxa"/>
          </w:tcPr>
          <w:p w14:paraId="36EF97E0" w14:textId="77777777" w:rsidR="0019764F" w:rsidRDefault="0019764F">
            <w:pPr>
              <w:spacing w:after="120" w:line="240" w:lineRule="exact"/>
            </w:pPr>
          </w:p>
        </w:tc>
        <w:tc>
          <w:tcPr>
            <w:tcW w:w="5808" w:type="dxa"/>
          </w:tcPr>
          <w:p w14:paraId="20A24CF6" w14:textId="77777777" w:rsidR="0019764F" w:rsidRDefault="0019764F">
            <w:pPr>
              <w:spacing w:after="120" w:line="240" w:lineRule="exact"/>
            </w:pP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xml:space="preserve">, it was agreed that UL LPP message segmentation can also be used by the UE in RRC_INACTIVE state to fit in with the </w:t>
      </w:r>
      <w:r>
        <w:rPr>
          <w:bCs/>
          <w:lang w:eastAsia="zh-CN"/>
        </w:rPr>
        <w:t>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th</w:t>
      </w:r>
      <w:r>
        <w:rPr>
          <w:bCs/>
          <w:lang w:eastAsia="zh-CN"/>
        </w:rPr>
        <w:t xml:space="preserve">e LPP message segmentation </w:t>
      </w:r>
      <w:r>
        <w:rPr>
          <w:rFonts w:hint="eastAsia"/>
          <w:bCs/>
          <w:lang w:eastAsia="zh-CN"/>
        </w:rPr>
        <w:t>excerpt from 37.355</w:t>
      </w:r>
      <w:r>
        <w:rPr>
          <w:bCs/>
          <w:lang w:eastAsia="zh-CN"/>
        </w:rPr>
        <w:t>:</w:t>
      </w:r>
    </w:p>
    <w:tbl>
      <w:tblPr>
        <w:tblStyle w:val="af0"/>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 xml:space="preserve">in case the LPP message size </w:t>
            </w:r>
            <w:r>
              <w:rPr>
                <w:rFonts w:hint="eastAsia"/>
                <w:highlight w:val="yellow"/>
                <w:lang w:eastAsia="en-GB"/>
              </w:rPr>
              <w:t>exceeds the maximum message size supported by lower layers).</w:t>
            </w:r>
            <w:r>
              <w:rPr>
                <w:rFonts w:hint="eastAsia"/>
                <w:lang w:eastAsia="en-GB"/>
              </w:rPr>
              <w:t xml:space="preserve"> When a sender employs LPP message segmentation, the sender shall include the IE </w:t>
            </w:r>
            <w:r>
              <w:rPr>
                <w:rFonts w:hint="eastAsia"/>
                <w:i/>
                <w:lang w:eastAsia="en-GB"/>
              </w:rPr>
              <w:t>SegmentationInfo</w:t>
            </w:r>
            <w:r>
              <w:rPr>
                <w:rFonts w:hint="eastAsia"/>
                <w:lang w:eastAsia="en-GB"/>
              </w:rPr>
              <w:t xml:space="preserve"> in each LPP message segment. The sender shall indicate in all but the final message segment that m</w:t>
            </w:r>
            <w:r>
              <w:rPr>
                <w:rFonts w:hint="eastAsia"/>
                <w:lang w:eastAsia="en-GB"/>
              </w:rPr>
              <w:t>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w:t>
      </w:r>
      <w:r>
        <w:rPr>
          <w:bCs/>
          <w:lang w:eastAsia="zh-CN"/>
        </w:rPr>
        <w:t>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lastRenderedPageBreak/>
        <w:t>Option 2: The LMF provides segmentation configuratio</w:t>
      </w:r>
      <w:r>
        <w:rPr>
          <w:b/>
          <w:bCs/>
          <w:iCs/>
        </w:rPr>
        <w:t>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af0"/>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r>
              <w:t>The UE should know the</w:t>
            </w:r>
            <w:r>
              <w:t xml:space="preserve"> data volume/maximum message size allowed for SDT and should segment a large LPP message accordingly. A gNB can know whether additional UL message segments will be sent by a UE, and therefore, could wait until message transmission is complete before sendin</w:t>
            </w:r>
            <w:r>
              <w:t xml:space="preserve">g a RRC Release message (see our response to Question 2.1). </w:t>
            </w:r>
          </w:p>
          <w:p w14:paraId="48ED8ADF" w14:textId="77777777" w:rsidR="0019764F" w:rsidRDefault="00981F02">
            <w:pPr>
              <w:spacing w:after="120" w:line="240" w:lineRule="exact"/>
            </w:pPr>
            <w:r>
              <w:t xml:space="preserve">However, the LPP message segmentation within an LCS Event Report requires clarification/specification, since currently not explicitly supported. This is probably in the realm of SA2 but requires </w:t>
            </w:r>
            <w:r>
              <w:t>close cooperation with RAN2. Therefore, if the baseline procedure in Annex C of R2-2108383 can be agreed, it should be provided to SA2 (e.g., in an LS). A small clarification may then also be needed in LPP and/or 38.305.</w:t>
            </w:r>
          </w:p>
        </w:tc>
      </w:tr>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w:t>
            </w:r>
            <w:r>
              <w:t>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ProvideLocationInformation. The </w:t>
            </w:r>
            <w:r>
              <w:rPr>
                <w:lang w:eastAsia="zh-CN"/>
              </w:rPr>
              <w:t>P</w:t>
            </w:r>
            <w:r>
              <w:rPr>
                <w:rFonts w:hint="eastAsia"/>
                <w:lang w:eastAsia="zh-CN"/>
              </w:rPr>
              <w:t>rovi</w:t>
            </w:r>
            <w:r>
              <w:rPr>
                <w:rFonts w:hint="eastAsia"/>
                <w:lang w:eastAsia="zh-CN"/>
              </w:rPr>
              <w:t>delocationinformation</w:t>
            </w:r>
            <w:r>
              <w:t xml:space="preserve"> can also be segmented in RRC_CONNECTED. Therefore, an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w:t>
            </w:r>
            <w:r>
              <w:t xml:space="preserve">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77777777" w:rsidR="0019764F" w:rsidRDefault="0019764F">
            <w:pPr>
              <w:spacing w:after="120" w:line="240" w:lineRule="exact"/>
            </w:pPr>
          </w:p>
        </w:tc>
        <w:tc>
          <w:tcPr>
            <w:tcW w:w="2127" w:type="dxa"/>
          </w:tcPr>
          <w:p w14:paraId="16FBC6AB" w14:textId="77777777" w:rsidR="0019764F" w:rsidRDefault="0019764F">
            <w:pPr>
              <w:spacing w:after="120" w:line="240" w:lineRule="exact"/>
            </w:pPr>
          </w:p>
        </w:tc>
        <w:tc>
          <w:tcPr>
            <w:tcW w:w="5808" w:type="dxa"/>
          </w:tcPr>
          <w:p w14:paraId="54013D1A" w14:textId="77777777" w:rsidR="0019764F" w:rsidRDefault="0019764F">
            <w:pPr>
              <w:spacing w:after="120" w:line="240" w:lineRule="exact"/>
            </w:pPr>
          </w:p>
        </w:tc>
      </w:tr>
      <w:tr w:rsidR="0019764F" w14:paraId="05B85D57" w14:textId="77777777">
        <w:tc>
          <w:tcPr>
            <w:tcW w:w="1696" w:type="dxa"/>
          </w:tcPr>
          <w:p w14:paraId="4DE53190" w14:textId="77777777" w:rsidR="0019764F" w:rsidRDefault="0019764F">
            <w:pPr>
              <w:spacing w:after="120" w:line="240" w:lineRule="exact"/>
            </w:pPr>
          </w:p>
        </w:tc>
        <w:tc>
          <w:tcPr>
            <w:tcW w:w="2127" w:type="dxa"/>
          </w:tcPr>
          <w:p w14:paraId="6CAB3F6C" w14:textId="77777777" w:rsidR="0019764F" w:rsidRDefault="0019764F">
            <w:pPr>
              <w:spacing w:after="120" w:line="240" w:lineRule="exact"/>
            </w:pPr>
            <w:bookmarkStart w:id="9" w:name="_GoBack"/>
            <w:bookmarkEnd w:id="9"/>
          </w:p>
        </w:tc>
        <w:tc>
          <w:tcPr>
            <w:tcW w:w="5808" w:type="dxa"/>
          </w:tcPr>
          <w:p w14:paraId="00ACF179" w14:textId="77777777" w:rsidR="0019764F" w:rsidRDefault="0019764F">
            <w:pPr>
              <w:spacing w:after="120" w:line="240" w:lineRule="exact"/>
            </w:pPr>
          </w:p>
        </w:tc>
      </w:tr>
      <w:tr w:rsidR="0019764F" w14:paraId="3E7264D6" w14:textId="77777777">
        <w:tc>
          <w:tcPr>
            <w:tcW w:w="1696" w:type="dxa"/>
          </w:tcPr>
          <w:p w14:paraId="0CE196CB" w14:textId="77777777" w:rsidR="0019764F" w:rsidRDefault="0019764F">
            <w:pPr>
              <w:spacing w:after="120" w:line="240" w:lineRule="exact"/>
            </w:pPr>
          </w:p>
        </w:tc>
        <w:tc>
          <w:tcPr>
            <w:tcW w:w="2127" w:type="dxa"/>
          </w:tcPr>
          <w:p w14:paraId="4562B3F5" w14:textId="77777777" w:rsidR="0019764F" w:rsidRDefault="0019764F">
            <w:pPr>
              <w:spacing w:after="120" w:line="240" w:lineRule="exact"/>
            </w:pPr>
          </w:p>
        </w:tc>
        <w:tc>
          <w:tcPr>
            <w:tcW w:w="5808" w:type="dxa"/>
          </w:tcPr>
          <w:p w14:paraId="769EA023" w14:textId="77777777" w:rsidR="0019764F" w:rsidRDefault="0019764F">
            <w:pPr>
              <w:spacing w:after="120" w:line="240" w:lineRule="exact"/>
            </w:pPr>
          </w:p>
        </w:tc>
      </w:tr>
      <w:tr w:rsidR="0019764F" w14:paraId="0CFF701D" w14:textId="77777777">
        <w:tc>
          <w:tcPr>
            <w:tcW w:w="1696" w:type="dxa"/>
          </w:tcPr>
          <w:p w14:paraId="459344FA" w14:textId="77777777" w:rsidR="0019764F" w:rsidRDefault="0019764F">
            <w:pPr>
              <w:spacing w:after="120" w:line="240" w:lineRule="exact"/>
            </w:pPr>
          </w:p>
        </w:tc>
        <w:tc>
          <w:tcPr>
            <w:tcW w:w="2127" w:type="dxa"/>
          </w:tcPr>
          <w:p w14:paraId="3DC9FF7D" w14:textId="77777777" w:rsidR="0019764F" w:rsidRDefault="0019764F">
            <w:pPr>
              <w:spacing w:after="120" w:line="240" w:lineRule="exact"/>
            </w:pPr>
          </w:p>
        </w:tc>
        <w:tc>
          <w:tcPr>
            <w:tcW w:w="5808" w:type="dxa"/>
          </w:tcPr>
          <w:p w14:paraId="095B41FE" w14:textId="77777777" w:rsidR="0019764F" w:rsidRDefault="0019764F">
            <w:pPr>
              <w:spacing w:after="120" w:line="240" w:lineRule="exact"/>
            </w:pPr>
          </w:p>
        </w:tc>
      </w:tr>
      <w:tr w:rsidR="0019764F" w14:paraId="438C0218" w14:textId="77777777">
        <w:tc>
          <w:tcPr>
            <w:tcW w:w="1696" w:type="dxa"/>
          </w:tcPr>
          <w:p w14:paraId="3E7CBCE9" w14:textId="77777777" w:rsidR="0019764F" w:rsidRDefault="0019764F">
            <w:pPr>
              <w:spacing w:after="120" w:line="240" w:lineRule="exact"/>
            </w:pPr>
          </w:p>
        </w:tc>
        <w:tc>
          <w:tcPr>
            <w:tcW w:w="2127" w:type="dxa"/>
          </w:tcPr>
          <w:p w14:paraId="52680F35" w14:textId="77777777" w:rsidR="0019764F" w:rsidRDefault="0019764F">
            <w:pPr>
              <w:spacing w:after="120" w:line="240" w:lineRule="exact"/>
            </w:pPr>
          </w:p>
        </w:tc>
        <w:tc>
          <w:tcPr>
            <w:tcW w:w="5808" w:type="dxa"/>
          </w:tcPr>
          <w:p w14:paraId="7D1C58EA" w14:textId="77777777" w:rsidR="0019764F" w:rsidRDefault="0019764F">
            <w:pPr>
              <w:spacing w:after="120" w:line="240" w:lineRule="exact"/>
            </w:pPr>
          </w:p>
        </w:tc>
      </w:tr>
      <w:tr w:rsidR="0019764F" w14:paraId="79726178" w14:textId="77777777">
        <w:tc>
          <w:tcPr>
            <w:tcW w:w="1696" w:type="dxa"/>
          </w:tcPr>
          <w:p w14:paraId="6D391A93" w14:textId="77777777" w:rsidR="0019764F" w:rsidRDefault="0019764F">
            <w:pPr>
              <w:spacing w:after="120" w:line="240" w:lineRule="exact"/>
            </w:pPr>
          </w:p>
        </w:tc>
        <w:tc>
          <w:tcPr>
            <w:tcW w:w="2127" w:type="dxa"/>
          </w:tcPr>
          <w:p w14:paraId="42BD5AA9" w14:textId="77777777" w:rsidR="0019764F" w:rsidRDefault="0019764F">
            <w:pPr>
              <w:spacing w:after="120" w:line="240" w:lineRule="exact"/>
            </w:pPr>
          </w:p>
        </w:tc>
        <w:tc>
          <w:tcPr>
            <w:tcW w:w="5808" w:type="dxa"/>
          </w:tcPr>
          <w:p w14:paraId="754BD68A" w14:textId="77777777" w:rsidR="0019764F" w:rsidRDefault="0019764F">
            <w:pPr>
              <w:spacing w:after="120" w:line="240" w:lineRule="exact"/>
            </w:pPr>
          </w:p>
        </w:tc>
      </w:tr>
      <w:tr w:rsidR="0019764F" w14:paraId="49DA68B3" w14:textId="77777777">
        <w:tc>
          <w:tcPr>
            <w:tcW w:w="1696" w:type="dxa"/>
          </w:tcPr>
          <w:p w14:paraId="341223D1" w14:textId="77777777" w:rsidR="0019764F" w:rsidRDefault="0019764F">
            <w:pPr>
              <w:spacing w:after="120" w:line="240" w:lineRule="exact"/>
            </w:pPr>
          </w:p>
        </w:tc>
        <w:tc>
          <w:tcPr>
            <w:tcW w:w="2127" w:type="dxa"/>
          </w:tcPr>
          <w:p w14:paraId="36F4E011" w14:textId="77777777" w:rsidR="0019764F" w:rsidRDefault="0019764F">
            <w:pPr>
              <w:spacing w:after="120" w:line="240" w:lineRule="exact"/>
            </w:pPr>
          </w:p>
        </w:tc>
        <w:tc>
          <w:tcPr>
            <w:tcW w:w="5808" w:type="dxa"/>
          </w:tcPr>
          <w:p w14:paraId="6B44CF87" w14:textId="77777777" w:rsidR="0019764F" w:rsidRDefault="0019764F">
            <w:pPr>
              <w:spacing w:after="120" w:line="240" w:lineRule="exact"/>
            </w:pPr>
          </w:p>
        </w:tc>
      </w:tr>
    </w:tbl>
    <w:p w14:paraId="5AEF8234" w14:textId="77777777" w:rsidR="0019764F" w:rsidRDefault="0019764F"/>
    <w:p w14:paraId="3162E34D" w14:textId="77777777" w:rsidR="0019764F" w:rsidRDefault="00981F02">
      <w:pPr>
        <w:pStyle w:val="1"/>
      </w:pPr>
      <w:r>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1"/>
      </w:pPr>
      <w:r>
        <w:t>References</w:t>
      </w:r>
    </w:p>
    <w:p w14:paraId="0ADCB3E1" w14:textId="77777777" w:rsidR="0019764F" w:rsidRDefault="00981F02">
      <w:pPr>
        <w:pStyle w:val="a7"/>
        <w:numPr>
          <w:ilvl w:val="0"/>
          <w:numId w:val="9"/>
        </w:numPr>
        <w:rPr>
          <w:rFonts w:ascii="Times New Roman" w:hAnsi="Times New Roman"/>
        </w:rPr>
      </w:pPr>
      <w:r>
        <w:rPr>
          <w:rFonts w:ascii="Times New Roman" w:hAnsi="Times New Roman"/>
        </w:rPr>
        <w:t xml:space="preserve">R2-2101955, Report from session on positioning and sidelink relay, Session Chair (MediaTek). </w:t>
      </w:r>
    </w:p>
    <w:p w14:paraId="4FED6D6B" w14:textId="77777777" w:rsidR="0019764F" w:rsidRDefault="00981F02">
      <w:pPr>
        <w:pStyle w:val="a7"/>
        <w:numPr>
          <w:ilvl w:val="0"/>
          <w:numId w:val="9"/>
        </w:numPr>
        <w:rPr>
          <w:rFonts w:ascii="Times New Roman" w:hAnsi="Times New Roman"/>
        </w:rPr>
      </w:pPr>
      <w:r>
        <w:rPr>
          <w:rFonts w:ascii="Times New Roman" w:hAnsi="Times New Roman"/>
        </w:rPr>
        <w:t>R2-2106475, Report from session on positioning and sidelink relay, Session Chair (MediaTek).</w:t>
      </w:r>
    </w:p>
    <w:p w14:paraId="628B81ED" w14:textId="77777777" w:rsidR="0019764F" w:rsidRDefault="00981F02">
      <w:pPr>
        <w:pStyle w:val="a7"/>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a7"/>
        <w:numPr>
          <w:ilvl w:val="0"/>
          <w:numId w:val="9"/>
        </w:numPr>
        <w:rPr>
          <w:rFonts w:ascii="Times New Roman" w:hAnsi="Times New Roman"/>
        </w:rPr>
      </w:pPr>
      <w:r>
        <w:rPr>
          <w:rFonts w:ascii="Times New Roman" w:hAnsi="Times New Roman"/>
        </w:rPr>
        <w:t>R2-21</w:t>
      </w:r>
      <w:r>
        <w:rPr>
          <w:rFonts w:ascii="Times New Roman" w:hAnsi="Times New Roman"/>
        </w:rPr>
        <w:t>08173, Discussion on positioning for UEs in RRC Inactive, Xiaomi.</w:t>
      </w:r>
    </w:p>
    <w:p w14:paraId="4B4C61B2" w14:textId="77777777" w:rsidR="0019764F" w:rsidRDefault="00981F02">
      <w:pPr>
        <w:pStyle w:val="a7"/>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a7"/>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a7"/>
        <w:numPr>
          <w:ilvl w:val="0"/>
          <w:numId w:val="9"/>
        </w:numPr>
        <w:rPr>
          <w:rFonts w:ascii="Times New Roman" w:hAnsi="Times New Roman"/>
        </w:rPr>
      </w:pPr>
      <w:r>
        <w:rPr>
          <w:rFonts w:ascii="Times New Roman" w:hAnsi="Times New Roman"/>
        </w:rPr>
        <w:t>R2-2107358, Discussi</w:t>
      </w:r>
      <w:r>
        <w:rPr>
          <w:rFonts w:ascii="Times New Roman" w:hAnsi="Times New Roman"/>
        </w:rPr>
        <w:t>on on positioning in RRC_INACTIVE state, Spreadtrum Communications</w:t>
      </w:r>
    </w:p>
    <w:p w14:paraId="4C32D5BB" w14:textId="77777777" w:rsidR="0019764F" w:rsidRDefault="00981F02">
      <w:pPr>
        <w:pStyle w:val="a7"/>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a7"/>
        <w:numPr>
          <w:ilvl w:val="0"/>
          <w:numId w:val="9"/>
        </w:numPr>
        <w:rPr>
          <w:rFonts w:ascii="Times New Roman" w:hAnsi="Times New Roman"/>
        </w:rPr>
      </w:pPr>
      <w:r>
        <w:rPr>
          <w:rFonts w:ascii="Times New Roman" w:hAnsi="Times New Roman"/>
        </w:rPr>
        <w:t>R2-2107683, Discussion on Positioning in RRC INACTIVE state, InterDigital, Inc.</w:t>
      </w:r>
    </w:p>
    <w:p w14:paraId="51A38DF4" w14:textId="77777777" w:rsidR="0019764F" w:rsidRDefault="00981F02">
      <w:pPr>
        <w:pStyle w:val="a7"/>
        <w:numPr>
          <w:ilvl w:val="0"/>
          <w:numId w:val="9"/>
        </w:numPr>
        <w:rPr>
          <w:rFonts w:ascii="Times New Roman" w:hAnsi="Times New Roman"/>
        </w:rPr>
      </w:pPr>
      <w:r>
        <w:rPr>
          <w:rFonts w:ascii="Times New Roman" w:hAnsi="Times New Roman"/>
        </w:rPr>
        <w:t xml:space="preserve">R2-2107684, Discussion on reporting of </w:t>
      </w:r>
      <w:r>
        <w:rPr>
          <w:rFonts w:ascii="Times New Roman" w:hAnsi="Times New Roman"/>
        </w:rPr>
        <w:t>Positioning Information with SDT, InterDigital, Inc.</w:t>
      </w:r>
    </w:p>
    <w:p w14:paraId="0A89A31C" w14:textId="77777777" w:rsidR="0019764F" w:rsidRDefault="00981F02">
      <w:pPr>
        <w:pStyle w:val="a7"/>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a7"/>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a7"/>
        <w:numPr>
          <w:ilvl w:val="0"/>
          <w:numId w:val="9"/>
        </w:numPr>
        <w:rPr>
          <w:rFonts w:ascii="Times New Roman" w:hAnsi="Times New Roman"/>
        </w:rPr>
      </w:pPr>
      <w:r>
        <w:rPr>
          <w:rFonts w:ascii="Times New Roman" w:hAnsi="Times New Roman"/>
        </w:rPr>
        <w:t xml:space="preserve">R2-2108703, Considerations on positioning in RRC_INACTIVE, Nokia, </w:t>
      </w:r>
      <w:r>
        <w:rPr>
          <w:rFonts w:ascii="Times New Roman" w:hAnsi="Times New Roman"/>
        </w:rPr>
        <w:t>Nokia Shanghai Bell</w:t>
      </w:r>
    </w:p>
    <w:p w14:paraId="0478F3FE" w14:textId="77777777" w:rsidR="0019764F" w:rsidRDefault="00981F02">
      <w:pPr>
        <w:pStyle w:val="a7"/>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a7"/>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a7"/>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a7"/>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a7"/>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a7"/>
        <w:numPr>
          <w:ilvl w:val="0"/>
          <w:numId w:val="9"/>
        </w:numPr>
        <w:rPr>
          <w:rFonts w:ascii="Times New Roman" w:hAnsi="Times New Roman"/>
        </w:rPr>
      </w:pPr>
      <w:r>
        <w:rPr>
          <w:rFonts w:ascii="Times New Roman" w:hAnsi="Times New Roman"/>
        </w:rPr>
        <w:t>R2-2108835, Report from session on positioning and sidelink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vivo(Xiang)" w:date="2021-09-18T15:35:00Z" w:initials="vivo">
    <w:p w14:paraId="155C6DA6" w14:textId="77777777" w:rsidR="0019764F" w:rsidRDefault="00981F02">
      <w:pPr>
        <w:pStyle w:val="a5"/>
      </w:pPr>
      <w:r>
        <w:t>Option 8 was introduced by HW.</w:t>
      </w:r>
    </w:p>
    <w:p w14:paraId="22CB1AEE" w14:textId="77777777" w:rsidR="0019764F" w:rsidRDefault="00981F02">
      <w:pPr>
        <w:pStyle w:val="a5"/>
      </w:pPr>
      <w:r>
        <w:t>To avoid misunde</w:t>
      </w:r>
      <w:r>
        <w:t>rstanding, both the Option 6 and Option 8 are equivalent to “None of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CB1AE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05652" w14:textId="77777777" w:rsidR="00981F02" w:rsidRDefault="00981F02" w:rsidP="00080DD3">
      <w:pPr>
        <w:spacing w:after="0"/>
      </w:pPr>
      <w:r>
        <w:separator/>
      </w:r>
    </w:p>
  </w:endnote>
  <w:endnote w:type="continuationSeparator" w:id="0">
    <w:p w14:paraId="70EA9AFC" w14:textId="77777777" w:rsidR="00981F02" w:rsidRDefault="00981F02"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default"/>
    <w:sig w:usb0="E00002FF" w:usb1="6AC7FDFB" w:usb2="00000012" w:usb3="00000000" w:csb0="4002009F" w:csb1="DFD70000"/>
  </w:font>
  <w:font w:name="Arial">
    <w:altName w:val="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5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2FC3F" w14:textId="77777777" w:rsidR="00981F02" w:rsidRDefault="00981F02" w:rsidP="00080DD3">
      <w:pPr>
        <w:spacing w:after="0"/>
      </w:pPr>
      <w:r>
        <w:separator/>
      </w:r>
    </w:p>
  </w:footnote>
  <w:footnote w:type="continuationSeparator" w:id="0">
    <w:p w14:paraId="015C9DDC" w14:textId="77777777" w:rsidR="00981F02" w:rsidRDefault="00981F02"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15:restartNumberingAfterBreak="0">
    <w:nsid w:val="69DF3883"/>
    <w:multiLevelType w:val="singleLevel"/>
    <w:tmpl w:val="69DF3883"/>
    <w:lvl w:ilvl="0">
      <w:start w:val="1"/>
      <w:numFmt w:val="decimal"/>
      <w:suff w:val="space"/>
      <w:lvlText w:val="[%1]."/>
      <w:lvlJc w:val="left"/>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DD2"/>
    <w:rsid w:val="001047BA"/>
    <w:rsid w:val="00104CFD"/>
    <w:rsid w:val="00104F94"/>
    <w:rsid w:val="00105533"/>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4065F"/>
    <w:rsid w:val="00142259"/>
    <w:rsid w:val="001432BB"/>
    <w:rsid w:val="001439E1"/>
    <w:rsid w:val="00144FC3"/>
    <w:rsid w:val="00145075"/>
    <w:rsid w:val="0014748C"/>
    <w:rsid w:val="00147EAD"/>
    <w:rsid w:val="001501D2"/>
    <w:rsid w:val="001505B5"/>
    <w:rsid w:val="00150F41"/>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E72"/>
    <w:rsid w:val="002C2212"/>
    <w:rsid w:val="002C2735"/>
    <w:rsid w:val="002C31CA"/>
    <w:rsid w:val="002C3323"/>
    <w:rsid w:val="002C3B55"/>
    <w:rsid w:val="002C4BED"/>
    <w:rsid w:val="002C6D32"/>
    <w:rsid w:val="002D05C2"/>
    <w:rsid w:val="002D065B"/>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CAE"/>
    <w:rsid w:val="00324516"/>
    <w:rsid w:val="00324596"/>
    <w:rsid w:val="003254DC"/>
    <w:rsid w:val="00325AE3"/>
    <w:rsid w:val="00326069"/>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7286"/>
    <w:rsid w:val="005A773D"/>
    <w:rsid w:val="005A7C71"/>
    <w:rsid w:val="005B090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82"/>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3313"/>
    <w:rsid w:val="00AB3FDE"/>
    <w:rsid w:val="00AB413F"/>
    <w:rsid w:val="00AB4BB4"/>
    <w:rsid w:val="00AB6270"/>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300A3"/>
    <w:rsid w:val="00C3016E"/>
    <w:rsid w:val="00C33079"/>
    <w:rsid w:val="00C34B77"/>
    <w:rsid w:val="00C351F5"/>
    <w:rsid w:val="00C35682"/>
    <w:rsid w:val="00C3652D"/>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6C0D"/>
    <w:rsid w:val="00D00823"/>
    <w:rsid w:val="00D0270C"/>
    <w:rsid w:val="00D02EC0"/>
    <w:rsid w:val="00D03D1F"/>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B41BFC-4A87-4433-B754-F332A7FA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ascii="CG Times (WN)" w:eastAsia="MS Mincho" w:hAnsi="CG Times (WN)"/>
      <w:szCs w:val="24"/>
      <w:lang w:val="en-US"/>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character" w:styleId="af2">
    <w:name w:val="annotation reference"/>
    <w:basedOn w:val="a0"/>
    <w:rPr>
      <w:sz w:val="16"/>
      <w:szCs w:val="16"/>
    </w:rPr>
  </w:style>
  <w:style w:type="character" w:customStyle="1" w:styleId="aa">
    <w:name w:val="批注框文本 字符"/>
    <w:basedOn w:val="a0"/>
    <w:link w:val="a9"/>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f3">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标题 1 字符"/>
    <w:basedOn w:val="a0"/>
    <w:link w:val="1"/>
    <w:qFormat/>
    <w:rPr>
      <w:rFonts w:ascii="Arial" w:hAnsi="Arial"/>
      <w:sz w:val="36"/>
      <w:lang w:eastAsia="en-US"/>
    </w:rPr>
  </w:style>
  <w:style w:type="character" w:customStyle="1" w:styleId="a6">
    <w:name w:val="批注文字 字符"/>
    <w:basedOn w:val="a0"/>
    <w:link w:val="a5"/>
    <w:qFormat/>
    <w:rPr>
      <w:lang w:eastAsia="en-US"/>
    </w:rPr>
  </w:style>
  <w:style w:type="character" w:customStyle="1" w:styleId="af">
    <w:name w:val="批注主题 字符"/>
    <w:basedOn w:val="a6"/>
    <w:link w:val="ae"/>
    <w:qFormat/>
    <w:rPr>
      <w:b/>
      <w:bCs/>
      <w:lang w:eastAsia="en-US"/>
    </w:rPr>
  </w:style>
  <w:style w:type="character" w:customStyle="1" w:styleId="30">
    <w:name w:val="标题 3 字符"/>
    <w:basedOn w:val="a0"/>
    <w:link w:val="3"/>
    <w:qFormat/>
    <w:rPr>
      <w:rFonts w:ascii="Arial" w:hAnsi="Arial"/>
      <w:sz w:val="28"/>
      <w:lang w:eastAsia="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正文文本 字符"/>
    <w:basedOn w:val="a0"/>
    <w:link w:val="a7"/>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line="256" w:lineRule="auto"/>
      <w:jc w:val="both"/>
    </w:pPr>
    <w:rPr>
      <w:sz w:val="22"/>
      <w:lang w:val="en-US"/>
    </w:rPr>
  </w:style>
  <w:style w:type="paragraph" w:customStyle="1" w:styleId="12">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0AAB2E2-C978-4374-B749-689CFC60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6970</Words>
  <Characters>39734</Characters>
  <Application>Microsoft Office Word</Application>
  <DocSecurity>0</DocSecurity>
  <Lines>331</Lines>
  <Paragraphs>93</Paragraphs>
  <ScaleCrop>false</ScaleCrop>
  <Company/>
  <LinksUpToDate>false</LinksUpToDate>
  <CharactersWithSpaces>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xiaomi</cp:lastModifiedBy>
  <cp:revision>30</cp:revision>
  <dcterms:created xsi:type="dcterms:W3CDTF">2021-09-18T06:39:00Z</dcterms:created>
  <dcterms:modified xsi:type="dcterms:W3CDTF">2021-09-26T07:06:00Z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