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876E09">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876E09"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r w:rsidR="003F64EB" w14:paraId="261F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12EF7" w14:textId="6E06B128"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3118" w:type="dxa"/>
            <w:tcBorders>
              <w:top w:val="single" w:sz="4" w:space="0" w:color="auto"/>
              <w:left w:val="single" w:sz="4" w:space="0" w:color="auto"/>
              <w:bottom w:val="single" w:sz="4" w:space="0" w:color="auto"/>
              <w:right w:val="single" w:sz="4" w:space="0" w:color="auto"/>
            </w:tcBorders>
          </w:tcPr>
          <w:p w14:paraId="10138C3B" w14:textId="11C734BC" w:rsidR="003F64EB" w:rsidRDefault="003F64EB" w:rsidP="003F64EB">
            <w:pPr>
              <w:pStyle w:val="TAC"/>
              <w:spacing w:before="20" w:after="20"/>
              <w:ind w:left="57" w:right="57"/>
              <w:jc w:val="left"/>
              <w:rPr>
                <w:rFonts w:cs="Arial"/>
                <w:lang w:val="en-US" w:eastAsia="zh-CN"/>
              </w:rPr>
            </w:pPr>
            <w:r>
              <w:rPr>
                <w:rFonts w:cs="Arial"/>
                <w:lang w:val="en-US" w:eastAsia="zh-CN"/>
              </w:rPr>
              <w:t>Mehdi Harounabadi</w:t>
            </w:r>
          </w:p>
        </w:tc>
        <w:tc>
          <w:tcPr>
            <w:tcW w:w="4391" w:type="dxa"/>
            <w:tcBorders>
              <w:top w:val="single" w:sz="4" w:space="0" w:color="auto"/>
              <w:left w:val="single" w:sz="4" w:space="0" w:color="auto"/>
              <w:bottom w:val="single" w:sz="4" w:space="0" w:color="auto"/>
              <w:right w:val="single" w:sz="4" w:space="0" w:color="auto"/>
            </w:tcBorders>
          </w:tcPr>
          <w:p w14:paraId="58F76662" w14:textId="223EC4AD" w:rsidR="003F64EB" w:rsidRDefault="003F64EB" w:rsidP="003F64EB">
            <w:pPr>
              <w:pStyle w:val="TAC"/>
              <w:spacing w:before="20" w:after="20"/>
              <w:ind w:left="57" w:right="57"/>
              <w:jc w:val="left"/>
              <w:rPr>
                <w:rFonts w:cs="Arial"/>
                <w:lang w:val="en-US" w:eastAsia="zh-CN"/>
              </w:rPr>
            </w:pPr>
            <w:r>
              <w:t>mehdi.harounabadi@iis.fraunhofer.de</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up to gNB</w:t>
            </w:r>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r w:rsidR="003F64EB" w14:paraId="253C71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A0E5C7" w14:textId="2BBA2C40" w:rsidR="003F64EB" w:rsidRDefault="003F64EB" w:rsidP="003F64EB">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49BBE2F" w14:textId="204069B8" w:rsidR="003F64EB" w:rsidRDefault="003F64EB" w:rsidP="003F64EB">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DC086F" w14:textId="622482D8" w:rsidR="003F64EB" w:rsidRDefault="003F64EB" w:rsidP="003F64EB">
            <w:pPr>
              <w:pStyle w:val="TAC"/>
              <w:spacing w:before="20" w:after="20"/>
              <w:ind w:left="57" w:right="57"/>
              <w:jc w:val="left"/>
              <w:rPr>
                <w:rFonts w:eastAsiaTheme="minorEastAsia" w:cs="Arial"/>
                <w:lang w:eastAsia="ja-JP"/>
              </w:rPr>
            </w:pPr>
            <w:r>
              <w:rPr>
                <w:rFonts w:cs="Arial"/>
                <w:lang w:val="en-US" w:eastAsia="zh-CN"/>
              </w:rPr>
              <w:t xml:space="preserve">We also think that it can be up to gNB implementation and has no spec impact. </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r w:rsidR="003F64EB" w14:paraId="004562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61482" w14:textId="59AA059C" w:rsidR="003F64EB" w:rsidRDefault="003F64EB" w:rsidP="003F64EB">
            <w:pPr>
              <w:pStyle w:val="TAC"/>
              <w:spacing w:before="20" w:after="20"/>
              <w:ind w:left="57" w:right="57"/>
              <w:jc w:val="left"/>
              <w:rPr>
                <w:rFonts w:eastAsiaTheme="minorEastAsia" w:cs="Arial"/>
                <w:lang w:eastAsia="ja-JP"/>
              </w:rPr>
            </w:pPr>
            <w:r w:rsidRPr="00EA03F8">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90D988B" w14:textId="6AA61267" w:rsidR="003F64EB" w:rsidRDefault="003F64EB" w:rsidP="003F64EB">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9A1D3C0" w14:textId="001CE65E" w:rsidR="003F64EB" w:rsidRDefault="003F64EB" w:rsidP="003F64EB">
            <w:pPr>
              <w:pStyle w:val="TAC"/>
              <w:spacing w:before="20" w:after="20"/>
              <w:ind w:right="57"/>
              <w:jc w:val="left"/>
              <w:rPr>
                <w:rFonts w:cs="Arial"/>
                <w:lang w:val="en-US" w:eastAsia="zh-CN"/>
              </w:rPr>
            </w:pPr>
            <w:r>
              <w:rPr>
                <w:rFonts w:cs="Arial"/>
                <w:lang w:eastAsia="zh-CN"/>
              </w:rPr>
              <w:t xml:space="preserve">It is not necessary for gNB to split PER. </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Heading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lastRenderedPageBreak/>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gNB directly configures the relay UE for PC5 QoS configuration via Uu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However, the Relay UE could also configure the PC5 QoS of the Remote UE via PC5 RRC since it may have more information on the PC5 link than the actual gNB</w:t>
            </w:r>
          </w:p>
        </w:tc>
      </w:tr>
      <w:tr w:rsidR="003F64EB" w14:paraId="3509F6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AC3EC" w14:textId="14D946E1" w:rsidR="003F64EB" w:rsidRDefault="003F64EB" w:rsidP="00BC3904">
            <w:pPr>
              <w:pStyle w:val="TAC"/>
              <w:spacing w:before="20" w:after="20"/>
              <w:ind w:left="57" w:right="57"/>
              <w:jc w:val="left"/>
              <w:rPr>
                <w:rFonts w:eastAsiaTheme="minorEastAsia" w:cs="Arial"/>
                <w:lang w:eastAsia="ja-JP"/>
              </w:rPr>
            </w:pPr>
            <w:r w:rsidRPr="003F64EB">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EBAF120" w14:textId="3CFE8A55" w:rsidR="003F64EB" w:rsidRDefault="003F64EB"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4C141E5" w14:textId="77777777" w:rsidR="003F64EB" w:rsidRDefault="003F64EB" w:rsidP="00BC3904">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lastRenderedPageBreak/>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r w:rsidR="003861E5" w14:paraId="7145D02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60BB64" w14:textId="37783ACB" w:rsidR="003861E5" w:rsidRDefault="003861E5" w:rsidP="003861E5">
            <w:pPr>
              <w:pStyle w:val="TAC"/>
              <w:spacing w:before="20" w:after="20"/>
              <w:ind w:left="57" w:right="57"/>
              <w:jc w:val="left"/>
              <w:rPr>
                <w:rFonts w:eastAsiaTheme="minorEastAsia" w:cs="Arial"/>
                <w:lang w:eastAsia="ja-JP"/>
              </w:rPr>
            </w:pPr>
            <w:r w:rsidRPr="009B7D69">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701CC5D" w14:textId="1A745BA2" w:rsidR="003861E5" w:rsidRDefault="003861E5" w:rsidP="003861E5">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09C7E0" w14:textId="7CEC202D" w:rsidR="003861E5" w:rsidRDefault="003861E5" w:rsidP="003861E5">
            <w:pPr>
              <w:pStyle w:val="TAC"/>
              <w:spacing w:before="20" w:after="20"/>
              <w:ind w:left="57" w:right="57"/>
              <w:jc w:val="left"/>
              <w:rPr>
                <w:rFonts w:cs="Arial"/>
                <w:lang w:val="en-US" w:eastAsia="zh-CN"/>
              </w:rPr>
            </w:pPr>
            <w:r>
              <w:rPr>
                <w:rFonts w:cs="Arial"/>
                <w:lang w:eastAsia="zh-CN"/>
              </w:rPr>
              <w:t xml:space="preserve">We also think the legacy PC5 LCH priorities can be reused. </w:t>
            </w: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lastRenderedPageBreak/>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Agree with Oppo</w:t>
            </w:r>
          </w:p>
        </w:tc>
      </w:tr>
      <w:tr w:rsidR="003861E5" w14:paraId="444125C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2FB9B6" w14:textId="1B619D3A"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AF44E70" w14:textId="56E9D061"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971F7EE" w14:textId="77777777" w:rsidR="003861E5" w:rsidRDefault="003861E5" w:rsidP="00BC3904">
            <w:pPr>
              <w:pStyle w:val="TAC"/>
              <w:spacing w:before="20" w:after="20"/>
              <w:ind w:left="57" w:right="57"/>
              <w:jc w:val="left"/>
              <w:rPr>
                <w:rFonts w:cs="Arial"/>
                <w:lang w:eastAsia="zh-CN"/>
              </w:rPr>
            </w:pP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r w:rsidR="003861E5" w14:paraId="5C07B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6E9A29" w14:textId="29FEFA40"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81CFA65" w14:textId="516CB0B8"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ABEFD4A" w14:textId="77777777" w:rsidR="003861E5" w:rsidRDefault="003861E5" w:rsidP="00BC3904">
            <w:pPr>
              <w:pStyle w:val="TAC"/>
              <w:spacing w:before="20" w:after="20"/>
              <w:ind w:right="57" w:firstLineChars="50" w:firstLine="90"/>
              <w:jc w:val="left"/>
              <w:rPr>
                <w:rFonts w:eastAsiaTheme="minorEastAsia" w:cs="Arial"/>
                <w:lang w:eastAsia="ja-JP"/>
              </w:rPr>
            </w:pP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r w:rsidR="003861E5" w14:paraId="1791BF8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BDFA3E" w14:textId="170E67FC" w:rsidR="003861E5" w:rsidRDefault="003861E5" w:rsidP="00BC3904">
            <w:pPr>
              <w:pStyle w:val="TAC"/>
              <w:spacing w:before="20" w:after="20"/>
              <w:ind w:left="57" w:right="57"/>
              <w:jc w:val="left"/>
              <w:rPr>
                <w:rFonts w:eastAsiaTheme="minorEastAsia" w:cs="Arial"/>
                <w:lang w:eastAsia="ja-JP"/>
              </w:rPr>
            </w:pPr>
            <w:r w:rsidRPr="003861E5">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433616CE" w14:textId="13BC5FE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D15C776" w14:textId="77777777" w:rsidR="003861E5" w:rsidRDefault="003861E5" w:rsidP="00BC3904">
            <w:pPr>
              <w:pStyle w:val="TAC"/>
              <w:spacing w:before="20" w:after="20"/>
              <w:ind w:left="57" w:right="57"/>
              <w:jc w:val="left"/>
              <w:rPr>
                <w:rFonts w:cs="Arial"/>
                <w:lang w:val="en-US" w:eastAsia="zh-CN"/>
              </w:rPr>
            </w:pP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lastRenderedPageBreak/>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r w:rsidR="003861E5" w14:paraId="73FFF07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D97E72" w14:textId="313C192D"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Fraunhofer</w:t>
            </w:r>
          </w:p>
        </w:tc>
        <w:tc>
          <w:tcPr>
            <w:tcW w:w="1418" w:type="dxa"/>
            <w:tcBorders>
              <w:top w:val="single" w:sz="4" w:space="0" w:color="auto"/>
              <w:left w:val="single" w:sz="4" w:space="0" w:color="auto"/>
              <w:bottom w:val="single" w:sz="4" w:space="0" w:color="auto"/>
              <w:right w:val="single" w:sz="4" w:space="0" w:color="auto"/>
            </w:tcBorders>
          </w:tcPr>
          <w:p w14:paraId="5DD4B674" w14:textId="5B274C2F" w:rsidR="003861E5" w:rsidRDefault="003861E5" w:rsidP="00BC3904">
            <w:pPr>
              <w:pStyle w:val="TAC"/>
              <w:spacing w:before="20" w:after="20"/>
              <w:ind w:left="57" w:right="57"/>
              <w:jc w:val="left"/>
              <w:rPr>
                <w:rFonts w:eastAsiaTheme="minorEastAsia" w:cs="Arial"/>
                <w:lang w:eastAsia="ja-JP"/>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4686538" w14:textId="77777777" w:rsidR="003861E5" w:rsidRPr="00B90FB3" w:rsidRDefault="003861E5" w:rsidP="00BC3904">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r w:rsidR="005E489A" w14:paraId="481FD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C1499" w14:textId="43F1F80D"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7CBEF457" w14:textId="32B4A6EB"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4B0A7BD" w14:textId="77777777" w:rsidR="005E489A" w:rsidRDefault="005E489A" w:rsidP="00BC3904">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multiplexing of SDUs with the adaptation layer and SDUs without adaptation layer in the same Uu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r w:rsidR="005E489A" w14:paraId="1004020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08526" w14:textId="605D6C54" w:rsidR="005E489A" w:rsidRDefault="005E489A" w:rsidP="005E489A">
            <w:pPr>
              <w:pStyle w:val="TAC"/>
              <w:spacing w:before="20" w:after="20"/>
              <w:ind w:left="57" w:right="57"/>
              <w:jc w:val="left"/>
              <w:rPr>
                <w:rFonts w:eastAsiaTheme="minorEastAsia" w:cs="Arial"/>
                <w:lang w:eastAsia="ja-JP"/>
              </w:rPr>
            </w:pPr>
            <w:r>
              <w:rPr>
                <w:rFonts w:cs="Arial"/>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C50D2C0" w14:textId="7B11B498"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B208AE" w14:textId="714A2280" w:rsidR="005E489A" w:rsidRDefault="005E489A" w:rsidP="005E489A">
            <w:pPr>
              <w:pStyle w:val="TAC"/>
              <w:spacing w:before="20" w:after="20"/>
              <w:ind w:left="57" w:right="57"/>
              <w:jc w:val="left"/>
              <w:rPr>
                <w:rFonts w:cs="Arial"/>
                <w:lang w:val="en-US" w:eastAsia="zh-CN"/>
              </w:rPr>
            </w:pPr>
            <w:r>
              <w:rPr>
                <w:rFonts w:cs="Arial"/>
                <w:lang w:val="en-US" w:eastAsia="zh-CN"/>
              </w:rPr>
              <w:t>We share the same view as QC. The traffic with adaptation layer header cannot be multiplexed with relay’s own traffic without the AL header.</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r w:rsidR="005E489A" w14:paraId="6E88F25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C82DA" w14:textId="19187A89" w:rsidR="005E489A" w:rsidRDefault="005E489A" w:rsidP="00BC3904">
            <w:pPr>
              <w:pStyle w:val="TAC"/>
              <w:spacing w:before="20" w:after="20"/>
              <w:ind w:left="57" w:right="57"/>
              <w:jc w:val="left"/>
              <w:rPr>
                <w:rFonts w:eastAsiaTheme="minorEastAsia" w:cs="Arial"/>
                <w:lang w:eastAsia="ja-JP"/>
              </w:rPr>
            </w:pPr>
            <w:r w:rsidRPr="005E489A">
              <w:rPr>
                <w:rFonts w:eastAsiaTheme="minorEastAsia" w:cs="Arial"/>
                <w:lang w:eastAsia="ja-JP"/>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214AE54" w14:textId="7C3F6C24" w:rsidR="005E489A" w:rsidRDefault="005E489A" w:rsidP="00BC390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708AC7" w14:textId="271AA101" w:rsidR="005E489A" w:rsidRDefault="005E489A" w:rsidP="00BC3904">
            <w:pPr>
              <w:pStyle w:val="TAC"/>
              <w:spacing w:before="20" w:after="20"/>
              <w:ind w:left="57" w:right="57" w:firstLine="82"/>
              <w:jc w:val="left"/>
              <w:rPr>
                <w:rFonts w:eastAsia="Malgun Gothic" w:cs="Arial"/>
                <w:lang w:eastAsia="ko-KR"/>
              </w:rPr>
            </w:pPr>
            <w:r>
              <w:rPr>
                <w:rFonts w:cs="Arial"/>
                <w:lang w:eastAsia="zh-CN"/>
              </w:rPr>
              <w:t>It is up to gNB implementation.</w:t>
            </w: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lastRenderedPageBreak/>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p>
        </w:tc>
      </w:tr>
      <w:tr w:rsidR="005E489A" w14:paraId="5759141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D0BBB" w14:textId="6BF91023" w:rsidR="005E489A" w:rsidRDefault="005E489A" w:rsidP="005E489A">
            <w:pPr>
              <w:pStyle w:val="TAC"/>
              <w:spacing w:before="20" w:after="20"/>
              <w:ind w:left="57" w:right="57"/>
              <w:jc w:val="left"/>
              <w:rPr>
                <w:rFonts w:eastAsiaTheme="minorEastAsia" w:cs="Arial"/>
                <w:lang w:eastAsia="ja-JP"/>
              </w:rPr>
            </w:pPr>
            <w:r w:rsidRPr="00F47970">
              <w:rPr>
                <w:rFonts w:cs="Arial"/>
                <w:lang w:eastAsia="zh-CN"/>
              </w:rPr>
              <w:t xml:space="preserve">Fraunhofer </w:t>
            </w:r>
          </w:p>
        </w:tc>
        <w:tc>
          <w:tcPr>
            <w:tcW w:w="1418" w:type="dxa"/>
            <w:tcBorders>
              <w:top w:val="single" w:sz="4" w:space="0" w:color="auto"/>
              <w:left w:val="single" w:sz="4" w:space="0" w:color="auto"/>
              <w:bottom w:val="single" w:sz="4" w:space="0" w:color="auto"/>
              <w:right w:val="single" w:sz="4" w:space="0" w:color="auto"/>
            </w:tcBorders>
          </w:tcPr>
          <w:p w14:paraId="01C7D3FD" w14:textId="4CED10B7" w:rsidR="005E489A" w:rsidRDefault="005E489A" w:rsidP="005E489A">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C3639" w14:textId="3DA71C04" w:rsidR="005E489A" w:rsidRDefault="005E489A" w:rsidP="005E489A">
            <w:pPr>
              <w:pStyle w:val="TAC"/>
              <w:spacing w:before="20" w:after="20"/>
              <w:ind w:left="57" w:right="57"/>
              <w:jc w:val="left"/>
              <w:rPr>
                <w:rFonts w:cs="Arial"/>
                <w:lang w:eastAsia="zh-CN"/>
              </w:rPr>
            </w:pPr>
            <w:r>
              <w:rPr>
                <w:rFonts w:cs="Arial"/>
                <w:lang w:val="en-US" w:eastAsia="zh-CN"/>
              </w:rPr>
              <w:t xml:space="preserve">We think </w:t>
            </w:r>
            <w:r>
              <w:rPr>
                <w:rFonts w:cs="Arial"/>
                <w:lang w:eastAsia="zh-CN"/>
              </w:rPr>
              <w:t xml:space="preserve">SL-RSRP/SD-RSRP and CBR are enough for the gNB to configure the QoS. Regarding FFS, we have no strong view. </w:t>
            </w:r>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bookmarkStart w:id="1" w:name="_GoBack"/>
      <w:bookmarkEnd w:id="1"/>
    </w:p>
    <w:p w14:paraId="1C783CC2" w14:textId="77777777" w:rsidR="00DC2CC0" w:rsidRDefault="00136560">
      <w:pPr>
        <w:pStyle w:val="Heading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2751" w14:textId="77777777" w:rsidR="00876E09" w:rsidRDefault="00876E09" w:rsidP="004E6CB3">
      <w:pPr>
        <w:spacing w:after="0" w:line="240" w:lineRule="auto"/>
      </w:pPr>
      <w:r>
        <w:separator/>
      </w:r>
    </w:p>
  </w:endnote>
  <w:endnote w:type="continuationSeparator" w:id="0">
    <w:p w14:paraId="386EA861" w14:textId="77777777" w:rsidR="00876E09" w:rsidRDefault="00876E09"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FA64B" w14:textId="77777777" w:rsidR="00876E09" w:rsidRDefault="00876E09" w:rsidP="004E6CB3">
      <w:pPr>
        <w:spacing w:after="0" w:line="240" w:lineRule="auto"/>
      </w:pPr>
      <w:r>
        <w:separator/>
      </w:r>
    </w:p>
  </w:footnote>
  <w:footnote w:type="continuationSeparator" w:id="0">
    <w:p w14:paraId="183B9ED9" w14:textId="77777777" w:rsidR="00876E09" w:rsidRDefault="00876E09"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861E5"/>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3F64EB"/>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E489A"/>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6E09"/>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F03D7C-9304-4156-865E-3090165B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6154</Words>
  <Characters>35079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Harounabadi, Mehdi</cp:lastModifiedBy>
  <cp:revision>9</cp:revision>
  <dcterms:created xsi:type="dcterms:W3CDTF">2021-10-13T13:25:00Z</dcterms:created>
  <dcterms:modified xsi:type="dcterms:W3CDTF">2021-10-13T19:06:00Z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