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[Post114-e][852][SON/MDT]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a6"/>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[Post114-e][852][SON/MDT]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changes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a6"/>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a6"/>
        <w:spacing w:before="120"/>
        <w:rPr>
          <w:rFonts w:cs="Arial"/>
          <w:lang w:val="en-US"/>
        </w:rPr>
      </w:pPr>
    </w:p>
    <w:p w14:paraId="01C01A7D" w14:textId="77777777" w:rsidR="00883468" w:rsidRDefault="00BF3321">
      <w:pPr>
        <w:pStyle w:val="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Email address</w:t>
            </w:r>
          </w:p>
        </w:tc>
      </w:tr>
      <w:tr w:rsidR="00883468" w14:paraId="01C01A84" w14:textId="77777777">
        <w:tc>
          <w:tcPr>
            <w:tcW w:w="2358" w:type="dxa"/>
          </w:tcPr>
          <w:p w14:paraId="01C01A82" w14:textId="77777777" w:rsidR="00883468" w:rsidRDefault="00BF3321">
            <w:pPr>
              <w:pStyle w:val="TAC"/>
              <w:rPr>
                <w:rFonts w:eastAsia="宋体" w:cs="Arial"/>
                <w:lang w:val="de-DE" w:eastAsia="zh-CN"/>
              </w:rPr>
            </w:pPr>
            <w:r>
              <w:rPr>
                <w:rFonts w:eastAsia="宋体" w:cs="Arial" w:hint="eastAsia"/>
                <w:lang w:val="de-DE" w:eastAsia="zh-CN"/>
              </w:rPr>
              <w:t>H</w:t>
            </w:r>
            <w:r>
              <w:rPr>
                <w:rFonts w:eastAsia="宋体"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hyperlink r:id="rId9" w:history="1">
              <w:r>
                <w:rPr>
                  <w:rStyle w:val="aff4"/>
                  <w:rFonts w:eastAsia="Malgun Gothic" w:cs="Arial"/>
                  <w:lang w:val="de-DE" w:eastAsia="ko-KR"/>
                </w:rPr>
                <w:t>brian.alexander.martin@huawei.com</w:t>
              </w:r>
            </w:hyperlink>
          </w:p>
        </w:tc>
      </w:tr>
      <w:tr w:rsidR="00883468" w:rsidRPr="00BD68A4"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宋体" w:cs="Arial"/>
                <w:lang w:val="de-DE" w:eastAsia="zh-CN"/>
              </w:rPr>
            </w:pPr>
            <w:r>
              <w:rPr>
                <w:rFonts w:eastAsia="宋体" w:cs="Arial" w:hint="eastAsia"/>
                <w:lang w:val="de-DE" w:eastAsia="zh-CN"/>
              </w:rPr>
              <w:t>CATT</w:t>
            </w:r>
          </w:p>
        </w:tc>
        <w:tc>
          <w:tcPr>
            <w:tcW w:w="7271" w:type="dxa"/>
          </w:tcPr>
          <w:p w14:paraId="01C01A89" w14:textId="77777777" w:rsidR="00883468" w:rsidRDefault="00BF3321">
            <w:pPr>
              <w:pStyle w:val="TAC"/>
              <w:rPr>
                <w:rFonts w:eastAsia="宋体" w:cs="Arial"/>
                <w:lang w:val="de-DE" w:eastAsia="zh-CN"/>
              </w:rPr>
            </w:pPr>
            <w:r>
              <w:rPr>
                <w:rFonts w:eastAsia="宋体" w:cs="Arial" w:hint="eastAsia"/>
                <w:lang w:val="de-DE" w:eastAsia="zh-CN"/>
              </w:rPr>
              <w:t>Erlin Zeng / erlin.zeng@catt.cn</w:t>
            </w:r>
          </w:p>
        </w:tc>
      </w:tr>
      <w:tr w:rsidR="00883468" w:rsidRPr="00BD68A4" w14:paraId="01C01A8D" w14:textId="77777777">
        <w:tc>
          <w:tcPr>
            <w:tcW w:w="2358" w:type="dxa"/>
          </w:tcPr>
          <w:p w14:paraId="01C01A8B" w14:textId="77777777" w:rsidR="00883468" w:rsidRDefault="00BF3321">
            <w:pPr>
              <w:pStyle w:val="TAC"/>
              <w:rPr>
                <w:rFonts w:cs="Arial"/>
                <w:lang w:val="de-DE" w:eastAsia="ko-KR"/>
              </w:rPr>
            </w:pPr>
            <w:r>
              <w:rPr>
                <w:rFonts w:eastAsia="宋体"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宋体"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宋体" w:cs="Arial"/>
                <w:lang w:val="en-US" w:eastAsia="zh-CN"/>
              </w:rPr>
            </w:pPr>
            <w:r>
              <w:rPr>
                <w:rFonts w:eastAsia="宋体" w:cs="Arial" w:hint="eastAsia"/>
                <w:lang w:val="en-US" w:eastAsia="zh-CN"/>
              </w:rPr>
              <w:t>ZTE</w:t>
            </w:r>
          </w:p>
        </w:tc>
        <w:tc>
          <w:tcPr>
            <w:tcW w:w="7271" w:type="dxa"/>
          </w:tcPr>
          <w:p w14:paraId="01C01A92" w14:textId="77777777" w:rsidR="00883468" w:rsidRDefault="00BF3321">
            <w:pPr>
              <w:pStyle w:val="TAC"/>
              <w:rPr>
                <w:rFonts w:eastAsia="宋体" w:cs="Arial"/>
                <w:lang w:val="en-US" w:eastAsia="zh-CN"/>
              </w:rPr>
            </w:pPr>
            <w:r>
              <w:rPr>
                <w:rFonts w:eastAsia="宋体" w:cs="Arial" w:hint="eastAsia"/>
                <w:lang w:val="en-US" w:eastAsia="zh-CN"/>
              </w:rPr>
              <w:t>Qiu-Zhihong(qiu.zhihong@zte.com.cn)</w:t>
            </w:r>
          </w:p>
        </w:tc>
      </w:tr>
      <w:tr w:rsidR="00883468" w14:paraId="01C01A96" w14:textId="77777777">
        <w:trPr>
          <w:trHeight w:val="206"/>
        </w:trPr>
        <w:tc>
          <w:tcPr>
            <w:tcW w:w="2358" w:type="dxa"/>
          </w:tcPr>
          <w:p w14:paraId="01C01A94" w14:textId="73A8DBBA" w:rsidR="00883468" w:rsidRDefault="00BD68A4">
            <w:pPr>
              <w:pStyle w:val="TAC"/>
              <w:rPr>
                <w:rFonts w:eastAsia="宋体" w:cs="Arial"/>
                <w:lang w:val="de-DE" w:eastAsia="zh-CN"/>
              </w:rPr>
            </w:pPr>
            <w:r>
              <w:rPr>
                <w:rFonts w:eastAsia="宋体" w:cs="Arial" w:hint="eastAsia"/>
                <w:lang w:val="de-DE" w:eastAsia="zh-CN"/>
              </w:rPr>
              <w:t>L</w:t>
            </w:r>
            <w:r>
              <w:rPr>
                <w:rFonts w:eastAsia="宋体" w:cs="Arial"/>
                <w:lang w:val="de-DE" w:eastAsia="zh-CN"/>
              </w:rPr>
              <w:t>enovo</w:t>
            </w:r>
          </w:p>
        </w:tc>
        <w:tc>
          <w:tcPr>
            <w:tcW w:w="7271" w:type="dxa"/>
          </w:tcPr>
          <w:p w14:paraId="01C01A95" w14:textId="27EFE1D0" w:rsidR="00883468" w:rsidRDefault="00BD68A4">
            <w:pPr>
              <w:pStyle w:val="TAC"/>
              <w:rPr>
                <w:rFonts w:eastAsia="宋体" w:cs="Arial"/>
                <w:lang w:val="de-DE" w:eastAsia="zh-CN"/>
              </w:rPr>
            </w:pPr>
            <w:r>
              <w:rPr>
                <w:rFonts w:eastAsia="宋体" w:cs="Arial"/>
                <w:lang w:val="de-DE" w:eastAsia="zh-CN"/>
              </w:rPr>
              <w:t>Wu Lianhai (wulh5@lenovo.com)</w:t>
            </w:r>
          </w:p>
        </w:tc>
      </w:tr>
      <w:tr w:rsidR="00883468" w14:paraId="01C01A99" w14:textId="77777777">
        <w:trPr>
          <w:trHeight w:val="206"/>
        </w:trPr>
        <w:tc>
          <w:tcPr>
            <w:tcW w:w="2358" w:type="dxa"/>
          </w:tcPr>
          <w:p w14:paraId="01C01A97" w14:textId="77777777" w:rsidR="00883468" w:rsidRDefault="00883468">
            <w:pPr>
              <w:pStyle w:val="TAC"/>
              <w:rPr>
                <w:rFonts w:eastAsia="宋体" w:cs="Arial"/>
                <w:lang w:val="de-DE" w:eastAsia="zh-CN"/>
              </w:rPr>
            </w:pPr>
          </w:p>
        </w:tc>
        <w:tc>
          <w:tcPr>
            <w:tcW w:w="7271" w:type="dxa"/>
          </w:tcPr>
          <w:p w14:paraId="01C01A98" w14:textId="77777777" w:rsidR="00883468" w:rsidRDefault="00883468">
            <w:pPr>
              <w:pStyle w:val="TAC"/>
              <w:rPr>
                <w:rFonts w:eastAsia="宋体" w:cs="Arial"/>
                <w:lang w:val="de-DE" w:eastAsia="zh-CN"/>
              </w:rPr>
            </w:pPr>
          </w:p>
        </w:tc>
      </w:tr>
      <w:tr w:rsidR="00883468" w14:paraId="01C01A9C" w14:textId="77777777">
        <w:trPr>
          <w:trHeight w:val="206"/>
        </w:trPr>
        <w:tc>
          <w:tcPr>
            <w:tcW w:w="2358" w:type="dxa"/>
          </w:tcPr>
          <w:p w14:paraId="01C01A9A" w14:textId="77777777" w:rsidR="00883468" w:rsidRDefault="00883468">
            <w:pPr>
              <w:pStyle w:val="TAC"/>
              <w:rPr>
                <w:rFonts w:eastAsia="宋体" w:cs="Arial"/>
                <w:lang w:val="de-DE" w:eastAsia="zh-CN"/>
              </w:rPr>
            </w:pPr>
          </w:p>
        </w:tc>
        <w:tc>
          <w:tcPr>
            <w:tcW w:w="7271" w:type="dxa"/>
          </w:tcPr>
          <w:p w14:paraId="01C01A9B" w14:textId="77777777" w:rsidR="00883468" w:rsidRDefault="00883468">
            <w:pPr>
              <w:pStyle w:val="TAC"/>
              <w:rPr>
                <w:rFonts w:eastAsia="宋体" w:cs="Arial"/>
                <w:lang w:val="de-DE" w:eastAsia="zh-CN"/>
              </w:rPr>
            </w:pPr>
          </w:p>
        </w:tc>
      </w:tr>
      <w:tr w:rsidR="00883468" w14:paraId="01C01A9F" w14:textId="77777777">
        <w:trPr>
          <w:trHeight w:val="206"/>
        </w:trPr>
        <w:tc>
          <w:tcPr>
            <w:tcW w:w="2358" w:type="dxa"/>
          </w:tcPr>
          <w:p w14:paraId="01C01A9D" w14:textId="77777777" w:rsidR="00883468" w:rsidRDefault="00883468">
            <w:pPr>
              <w:pStyle w:val="TAC"/>
              <w:rPr>
                <w:rFonts w:eastAsia="宋体" w:cs="Arial"/>
                <w:lang w:val="de-DE" w:eastAsia="zh-CN"/>
              </w:rPr>
            </w:pPr>
          </w:p>
        </w:tc>
        <w:tc>
          <w:tcPr>
            <w:tcW w:w="7271" w:type="dxa"/>
          </w:tcPr>
          <w:p w14:paraId="01C01A9E" w14:textId="77777777" w:rsidR="00883468" w:rsidRDefault="00883468">
            <w:pPr>
              <w:pStyle w:val="TAC"/>
              <w:rPr>
                <w:rFonts w:eastAsia="宋体" w:cs="Arial"/>
                <w:lang w:val="de-DE" w:eastAsia="zh-CN"/>
              </w:rPr>
            </w:pPr>
          </w:p>
        </w:tc>
      </w:tr>
      <w:tr w:rsidR="00883468" w14:paraId="01C01AA2" w14:textId="77777777">
        <w:tc>
          <w:tcPr>
            <w:tcW w:w="2358" w:type="dxa"/>
          </w:tcPr>
          <w:p w14:paraId="01C01AA0" w14:textId="77777777" w:rsidR="00883468" w:rsidRDefault="00883468">
            <w:pPr>
              <w:pStyle w:val="TAC"/>
              <w:rPr>
                <w:rFonts w:eastAsia="MS Mincho" w:cs="Arial"/>
                <w:lang w:val="de-DE"/>
              </w:rPr>
            </w:pPr>
          </w:p>
        </w:tc>
        <w:tc>
          <w:tcPr>
            <w:tcW w:w="7271" w:type="dxa"/>
          </w:tcPr>
          <w:p w14:paraId="01C01AA1" w14:textId="77777777" w:rsidR="00883468" w:rsidRDefault="00883468">
            <w:pPr>
              <w:pStyle w:val="TAC"/>
              <w:rPr>
                <w:rFonts w:eastAsia="MS Mincho" w:cs="Arial"/>
                <w:lang w:val="de-DE"/>
              </w:rPr>
            </w:pPr>
          </w:p>
        </w:tc>
      </w:tr>
      <w:tr w:rsidR="00883468" w14:paraId="01C01AA5" w14:textId="77777777">
        <w:tc>
          <w:tcPr>
            <w:tcW w:w="2358" w:type="dxa"/>
          </w:tcPr>
          <w:p w14:paraId="01C01AA3" w14:textId="77777777" w:rsidR="00883468" w:rsidRDefault="00883468">
            <w:pPr>
              <w:pStyle w:val="TAC"/>
              <w:rPr>
                <w:rFonts w:cs="Arial"/>
                <w:lang w:val="de-DE" w:eastAsia="ko-KR"/>
              </w:rPr>
            </w:pPr>
          </w:p>
        </w:tc>
        <w:tc>
          <w:tcPr>
            <w:tcW w:w="7271" w:type="dxa"/>
          </w:tcPr>
          <w:p w14:paraId="01C01AA4" w14:textId="77777777" w:rsidR="00883468" w:rsidRDefault="00883468">
            <w:pPr>
              <w:pStyle w:val="TAC"/>
              <w:rPr>
                <w:rFonts w:cs="Arial"/>
                <w:lang w:val="de-DE" w:eastAsia="ko-KR"/>
              </w:rPr>
            </w:pPr>
          </w:p>
        </w:tc>
      </w:tr>
      <w:tr w:rsidR="00883468" w14:paraId="01C01AA8" w14:textId="77777777">
        <w:tc>
          <w:tcPr>
            <w:tcW w:w="2358" w:type="dxa"/>
          </w:tcPr>
          <w:p w14:paraId="01C01AA6" w14:textId="77777777" w:rsidR="00883468" w:rsidRDefault="00883468">
            <w:pPr>
              <w:pStyle w:val="TAC"/>
              <w:rPr>
                <w:rFonts w:cs="Arial"/>
                <w:lang w:val="de-DE" w:eastAsia="ko-KR"/>
              </w:rPr>
            </w:pPr>
          </w:p>
        </w:tc>
        <w:tc>
          <w:tcPr>
            <w:tcW w:w="7271" w:type="dxa"/>
          </w:tcPr>
          <w:p w14:paraId="01C01AA7" w14:textId="77777777" w:rsidR="00883468" w:rsidRDefault="00883468">
            <w:pPr>
              <w:pStyle w:val="TAC"/>
              <w:rPr>
                <w:rFonts w:cs="Arial"/>
                <w:lang w:val="de-DE" w:eastAsia="ko-KR"/>
              </w:rPr>
            </w:pPr>
          </w:p>
        </w:tc>
      </w:tr>
      <w:tr w:rsidR="00883468" w14:paraId="01C01AAB" w14:textId="77777777">
        <w:tc>
          <w:tcPr>
            <w:tcW w:w="2358" w:type="dxa"/>
          </w:tcPr>
          <w:p w14:paraId="01C01AA9" w14:textId="77777777" w:rsidR="00883468" w:rsidRDefault="00883468">
            <w:pPr>
              <w:pStyle w:val="TAC"/>
              <w:rPr>
                <w:rFonts w:cs="Arial"/>
                <w:lang w:val="de-DE" w:eastAsia="zh-CN"/>
              </w:rPr>
            </w:pPr>
          </w:p>
        </w:tc>
        <w:tc>
          <w:tcPr>
            <w:tcW w:w="7271" w:type="dxa"/>
          </w:tcPr>
          <w:p w14:paraId="01C01AAA" w14:textId="77777777" w:rsidR="00883468" w:rsidRDefault="00883468">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21"/>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a6"/>
        <w:spacing w:before="120"/>
        <w:rPr>
          <w:rFonts w:eastAsia="宋体" w:cs="Arial"/>
        </w:rPr>
      </w:pPr>
      <w:r>
        <w:rPr>
          <w:rFonts w:eastAsia="宋体" w:cs="Arial" w:hint="eastAsia"/>
        </w:rPr>
        <w:t xml:space="preserve">Some background is provided on previous discussions. </w:t>
      </w:r>
    </w:p>
    <w:p w14:paraId="01C01AAF"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 of the topic</w:t>
      </w:r>
    </w:p>
    <w:p w14:paraId="01C01AB0" w14:textId="77777777" w:rsidR="00883468" w:rsidRDefault="00BF3321">
      <w:pPr>
        <w:pStyle w:val="a6"/>
        <w:spacing w:before="120" w:after="240"/>
        <w:rPr>
          <w:rFonts w:eastAsia="宋体" w:cs="Arial"/>
        </w:rPr>
      </w:pPr>
      <w:r>
        <w:rPr>
          <w:rFonts w:eastAsia="宋体" w:cs="Arial"/>
        </w:rPr>
        <w:lastRenderedPageBreak/>
        <w:t>RAN3 has sent LS [</w:t>
      </w:r>
      <w:r>
        <w:rPr>
          <w:rFonts w:cs="Arial" w:hint="eastAsia"/>
        </w:rPr>
        <w:t>2</w:t>
      </w:r>
      <w:r>
        <w:rPr>
          <w:rFonts w:eastAsia="宋体" w:cs="Arial"/>
        </w:rPr>
        <w:t>] to RAN2, which indicates</w:t>
      </w:r>
      <w:r>
        <w:rPr>
          <w:rFonts w:eastAsia="宋体" w:cs="Arial" w:hint="eastAsia"/>
        </w:rPr>
        <w:t xml:space="preserve"> that </w:t>
      </w:r>
      <w:r>
        <w:rPr>
          <w:rFonts w:cs="Arial"/>
          <w:bCs/>
        </w:rPr>
        <w:t>there was no means for the SgNB to retrieve from UE in MR-DC any information on RACH access procedure at SgNB, and thus there was no input for SON algorithm to adjust the RA related parameters in SgNBs.</w:t>
      </w:r>
      <w:r>
        <w:rPr>
          <w:rFonts w:eastAsia="宋体" w:cs="Arial" w:hint="eastAsia"/>
        </w:rPr>
        <w:t xml:space="preserve"> </w:t>
      </w:r>
      <w:r>
        <w:rPr>
          <w:rFonts w:eastAsia="宋体" w:cs="Arial"/>
        </w:rPr>
        <w:t>RAN3 asks RAN2 to consider UE RACH report for SgNBs and provide feedback to RAN3.</w:t>
      </w:r>
    </w:p>
    <w:p w14:paraId="01C01AB1" w14:textId="77777777" w:rsidR="00883468" w:rsidRDefault="00BF3321">
      <w:pPr>
        <w:pStyle w:val="a6"/>
        <w:spacing w:before="120"/>
        <w:rPr>
          <w:rFonts w:eastAsia="宋体" w:cs="Arial"/>
          <w:b/>
          <w:u w:val="single"/>
        </w:rPr>
      </w:pPr>
      <w:r>
        <w:rPr>
          <w:rFonts w:eastAsia="宋体" w:cs="Arial" w:hint="eastAsia"/>
          <w:b/>
          <w:u w:val="single"/>
        </w:rPr>
        <w:t>Options</w:t>
      </w:r>
    </w:p>
    <w:p w14:paraId="01C01AB2" w14:textId="77777777" w:rsidR="00883468" w:rsidRDefault="00BF3321">
      <w:pPr>
        <w:pStyle w:val="a6"/>
        <w:spacing w:before="120"/>
        <w:rPr>
          <w:rFonts w:eastAsia="宋体" w:cs="Arial"/>
        </w:rPr>
      </w:pPr>
      <w:r>
        <w:rPr>
          <w:rFonts w:eastAsia="宋体" w:cs="Arial" w:hint="eastAsia"/>
        </w:rPr>
        <w:t>This topic was discussed in the previous RAN2 meetings. M</w:t>
      </w:r>
      <w:r>
        <w:rPr>
          <w:rFonts w:eastAsia="宋体" w:cs="Arial"/>
        </w:rPr>
        <w:t>o</w:t>
      </w:r>
      <w:r>
        <w:rPr>
          <w:rFonts w:eastAsia="宋体" w:cs="Arial" w:hint="eastAsia"/>
        </w:rPr>
        <w:t>re specifically, two options were summarized for SgNB RACH report [3]</w:t>
      </w:r>
      <w:r>
        <w:rPr>
          <w:rFonts w:eastAsia="宋体" w:cs="Arial"/>
        </w:rPr>
        <w:t>:</w:t>
      </w:r>
    </w:p>
    <w:p w14:paraId="01C01AB3" w14:textId="77777777" w:rsidR="00883468" w:rsidRDefault="00BF3321">
      <w:pPr>
        <w:pStyle w:val="aff7"/>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Option 1: UE reports the SN RACH report to the MN, and then MN sends the SN RACH report to the SN;</w:t>
      </w:r>
    </w:p>
    <w:p w14:paraId="01C01AB4" w14:textId="77777777" w:rsidR="00883468" w:rsidRDefault="00BF3321">
      <w:pPr>
        <w:pStyle w:val="aff7"/>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Option 2: SN requests SgNB RACH report, and then UE reports the SN RACH report to the SN, directly via SRB3 or via SRB1;</w:t>
      </w:r>
    </w:p>
    <w:p w14:paraId="01C01AB5" w14:textId="77777777" w:rsidR="00883468" w:rsidRDefault="00BF3321">
      <w:pPr>
        <w:pStyle w:val="a6"/>
        <w:spacing w:before="120"/>
        <w:rPr>
          <w:rFonts w:eastAsia="宋体" w:cs="Arial"/>
          <w:b/>
          <w:u w:val="single"/>
        </w:rPr>
      </w:pPr>
      <w:r>
        <w:rPr>
          <w:rFonts w:eastAsia="宋体" w:cs="Arial" w:hint="eastAsia"/>
          <w:b/>
          <w:u w:val="single"/>
        </w:rPr>
        <w:t>Analysis of the options</w:t>
      </w:r>
    </w:p>
    <w:p w14:paraId="01C01AB6" w14:textId="77777777" w:rsidR="00883468" w:rsidRDefault="00BF3321">
      <w:pPr>
        <w:pStyle w:val="a6"/>
        <w:spacing w:before="120"/>
        <w:rPr>
          <w:rFonts w:eastAsia="宋体" w:cs="Arial"/>
        </w:rPr>
      </w:pPr>
      <w:r>
        <w:rPr>
          <w:rFonts w:eastAsia="宋体" w:cs="Arial" w:hint="eastAsia"/>
        </w:rPr>
        <w:t>I</w:t>
      </w:r>
      <w:r>
        <w:rPr>
          <w:rFonts w:eastAsia="宋体" w:cs="Arial"/>
        </w:rPr>
        <w:t>n order for RACH configuration optimization, the RACH report may need to be forwarded by either the MN (in Option 1) or by the SN (in Option 2)</w:t>
      </w:r>
      <w:r>
        <w:rPr>
          <w:rFonts w:eastAsia="宋体" w:cs="Arial" w:hint="eastAsia"/>
        </w:rPr>
        <w:t xml:space="preserve"> that gets the report from UE</w:t>
      </w:r>
      <w:r>
        <w:rPr>
          <w:rFonts w:eastAsia="宋体" w:cs="Arial"/>
        </w:rPr>
        <w:t xml:space="preserve">, to the SN for which the RACH procedure actually occurred. One observation was made </w:t>
      </w:r>
      <w:r>
        <w:rPr>
          <w:rFonts w:eastAsia="宋体" w:cs="Arial" w:hint="eastAsia"/>
        </w:rPr>
        <w:t>in [3] to reflect this.</w:t>
      </w:r>
    </w:p>
    <w:p w14:paraId="01C01AB7" w14:textId="77777777" w:rsidR="00883468" w:rsidRDefault="00BF3321">
      <w:pPr>
        <w:pStyle w:val="a6"/>
        <w:spacing w:before="120" w:after="240"/>
        <w:ind w:left="567"/>
        <w:rPr>
          <w:rFonts w:eastAsia="宋体" w:cs="Arial"/>
          <w:shd w:val="pct10" w:color="auto" w:fill="FFFFFF"/>
        </w:rPr>
      </w:pPr>
      <w:r>
        <w:rPr>
          <w:rFonts w:eastAsia="宋体" w:cs="Arial"/>
          <w:shd w:val="pct10" w:color="auto" w:fill="FFFFFF"/>
        </w:rPr>
        <w:t>Observation 2.3.1-1</w:t>
      </w:r>
      <w:r>
        <w:rPr>
          <w:rFonts w:eastAsia="宋体" w:cs="Arial" w:hint="eastAsia"/>
          <w:shd w:val="pct10" w:color="auto" w:fill="FFFFFF"/>
        </w:rPr>
        <w:t xml:space="preserve"> </w:t>
      </w:r>
      <w:r>
        <w:rPr>
          <w:rFonts w:eastAsia="宋体" w:cs="Arial"/>
          <w:shd w:val="pct10" w:color="auto" w:fill="FFFFFF"/>
        </w:rPr>
        <w:t xml:space="preserve"> The mechanism that the current MN or SN forward the SN RACH report to the SN for which the RACH procedure actually occurred is anyway needed, no matter whether Option 1 or 2 is used</w:t>
      </w:r>
      <w:r>
        <w:rPr>
          <w:rFonts w:eastAsia="宋体" w:cs="Arial" w:hint="eastAsia"/>
          <w:shd w:val="pct10" w:color="auto" w:fill="FFFFFF"/>
        </w:rPr>
        <w:t xml:space="preserve"> [3]</w:t>
      </w:r>
      <w:r>
        <w:rPr>
          <w:rFonts w:eastAsia="宋体" w:cs="Arial"/>
          <w:shd w:val="pct10" w:color="auto" w:fill="FFFFFF"/>
        </w:rPr>
        <w:t xml:space="preserve">. </w:t>
      </w:r>
    </w:p>
    <w:p w14:paraId="01C01AB8" w14:textId="77777777" w:rsidR="00883468" w:rsidRDefault="00BF3321">
      <w:pPr>
        <w:pStyle w:val="a6"/>
        <w:spacing w:before="120"/>
        <w:rPr>
          <w:rFonts w:eastAsia="宋体" w:cs="Arial"/>
        </w:rPr>
      </w:pPr>
      <w:r>
        <w:rPr>
          <w:rFonts w:eastAsia="宋体" w:cs="Arial" w:hint="eastAsia"/>
        </w:rPr>
        <w:t>The specification impact of these options were also discussed [3], where vast majority of the companies agreed with the following analysis</w:t>
      </w:r>
    </w:p>
    <w:p w14:paraId="01C01AB9" w14:textId="77777777" w:rsidR="00883468" w:rsidRDefault="00BF3321">
      <w:pPr>
        <w:pStyle w:val="a6"/>
        <w:spacing w:before="120"/>
        <w:rPr>
          <w:rFonts w:eastAsia="宋体" w:cs="Arial"/>
        </w:rPr>
      </w:pPr>
      <w:r>
        <w:rPr>
          <w:rFonts w:eastAsia="宋体" w:cs="Arial"/>
        </w:rPr>
        <w:t>Specification impact of Option 1:</w:t>
      </w:r>
    </w:p>
    <w:p w14:paraId="01C01ABA" w14:textId="77777777" w:rsidR="00883468" w:rsidRDefault="00BF3321">
      <w:pPr>
        <w:pStyle w:val="aff7"/>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r>
        <w:rPr>
          <w:rFonts w:ascii="Arial" w:hAnsi="Arial" w:cs="Arial"/>
          <w:i/>
          <w:sz w:val="20"/>
          <w:szCs w:val="20"/>
          <w:lang w:val="en-US" w:eastAsia="zh-CN"/>
        </w:rPr>
        <w:t>rapurpose</w:t>
      </w:r>
      <w:r>
        <w:rPr>
          <w:rFonts w:ascii="Arial" w:hAnsi="Arial" w:cs="Arial"/>
          <w:sz w:val="20"/>
          <w:szCs w:val="20"/>
          <w:lang w:val="en-US" w:eastAsia="zh-CN"/>
        </w:rPr>
        <w:t xml:space="preserve"> already supported SN related RACH report, so there is no specification impact;</w:t>
      </w:r>
      <w:commentRangeEnd w:id="4"/>
      <w:r>
        <w:rPr>
          <w:rStyle w:val="aff5"/>
          <w:rFonts w:ascii="Times New Roman" w:eastAsiaTheme="minorEastAsia" w:hAnsi="Times New Roman"/>
          <w:lang w:eastAsia="ja-JP"/>
        </w:rPr>
        <w:commentReference w:id="4"/>
      </w:r>
    </w:p>
    <w:p w14:paraId="01C01ABB"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For EN-DC case, the LTE RACH Report may need to include a NR container about SgNB UE RACH Report content.</w:t>
      </w:r>
    </w:p>
    <w:p w14:paraId="01C01ABC" w14:textId="77777777" w:rsidR="00883468" w:rsidRDefault="00BF3321">
      <w:pPr>
        <w:pStyle w:val="a6"/>
        <w:spacing w:before="120"/>
        <w:rPr>
          <w:rFonts w:eastAsia="宋体" w:cs="Arial"/>
        </w:rPr>
      </w:pPr>
      <w:r>
        <w:rPr>
          <w:rFonts w:eastAsia="宋体" w:cs="Arial"/>
        </w:rPr>
        <w:t>Specification impact of Option 2:</w:t>
      </w:r>
    </w:p>
    <w:p w14:paraId="01C01ABD"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r>
        <w:rPr>
          <w:rFonts w:ascii="Arial" w:hAnsi="Arial" w:cs="Arial"/>
          <w:i/>
          <w:sz w:val="20"/>
          <w:szCs w:val="20"/>
          <w:lang w:val="en-US" w:eastAsia="zh-CN"/>
        </w:rPr>
        <w:t>UEInformationRequest</w:t>
      </w:r>
      <w:r>
        <w:rPr>
          <w:rFonts w:ascii="Arial" w:hAnsi="Arial" w:cs="Arial"/>
          <w:sz w:val="20"/>
          <w:szCs w:val="20"/>
          <w:lang w:val="en-US" w:eastAsia="zh-CN"/>
        </w:rPr>
        <w:t xml:space="preserve"> message can be embedded in EUTRA/NR </w:t>
      </w:r>
      <w:r>
        <w:rPr>
          <w:rFonts w:ascii="Arial" w:hAnsi="Arial" w:cs="Arial"/>
          <w:i/>
          <w:sz w:val="20"/>
          <w:szCs w:val="20"/>
          <w:lang w:val="en-US" w:eastAsia="zh-CN"/>
        </w:rPr>
        <w:t>DLInformationTransferMRDC</w:t>
      </w:r>
      <w:r>
        <w:rPr>
          <w:rFonts w:ascii="Arial" w:hAnsi="Arial" w:cs="Arial"/>
          <w:sz w:val="20"/>
          <w:szCs w:val="20"/>
          <w:lang w:val="en-US" w:eastAsia="zh-CN"/>
        </w:rPr>
        <w:t xml:space="preserve"> to enable the interaction between SN and UE</w:t>
      </w:r>
      <w:bookmarkStart w:id="5" w:name="_Ref53761973"/>
      <w:r>
        <w:rPr>
          <w:rFonts w:ascii="Arial" w:hAnsi="Arial" w:cs="Arial"/>
          <w:sz w:val="20"/>
          <w:szCs w:val="20"/>
          <w:lang w:val="en-US" w:eastAsia="zh-CN"/>
        </w:rPr>
        <w:t>;</w:t>
      </w:r>
    </w:p>
    <w:p w14:paraId="01C01ABE"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Enhancements on the support of SgNB RACH report are required, potential solutions include:</w:t>
      </w:r>
    </w:p>
    <w:bookmarkEnd w:id="5"/>
    <w:p w14:paraId="01C01ABF" w14:textId="77777777" w:rsidR="00883468" w:rsidRDefault="00BF3321">
      <w:pPr>
        <w:pStyle w:val="aff7"/>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r>
        <w:rPr>
          <w:rFonts w:ascii="Arial" w:hAnsi="Arial" w:cs="Arial"/>
          <w:i/>
          <w:sz w:val="20"/>
          <w:szCs w:val="20"/>
          <w:lang w:val="en-US" w:eastAsia="zh-CN"/>
        </w:rPr>
        <w:t>ULInformationTransferMRDC</w:t>
      </w:r>
      <w:r>
        <w:rPr>
          <w:rFonts w:ascii="Arial" w:hAnsi="Arial" w:cs="Arial"/>
          <w:sz w:val="20"/>
          <w:szCs w:val="20"/>
          <w:lang w:val="en-US" w:eastAsia="zh-CN"/>
        </w:rPr>
        <w:t>.</w:t>
      </w:r>
    </w:p>
    <w:p w14:paraId="01C01AC0" w14:textId="77777777" w:rsidR="00883468" w:rsidRDefault="00BF3321">
      <w:pPr>
        <w:pStyle w:val="aff7"/>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r>
        <w:rPr>
          <w:rFonts w:ascii="Arial" w:hAnsi="Arial"/>
          <w:i/>
          <w:iCs/>
          <w:sz w:val="20"/>
          <w:szCs w:val="20"/>
          <w:lang w:eastAsia="zh-CN"/>
        </w:rPr>
        <w:t>UEInformationReponseSCG</w:t>
      </w:r>
      <w:r>
        <w:rPr>
          <w:rFonts w:ascii="Arial" w:hAnsi="Arial"/>
          <w:iCs/>
          <w:sz w:val="20"/>
          <w:szCs w:val="20"/>
          <w:lang w:eastAsia="zh-CN"/>
        </w:rPr>
        <w:t>, is used to transfer the SN RACH report to SN via SRB1 or SRB3 (if configured).</w:t>
      </w:r>
    </w:p>
    <w:p w14:paraId="01C01AC1" w14:textId="77777777" w:rsidR="00883468" w:rsidRDefault="00BF3321">
      <w:pPr>
        <w:pStyle w:val="a6"/>
        <w:spacing w:before="120"/>
        <w:rPr>
          <w:rFonts w:eastAsia="宋体" w:cs="Arial"/>
          <w:b/>
          <w:u w:val="single"/>
        </w:rPr>
      </w:pPr>
      <w:r>
        <w:rPr>
          <w:rFonts w:eastAsia="宋体" w:cs="Arial" w:hint="eastAsia"/>
          <w:b/>
          <w:u w:val="single"/>
        </w:rPr>
        <w:t>Views from previous discussions</w:t>
      </w:r>
    </w:p>
    <w:p w14:paraId="01C01AC2" w14:textId="77777777" w:rsidR="00883468" w:rsidRDefault="00BF3321">
      <w:pPr>
        <w:pStyle w:val="a6"/>
        <w:spacing w:before="120"/>
        <w:rPr>
          <w:rFonts w:cs="Arial"/>
        </w:rPr>
      </w:pPr>
      <w:r>
        <w:rPr>
          <w:rFonts w:eastAsia="宋体"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a6"/>
        <w:numPr>
          <w:ilvl w:val="0"/>
          <w:numId w:val="16"/>
        </w:numPr>
        <w:spacing w:before="120"/>
        <w:rPr>
          <w:rFonts w:eastAsia="宋体" w:cs="Arial"/>
        </w:rPr>
      </w:pPr>
      <w:r>
        <w:rPr>
          <w:rFonts w:cs="Arial" w:hint="eastAsia"/>
          <w:lang w:val="en-US"/>
        </w:rPr>
        <w:t>A</w:t>
      </w:r>
      <w:r>
        <w:rPr>
          <w:rFonts w:cs="Arial"/>
          <w:lang w:val="en-US"/>
        </w:rPr>
        <w:t>ll nodes (MN and SN) may not support fetching of the MHI, hence option 2 can give the possibility to directly fetch the SN report, in case the PCell does not support MHI fetching</w:t>
      </w:r>
      <w:r>
        <w:rPr>
          <w:rFonts w:cs="Arial" w:hint="eastAsia"/>
          <w:lang w:val="en-US"/>
        </w:rPr>
        <w:t xml:space="preserve"> </w:t>
      </w:r>
      <w:r>
        <w:rPr>
          <w:rFonts w:eastAsia="宋体" w:cs="Arial" w:hint="eastAsia"/>
        </w:rPr>
        <w:t>[3]</w:t>
      </w:r>
      <w:r>
        <w:rPr>
          <w:rFonts w:cs="Arial"/>
          <w:lang w:val="en-US"/>
        </w:rPr>
        <w:t>.</w:t>
      </w:r>
    </w:p>
    <w:p w14:paraId="01C01AC4" w14:textId="77777777" w:rsidR="00883468" w:rsidRDefault="00BF3321">
      <w:pPr>
        <w:pStyle w:val="a6"/>
        <w:numPr>
          <w:ilvl w:val="0"/>
          <w:numId w:val="16"/>
        </w:numPr>
        <w:spacing w:before="120" w:after="240"/>
        <w:ind w:left="461"/>
        <w:rPr>
          <w:rFonts w:eastAsia="宋体"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one needs to make multiple changes to both NR and LTE RRC specification and include new octet string based report retrieval which is unnecessarily complex</w:t>
      </w:r>
      <w:r>
        <w:rPr>
          <w:rFonts w:cs="Arial" w:hint="eastAsia"/>
          <w:lang w:val="en-US"/>
        </w:rPr>
        <w:t xml:space="preserve"> </w:t>
      </w:r>
      <w:r>
        <w:rPr>
          <w:rFonts w:eastAsia="宋体" w:cs="Arial" w:hint="eastAsia"/>
        </w:rPr>
        <w:t>[4]</w:t>
      </w:r>
      <w:r>
        <w:rPr>
          <w:rFonts w:cs="Arial"/>
          <w:lang w:val="en-US"/>
        </w:rPr>
        <w:t>.</w:t>
      </w:r>
    </w:p>
    <w:p w14:paraId="01C01AC5" w14:textId="77777777" w:rsidR="00883468" w:rsidRDefault="00BF3321">
      <w:pPr>
        <w:pStyle w:val="a6"/>
        <w:spacing w:before="120"/>
        <w:rPr>
          <w:rFonts w:eastAsia="宋体" w:cs="Arial"/>
          <w:b/>
          <w:u w:val="single"/>
        </w:rPr>
      </w:pPr>
      <w:r>
        <w:rPr>
          <w:rFonts w:eastAsia="宋体" w:cs="Arial" w:hint="eastAsia"/>
          <w:b/>
          <w:u w:val="single"/>
        </w:rPr>
        <w:t>Further Analysis by Rapporteur</w:t>
      </w:r>
    </w:p>
    <w:p w14:paraId="01C01AC6" w14:textId="77777777" w:rsidR="00883468" w:rsidRDefault="00BF3321">
      <w:pPr>
        <w:pStyle w:val="a6"/>
        <w:spacing w:before="120"/>
        <w:rPr>
          <w:rFonts w:cs="Arial"/>
          <w:strike/>
        </w:rPr>
      </w:pPr>
      <w:r>
        <w:rPr>
          <w:rFonts w:cs="Arial" w:hint="eastAsia"/>
        </w:rPr>
        <w:t xml:space="preserve">It does not seem necessary to repeat all the discussions and views in </w:t>
      </w:r>
      <w:r>
        <w:rPr>
          <w:rFonts w:eastAsia="宋体" w:cs="Arial" w:hint="eastAsia"/>
        </w:rPr>
        <w:t>[3][4]</w:t>
      </w:r>
      <w:r>
        <w:rPr>
          <w:rFonts w:cs="Arial" w:hint="eastAsia"/>
        </w:rPr>
        <w:t xml:space="preserve">. Therefore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a6"/>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info to the right node. Therefore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a6"/>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aff7"/>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SgNB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SgNB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aff"/>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AD8" w14:textId="77777777">
        <w:tc>
          <w:tcPr>
            <w:tcW w:w="1979" w:type="dxa"/>
          </w:tcPr>
          <w:p w14:paraId="01C01AD5"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awei, HiSilicon</w:t>
            </w:r>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r>
              <w:rPr>
                <w:rFonts w:ascii="Arial" w:eastAsia="Malgun Gothic" w:hAnsi="Arial" w:cs="Arial" w:hint="eastAsia"/>
                <w:lang w:val="de-DE" w:eastAsia="ko-KR"/>
              </w:rPr>
              <w:t>No</w:t>
            </w:r>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On option 2, it’s not sure why new message UEInformationResponseSCG is required, i.e.</w:t>
            </w:r>
          </w:p>
          <w:p w14:paraId="01C01ADC" w14:textId="77777777" w:rsidR="00883468" w:rsidRDefault="00BF3321">
            <w:pPr>
              <w:spacing w:after="0"/>
              <w:rPr>
                <w:rFonts w:ascii="Arial" w:hAnsi="Arial" w:cs="Arial"/>
                <w:lang w:val="en-US"/>
              </w:rPr>
            </w:pPr>
            <w:r>
              <w:rPr>
                <w:rFonts w:ascii="Arial" w:hAnsi="Arial" w:cs="Arial"/>
                <w:lang w:val="en-US"/>
              </w:rPr>
              <w:t>In SRB1, UEInformationRequest and UEInformationResponse would be carried over DLInformationTransferMRDC and ULInformationTransferMRDC.</w:t>
            </w:r>
          </w:p>
          <w:p w14:paraId="01C01ADD" w14:textId="77777777" w:rsidR="00883468" w:rsidRDefault="00BF3321">
            <w:pPr>
              <w:spacing w:after="0"/>
              <w:rPr>
                <w:rFonts w:ascii="Arial" w:hAnsi="Arial" w:cs="Arial"/>
                <w:u w:val="single"/>
                <w:lang w:val="en-US"/>
              </w:rPr>
            </w:pPr>
            <w:r>
              <w:rPr>
                <w:rFonts w:ascii="Arial" w:hAnsi="Arial" w:cs="Arial"/>
                <w:lang w:val="en-US"/>
              </w:rPr>
              <w:t>And, if SRB3 has been configured, UEInformationRequest and UEInformationResponse would be carried over SRB3.</w:t>
            </w:r>
          </w:p>
        </w:tc>
      </w:tr>
      <w:tr w:rsidR="00883468" w14:paraId="01C01AE2" w14:textId="77777777">
        <w:tc>
          <w:tcPr>
            <w:tcW w:w="1979" w:type="dxa"/>
          </w:tcPr>
          <w:p w14:paraId="01C01ADF"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aff7"/>
              <w:ind w:left="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 xml:space="preserve">Yes for most of the analysis, </w:t>
            </w:r>
          </w:p>
        </w:tc>
        <w:tc>
          <w:tcPr>
            <w:tcW w:w="5675" w:type="dxa"/>
          </w:tcPr>
          <w:p w14:paraId="01C01AED"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宋体" w:hAnsi="Arial" w:cs="Arial"/>
                <w:sz w:val="20"/>
                <w:szCs w:val="20"/>
                <w:lang w:val="en-US" w:eastAsia="zh-CN"/>
              </w:rPr>
            </w:pPr>
          </w:p>
          <w:p w14:paraId="01C01AEF" w14:textId="77777777" w:rsidR="00883468" w:rsidRDefault="00883468">
            <w:pPr>
              <w:spacing w:after="0"/>
              <w:rPr>
                <w:rFonts w:ascii="Arial" w:eastAsia="宋体" w:hAnsi="Arial" w:cs="Arial"/>
                <w:sz w:val="20"/>
                <w:szCs w:val="20"/>
                <w:lang w:val="en-US" w:eastAsia="zh-CN"/>
              </w:rPr>
            </w:pPr>
          </w:p>
          <w:p w14:paraId="01C01AF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concern 1, since RA report is fetched in a reques-report procedure, lower version of NG-RAN node will not request UE to report the RA report, thus this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cause a problem.</w:t>
            </w:r>
          </w:p>
          <w:p w14:paraId="01C01AF1" w14:textId="77777777" w:rsidR="00883468" w:rsidRDefault="00883468">
            <w:pPr>
              <w:spacing w:after="0"/>
              <w:rPr>
                <w:rFonts w:ascii="Arial" w:eastAsia="宋体" w:hAnsi="Arial" w:cs="Arial"/>
                <w:sz w:val="20"/>
                <w:szCs w:val="20"/>
                <w:lang w:val="en-US" w:eastAsia="zh-CN"/>
              </w:rPr>
            </w:pPr>
          </w:p>
          <w:p w14:paraId="01C01AF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concern 2, Since RA procedure happens in PSCell, it is SgNB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宋体" w:hAnsi="Arial" w:cs="Arial"/>
                <w:sz w:val="20"/>
                <w:szCs w:val="20"/>
                <w:lang w:val="en-US" w:eastAsia="zh-CN"/>
              </w:rPr>
            </w:pPr>
          </w:p>
          <w:p w14:paraId="01C01AF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Although current NR specs allows inclusion of SgNB RA report, however whether UE shall store PSCell RA report have actually never been discussed in RAN2, therefore it would be nice to confirm companies</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aff7"/>
              <w:ind w:left="0"/>
              <w:rPr>
                <w:rFonts w:ascii="Arial" w:eastAsia="宋体" w:hAnsi="Arial" w:cs="Arial"/>
                <w:sz w:val="20"/>
                <w:szCs w:val="20"/>
                <w:lang w:val="en-US" w:eastAsia="zh-CN"/>
              </w:rPr>
            </w:pPr>
            <w:r>
              <w:rPr>
                <w:rFonts w:ascii="Arial" w:eastAsia="宋体" w:hAnsi="Arial" w:cs="Arial" w:hint="eastAsia"/>
                <w:sz w:val="20"/>
                <w:szCs w:val="20"/>
                <w:lang w:val="en-US" w:eastAsia="zh-CN"/>
              </w:rPr>
              <w:t>L</w:t>
            </w:r>
            <w:r>
              <w:rPr>
                <w:rFonts w:ascii="Arial" w:eastAsia="宋体" w:hAnsi="Arial" w:cs="Arial"/>
                <w:sz w:val="20"/>
                <w:szCs w:val="20"/>
                <w:lang w:val="en-US" w:eastAsia="zh-CN"/>
              </w:rPr>
              <w:t>enovo</w:t>
            </w:r>
          </w:p>
        </w:tc>
        <w:tc>
          <w:tcPr>
            <w:tcW w:w="1975" w:type="dxa"/>
          </w:tcPr>
          <w:p w14:paraId="0F3B7C7D" w14:textId="4E101065" w:rsidR="00F80EE9" w:rsidRDefault="00E536B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78238D2A" w14:textId="77777777" w:rsidR="00F80EE9" w:rsidRDefault="00F80EE9">
            <w:pPr>
              <w:spacing w:after="0"/>
              <w:rPr>
                <w:rFonts w:ascii="Arial" w:eastAsia="宋体" w:hAnsi="Arial" w:cs="Arial"/>
                <w:lang w:val="en-US" w:eastAsia="zh-CN"/>
              </w:rPr>
            </w:pPr>
          </w:p>
        </w:tc>
      </w:tr>
    </w:tbl>
    <w:p w14:paraId="01C01AF6" w14:textId="77777777" w:rsidR="00883468" w:rsidRDefault="00BF3321">
      <w:pPr>
        <w:pStyle w:val="a6"/>
        <w:spacing w:before="120"/>
        <w:rPr>
          <w:rFonts w:eastAsia="宋体" w:cs="Arial"/>
        </w:rPr>
      </w:pPr>
      <w:r>
        <w:rPr>
          <w:rFonts w:eastAsia="宋体" w:cs="Arial" w:hint="eastAsia"/>
        </w:rPr>
        <w:lastRenderedPageBreak/>
        <w:t xml:space="preserve">Based on the above, Rapporteur thinks it possible to go with the </w:t>
      </w:r>
      <w:r>
        <w:rPr>
          <w:rFonts w:eastAsia="宋体" w:cs="Arial"/>
        </w:rPr>
        <w:t>majority’s</w:t>
      </w:r>
      <w:r>
        <w:rPr>
          <w:rFonts w:eastAsia="宋体" w:cs="Arial" w:hint="eastAsia"/>
        </w:rPr>
        <w:t xml:space="preserve"> </w:t>
      </w:r>
      <w:r>
        <w:rPr>
          <w:rFonts w:eastAsia="宋体" w:cs="Arial"/>
        </w:rPr>
        <w:t>preference</w:t>
      </w:r>
      <w:r>
        <w:rPr>
          <w:rFonts w:eastAsia="宋体" w:cs="Arial" w:hint="eastAsia"/>
        </w:rPr>
        <w:t xml:space="preserve"> i.e., </w:t>
      </w:r>
      <w:r>
        <w:rPr>
          <w:rFonts w:eastAsia="宋体" w:cs="Arial"/>
        </w:rPr>
        <w:t>option</w:t>
      </w:r>
      <w:r>
        <w:rPr>
          <w:rFonts w:eastAsia="宋体" w:cs="Arial" w:hint="eastAsia"/>
        </w:rPr>
        <w:t xml:space="preserve"> 1. This is checked by the </w:t>
      </w:r>
      <w:r>
        <w:rPr>
          <w:rFonts w:eastAsia="宋体" w:cs="Arial"/>
        </w:rPr>
        <w:t>following</w:t>
      </w:r>
      <w:r>
        <w:rPr>
          <w:rFonts w:eastAsia="宋体" w:cs="Arial" w:hint="eastAsia"/>
        </w:rPr>
        <w:t xml:space="preserve"> question.</w:t>
      </w:r>
    </w:p>
    <w:p w14:paraId="01C01AF7" w14:textId="77777777" w:rsidR="00883468" w:rsidRDefault="00883468">
      <w:pPr>
        <w:pStyle w:val="a6"/>
        <w:spacing w:before="120"/>
        <w:rPr>
          <w:rFonts w:eastAsia="宋体"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aff"/>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01" w14:textId="77777777">
        <w:tc>
          <w:tcPr>
            <w:tcW w:w="1979" w:type="dxa"/>
          </w:tcPr>
          <w:p w14:paraId="01C01AF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No.</w:t>
            </w:r>
          </w:p>
          <w:p w14:paraId="01C01B1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some case MN might not always aware the NCGI of PSCell (e.g., in intra-SN PSCell change), therefore MN might not always be able to forward the RA-report to intended node. </w:t>
            </w:r>
          </w:p>
          <w:p w14:paraId="01C01B17"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There is not availability bit for RA report because it is assumed that NW is aware of the RA completion, while MN is not aware for PSCell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宋体" w:hAnsi="Arial" w:cs="Arial"/>
                <w:sz w:val="20"/>
                <w:szCs w:val="20"/>
                <w:lang w:val="en-US" w:eastAsia="zh-CN"/>
              </w:rPr>
            </w:pPr>
          </w:p>
          <w:p w14:paraId="01C01B1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Considering the SgNB RA report is expected to be only used for SN RA resource optimization, then it might be more straightforward for SN to independently request the RA report so that MN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宋体" w:hAnsi="Arial" w:cs="Arial"/>
                <w:sz w:val="20"/>
                <w:szCs w:val="20"/>
                <w:lang w:val="en-US" w:eastAsia="zh-CN"/>
              </w:rPr>
            </w:pPr>
          </w:p>
          <w:p w14:paraId="01C01B1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Based on above analysis, 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宋体"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00565A71" w14:textId="06F5178B" w:rsidR="00A44087" w:rsidRDefault="00A44087">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0BD852BB" w14:textId="77777777" w:rsidR="00A44087" w:rsidRDefault="00A44087">
            <w:pPr>
              <w:spacing w:after="0"/>
              <w:rPr>
                <w:rFonts w:ascii="Arial" w:eastAsia="宋体"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SgNB RACH report</w:t>
      </w:r>
    </w:p>
    <w:p w14:paraId="01C01B20"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21" w14:textId="77777777" w:rsidR="00883468" w:rsidRDefault="00883468">
      <w:pPr>
        <w:spacing w:before="120" w:after="120"/>
        <w:rPr>
          <w:rFonts w:ascii="Arial" w:hAnsi="Arial" w:cs="Arial"/>
          <w:iCs/>
          <w:strike/>
          <w:szCs w:val="22"/>
          <w:lang w:val="de-DE" w:eastAsia="zh-CN"/>
        </w:rPr>
      </w:pPr>
    </w:p>
    <w:p w14:paraId="01C01B22" w14:textId="77777777" w:rsidR="00883468" w:rsidRDefault="00BF3321">
      <w:pPr>
        <w:pStyle w:val="21"/>
        <w:spacing w:before="120" w:after="120"/>
        <w:rPr>
          <w:rFonts w:cs="Arial"/>
        </w:rPr>
      </w:pPr>
      <w:commentRangeStart w:id="6"/>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aff5"/>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PSCell MHI enhancement has been discussed [3][4], covering the following </w:t>
      </w:r>
    </w:p>
    <w:p w14:paraId="01C01B24"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Structure of PSCell MHI</w:t>
      </w:r>
    </w:p>
    <w:p w14:paraId="01C01B25"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Where to report PSCell related MHI</w:t>
      </w:r>
    </w:p>
    <w:p w14:paraId="01C01B26"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3: </w:t>
      </w:r>
      <w:r>
        <w:rPr>
          <w:rFonts w:ascii="Arial" w:eastAsia="MS Mincho" w:hAnsi="Arial" w:cs="Arial"/>
          <w:sz w:val="20"/>
          <w:szCs w:val="24"/>
          <w:shd w:val="pct10" w:color="auto" w:fill="FFFFFF"/>
        </w:rPr>
        <w:t>Main content for PSCell MHI</w:t>
      </w:r>
    </w:p>
    <w:p w14:paraId="01C01B27"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Message used to convey PSCell MHI</w:t>
      </w:r>
    </w:p>
    <w:p w14:paraId="01C01B28"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lastRenderedPageBreak/>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31"/>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PSCell MHI </w:t>
      </w:r>
    </w:p>
    <w:p w14:paraId="01C01B2D" w14:textId="77777777" w:rsidR="00883468" w:rsidRDefault="00BF3321">
      <w:pPr>
        <w:pStyle w:val="a6"/>
        <w:spacing w:before="120"/>
        <w:rPr>
          <w:rFonts w:eastAsia="宋体" w:cs="Arial"/>
        </w:rPr>
      </w:pPr>
      <w:r>
        <w:rPr>
          <w:rFonts w:eastAsia="宋体" w:cs="Arial"/>
        </w:rPr>
        <w:t xml:space="preserve">This issue has been </w:t>
      </w:r>
      <w:r>
        <w:rPr>
          <w:rFonts w:eastAsia="宋体" w:cs="Arial" w:hint="eastAsia"/>
        </w:rPr>
        <w:t xml:space="preserve">discussed in [3]. Some background is provided here to </w:t>
      </w:r>
      <w:r>
        <w:rPr>
          <w:rFonts w:eastAsia="宋体" w:cs="Arial"/>
        </w:rPr>
        <w:t>facilitate</w:t>
      </w:r>
      <w:r>
        <w:rPr>
          <w:rFonts w:eastAsia="宋体" w:cs="Arial" w:hint="eastAsia"/>
        </w:rPr>
        <w:t xml:space="preserve"> the discussions. </w:t>
      </w:r>
    </w:p>
    <w:p w14:paraId="01C01B2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2F" w14:textId="77777777" w:rsidR="00883468" w:rsidRDefault="00BF3321">
      <w:pPr>
        <w:pStyle w:val="a6"/>
        <w:spacing w:before="120"/>
        <w:rPr>
          <w:rFonts w:eastAsia="宋体" w:cs="Arial"/>
        </w:rPr>
      </w:pPr>
      <w:r>
        <w:rPr>
          <w:rFonts w:eastAsia="宋体" w:cs="Arial" w:hint="eastAsia"/>
        </w:rPr>
        <w:t>T</w:t>
      </w:r>
      <w:r>
        <w:rPr>
          <w:rFonts w:eastAsia="宋体" w:cs="Arial"/>
        </w:rPr>
        <w:t xml:space="preserve">wo options are </w:t>
      </w:r>
      <w:r>
        <w:rPr>
          <w:rFonts w:eastAsia="宋体" w:cs="Arial" w:hint="eastAsia"/>
        </w:rPr>
        <w:t>raised in previous discussions</w:t>
      </w:r>
    </w:p>
    <w:p w14:paraId="01C01B30" w14:textId="77777777" w:rsidR="00883468" w:rsidRDefault="00BF3321">
      <w:pPr>
        <w:pStyle w:val="aff7"/>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Option 1: PSCell MHI nested within the PCell MHI.</w:t>
      </w:r>
    </w:p>
    <w:p w14:paraId="01C01B31" w14:textId="77777777" w:rsidR="00883468" w:rsidRDefault="00BF3321">
      <w:pPr>
        <w:pStyle w:val="aff7"/>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Option 2: PSCell MHI as a separate report from PCell MHI</w:t>
      </w:r>
    </w:p>
    <w:p w14:paraId="01C01B32" w14:textId="77777777" w:rsidR="00883468" w:rsidRDefault="00BF3321">
      <w:pPr>
        <w:pStyle w:val="a6"/>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14:paraId="01C01B33" w14:textId="77777777" w:rsidR="00883468" w:rsidRDefault="00BF3321">
      <w:pPr>
        <w:pStyle w:val="a6"/>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14:paraId="01C01B34" w14:textId="77777777" w:rsidR="00883468" w:rsidRDefault="00BF3321">
      <w:pPr>
        <w:pStyle w:val="a6"/>
        <w:spacing w:before="120" w:after="240"/>
        <w:rPr>
          <w:rFonts w:eastAsia="宋体" w:cs="Arial"/>
        </w:rPr>
      </w:pPr>
      <w:r>
        <w:rPr>
          <w:rFonts w:eastAsia="宋体" w:cs="Arial" w:hint="eastAsia"/>
        </w:rPr>
        <w:t>From [4], some companies still have concern on Option 1. M</w:t>
      </w:r>
      <w:r>
        <w:rPr>
          <w:rFonts w:eastAsia="宋体" w:cs="Arial"/>
        </w:rPr>
        <w:t>o</w:t>
      </w:r>
      <w:r>
        <w:rPr>
          <w:rFonts w:eastAsia="宋体" w:cs="Arial" w:hint="eastAsia"/>
        </w:rPr>
        <w:t xml:space="preserve">re specifically they are not convinced </w:t>
      </w:r>
      <w:r>
        <w:rPr>
          <w:rFonts w:eastAsia="宋体" w:cs="Arial"/>
        </w:rPr>
        <w:t>what the use case of such correlation is</w:t>
      </w:r>
      <w:r>
        <w:rPr>
          <w:rFonts w:eastAsia="宋体" w:cs="Arial" w:hint="eastAsia"/>
        </w:rPr>
        <w:t xml:space="preserve">, and concerns the </w:t>
      </w:r>
      <w:r>
        <w:rPr>
          <w:rFonts w:eastAsia="宋体" w:cs="Arial"/>
        </w:rPr>
        <w:t>huge memory on UE side</w:t>
      </w:r>
      <w:r>
        <w:rPr>
          <w:rFonts w:eastAsia="宋体" w:cs="Arial" w:hint="eastAsia"/>
        </w:rPr>
        <w:t xml:space="preserve">; some companies also think that </w:t>
      </w:r>
      <w:r>
        <w:rPr>
          <w:rFonts w:eastAsia="宋体" w:cs="Arial"/>
        </w:rPr>
        <w:t xml:space="preserve">a second list is more logical and </w:t>
      </w:r>
      <w:r>
        <w:rPr>
          <w:rFonts w:eastAsia="宋体" w:cs="Arial" w:hint="eastAsia"/>
        </w:rPr>
        <w:t xml:space="preserve">can </w:t>
      </w:r>
      <w:r>
        <w:rPr>
          <w:rFonts w:eastAsia="宋体" w:cs="Arial"/>
        </w:rPr>
        <w:t>cover more cases</w:t>
      </w:r>
      <w:r>
        <w:rPr>
          <w:rFonts w:eastAsia="宋体" w:cs="Arial" w:hint="eastAsia"/>
        </w:rPr>
        <w:t>.</w:t>
      </w:r>
    </w:p>
    <w:p w14:paraId="01C01B35" w14:textId="77777777" w:rsidR="00883468" w:rsidRDefault="00BF3321">
      <w:pPr>
        <w:pStyle w:val="a6"/>
        <w:spacing w:before="120"/>
        <w:rPr>
          <w:rFonts w:eastAsia="宋体" w:cs="Arial"/>
          <w:b/>
          <w:u w:val="single"/>
        </w:rPr>
      </w:pPr>
      <w:r>
        <w:rPr>
          <w:rFonts w:eastAsia="宋体"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aff"/>
        <w:tblW w:w="0" w:type="auto"/>
        <w:tblLook w:val="04A0" w:firstRow="1" w:lastRow="0" w:firstColumn="1" w:lastColumn="0" w:noHBand="0" w:noVBand="1"/>
      </w:tblPr>
      <w:tblGrid>
        <w:gridCol w:w="9855"/>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WA: SN is responsible for collecting the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14:paraId="01C01B3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Pr>
          <w:rFonts w:ascii="Arial" w:eastAsia="MS Mincho" w:hAnsi="Arial" w:cs="Arial"/>
          <w:szCs w:val="24"/>
        </w:rPr>
        <w:t xml:space="preserve">PSCell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PCell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a6"/>
        <w:spacing w:before="120"/>
        <w:rPr>
          <w:rFonts w:eastAsia="宋体" w:cs="Arial"/>
          <w:b/>
          <w:u w:val="single"/>
        </w:rPr>
      </w:pPr>
      <w:r>
        <w:rPr>
          <w:rFonts w:eastAsia="宋体"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First of all,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PCells and the PSCells,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At last, regarding the previous concerns on Option 1, the correlated information may be used together to deduce the UE path more accurate which could also has benefit for MN. Considering the UE memory, how many PSCells could be correlated to one PCell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view, and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Option 1: PSCell MHI nested within the PCell MHI</w:t>
      </w:r>
    </w:p>
    <w:tbl>
      <w:tblPr>
        <w:tblStyle w:val="aff"/>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4A" w14:textId="77777777">
        <w:tc>
          <w:tcPr>
            <w:tcW w:w="1979" w:type="dxa"/>
          </w:tcPr>
          <w:p w14:paraId="01C01B4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aff7"/>
              <w:ind w:left="0"/>
              <w:rPr>
                <w:rFonts w:ascii="Arial" w:hAnsi="Arial" w:cs="Arial"/>
                <w:bCs/>
                <w:lang w:val="de-DE"/>
              </w:rPr>
            </w:pPr>
            <w:r>
              <w:rPr>
                <w:rFonts w:ascii="Arial" w:eastAsia="Malgun Gothic" w:hAnsi="Arial" w:cs="Arial"/>
                <w:bCs/>
                <w:sz w:val="20"/>
                <w:lang w:val="de-DE" w:eastAsia="ko-KR"/>
              </w:rPr>
              <w:lastRenderedPageBreak/>
              <w:t>Samsung</w:t>
            </w:r>
          </w:p>
        </w:tc>
        <w:tc>
          <w:tcPr>
            <w:tcW w:w="1975" w:type="dxa"/>
          </w:tcPr>
          <w:p w14:paraId="01C01B4C" w14:textId="77777777" w:rsidR="00883468" w:rsidRDefault="00BF3321">
            <w:pPr>
              <w:spacing w:after="0"/>
              <w:rPr>
                <w:rFonts w:ascii="Arial" w:hAnsi="Arial" w:cs="Arial"/>
                <w:lang w:val="de-DE"/>
              </w:rPr>
            </w:pPr>
            <w:r>
              <w:rPr>
                <w:rFonts w:ascii="Arial" w:eastAsia="Malgun Gothic" w:hAnsi="Arial" w:cs="Arial"/>
                <w:bCs/>
                <w:sz w:val="20"/>
                <w:lang w:val="de-DE" w:eastAsia="ko-KR"/>
              </w:rPr>
              <w:t>No with comments</w:t>
            </w:r>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summarized by Rapporteur, we are concerned with (potential) huge memory on UE side i.e. the worst case will be 16*16 big list. </w:t>
            </w:r>
          </w:p>
          <w:p w14:paraId="01C01B4E"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Regarding the following WA, </w:t>
            </w:r>
          </w:p>
          <w:p w14:paraId="01C01B4F" w14:textId="77777777" w:rsidR="00883468" w:rsidRDefault="00BF3321">
            <w:pPr>
              <w:spacing w:after="0"/>
              <w:rPr>
                <w:rFonts w:ascii="Arial" w:eastAsia="Malgun Gothic" w:hAnsi="Arial" w:cs="Arial"/>
                <w:bCs/>
                <w:sz w:val="20"/>
                <w:lang w:val="de-DE" w:eastAsia="ko-KR"/>
              </w:rPr>
            </w:pPr>
            <w:r>
              <w:rPr>
                <w:rFonts w:ascii="Calibri" w:hAnsi="Calibri" w:cs="Calibri"/>
                <w:b/>
                <w:bCs/>
                <w:color w:val="00B050"/>
                <w:sz w:val="18"/>
                <w:szCs w:val="24"/>
                <w:lang w:val="de-DE"/>
              </w:rPr>
              <w:t>it may not be feasible on all interfaces</w:t>
            </w:r>
          </w:p>
          <w:p w14:paraId="01C01B50"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val="de-DE" w:eastAsia="ko-KR"/>
              </w:rPr>
              <w:t xml:space="preserve">t know PSCell ID. </w:t>
            </w:r>
            <w:r>
              <w:rPr>
                <w:rFonts w:ascii="Arial" w:eastAsia="Malgun Gothic" w:hAnsi="Arial" w:cs="Arial"/>
                <w:bCs/>
                <w:sz w:val="20"/>
                <w:lang w:val="de-DE" w:eastAsia="ko-KR"/>
              </w:rPr>
              <w:t xml:space="preserve">Thus, even if we go for Option 1, the issue may still exist i.e. </w:t>
            </w:r>
            <w:r>
              <w:rPr>
                <w:rFonts w:ascii="Arial" w:eastAsia="Malgun Gothic" w:hAnsi="Arial" w:cs="Arial"/>
                <w:bCs/>
                <w:sz w:val="20"/>
                <w:lang w:eastAsia="ko-KR"/>
              </w:rPr>
              <w:t>the network may not know the association between the PScell and PCell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The MN and SN will exchange the cell ID info in e.g. X2/Xn Setup. </w:t>
            </w:r>
            <w:r>
              <w:rPr>
                <w:rFonts w:ascii="Arial" w:hAnsi="Arial" w:cs="Arial"/>
                <w:lang w:val="en-US" w:eastAsia="zh-CN"/>
              </w:rPr>
              <w:t>T</w:t>
            </w:r>
            <w:r>
              <w:rPr>
                <w:rFonts w:ascii="Arial" w:hAnsi="Arial" w:cs="Arial" w:hint="eastAsia"/>
                <w:lang w:val="en-US" w:eastAsia="zh-CN"/>
              </w:rPr>
              <w:t xml:space="preserve">herefore the </w:t>
            </w:r>
            <w:r>
              <w:rPr>
                <w:rFonts w:ascii="Arial" w:hAnsi="Arial" w:cs="Arial"/>
                <w:lang w:val="en-US" w:eastAsia="zh-CN"/>
              </w:rPr>
              <w:t>association</w:t>
            </w:r>
            <w:r>
              <w:rPr>
                <w:rFonts w:ascii="Arial" w:hAnsi="Arial" w:cs="Arial" w:hint="eastAsia"/>
                <w:lang w:val="en-US" w:eastAsia="zh-CN"/>
              </w:rPr>
              <w:t xml:space="preserve"> is clear to the PCell. </w:t>
            </w:r>
            <w:r>
              <w:rPr>
                <w:rFonts w:ascii="Arial" w:hAnsi="Arial" w:cs="Arial"/>
                <w:lang w:val="en-US" w:eastAsia="zh-CN"/>
              </w:rPr>
              <w:t>T</w:t>
            </w:r>
            <w:r>
              <w:rPr>
                <w:rFonts w:ascii="Arial" w:hAnsi="Arial" w:cs="Arial" w:hint="eastAsia"/>
                <w:lang w:val="en-US" w:eastAsia="zh-CN"/>
              </w:rPr>
              <w:t>he size of PSCells within one PCell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r>
              <w:rPr>
                <w:rFonts w:ascii="Arial" w:hAnsi="Arial" w:cs="Arial" w:hint="eastAsia"/>
                <w:bCs/>
                <w:lang w:val="de-DE" w:eastAsia="zh-CN"/>
              </w:rPr>
              <w:t xml:space="preserve">nd for the question about </w:t>
            </w:r>
            <w:r>
              <w:rPr>
                <w:rFonts w:ascii="Arial" w:hAnsi="Arial" w:cs="Arial"/>
                <w:bCs/>
                <w:lang w:val="de-DE" w:eastAsia="zh-CN"/>
              </w:rPr>
              <w:t>whether the PSCell transition needs to be part of Mobility History Information</w:t>
            </w:r>
            <w:r>
              <w:rPr>
                <w:rFonts w:ascii="Arial" w:hAnsi="Arial" w:cs="Arial" w:hint="eastAsia"/>
                <w:bCs/>
                <w:lang w:val="de-DE" w:eastAsia="zh-CN"/>
              </w:rPr>
              <w:t xml:space="preserve"> from QC: </w:t>
            </w:r>
            <w:r>
              <w:rPr>
                <w:rFonts w:ascii="Arial" w:hAnsi="Arial" w:cs="Arial"/>
                <w:bCs/>
                <w:lang w:val="de-DE" w:eastAsia="zh-CN"/>
              </w:rPr>
              <w:t>“PSCell cannot be changed in the INACTIVE and IDLE state at the UE. Any transition of the PSCell is completely known at the serving gNB”.</w:t>
            </w:r>
            <w:r>
              <w:rPr>
                <w:rFonts w:ascii="Arial" w:hAnsi="Arial" w:cs="Arial" w:hint="eastAsia"/>
                <w:bCs/>
                <w:lang w:val="de-DE" w:eastAsia="zh-CN"/>
              </w:rPr>
              <w:t xml:space="preserve"> CATT has the view as below:</w:t>
            </w:r>
          </w:p>
          <w:p w14:paraId="01C01B57" w14:textId="77777777" w:rsidR="00883468" w:rsidRDefault="00BF3321">
            <w:pPr>
              <w:rPr>
                <w:rFonts w:ascii="Arial" w:hAnsi="Arial" w:cs="Arial"/>
                <w:bCs/>
                <w:lang w:val="de-DE" w:eastAsia="zh-CN"/>
              </w:rPr>
            </w:pPr>
            <w:r>
              <w:rPr>
                <w:rFonts w:ascii="Arial" w:hAnsi="Arial" w:cs="Arial"/>
                <w:bCs/>
                <w:lang w:val="de-DE"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01C01B58" w14:textId="77777777" w:rsidR="00883468" w:rsidRDefault="00BF3321">
            <w:pPr>
              <w:rPr>
                <w:rFonts w:ascii="Arial" w:hAnsi="Arial" w:cs="Arial"/>
                <w:bCs/>
                <w:lang w:val="de-DE" w:eastAsia="zh-CN"/>
              </w:rPr>
            </w:pPr>
            <w:r>
              <w:rPr>
                <w:rFonts w:ascii="Arial" w:hAnsi="Arial" w:cs="Arial"/>
                <w:bCs/>
                <w:lang w:val="de-DE" w:eastAsia="zh-CN"/>
              </w:rPr>
              <w:t>See the example below:</w:t>
            </w:r>
          </w:p>
          <w:p w14:paraId="01C01B59" w14:textId="77777777" w:rsidR="00883468" w:rsidRDefault="00BF3321">
            <w:pPr>
              <w:rPr>
                <w:rFonts w:ascii="Arial" w:hAnsi="Arial" w:cs="Arial"/>
                <w:bCs/>
                <w:lang w:val="de-DE" w:eastAsia="zh-CN"/>
              </w:rPr>
            </w:pPr>
            <w:r>
              <w:rPr>
                <w:rFonts w:ascii="Arial" w:hAnsi="Arial" w:cs="Arial"/>
                <w:bCs/>
                <w:lang w:val="de-DE" w:eastAsia="zh-CN"/>
              </w:rPr>
              <w:t>UE states: CONN 1  -&gt;  IDLE  -&gt; CONN 2</w:t>
            </w:r>
          </w:p>
          <w:p w14:paraId="01C01B5A" w14:textId="77777777" w:rsidR="00883468" w:rsidRDefault="00BF3321">
            <w:pPr>
              <w:spacing w:after="0"/>
              <w:rPr>
                <w:rFonts w:ascii="Arial" w:hAnsi="Arial" w:cs="Arial"/>
                <w:lang w:val="en-US"/>
              </w:rPr>
            </w:pPr>
            <w:r>
              <w:rPr>
                <w:rFonts w:ascii="Arial" w:hAnsi="Arial" w:cs="Arial"/>
                <w:bCs/>
                <w:lang w:val="de-DE" w:eastAsia="zh-CN"/>
              </w:rPr>
              <w:t>When UE in CONNECTED 2, the NW cannot know the PSCell info in previous CONNECTED 1.</w:t>
            </w:r>
          </w:p>
        </w:tc>
      </w:tr>
      <w:tr w:rsidR="00883468" w14:paraId="01C01B5F" w14:textId="77777777">
        <w:tc>
          <w:tcPr>
            <w:tcW w:w="1979" w:type="dxa"/>
          </w:tcPr>
          <w:p w14:paraId="01C01B5C"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Yes with clarification</w:t>
            </w:r>
          </w:p>
        </w:tc>
        <w:tc>
          <w:tcPr>
            <w:tcW w:w="5675" w:type="dxa"/>
          </w:tcPr>
          <w:p w14:paraId="01C01B6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It is preferred that PSCell is correlated with PCell, but we</w:t>
            </w:r>
            <w:r>
              <w:rPr>
                <w:rFonts w:ascii="Arial" w:eastAsia="宋体" w:hAnsi="Arial" w:cs="Arial"/>
                <w:sz w:val="20"/>
                <w:szCs w:val="20"/>
                <w:lang w:val="en-US" w:eastAsia="zh-CN"/>
              </w:rPr>
              <w:t>’</w:t>
            </w:r>
            <w:r>
              <w:rPr>
                <w:rFonts w:ascii="Arial" w:eastAsia="宋体" w:hAnsi="Arial" w:cs="Arial" w:hint="eastAsia"/>
                <w:sz w:val="20"/>
                <w:szCs w:val="20"/>
                <w:lang w:val="en-US" w:eastAsia="zh-CN"/>
              </w:rPr>
              <w:t>d like to clarify our understanding on option 1. In our understanding, UE will create a new entry when either PCell or PSCell changes, therefore for each entry there will be at least one PCell and at most one PSCell (if UE is in DC) and a timeSpent. Although it might create some redundancy in case only PSCell is updated, but it can include the complete information and avoid discussion on whether to limit the number of PSCells can be included for each entry. Also, the behavior is more aligned with current UE behavior for MHI.</w:t>
            </w:r>
          </w:p>
          <w:p w14:paraId="01C01B67" w14:textId="77777777" w:rsidR="00883468" w:rsidRDefault="00883468">
            <w:pPr>
              <w:spacing w:after="0"/>
              <w:rPr>
                <w:rFonts w:ascii="Arial" w:eastAsia="宋体"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153B9700" w14:textId="47D29DD8" w:rsidR="005A38F4" w:rsidRDefault="005A38F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2A1CA7A7" w14:textId="3171DD6A" w:rsidR="005A38F4" w:rsidRDefault="00A10C15">
            <w:pPr>
              <w:spacing w:after="0"/>
              <w:rPr>
                <w:rFonts w:ascii="Arial" w:eastAsia="宋体" w:hAnsi="Arial" w:cs="Arial"/>
                <w:lang w:val="en-US" w:eastAsia="zh-CN"/>
              </w:rPr>
            </w:pPr>
            <w:r>
              <w:rPr>
                <w:rFonts w:ascii="Arial" w:eastAsia="宋体" w:hAnsi="Arial" w:cs="Arial"/>
                <w:lang w:val="en-US" w:eastAsia="zh-CN"/>
              </w:rPr>
              <w:t>It is clear about the relationship between PCell and PSCell.</w:t>
            </w: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01C01B6B"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31"/>
        <w:spacing w:after="120"/>
        <w:rPr>
          <w:rFonts w:cs="Arial"/>
          <w:lang w:eastAsia="zh-CN"/>
        </w:rPr>
      </w:pPr>
      <w:r>
        <w:rPr>
          <w:rFonts w:cs="Arial"/>
          <w:lang w:eastAsia="zh-CN"/>
        </w:rPr>
        <w:lastRenderedPageBreak/>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PSCell </w:t>
      </w:r>
      <w:r>
        <w:rPr>
          <w:rFonts w:cs="Arial" w:hint="eastAsia"/>
          <w:lang w:eastAsia="zh-CN"/>
        </w:rPr>
        <w:t>R</w:t>
      </w:r>
      <w:r>
        <w:rPr>
          <w:rFonts w:cs="Arial"/>
          <w:lang w:eastAsia="zh-CN"/>
        </w:rPr>
        <w:t>elated MHI</w:t>
      </w:r>
    </w:p>
    <w:p w14:paraId="01C01B6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6F" w14:textId="77777777" w:rsidR="00883468" w:rsidRDefault="00BF3321">
      <w:pPr>
        <w:pStyle w:val="a6"/>
        <w:spacing w:before="120"/>
        <w:rPr>
          <w:rFonts w:eastAsia="宋体" w:cs="Arial"/>
        </w:rPr>
      </w:pPr>
      <w:r>
        <w:rPr>
          <w:rFonts w:eastAsia="宋体" w:cs="Arial"/>
        </w:rPr>
        <w:t xml:space="preserve">Two options </w:t>
      </w:r>
      <w:r>
        <w:rPr>
          <w:rFonts w:eastAsia="宋体" w:cs="Arial" w:hint="eastAsia"/>
        </w:rPr>
        <w:t>were</w:t>
      </w:r>
      <w:r>
        <w:rPr>
          <w:rFonts w:eastAsia="宋体" w:cs="Arial"/>
        </w:rPr>
        <w:t xml:space="preserve"> listed according to company proposals</w:t>
      </w:r>
      <w:r>
        <w:rPr>
          <w:rFonts w:eastAsia="宋体" w:cs="Arial" w:hint="eastAsia"/>
        </w:rPr>
        <w:t xml:space="preserve"> [3][4]</w:t>
      </w:r>
      <w:r>
        <w:rPr>
          <w:rFonts w:eastAsia="宋体" w:cs="Arial"/>
        </w:rPr>
        <w:t>:</w:t>
      </w:r>
    </w:p>
    <w:p w14:paraId="01C01B70"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Option 1: PSCell MHI is reported to both PCell and PSCell MHI.</w:t>
      </w:r>
    </w:p>
    <w:p w14:paraId="01C01B71"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Option 2: PSCell MHI is reported only to PCell</w:t>
      </w:r>
    </w:p>
    <w:p w14:paraId="01C01B72" w14:textId="77777777" w:rsidR="00883468" w:rsidRDefault="00BF3321">
      <w:pPr>
        <w:pStyle w:val="a6"/>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14:paraId="01C01B73" w14:textId="77777777" w:rsidR="00883468" w:rsidRDefault="00BF3321">
      <w:pPr>
        <w:pStyle w:val="a6"/>
        <w:spacing w:before="120" w:after="24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a6"/>
        <w:spacing w:before="120"/>
        <w:rPr>
          <w:rFonts w:cs="Arial"/>
          <w:b/>
          <w:u w:val="single"/>
        </w:rPr>
      </w:pPr>
      <w:r>
        <w:rPr>
          <w:rFonts w:eastAsia="宋体" w:cs="Arial" w:hint="eastAsia"/>
          <w:b/>
          <w:u w:val="single"/>
        </w:rPr>
        <w:t>Main concern from companies</w:t>
      </w:r>
    </w:p>
    <w:p w14:paraId="01C01B75" w14:textId="77777777" w:rsidR="00883468" w:rsidRDefault="00BF3321">
      <w:pPr>
        <w:pStyle w:val="a6"/>
        <w:spacing w:before="120"/>
        <w:rPr>
          <w:rFonts w:cs="Arial"/>
          <w:szCs w:val="24"/>
        </w:rPr>
      </w:pPr>
      <w:r>
        <w:rPr>
          <w:rFonts w:cs="Arial" w:hint="eastAsia"/>
        </w:rPr>
        <w:t>In the first round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r>
        <w:rPr>
          <w:rFonts w:eastAsia="MS Mincho" w:cs="Arial"/>
        </w:rPr>
        <w:t>PSCell MHI is reported only to PCell</w:t>
      </w:r>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PSCell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PSCell and enhance signaling methods </w:t>
      </w:r>
      <w:r>
        <w:rPr>
          <w:rFonts w:ascii="Arial" w:eastAsia="MS Mincho" w:hAnsi="Arial" w:cs="Arial" w:hint="eastAsia"/>
          <w:sz w:val="20"/>
          <w:szCs w:val="24"/>
        </w:rPr>
        <w:t xml:space="preserve">and </w:t>
      </w:r>
      <w:r>
        <w:rPr>
          <w:rFonts w:ascii="Arial" w:eastAsia="MS Mincho" w:hAnsi="Arial" w:cs="Arial"/>
          <w:sz w:val="20"/>
          <w:szCs w:val="24"/>
        </w:rPr>
        <w:t>overhead for that</w:t>
      </w:r>
      <w:r>
        <w:rPr>
          <w:rFonts w:ascii="Arial" w:eastAsia="MS Mincho" w:hAnsi="Arial" w:cs="Arial" w:hint="eastAsia"/>
          <w:sz w:val="20"/>
          <w:szCs w:val="24"/>
        </w:rPr>
        <w:t>;</w:t>
      </w:r>
    </w:p>
    <w:p w14:paraId="01C01B77"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stablishing SRB3 only for transmitting MHI report may not be needed</w:t>
      </w:r>
      <w:r>
        <w:rPr>
          <w:rFonts w:ascii="Arial" w:eastAsia="MS Mincho" w:hAnsi="Arial" w:cs="Arial" w:hint="eastAsia"/>
          <w:sz w:val="20"/>
          <w:szCs w:val="24"/>
        </w:rPr>
        <w:t>;</w:t>
      </w:r>
    </w:p>
    <w:p w14:paraId="01C01B78"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a6"/>
        <w:spacing w:before="120"/>
        <w:rPr>
          <w:rFonts w:cs="Arial"/>
        </w:rPr>
      </w:pPr>
      <w:r>
        <w:rPr>
          <w:rFonts w:cs="Arial" w:hint="eastAsia"/>
        </w:rPr>
        <w:t>But there were also concerns on option 2 [4]:</w:t>
      </w:r>
    </w:p>
    <w:p w14:paraId="01C01B7A"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SN, and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If the PCell does not support PSCell MHI retrieving, then all the SN MHI reports are lost even if the PSCell supports that.</w:t>
      </w:r>
    </w:p>
    <w:p w14:paraId="01C01B7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a6"/>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a6"/>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a6"/>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7"/>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 Which option do you prefer regarding where to report the PSCell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PSCell MHI is reported to both PCell and PSCell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Option 2: PSCell MHI is reported only to PCell</w:t>
      </w:r>
      <w:commentRangeEnd w:id="7"/>
      <w:r>
        <w:rPr>
          <w:rStyle w:val="aff5"/>
        </w:rPr>
        <w:commentReference w:id="7"/>
      </w:r>
    </w:p>
    <w:tbl>
      <w:tblPr>
        <w:tblStyle w:val="aff"/>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8A" w14:textId="77777777">
        <w:tc>
          <w:tcPr>
            <w:tcW w:w="1979" w:type="dxa"/>
          </w:tcPr>
          <w:p w14:paraId="01C01B8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aff7"/>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aff7"/>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宋体"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4945CF09" w14:textId="15C27FCD" w:rsidR="00AF2B1E" w:rsidRDefault="00AF2B1E">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ption2</w:t>
            </w:r>
          </w:p>
        </w:tc>
        <w:tc>
          <w:tcPr>
            <w:tcW w:w="5675" w:type="dxa"/>
          </w:tcPr>
          <w:p w14:paraId="162458ED" w14:textId="77777777" w:rsidR="00AF2B1E" w:rsidRDefault="00AF2B1E">
            <w:pPr>
              <w:spacing w:after="0"/>
              <w:rPr>
                <w:rFonts w:ascii="Arial" w:eastAsia="宋体" w:hAnsi="Arial" w:cs="Arial"/>
                <w:lang w:val="en-US" w:eastAsia="zh-CN"/>
              </w:rPr>
            </w:pP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.2</w:t>
      </w:r>
    </w:p>
    <w:p w14:paraId="01C01BA1" w14:textId="77777777" w:rsidR="00883468" w:rsidRDefault="00BF3321">
      <w:pPr>
        <w:spacing w:before="120" w:after="120"/>
        <w:rPr>
          <w:rFonts w:ascii="Arial" w:hAnsi="Arial" w:cs="Arial"/>
          <w:b/>
          <w:highlight w:val="yellow"/>
          <w:lang w:eastAsia="zh-CN"/>
        </w:rPr>
      </w:pPr>
      <w:r>
        <w:rPr>
          <w:rFonts w:ascii="Arial" w:hAnsi="Arial" w:cs="Arial" w:hint="eastAsia"/>
          <w:b/>
          <w:highlight w:val="yellow"/>
          <w:lang w:eastAsia="zh-CN"/>
        </w:rPr>
        <w:t>TBD</w:t>
      </w:r>
    </w:p>
    <w:p w14:paraId="01C01BA2" w14:textId="77777777" w:rsidR="00883468" w:rsidRDefault="00883468">
      <w:pPr>
        <w:rPr>
          <w:lang w:val="sv-SE" w:eastAsia="zh-CN"/>
        </w:rPr>
      </w:pPr>
    </w:p>
    <w:p w14:paraId="01C01BA3" w14:textId="77777777" w:rsidR="00883468" w:rsidRDefault="00BF3321">
      <w:pPr>
        <w:pStyle w:val="31"/>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onvey PSCell MHI</w:t>
      </w:r>
    </w:p>
    <w:p w14:paraId="01C01BA4" w14:textId="77777777" w:rsidR="00883468" w:rsidRDefault="00BF3321">
      <w:pPr>
        <w:spacing w:before="120" w:after="120"/>
        <w:rPr>
          <w:rFonts w:ascii="Arial" w:eastAsia="宋体" w:hAnsi="Arial" w:cs="Arial"/>
          <w:lang w:eastAsia="zh-CN"/>
        </w:rPr>
      </w:pPr>
      <w:r>
        <w:rPr>
          <w:rFonts w:ascii="Arial" w:eastAsia="宋体" w:hAnsi="Arial" w:cs="Arial"/>
          <w:lang w:eastAsia="zh-CN"/>
        </w:rPr>
        <w:t xml:space="preserve">Furthermore, which message could carry the PSCell MHI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also</w:t>
      </w:r>
      <w:r>
        <w:rPr>
          <w:rFonts w:ascii="Arial" w:eastAsia="宋体" w:hAnsi="Arial" w:cs="Arial"/>
          <w:lang w:eastAsia="zh-CN"/>
        </w:rPr>
        <w:t xml:space="preserve"> discussed</w:t>
      </w:r>
      <w:r>
        <w:rPr>
          <w:rFonts w:ascii="Arial" w:eastAsia="宋体" w:hAnsi="Arial" w:cs="Arial" w:hint="eastAsia"/>
          <w:lang w:eastAsia="zh-CN"/>
        </w:rPr>
        <w:t xml:space="preserve"> [3][4]</w:t>
      </w:r>
      <w:r>
        <w:rPr>
          <w:rFonts w:ascii="Arial" w:eastAsia="宋体" w:hAnsi="Arial" w:cs="Arial"/>
          <w:lang w:eastAsia="zh-CN"/>
        </w:rPr>
        <w:t xml:space="preserve">. </w:t>
      </w:r>
      <w:r>
        <w:rPr>
          <w:rFonts w:ascii="Arial" w:eastAsia="宋体" w:hAnsi="Arial" w:cs="Arial" w:hint="eastAsia"/>
          <w:lang w:eastAsia="zh-CN"/>
        </w:rPr>
        <w:t>It seems clear that t</w:t>
      </w:r>
      <w:r>
        <w:rPr>
          <w:rFonts w:ascii="Arial" w:eastAsia="宋体" w:hAnsi="Arial" w:cs="Arial"/>
          <w:lang w:eastAsia="zh-CN"/>
        </w:rPr>
        <w:t xml:space="preserve">his issue </w:t>
      </w:r>
      <w:r>
        <w:rPr>
          <w:rFonts w:ascii="Arial" w:eastAsia="宋体" w:hAnsi="Arial" w:cs="Arial" w:hint="eastAsia"/>
          <w:lang w:eastAsia="zh-CN"/>
        </w:rPr>
        <w:t xml:space="preserve">may depend on </w:t>
      </w:r>
      <w:r>
        <w:rPr>
          <w:rFonts w:ascii="Arial" w:eastAsia="宋体" w:hAnsi="Arial" w:cs="Arial"/>
          <w:lang w:eastAsia="zh-CN"/>
        </w:rPr>
        <w:t xml:space="preserve">the conclusion of the previous </w:t>
      </w:r>
      <w:r>
        <w:rPr>
          <w:rFonts w:ascii="Arial" w:eastAsia="宋体"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r>
        <w:rPr>
          <w:rFonts w:ascii="Arial" w:eastAsia="宋体" w:hAnsi="Arial" w:cs="Arial"/>
          <w:i/>
          <w:lang w:eastAsia="zh-CN"/>
        </w:rPr>
        <w:t>UEInformationResponse</w:t>
      </w:r>
      <w:r>
        <w:rPr>
          <w:rFonts w:ascii="Arial" w:eastAsia="宋体" w:hAnsi="Arial" w:cs="Arial" w:hint="eastAsia"/>
          <w:lang w:eastAsia="zh-CN"/>
        </w:rPr>
        <w:t xml:space="preserve"> message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PSCell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L/ULInformationTrasnferMRDC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r>
        <w:rPr>
          <w:rFonts w:ascii="Arial" w:eastAsia="宋体" w:hAnsi="Arial" w:cs="Arial"/>
          <w:i/>
          <w:lang w:eastAsia="zh-CN"/>
        </w:rPr>
        <w:t>UEInformationResponse</w:t>
      </w:r>
      <w:r>
        <w:rPr>
          <w:rFonts w:ascii="Arial" w:eastAsia="宋体" w:hAnsi="Arial" w:cs="Arial" w:hint="eastAsia"/>
          <w:lang w:eastAsia="zh-CN"/>
        </w:rPr>
        <w:t xml:space="preserve"> message is used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r>
        <w:rPr>
          <w:rFonts w:ascii="Arial" w:hAnsi="Arial" w:cs="Arial"/>
          <w:b/>
          <w:bCs/>
          <w:i/>
          <w:lang w:val="en-US" w:eastAsia="zh-CN"/>
        </w:rPr>
        <w:t>UEInformationResponse</w:t>
      </w:r>
      <w:r>
        <w:rPr>
          <w:rFonts w:ascii="Arial" w:hAnsi="Arial" w:cs="Arial" w:hint="eastAsia"/>
          <w:b/>
          <w:bCs/>
          <w:lang w:val="en-US" w:eastAsia="zh-CN"/>
        </w:rPr>
        <w:t xml:space="preserve"> message is used to </w:t>
      </w:r>
      <w:r>
        <w:rPr>
          <w:rFonts w:ascii="Arial" w:hAnsi="Arial" w:cs="Arial"/>
          <w:b/>
          <w:bCs/>
          <w:lang w:val="en-US" w:eastAsia="zh-CN"/>
        </w:rPr>
        <w:t>convey the PS</w:t>
      </w:r>
      <w:r>
        <w:rPr>
          <w:rFonts w:ascii="Arial" w:hAnsi="Arial" w:cs="Arial" w:hint="eastAsia"/>
          <w:b/>
          <w:bCs/>
          <w:lang w:val="en-US" w:eastAsia="zh-CN"/>
        </w:rPr>
        <w:t>C</w:t>
      </w:r>
      <w:r>
        <w:rPr>
          <w:rFonts w:ascii="Arial" w:hAnsi="Arial" w:cs="Arial"/>
          <w:b/>
          <w:bCs/>
          <w:lang w:val="en-US" w:eastAsia="zh-CN"/>
        </w:rPr>
        <w:t>ell MHI</w:t>
      </w:r>
      <w:r>
        <w:rPr>
          <w:rFonts w:ascii="Arial" w:hAnsi="Arial" w:cs="Arial" w:hint="eastAsia"/>
          <w:b/>
          <w:bCs/>
          <w:lang w:val="en-US" w:eastAsia="zh-CN"/>
        </w:rPr>
        <w:t xml:space="preserve"> to the MN</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B1" w14:textId="77777777">
        <w:tc>
          <w:tcPr>
            <w:tcW w:w="1979" w:type="dxa"/>
          </w:tcPr>
          <w:p w14:paraId="01C01BA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aff7"/>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aff7"/>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aff7"/>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aff7"/>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t>And whether the</w:t>
      </w:r>
      <w:r>
        <w:rPr>
          <w:rFonts w:ascii="Arial" w:eastAsia="宋体" w:hAnsi="Arial" w:cs="Arial" w:hint="eastAsia"/>
          <w:lang w:eastAsia="zh-CN"/>
        </w:rPr>
        <w:t xml:space="preserve"> messages of </w:t>
      </w:r>
      <w:r>
        <w:rPr>
          <w:rFonts w:ascii="Arial" w:hAnsi="Arial" w:cs="Arial"/>
          <w:bCs/>
          <w:lang w:val="en-US" w:eastAsia="zh-CN"/>
        </w:rPr>
        <w:t>DL/ULInformationTrasnferMRDC</w:t>
      </w:r>
      <w:r>
        <w:rPr>
          <w:rFonts w:ascii="Arial" w:eastAsia="宋体" w:hAnsi="Arial" w:cs="Arial" w:hint="eastAsia"/>
          <w:lang w:eastAsia="zh-CN"/>
        </w:rPr>
        <w:t xml:space="preserve"> are used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r>
        <w:rPr>
          <w:rFonts w:ascii="Arial" w:hAnsi="Arial" w:cs="Arial"/>
          <w:b/>
          <w:bCs/>
          <w:lang w:val="en-US" w:eastAsia="zh-CN"/>
        </w:rPr>
        <w:t>PSCell MHI is reported to both PCell and PSCell MHI</w:t>
      </w:r>
      <w:r>
        <w:rPr>
          <w:rFonts w:ascii="Arial" w:hAnsi="Arial" w:cs="Arial" w:hint="eastAsia"/>
          <w:b/>
          <w:bCs/>
          <w:lang w:val="en-US" w:eastAsia="zh-CN"/>
        </w:rPr>
        <w:t xml:space="preserve">, whether the </w:t>
      </w:r>
      <w:r>
        <w:rPr>
          <w:rFonts w:ascii="Arial" w:hAnsi="Arial" w:cs="Arial"/>
          <w:b/>
          <w:bCs/>
          <w:i/>
          <w:lang w:val="en-US" w:eastAsia="zh-CN"/>
        </w:rPr>
        <w:t>DL/ULInformationTrasnferMRDC</w:t>
      </w:r>
      <w:r>
        <w:rPr>
          <w:rFonts w:ascii="Arial" w:hAnsi="Arial" w:cs="Arial" w:hint="eastAsia"/>
          <w:b/>
          <w:bCs/>
          <w:lang w:val="en-US" w:eastAsia="zh-CN"/>
        </w:rPr>
        <w:t xml:space="preserve"> messages are used to </w:t>
      </w:r>
      <w:r>
        <w:rPr>
          <w:rFonts w:ascii="Arial" w:hAnsi="Arial" w:cs="Arial"/>
          <w:b/>
          <w:bCs/>
          <w:lang w:val="en-US" w:eastAsia="zh-CN"/>
        </w:rPr>
        <w:t>convey the PS</w:t>
      </w:r>
      <w:r>
        <w:rPr>
          <w:rFonts w:ascii="Arial" w:hAnsi="Arial" w:cs="Arial" w:hint="eastAsia"/>
          <w:b/>
          <w:bCs/>
          <w:lang w:val="en-US" w:eastAsia="zh-CN"/>
        </w:rPr>
        <w:t>C</w:t>
      </w:r>
      <w:r>
        <w:rPr>
          <w:rFonts w:ascii="Arial" w:hAnsi="Arial" w:cs="Arial"/>
          <w:b/>
          <w:bCs/>
          <w:lang w:val="en-US" w:eastAsia="zh-CN"/>
        </w:rPr>
        <w:t>ell MHI</w:t>
      </w:r>
      <w:r>
        <w:rPr>
          <w:rFonts w:ascii="Arial" w:hAnsi="Arial" w:cs="Arial" w:hint="eastAsia"/>
          <w:b/>
          <w:bCs/>
          <w:lang w:val="en-US" w:eastAsia="zh-CN"/>
        </w:rPr>
        <w:t xml:space="preserve"> to the SN</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D0" w14:textId="77777777">
        <w:tc>
          <w:tcPr>
            <w:tcW w:w="1979" w:type="dxa"/>
          </w:tcPr>
          <w:p w14:paraId="01C01BCD" w14:textId="77777777" w:rsidR="00883468" w:rsidRDefault="00BF3321">
            <w:pPr>
              <w:pStyle w:val="aff7"/>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aff7"/>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883468" w14:paraId="01C01BD8" w14:textId="77777777">
        <w:tc>
          <w:tcPr>
            <w:tcW w:w="1979" w:type="dxa"/>
          </w:tcPr>
          <w:p w14:paraId="01C01BD5" w14:textId="77777777" w:rsidR="00883468" w:rsidRDefault="00883468">
            <w:pPr>
              <w:pStyle w:val="aff7"/>
              <w:ind w:left="0"/>
              <w:rPr>
                <w:rFonts w:ascii="Arial" w:hAnsi="Arial" w:cs="Arial"/>
                <w:b/>
                <w:bCs/>
                <w:lang w:val="de-DE"/>
              </w:rPr>
            </w:pPr>
          </w:p>
        </w:tc>
        <w:tc>
          <w:tcPr>
            <w:tcW w:w="1975" w:type="dxa"/>
          </w:tcPr>
          <w:p w14:paraId="01C01BD6" w14:textId="77777777" w:rsidR="00883468" w:rsidRDefault="00883468">
            <w:pPr>
              <w:spacing w:after="0"/>
              <w:rPr>
                <w:rFonts w:ascii="Arial" w:hAnsi="Arial" w:cs="Arial"/>
                <w:lang w:val="de-DE"/>
              </w:rPr>
            </w:pPr>
          </w:p>
        </w:tc>
        <w:tc>
          <w:tcPr>
            <w:tcW w:w="5675" w:type="dxa"/>
          </w:tcPr>
          <w:p w14:paraId="01C01BD7" w14:textId="77777777" w:rsidR="00883468" w:rsidRDefault="00883468">
            <w:pPr>
              <w:spacing w:after="0"/>
              <w:rPr>
                <w:rFonts w:ascii="Arial" w:hAnsi="Arial" w:cs="Arial"/>
                <w:lang w:val="en-US"/>
              </w:rPr>
            </w:pPr>
          </w:p>
        </w:tc>
      </w:tr>
      <w:tr w:rsidR="00883468" w14:paraId="01C01BDC" w14:textId="77777777">
        <w:tc>
          <w:tcPr>
            <w:tcW w:w="1979" w:type="dxa"/>
          </w:tcPr>
          <w:p w14:paraId="01C01BD9" w14:textId="77777777" w:rsidR="00883468" w:rsidRDefault="00883468">
            <w:pPr>
              <w:pStyle w:val="aff7"/>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aff7"/>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1C01BE3"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31"/>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ontent for PSCell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t>1</w:t>
      </w:r>
      <w:r>
        <w:tab/>
        <w:t>If PSCell MHI is introduced, at least include PSCell ID (may include CGI or frequency+PCI) and the time UE stayed in each PSCell into PSCell MHI.</w:t>
      </w:r>
    </w:p>
    <w:p w14:paraId="01C01BEA" w14:textId="77777777" w:rsidR="00883468" w:rsidRDefault="00BF3321">
      <w:pPr>
        <w:pStyle w:val="a6"/>
        <w:spacing w:before="120"/>
        <w:rPr>
          <w:rFonts w:eastAsia="宋体" w:cs="Arial"/>
        </w:rPr>
      </w:pPr>
      <w:r>
        <w:rPr>
          <w:rFonts w:eastAsia="宋体" w:cs="Arial" w:hint="eastAsia"/>
        </w:rPr>
        <w:t>Some other</w:t>
      </w:r>
      <w:r>
        <w:rPr>
          <w:rFonts w:eastAsia="宋体" w:cs="Arial"/>
        </w:rPr>
        <w:t xml:space="preserve"> content of PSCell MHI was also discussed in company contributions, where </w:t>
      </w:r>
      <w:r>
        <w:rPr>
          <w:rFonts w:eastAsia="宋体" w:cs="Arial" w:hint="eastAsia"/>
        </w:rPr>
        <w:t>the</w:t>
      </w:r>
      <w:r>
        <w:rPr>
          <w:rFonts w:eastAsia="宋体" w:cs="Arial"/>
        </w:rPr>
        <w:t xml:space="preserve"> information </w:t>
      </w:r>
      <w:r>
        <w:rPr>
          <w:rFonts w:eastAsia="宋体" w:cs="Arial" w:hint="eastAsia"/>
        </w:rPr>
        <w:t xml:space="preserve">below </w:t>
      </w:r>
      <w:r>
        <w:rPr>
          <w:rFonts w:eastAsia="宋体" w:cs="Arial"/>
        </w:rPr>
        <w:t>is</w:t>
      </w:r>
      <w:r>
        <w:rPr>
          <w:rFonts w:eastAsia="宋体" w:cs="Arial" w:hint="eastAsia"/>
        </w:rPr>
        <w:t xml:space="preserve"> supported at least by 3 companies [</w:t>
      </w:r>
      <w:r>
        <w:rPr>
          <w:rFonts w:hint="eastAsia"/>
        </w:rPr>
        <w:t>6</w:t>
      </w:r>
      <w:r>
        <w:rPr>
          <w:rFonts w:eastAsia="宋体" w:cs="Arial" w:hint="eastAsia"/>
        </w:rPr>
        <w:t>][</w:t>
      </w:r>
      <w:r>
        <w:rPr>
          <w:rFonts w:hint="eastAsia"/>
        </w:rPr>
        <w:t>7</w:t>
      </w:r>
      <w:r>
        <w:rPr>
          <w:rFonts w:eastAsia="宋体" w:cs="Arial" w:hint="eastAsia"/>
        </w:rPr>
        <w:t>][8]:</w:t>
      </w:r>
    </w:p>
    <w:p w14:paraId="01C01BE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lastRenderedPageBreak/>
        <w:t xml:space="preserve">The time </w:t>
      </w:r>
      <w:r>
        <w:rPr>
          <w:rFonts w:ascii="Arial" w:eastAsia="MS Mincho" w:hAnsi="Arial" w:cs="Arial"/>
          <w:sz w:val="20"/>
          <w:szCs w:val="24"/>
        </w:rPr>
        <w:t>without PSCell in the PSCell MHI report</w:t>
      </w:r>
    </w:p>
    <w:p w14:paraId="01C01BEC" w14:textId="77777777" w:rsidR="00883468" w:rsidRDefault="00BF3321">
      <w:pPr>
        <w:pStyle w:val="a6"/>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without PSCell in the PSCell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aff"/>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Other comments/preference</w:t>
            </w:r>
            <w:r>
              <w:rPr>
                <w:rFonts w:ascii="Arial" w:hAnsi="Arial" w:cs="Arial"/>
                <w:b/>
                <w:bCs/>
                <w:sz w:val="20"/>
                <w:szCs w:val="20"/>
                <w:lang w:val="de-DE" w:eastAsia="zh-CN"/>
              </w:rPr>
              <w:t xml:space="preserve"> if any</w:t>
            </w:r>
          </w:p>
        </w:tc>
      </w:tr>
      <w:tr w:rsidR="00883468" w14:paraId="01C01BF6" w14:textId="77777777">
        <w:tc>
          <w:tcPr>
            <w:tcW w:w="1979" w:type="dxa"/>
          </w:tcPr>
          <w:p w14:paraId="01C01BF3"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In our paper R2-2103733 for RAN2#113b-e, we propose to consider the scenario where the SN is released, because the continuous info for PSCell mobility can help the network to better estimate the UE mobility state.</w:t>
            </w:r>
          </w:p>
        </w:tc>
      </w:tr>
      <w:tr w:rsidR="00883468" w14:paraId="01C01BFA" w14:textId="77777777">
        <w:tc>
          <w:tcPr>
            <w:tcW w:w="1979" w:type="dxa"/>
          </w:tcPr>
          <w:p w14:paraId="01C01BF7" w14:textId="77777777" w:rsidR="00883468" w:rsidRDefault="00BF3321">
            <w:pPr>
              <w:pStyle w:val="aff7"/>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F8" w14:textId="77777777" w:rsidR="00883468" w:rsidRDefault="00BF3321">
            <w:pPr>
              <w:spacing w:after="0"/>
              <w:rPr>
                <w:rFonts w:ascii="Arial" w:hAnsi="Arial" w:cs="Arial"/>
                <w:lang w:val="de-DE"/>
              </w:rPr>
            </w:pPr>
            <w:r>
              <w:rPr>
                <w:rFonts w:ascii="Arial" w:eastAsia="Malgun Gothic" w:hAnsi="Arial" w:cs="Arial"/>
                <w:bCs/>
                <w:sz w:val="20"/>
                <w:lang w:val="de-DE" w:eastAsia="ko-KR"/>
              </w:rPr>
              <w:t>No</w:t>
            </w:r>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is a clean approach to define seperate IE (e.g. visitedCellInfoListSCG). </w:t>
            </w:r>
          </w:p>
        </w:tc>
      </w:tr>
      <w:tr w:rsidR="00883468" w14:paraId="01C01BFE" w14:textId="77777777">
        <w:tc>
          <w:tcPr>
            <w:tcW w:w="1979" w:type="dxa"/>
          </w:tcPr>
          <w:p w14:paraId="01C01BFB"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From such information, the network could clearly know in which time the UE is connecting to a PSCell while connecting to the PCell, and in which time not.</w:t>
            </w:r>
          </w:p>
        </w:tc>
      </w:tr>
      <w:tr w:rsidR="00883468" w14:paraId="01C01C02" w14:textId="77777777">
        <w:tc>
          <w:tcPr>
            <w:tcW w:w="1979" w:type="dxa"/>
          </w:tcPr>
          <w:p w14:paraId="01C01BFF" w14:textId="77777777" w:rsidR="00883468" w:rsidRDefault="00BF3321">
            <w:pPr>
              <w:pStyle w:val="aff7"/>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Based on our understanding on option 1, we believe this information can be implicitly derived based on the timeSpent stored in each entry.</w:t>
            </w:r>
          </w:p>
        </w:tc>
      </w:tr>
      <w:tr w:rsidR="00B25A21" w14:paraId="73251C43" w14:textId="77777777">
        <w:tc>
          <w:tcPr>
            <w:tcW w:w="1979" w:type="dxa"/>
          </w:tcPr>
          <w:p w14:paraId="29924DE6" w14:textId="649F679B" w:rsidR="00B25A21" w:rsidRDefault="00B25A21">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6CC34C7D" w14:textId="08025CF3" w:rsidR="00B25A21" w:rsidRDefault="00D613CB">
            <w:pPr>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75" w:type="dxa"/>
          </w:tcPr>
          <w:p w14:paraId="1B5A52BF" w14:textId="47836288" w:rsidR="00B25A21" w:rsidRDefault="00031216">
            <w:pPr>
              <w:spacing w:after="0"/>
              <w:rPr>
                <w:rFonts w:ascii="Arial" w:eastAsia="宋体" w:hAnsi="Arial" w:cs="Arial"/>
                <w:lang w:val="en-US" w:eastAsia="zh-CN"/>
              </w:rPr>
            </w:pPr>
            <w:r w:rsidRPr="00031216">
              <w:rPr>
                <w:rFonts w:ascii="Arial" w:eastAsia="Malgun Gothic" w:hAnsi="Arial" w:cs="Arial"/>
                <w:bCs/>
                <w:sz w:val="20"/>
                <w:lang w:val="de-DE" w:eastAsia="ko-KR"/>
              </w:rPr>
              <w:t>Network can deduce the time without PSCell based on the reported time UE stayed in each PSCell.</w:t>
            </w: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a6"/>
        <w:spacing w:before="120"/>
        <w:rPr>
          <w:rFonts w:cs="Arial"/>
        </w:rPr>
      </w:pPr>
    </w:p>
    <w:p w14:paraId="01C01C10" w14:textId="77777777" w:rsidR="00883468" w:rsidRDefault="00BF3321">
      <w:pPr>
        <w:pStyle w:val="21"/>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8"/>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8"/>
      <w:r>
        <w:rPr>
          <w:rStyle w:val="aff5"/>
          <w:rFonts w:ascii="Times New Roman" w:hAnsi="Times New Roman"/>
          <w:strike/>
        </w:rPr>
        <w:commentReference w:id="8"/>
      </w:r>
    </w:p>
    <w:p w14:paraId="01C01C12" w14:textId="77777777" w:rsidR="00883468" w:rsidRDefault="00BF3321">
      <w:pPr>
        <w:pStyle w:val="a6"/>
        <w:spacing w:before="120"/>
        <w:rPr>
          <w:rFonts w:cs="Arial"/>
          <w:bCs/>
        </w:rPr>
      </w:pPr>
      <w:r>
        <w:rPr>
          <w:rFonts w:eastAsia="宋体"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for the purpose of PSCell failure analysis</w:t>
      </w:r>
      <w:r>
        <w:rPr>
          <w:rFonts w:cs="Arial" w:hint="eastAsia"/>
          <w:bCs/>
        </w:rPr>
        <w:t xml:space="preserve">. Some information from the LS is copied below. </w:t>
      </w:r>
    </w:p>
    <w:tbl>
      <w:tblPr>
        <w:tblStyle w:val="aff"/>
        <w:tblW w:w="0" w:type="auto"/>
        <w:tblLook w:val="04A0" w:firstRow="1" w:lastRow="0" w:firstColumn="1" w:lastColumn="0" w:noHBand="0" w:noVBand="1"/>
      </w:tblPr>
      <w:tblGrid>
        <w:gridCol w:w="9855"/>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discussed the solution for the optimization of PScell change failure for MRO in case of MR-DC. RAN3 agreed it is beneficial for the NG-RAN node to receive the list of information </w:t>
            </w:r>
            <w:r>
              <w:rPr>
                <w:sz w:val="20"/>
                <w:szCs w:val="20"/>
              </w:rPr>
              <w:t>as shown below for the purpose of PSCell failure analysis</w:t>
            </w:r>
            <w:r>
              <w:rPr>
                <w:sz w:val="20"/>
                <w:szCs w:val="20"/>
                <w:lang w:val="de-DE" w:eastAsia="zh-CN"/>
              </w:rPr>
              <w:t>:</w:t>
            </w:r>
          </w:p>
          <w:p w14:paraId="01C01C14"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of the Source PSCell: the source PSCell of the last SN change. The source PSCell could be E-UTRA cell or NR cell. </w:t>
            </w:r>
          </w:p>
          <w:p w14:paraId="01C01C15"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14:paraId="01C01C16"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timeSCGFailure: the time elapsed since the last PSCell change initialization until SCG failure.</w:t>
            </w:r>
          </w:p>
          <w:p w14:paraId="01C01C17"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connectionFailureType: radio link failure or SN change failure.</w:t>
            </w:r>
          </w:p>
          <w:p w14:paraId="01C01C18"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r>
              <w:rPr>
                <w:rFonts w:ascii="Times New Roman" w:hAnsi="Times New Roman"/>
                <w:b w:val="0"/>
                <w:sz w:val="20"/>
                <w:szCs w:val="20"/>
                <w:shd w:val="pct10" w:color="auto" w:fill="FFFFFF"/>
                <w:lang w:val="de-DE" w:eastAsia="zh-CN"/>
              </w:rPr>
              <w:t>random-access related information set by the PSCell</w:t>
            </w:r>
          </w:p>
        </w:tc>
      </w:tr>
    </w:tbl>
    <w:p w14:paraId="01C01C1A" w14:textId="77777777" w:rsidR="00883468" w:rsidRDefault="00BF3321">
      <w:pPr>
        <w:pStyle w:val="a6"/>
        <w:spacing w:before="120"/>
        <w:rPr>
          <w:rFonts w:eastAsia="宋体" w:cs="Arial"/>
        </w:rPr>
      </w:pPr>
      <w:r>
        <w:rPr>
          <w:rFonts w:eastAsia="宋体" w:cs="Arial" w:hint="eastAsia"/>
        </w:rPr>
        <w:t xml:space="preserve">But no conclusion was made due to lack of time [11]. </w:t>
      </w:r>
    </w:p>
    <w:p w14:paraId="01C01C1B" w14:textId="77777777" w:rsidR="00883468" w:rsidRDefault="00BF3321">
      <w:pPr>
        <w:pStyle w:val="a6"/>
        <w:spacing w:before="120"/>
        <w:rPr>
          <w:rFonts w:eastAsia="宋体" w:cs="Arial"/>
        </w:rPr>
      </w:pPr>
      <w:r>
        <w:rPr>
          <w:rFonts w:eastAsia="宋体" w:cs="Arial" w:hint="eastAsia"/>
        </w:rPr>
        <w:t xml:space="preserve">In the following we first try to confirm the content based on </w:t>
      </w:r>
      <w:r>
        <w:rPr>
          <w:rFonts w:eastAsia="宋体" w:cs="Arial"/>
        </w:rPr>
        <w:t>majority’s</w:t>
      </w:r>
      <w:r>
        <w:rPr>
          <w:rFonts w:eastAsia="宋体" w:cs="Arial" w:hint="eastAsia"/>
        </w:rPr>
        <w:t xml:space="preserve"> view from the previous discussions. </w:t>
      </w:r>
    </w:p>
    <w:p w14:paraId="01C01C1C" w14:textId="77777777" w:rsidR="00883468" w:rsidRDefault="00883468">
      <w:pPr>
        <w:pStyle w:val="a6"/>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2B" w14:textId="77777777">
        <w:tc>
          <w:tcPr>
            <w:tcW w:w="1979" w:type="dxa"/>
          </w:tcPr>
          <w:p w14:paraId="01C01C22"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23"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nly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failureType in SCGFailureInformation and SCGFailureInformationEUTRA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r>
              <w:rPr>
                <w:i/>
                <w:lang w:val="de-DE"/>
              </w:rPr>
              <w:t>SgNB RACH report</w:t>
            </w:r>
          </w:p>
          <w:p w14:paraId="01C01C29" w14:textId="77777777" w:rsidR="00883468" w:rsidRDefault="00BF3321">
            <w:pPr>
              <w:pStyle w:val="EmailDiscussion2"/>
              <w:tabs>
                <w:tab w:val="clear" w:pos="1622"/>
                <w:tab w:val="left" w:pos="985"/>
              </w:tabs>
              <w:ind w:left="0" w:firstLine="0"/>
              <w:rPr>
                <w:i/>
                <w:lang w:val="de-DE"/>
              </w:rPr>
            </w:pPr>
            <w:r>
              <w:rPr>
                <w:i/>
                <w:lang w:val="de-DE"/>
              </w:rPr>
              <w:t>FFS: Proposal 11: UE reports the SN RACH report to the MN, and then MN sends the SN RACH report to the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 with HW that 4) is not needed, additionally, the type of SN change failure (too late/early PSCell change, PScell change to wrong PSCell) can be derived via the reported CGI (source/failed PSCell)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5), not sure whether we need to report the SgNB related RACH report in this scenario again if we support the feature of SN RACH report. Besides, in case of too late PSCell change, there is no random-access related information that can be recorded (since RLF happens earlier before the change of PSCell).</w:t>
            </w:r>
          </w:p>
        </w:tc>
      </w:tr>
      <w:tr w:rsidR="00883468" w14:paraId="01C01C49" w14:textId="77777777">
        <w:tc>
          <w:tcPr>
            <w:tcW w:w="1979" w:type="dxa"/>
          </w:tcPr>
          <w:p w14:paraId="01C01C3F"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40"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14:paraId="01C01C42" w14:textId="77777777" w:rsidR="00883468" w:rsidRDefault="00883468">
            <w:pPr>
              <w:spacing w:after="0"/>
              <w:rPr>
                <w:rFonts w:ascii="Arial" w:eastAsia="宋体" w:hAnsi="Arial" w:cs="Arial"/>
                <w:sz w:val="20"/>
                <w:szCs w:val="20"/>
                <w:lang w:val="en-US" w:eastAsia="zh-CN"/>
              </w:rPr>
            </w:pPr>
          </w:p>
          <w:p w14:paraId="01C01C4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Regarding to (4), we also agree this information shall be able to deduce from existing fields. However, according to current specs, UE will set FailureType to RandoAccessProblem once RA problem is detected in PSCells regardless if T304 is running or not, which means a SCG failure with failureType set to RandomAccessProblem could be a reconfigurationWithSyncFailure while NW might consider it as a Radio link Failure. Therefore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Alt1: restrict UE to set failureType to RandomAccessProblem to only when T304 is stopped;</w:t>
            </w:r>
          </w:p>
          <w:p w14:paraId="01C01C45"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lastRenderedPageBreak/>
              <w:t>Alt2: Add one indication to indicate whether T304 is running or not</w:t>
            </w:r>
          </w:p>
          <w:p w14:paraId="01C01C4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Alt2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宋体" w:hAnsi="Arial" w:cs="Arial"/>
                <w:sz w:val="20"/>
                <w:szCs w:val="20"/>
                <w:lang w:val="en-US" w:eastAsia="zh-CN"/>
              </w:rPr>
            </w:pPr>
          </w:p>
          <w:p w14:paraId="01C01C48"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(5), we think it would be nice to have. And in our understanding it is different from SN RA report. RA 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宋体" w:hAnsi="Arial" w:cs="Arial"/>
                <w:lang w:val="en-US" w:eastAsia="zh-CN"/>
              </w:rPr>
            </w:pPr>
            <w:r>
              <w:rPr>
                <w:rFonts w:ascii="Arial" w:eastAsia="宋体" w:hAnsi="Arial" w:cs="Arial" w:hint="eastAsia"/>
                <w:lang w:val="en-US" w:eastAsia="zh-CN"/>
              </w:rPr>
              <w:lastRenderedPageBreak/>
              <w:t>L</w:t>
            </w:r>
            <w:r>
              <w:rPr>
                <w:rFonts w:ascii="Arial" w:eastAsia="宋体" w:hAnsi="Arial" w:cs="Arial"/>
                <w:lang w:val="en-US" w:eastAsia="zh-CN"/>
              </w:rPr>
              <w:t>enovo</w:t>
            </w:r>
          </w:p>
        </w:tc>
        <w:tc>
          <w:tcPr>
            <w:tcW w:w="1975" w:type="dxa"/>
          </w:tcPr>
          <w:p w14:paraId="0E84D5F8" w14:textId="3B5C713C" w:rsidR="00F41C88" w:rsidRDefault="00F41C88">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19114025" w14:textId="77777777" w:rsidR="00F41C88" w:rsidRDefault="00F41C88">
            <w:pPr>
              <w:spacing w:after="0"/>
              <w:rPr>
                <w:rFonts w:ascii="Arial" w:eastAsia="宋体" w:hAnsi="Arial" w:cs="Arial"/>
                <w:lang w:val="en-US" w:eastAsia="zh-CN"/>
              </w:rPr>
            </w:pPr>
          </w:p>
        </w:tc>
      </w:tr>
    </w:tbl>
    <w:p w14:paraId="01C01C4A" w14:textId="77777777"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aff"/>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54" w14:textId="77777777">
        <w:tc>
          <w:tcPr>
            <w:tcW w:w="1979" w:type="dxa"/>
          </w:tcPr>
          <w:p w14:paraId="01C01C51" w14:textId="77777777" w:rsidR="00883468" w:rsidRDefault="00BF3321">
            <w:pPr>
              <w:pStyle w:val="aff7"/>
              <w:ind w:left="0"/>
              <w:rPr>
                <w:rFonts w:ascii="Arial" w:eastAsia="宋体" w:hAnsi="Arial" w:cs="Arial"/>
                <w:sz w:val="20"/>
                <w:szCs w:val="20"/>
                <w:lang w:val="en-US" w:eastAsia="zh-CN"/>
              </w:rPr>
            </w:pPr>
            <w:r>
              <w:rPr>
                <w:rFonts w:ascii="Arial" w:eastAsia="宋体"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宋体"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宋体" w:hAnsi="Arial" w:cs="Arial"/>
                <w:sz w:val="20"/>
                <w:szCs w:val="20"/>
                <w:lang w:val="en-US" w:eastAsia="zh-CN"/>
              </w:rPr>
            </w:pPr>
            <w:r>
              <w:rPr>
                <w:rFonts w:ascii="Arial" w:eastAsia="宋体"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aff7"/>
              <w:ind w:left="0"/>
              <w:rPr>
                <w:rFonts w:ascii="Arial" w:eastAsiaTheme="minorEastAsia" w:hAnsi="Arial" w:cs="Arial"/>
                <w:b/>
                <w:bCs/>
                <w:lang w:val="de-DE" w:eastAsia="zh-CN"/>
              </w:rPr>
            </w:pPr>
            <w:r w:rsidRPr="00A95A4C">
              <w:rPr>
                <w:rFonts w:ascii="Arial" w:eastAsia="宋体" w:hAnsi="Arial" w:cs="Arial" w:hint="eastAsia"/>
                <w:sz w:val="20"/>
                <w:szCs w:val="20"/>
                <w:lang w:val="en-US" w:eastAsia="zh-CN"/>
              </w:rPr>
              <w:t>L</w:t>
            </w:r>
            <w:r w:rsidRPr="00A95A4C">
              <w:rPr>
                <w:rFonts w:ascii="Arial" w:eastAsia="宋体"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宋体" w:hAnsi="Arial" w:cs="Arial" w:hint="eastAsia"/>
                <w:sz w:val="20"/>
                <w:szCs w:val="20"/>
                <w:lang w:val="en-US" w:eastAsia="zh-CN"/>
              </w:rPr>
              <w:t>O</w:t>
            </w:r>
            <w:r w:rsidRPr="00910600">
              <w:rPr>
                <w:rFonts w:ascii="Arial" w:eastAsia="宋体" w:hAnsi="Arial" w:cs="Arial"/>
                <w:sz w:val="20"/>
                <w:szCs w:val="20"/>
                <w:lang w:val="en-US" w:eastAsia="zh-CN"/>
              </w:rPr>
              <w:t>ne indication to indicate whether T310 is running or not upon the reception of PSCell change</w:t>
            </w:r>
            <w:r w:rsidR="00910600" w:rsidRPr="00910600">
              <w:rPr>
                <w:rFonts w:ascii="Arial" w:eastAsia="宋体" w:hAnsi="Arial" w:cs="Arial"/>
                <w:sz w:val="20"/>
                <w:szCs w:val="20"/>
                <w:lang w:val="en-US" w:eastAsia="zh-CN"/>
              </w:rPr>
              <w:t xml:space="preserve"> command</w:t>
            </w:r>
            <w:r w:rsidR="00910600">
              <w:rPr>
                <w:rFonts w:ascii="Arial" w:eastAsia="宋体"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77777777" w:rsidR="00883468" w:rsidRDefault="00883468">
            <w:pPr>
              <w:pStyle w:val="aff7"/>
              <w:ind w:left="0"/>
              <w:rPr>
                <w:rFonts w:ascii="Arial" w:hAnsi="Arial" w:cs="Arial"/>
                <w:b/>
                <w:bCs/>
                <w:lang w:val="de-DE"/>
              </w:rPr>
            </w:pPr>
          </w:p>
        </w:tc>
        <w:tc>
          <w:tcPr>
            <w:tcW w:w="3709" w:type="dxa"/>
          </w:tcPr>
          <w:p w14:paraId="01C01C5A" w14:textId="77777777" w:rsidR="00883468" w:rsidRDefault="00883468">
            <w:pPr>
              <w:spacing w:after="0"/>
              <w:rPr>
                <w:rFonts w:ascii="Arial" w:hAnsi="Arial" w:cs="Arial"/>
                <w:lang w:val="de-DE"/>
              </w:rPr>
            </w:pPr>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aff7"/>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aff7"/>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01C01C67"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a6"/>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isting SCG failure messages</w:t>
      </w:r>
      <w:r>
        <w:rPr>
          <w:rFonts w:cs="Arial" w:hint="eastAsia"/>
        </w:rPr>
        <w:t>;</w:t>
      </w:r>
    </w:p>
    <w:p w14:paraId="01C01C6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a6"/>
        <w:spacing w:before="120"/>
        <w:rPr>
          <w:rFonts w:cs="Arial"/>
          <w:shd w:val="pct10" w:color="auto" w:fill="FFFFFF"/>
          <w:lang w:val="en-US"/>
        </w:rPr>
      </w:pPr>
      <w:r>
        <w:rPr>
          <w:rFonts w:cs="Arial" w:hint="eastAsia"/>
          <w:shd w:val="pct10" w:color="auto" w:fill="FFFFFF"/>
        </w:rPr>
        <w:t>Option 2: Use other</w:t>
      </w:r>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a6"/>
        <w:spacing w:before="120"/>
        <w:rPr>
          <w:rFonts w:eastAsia="宋体" w:cs="Arial"/>
        </w:rPr>
      </w:pPr>
      <w:r>
        <w:rPr>
          <w:rFonts w:eastAsia="宋体" w:cs="Arial"/>
        </w:rPr>
        <w:t xml:space="preserve">Companies are invited to provide their preference on these </w:t>
      </w:r>
      <w:r>
        <w:rPr>
          <w:rFonts w:eastAsia="宋体" w:cs="Arial" w:hint="eastAsia"/>
        </w:rPr>
        <w:t>options</w:t>
      </w:r>
      <w:r>
        <w:rPr>
          <w:rFonts w:eastAsia="宋体" w:cs="Arial"/>
        </w:rPr>
        <w:t>.</w:t>
      </w:r>
    </w:p>
    <w:p w14:paraId="01C01C71" w14:textId="77777777" w:rsidR="00883468" w:rsidRDefault="00883468">
      <w:pPr>
        <w:pStyle w:val="a6"/>
        <w:spacing w:before="120"/>
        <w:rPr>
          <w:rFonts w:eastAsia="宋体" w:cs="Arial"/>
        </w:rPr>
      </w:pPr>
    </w:p>
    <w:p w14:paraId="01C01C72" w14:textId="77777777" w:rsidR="00883468" w:rsidRDefault="00BF3321">
      <w:pPr>
        <w:spacing w:before="120" w:after="120"/>
        <w:rPr>
          <w:rFonts w:ascii="Arial" w:hAnsi="Arial" w:cs="Arial"/>
          <w:b/>
          <w:bCs/>
          <w:lang w:val="en-US" w:eastAsia="zh-CN"/>
        </w:rPr>
      </w:pPr>
      <w:bookmarkStart w:id="9" w:name="OLE_LINK4"/>
      <w:bookmarkStart w:id="10"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r>
        <w:rPr>
          <w:rFonts w:ascii="Arial" w:hAnsi="Arial" w:cs="Arial"/>
          <w:b/>
          <w:bCs/>
          <w:lang w:val="en-US" w:eastAsia="zh-CN"/>
        </w:rPr>
        <w:t>PSCell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lastRenderedPageBreak/>
        <w:t>And please specify which message(s) is used if you prefer Option 2.</w:t>
      </w:r>
    </w:p>
    <w:tbl>
      <w:tblPr>
        <w:tblStyle w:val="aff"/>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r>
              <w:rPr>
                <w:rFonts w:ascii="Arial" w:hAnsi="Arial" w:cs="Arial" w:hint="eastAsia"/>
                <w:b/>
                <w:bCs/>
                <w:sz w:val="20"/>
                <w:szCs w:val="20"/>
                <w:lang w:val="de-DE" w:eastAsia="zh-CN"/>
              </w:rPr>
              <w:t xml:space="preserve"> (e.g., which msg if you prefer O2)</w:t>
            </w:r>
          </w:p>
        </w:tc>
      </w:tr>
      <w:tr w:rsidR="00883468" w14:paraId="01C01C7F" w14:textId="77777777">
        <w:tc>
          <w:tcPr>
            <w:tcW w:w="1979" w:type="dxa"/>
          </w:tcPr>
          <w:p w14:paraId="01C01C7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n section 2.3.1, based on our comments, the added information are CGI info of source PSCell and failed PSCell, and timeSCGfailure.</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r>
              <w:rPr>
                <w:rFonts w:ascii="Arial" w:hAnsi="Arial" w:cs="Arial" w:hint="eastAsia"/>
                <w:i/>
                <w:lang w:val="en-US" w:eastAsia="zh-CN"/>
              </w:rPr>
              <w:t>SCGFailureInformation</w:t>
            </w:r>
            <w:r>
              <w:rPr>
                <w:rFonts w:ascii="Arial" w:hAnsi="Arial" w:cs="Arial" w:hint="eastAsia"/>
                <w:lang w:val="en-US" w:eastAsia="zh-CN"/>
              </w:rPr>
              <w:t xml:space="preserve"> is used to recover the SCG link as quickly as possible, we are also concern 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ex</w:t>
            </w:r>
            <w:r>
              <w:rPr>
                <w:rFonts w:ascii="Arial" w:hAnsi="Arial" w:cs="Arial"/>
                <w:lang w:val="de-DE" w:eastAsia="zh-CN"/>
              </w:rPr>
              <w:t xml:space="preserve">isting </w:t>
            </w:r>
            <w:r>
              <w:rPr>
                <w:rFonts w:ascii="Arial" w:hAnsi="Arial" w:cs="Arial" w:hint="eastAsia"/>
                <w:lang w:val="de-DE" w:eastAsia="zh-CN"/>
              </w:rPr>
              <w:t>UE information request/response me</w:t>
            </w:r>
            <w:r>
              <w:rPr>
                <w:rFonts w:ascii="Arial" w:hAnsi="Arial" w:cs="Arial" w:hint="eastAsia"/>
                <w:lang w:val="en-US" w:eastAsia="zh-CN"/>
              </w:rPr>
              <w:t xml:space="preserve">ssages, since the RLF/HOF of MN is already reported by </w:t>
            </w:r>
            <w:r>
              <w:rPr>
                <w:rFonts w:ascii="Arial" w:hAnsi="Arial" w:cs="Arial"/>
                <w:i/>
                <w:lang w:val="en-US" w:eastAsia="zh-CN"/>
              </w:rPr>
              <w:t>UEInformationResponse</w:t>
            </w:r>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aff7"/>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Some of the parameters can reuse existing filed SCG failure messages. Compared to the cell measurements included in the SCG Failure messages , the additional information required is not so large. </w:t>
            </w:r>
          </w:p>
          <w:p w14:paraId="01C01C9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 new message will have much more specs impact since we will need to further discuss details other than message content, e.g., the trigger, configuration, how to fetch and etc.</w:t>
            </w:r>
          </w:p>
          <w:p w14:paraId="01C01C96" w14:textId="77777777" w:rsidR="00883468" w:rsidRDefault="00883468">
            <w:pPr>
              <w:spacing w:after="0"/>
              <w:rPr>
                <w:rFonts w:ascii="Arial" w:eastAsia="宋体"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12F28481" w14:textId="6BD5CAB3" w:rsidR="00910600" w:rsidRDefault="0091060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1</w:t>
            </w:r>
          </w:p>
        </w:tc>
        <w:tc>
          <w:tcPr>
            <w:tcW w:w="5675" w:type="dxa"/>
          </w:tcPr>
          <w:p w14:paraId="7CD1F332" w14:textId="77777777" w:rsidR="00910600" w:rsidRDefault="00910600">
            <w:pPr>
              <w:spacing w:after="0"/>
              <w:rPr>
                <w:rFonts w:ascii="Arial" w:eastAsia="宋体" w:hAnsi="Arial" w:cs="Arial"/>
                <w:lang w:val="en-US" w:eastAsia="zh-CN"/>
              </w:rPr>
            </w:pPr>
          </w:p>
        </w:tc>
      </w:tr>
    </w:tbl>
    <w:bookmarkEnd w:id="9"/>
    <w:bookmarkEnd w:id="10"/>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a6"/>
        <w:spacing w:before="120"/>
        <w:rPr>
          <w:rFonts w:cs="Arial"/>
        </w:rPr>
      </w:pPr>
      <w:bookmarkStart w:id="11" w:name="OLE_LINK1"/>
      <w:bookmarkStart w:id="12" w:name="OLE_LINK2"/>
      <w:r>
        <w:rPr>
          <w:rFonts w:eastAsia="宋体"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a6"/>
        <w:spacing w:before="120"/>
        <w:rPr>
          <w:rFonts w:eastAsia="宋体" w:cs="Arial"/>
        </w:rPr>
      </w:pPr>
      <w:r>
        <w:rPr>
          <w:rFonts w:cs="Arial" w:hint="eastAsia"/>
        </w:rPr>
        <w:t>Again, the following lists are from RAN3 LS</w:t>
      </w:r>
      <w:r>
        <w:rPr>
          <w:rFonts w:eastAsia="宋体" w:cs="Arial" w:hint="eastAsia"/>
        </w:rPr>
        <w:t>:</w:t>
      </w:r>
    </w:p>
    <w:p w14:paraId="01C01C9E"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PSCell: the source PSCell of the last SN change. The source PSCell could be E-UTRA cell or NR cell. </w:t>
      </w:r>
    </w:p>
    <w:p w14:paraId="01C01C9F"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CGI of the Failed PSCell: the PSCell in which SCG failure is detected or the target PSCell of the failed PScell change. The Failed PSCell could be E-UTRA cell or NR cell.</w:t>
      </w:r>
    </w:p>
    <w:p w14:paraId="01C01CA0"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timeSCGFailure: the time elapsed since the last PSCell change initialization until SCG failure.</w:t>
      </w:r>
    </w:p>
    <w:p w14:paraId="01C01CA1"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lastRenderedPageBreak/>
        <w:t>connectionFailureType: radio link failure or SN change failure.</w:t>
      </w:r>
    </w:p>
    <w:p w14:paraId="01C01CA2"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Which content suggested by RAN3 LS R3-211332 require new fields in the message, if  existing SCG failure messages are enhanced to support SCG MRO?</w:t>
      </w:r>
    </w:p>
    <w:tbl>
      <w:tblPr>
        <w:tblStyle w:val="aff"/>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BC" w14:textId="77777777">
        <w:tc>
          <w:tcPr>
            <w:tcW w:w="1979" w:type="dxa"/>
          </w:tcPr>
          <w:p w14:paraId="01C01CA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and 2) can re-use existing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3) needs a new IE</w:t>
            </w:r>
          </w:p>
        </w:tc>
        <w:tc>
          <w:tcPr>
            <w:tcW w:w="5675" w:type="dxa"/>
          </w:tcPr>
          <w:p w14:paraId="01C01CAE"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ur technical analysis are as below:</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of the Source PSCell: the source PSCell of the last SN change. The source PSCell could be E-UTRA cell or NR cell.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CGI of the Failed PSCell: the PSCell in which SCG failure is detected or the target PSCell of the failed PScell change. The Failed PSCell could be E-UTRA cell or NR cell.</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t>timeSCGFailure: the time elapsed since the last PSCell change initialization until SCG failure.</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Comment: It should be a new IE as no existing IEs provide this.</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failureType to indicate </w:t>
            </w:r>
            <w:r>
              <w:rPr>
                <w:rFonts w:ascii="Arial" w:eastAsia="Malgun Gothic" w:hAnsi="Arial" w:cs="Arial"/>
                <w:lang w:val="en-US" w:eastAsia="ko-KR"/>
              </w:rPr>
              <w:t>the failure cause in the current SCGFailureInformation.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the </w:t>
            </w:r>
            <w:r>
              <w:rPr>
                <w:rFonts w:ascii="Arial" w:hAnsi="Arial" w:cs="Arial"/>
                <w:lang w:val="en-US" w:eastAsia="zh-CN"/>
              </w:rPr>
              <w:t>Source PSCell</w:t>
            </w:r>
            <w:r>
              <w:rPr>
                <w:rFonts w:ascii="Arial" w:hAnsi="Arial" w:cs="Arial" w:hint="eastAsia"/>
                <w:lang w:val="en-US" w:eastAsia="zh-CN"/>
              </w:rPr>
              <w:t xml:space="preserve"> and which cell is the Failed</w:t>
            </w:r>
            <w:r>
              <w:rPr>
                <w:rFonts w:ascii="Arial" w:hAnsi="Arial" w:cs="Arial"/>
                <w:lang w:val="en-US" w:eastAsia="zh-CN"/>
              </w:rPr>
              <w:t xml:space="preserve"> PSCell</w:t>
            </w:r>
            <w:r>
              <w:rPr>
                <w:rFonts w:ascii="Arial" w:hAnsi="Arial" w:cs="Arial" w:hint="eastAsia"/>
                <w:lang w:val="en-US" w:eastAsia="zh-CN"/>
              </w:rPr>
              <w:t xml:space="preserve">, the cell info in the </w:t>
            </w:r>
            <w:r>
              <w:rPr>
                <w:rFonts w:ascii="Arial" w:hAnsi="Arial" w:cs="Arial"/>
                <w:lang w:val="en-US" w:eastAsia="zh-CN"/>
              </w:rPr>
              <w:t>measResult</w:t>
            </w:r>
            <w:r>
              <w:rPr>
                <w:rFonts w:ascii="Arial" w:hAnsi="Arial" w:cs="Arial" w:hint="eastAsia"/>
                <w:lang w:val="en-US" w:eastAsia="zh-CN"/>
              </w:rPr>
              <w:t>List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r>
              <w:rPr>
                <w:rFonts w:ascii="Arial" w:hAnsi="Arial" w:cs="Arial" w:hint="eastAsia"/>
                <w:i/>
                <w:lang w:val="en-US" w:eastAsia="zh-CN"/>
              </w:rPr>
              <w:t>failureType</w:t>
            </w:r>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3" w:name="OLE_LINK5"/>
            <w:r>
              <w:rPr>
                <w:rFonts w:ascii="Arial" w:hAnsi="Arial" w:cs="Arial" w:hint="eastAsia"/>
                <w:i/>
                <w:lang w:val="en-US" w:eastAsia="zh-CN"/>
              </w:rPr>
              <w:t>failureType</w:t>
            </w:r>
            <w:bookmarkEnd w:id="13"/>
          </w:p>
        </w:tc>
      </w:tr>
      <w:tr w:rsidR="00883468" w14:paraId="01C01CCE" w14:textId="77777777">
        <w:tc>
          <w:tcPr>
            <w:tcW w:w="1979" w:type="dxa"/>
          </w:tcPr>
          <w:p w14:paraId="01C01CCB"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3), in case of too late PSCell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CD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We think all IEs can reuse similar design of existing fields in either SCG failure messages or other messages </w:t>
            </w:r>
            <w:r>
              <w:rPr>
                <w:rFonts w:ascii="Arial" w:eastAsia="宋体" w:hAnsi="Arial" w:cs="Arial" w:hint="eastAsia"/>
                <w:sz w:val="20"/>
                <w:szCs w:val="20"/>
                <w:lang w:val="en-US" w:eastAsia="zh-CN"/>
              </w:rPr>
              <w:lastRenderedPageBreak/>
              <w:t>(e.g., rlf-Report)</w:t>
            </w:r>
          </w:p>
        </w:tc>
        <w:tc>
          <w:tcPr>
            <w:tcW w:w="5675" w:type="dxa"/>
          </w:tcPr>
          <w:p w14:paraId="01C01CD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lastRenderedPageBreak/>
              <w:t>1,2 can reuse the IEs defined in rlf-Report for identifying failed cells;</w:t>
            </w:r>
          </w:p>
          <w:p w14:paraId="01C01CD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3 is similar to timeConnFailure in RLF report;</w:t>
            </w:r>
          </w:p>
          <w:p w14:paraId="01C01CD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4 FailureType has already been included in SCG failure information;</w:t>
            </w:r>
          </w:p>
          <w:p w14:paraId="01C01CD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5, the IEs for RA reporting can be reused, e.g., </w:t>
            </w:r>
            <w:r>
              <w:rPr>
                <w:rFonts w:ascii="Arial" w:eastAsia="宋体" w:hAnsi="Arial" w:cs="Arial" w:hint="eastAsia"/>
                <w:sz w:val="20"/>
                <w:szCs w:val="20"/>
                <w:lang w:val="en-US" w:eastAsia="zh-CN"/>
              </w:rPr>
              <w:lastRenderedPageBreak/>
              <w:t xml:space="preserve">perRAInfoList. </w:t>
            </w:r>
          </w:p>
        </w:tc>
      </w:tr>
      <w:tr w:rsidR="00E83718" w14:paraId="26D45B12" w14:textId="77777777">
        <w:tc>
          <w:tcPr>
            <w:tcW w:w="1979" w:type="dxa"/>
          </w:tcPr>
          <w:p w14:paraId="30C1532B" w14:textId="01A73577" w:rsidR="00E83718" w:rsidRDefault="00E83718">
            <w:pPr>
              <w:spacing w:after="0"/>
              <w:rPr>
                <w:rFonts w:ascii="Arial" w:eastAsia="宋体" w:hAnsi="Arial" w:cs="Arial"/>
                <w:lang w:val="en-US" w:eastAsia="zh-CN"/>
              </w:rPr>
            </w:pPr>
            <w:r>
              <w:rPr>
                <w:rFonts w:ascii="Arial" w:eastAsia="宋体" w:hAnsi="Arial" w:cs="Arial" w:hint="eastAsia"/>
                <w:lang w:val="en-US" w:eastAsia="zh-CN"/>
              </w:rPr>
              <w:lastRenderedPageBreak/>
              <w:t>L</w:t>
            </w:r>
            <w:r>
              <w:rPr>
                <w:rFonts w:ascii="Arial" w:eastAsia="宋体" w:hAnsi="Arial" w:cs="Arial"/>
                <w:lang w:val="en-US" w:eastAsia="zh-CN"/>
              </w:rPr>
              <w:t>enovo</w:t>
            </w:r>
          </w:p>
        </w:tc>
        <w:tc>
          <w:tcPr>
            <w:tcW w:w="1975" w:type="dxa"/>
          </w:tcPr>
          <w:p w14:paraId="03A055FE" w14:textId="2DC93533" w:rsidR="00E83718" w:rsidRDefault="002660F1">
            <w:pPr>
              <w:spacing w:after="0"/>
              <w:rPr>
                <w:rFonts w:ascii="Arial" w:eastAsia="宋体" w:hAnsi="Arial" w:cs="Arial"/>
                <w:lang w:val="en-US" w:eastAsia="zh-CN"/>
              </w:rPr>
            </w:pPr>
            <w:r>
              <w:rPr>
                <w:rFonts w:ascii="Arial" w:eastAsia="宋体" w:hAnsi="Arial" w:cs="Arial" w:hint="eastAsia"/>
                <w:lang w:val="en-US" w:eastAsia="zh-CN"/>
              </w:rPr>
              <w:t>1</w:t>
            </w:r>
            <w:r>
              <w:rPr>
                <w:rFonts w:ascii="Arial" w:eastAsia="宋体" w:hAnsi="Arial" w:cs="Arial"/>
                <w:lang w:val="en-US" w:eastAsia="zh-CN"/>
              </w:rPr>
              <w:t>,2,3,5</w:t>
            </w:r>
          </w:p>
        </w:tc>
        <w:tc>
          <w:tcPr>
            <w:tcW w:w="5675" w:type="dxa"/>
          </w:tcPr>
          <w:p w14:paraId="390F9BAF" w14:textId="160983A1" w:rsidR="00E83718" w:rsidRDefault="002660F1">
            <w:pPr>
              <w:spacing w:after="0"/>
              <w:rPr>
                <w:rFonts w:ascii="Arial" w:eastAsia="宋体" w:hAnsi="Arial" w:cs="Arial"/>
                <w:lang w:val="en-US" w:eastAsia="zh-CN"/>
              </w:rPr>
            </w:pPr>
            <w:r>
              <w:rPr>
                <w:rFonts w:ascii="Arial" w:eastAsia="宋体" w:hAnsi="Arial" w:cs="Arial" w:hint="eastAsia"/>
                <w:lang w:val="en-US" w:eastAsia="zh-CN"/>
              </w:rPr>
              <w:t>4</w:t>
            </w:r>
            <w:r>
              <w:rPr>
                <w:rFonts w:ascii="Arial" w:eastAsia="宋体" w:hAnsi="Arial" w:cs="Arial"/>
                <w:lang w:val="en-US" w:eastAsia="zh-CN"/>
              </w:rPr>
              <w:t xml:space="preserve"> can </w:t>
            </w:r>
            <w:r w:rsidR="00252986">
              <w:rPr>
                <w:rFonts w:ascii="Arial" w:eastAsia="宋体" w:hAnsi="Arial" w:cs="Arial"/>
                <w:lang w:val="en-US" w:eastAsia="zh-CN"/>
              </w:rPr>
              <w:t>covered by failuretype.</w:t>
            </w:r>
          </w:p>
        </w:tc>
      </w:tr>
      <w:bookmarkEnd w:id="11"/>
      <w:bookmarkEnd w:id="12"/>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DF" w14:textId="77777777">
        <w:tc>
          <w:tcPr>
            <w:tcW w:w="1979" w:type="dxa"/>
          </w:tcPr>
          <w:p w14:paraId="01C01CDC"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r>
              <w:rPr>
                <w:rFonts w:ascii="Arial" w:hAnsi="Arial" w:cs="Arial"/>
                <w:i/>
                <w:lang w:val="en-US" w:eastAsia="zh-CN"/>
              </w:rPr>
              <w:t>UEInformationResponse</w:t>
            </w:r>
            <w:r>
              <w:rPr>
                <w:rFonts w:ascii="Arial" w:hAnsi="Arial" w:cs="Arial" w:hint="eastAsia"/>
                <w:lang w:val="en-US" w:eastAsia="zh-CN"/>
              </w:rPr>
              <w:t xml:space="preserve"> message, the information about RLF/HOF of MN could be directly copied for SN.</w:t>
            </w:r>
          </w:p>
        </w:tc>
      </w:tr>
      <w:tr w:rsidR="00883468" w14:paraId="01C01CE3" w14:textId="77777777">
        <w:tc>
          <w:tcPr>
            <w:tcW w:w="1979" w:type="dxa"/>
          </w:tcPr>
          <w:p w14:paraId="01C01CE0" w14:textId="77777777" w:rsidR="00883468" w:rsidRDefault="00883468">
            <w:pPr>
              <w:pStyle w:val="aff7"/>
              <w:ind w:left="0"/>
              <w:rPr>
                <w:rFonts w:ascii="Arial" w:hAnsi="Arial" w:cs="Arial"/>
                <w:b/>
                <w:bCs/>
                <w:lang w:val="de-DE"/>
              </w:rPr>
            </w:pPr>
          </w:p>
        </w:tc>
        <w:tc>
          <w:tcPr>
            <w:tcW w:w="1975" w:type="dxa"/>
          </w:tcPr>
          <w:p w14:paraId="01C01CE1" w14:textId="77777777" w:rsidR="00883468" w:rsidRDefault="00883468">
            <w:pPr>
              <w:spacing w:after="0"/>
              <w:rPr>
                <w:rFonts w:ascii="Arial" w:hAnsi="Arial" w:cs="Arial"/>
                <w:lang w:val="de-DE"/>
              </w:rPr>
            </w:pPr>
          </w:p>
        </w:tc>
        <w:tc>
          <w:tcPr>
            <w:tcW w:w="5675" w:type="dxa"/>
          </w:tcPr>
          <w:p w14:paraId="01C01CE2" w14:textId="77777777" w:rsidR="00883468" w:rsidRDefault="00883468">
            <w:pPr>
              <w:spacing w:after="0"/>
              <w:rPr>
                <w:rFonts w:ascii="Arial" w:hAnsi="Arial" w:cs="Arial"/>
                <w:lang w:val="en-US"/>
              </w:rPr>
            </w:pPr>
          </w:p>
        </w:tc>
      </w:tr>
      <w:tr w:rsidR="00883468" w14:paraId="01C01CE7" w14:textId="77777777">
        <w:tc>
          <w:tcPr>
            <w:tcW w:w="1979" w:type="dxa"/>
          </w:tcPr>
          <w:p w14:paraId="01C01CE4" w14:textId="77777777" w:rsidR="00883468" w:rsidRDefault="00883468">
            <w:pPr>
              <w:pStyle w:val="aff7"/>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aff7"/>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aff7"/>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3</w:t>
      </w:r>
    </w:p>
    <w:p w14:paraId="01C01CF2"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r>
        <w:rPr>
          <w:rFonts w:ascii="Arial" w:hAnsi="Arial" w:cs="Arial"/>
          <w:b/>
          <w:lang w:eastAsia="zh-CN"/>
        </w:rPr>
        <w:t xml:space="preserve"> </w:t>
      </w: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宋体" w:hAnsi="Arial" w:cs="Arial"/>
          <w:lang w:eastAsia="zh-CN"/>
        </w:rPr>
      </w:pPr>
      <w:r>
        <w:rPr>
          <w:rFonts w:ascii="Arial" w:eastAsia="宋体" w:hAnsi="Arial" w:cs="Arial"/>
          <w:lang w:eastAsia="zh-CN"/>
        </w:rPr>
        <w:t>RAN3 discussed the solution for the optimization of PScell change failure for MRO in case of MR-DC.</w:t>
      </w:r>
      <w:r>
        <w:rPr>
          <w:rFonts w:ascii="Arial" w:eastAsia="宋体" w:hAnsi="Arial" w:cs="Arial" w:hint="eastAsia"/>
          <w:lang w:eastAsia="zh-CN"/>
        </w:rPr>
        <w:t xml:space="preserve"> </w:t>
      </w:r>
      <w:r>
        <w:rPr>
          <w:rFonts w:ascii="Arial" w:eastAsia="宋体" w:hAnsi="Arial" w:cs="Arial"/>
          <w:lang w:eastAsia="zh-CN"/>
        </w:rPr>
        <w:t>RAN3 agreed it is beneficial for the NG-RAN node to receive the list of information</w:t>
      </w:r>
      <w:r>
        <w:rPr>
          <w:rFonts w:ascii="Arial" w:eastAsia="宋体" w:hAnsi="Arial" w:cs="Arial" w:hint="eastAsia"/>
          <w:lang w:eastAsia="zh-CN"/>
        </w:rPr>
        <w:t xml:space="preserve">. And the recorded and reported </w:t>
      </w:r>
      <w:r>
        <w:rPr>
          <w:rFonts w:ascii="Arial" w:eastAsia="宋体" w:hAnsi="Arial" w:cs="Arial"/>
          <w:lang w:eastAsia="zh-CN"/>
        </w:rPr>
        <w:t>source</w:t>
      </w:r>
      <w:r>
        <w:rPr>
          <w:rFonts w:ascii="Arial" w:eastAsia="宋体" w:hAnsi="Arial" w:cs="Arial" w:hint="eastAsia"/>
          <w:lang w:eastAsia="zh-CN"/>
        </w:rPr>
        <w:t>/</w:t>
      </w:r>
      <w:r>
        <w:rPr>
          <w:rFonts w:ascii="Arial" w:eastAsia="宋体" w:hAnsi="Arial" w:cs="Arial"/>
          <w:lang w:eastAsia="zh-CN"/>
        </w:rPr>
        <w:t xml:space="preserve"> target PSCell could be E-UTRA cell or NR cell</w:t>
      </w:r>
      <w:r>
        <w:rPr>
          <w:rFonts w:ascii="Arial" w:eastAsia="宋体" w:hAnsi="Arial" w:cs="Arial" w:hint="eastAsia"/>
          <w:lang w:eastAsia="zh-CN"/>
        </w:rPr>
        <w:t>:</w:t>
      </w:r>
      <w:r>
        <w:rPr>
          <w:rFonts w:ascii="Arial" w:eastAsia="宋体" w:hAnsi="Arial" w:cs="Arial"/>
          <w:lang w:eastAsia="zh-CN"/>
        </w:rPr>
        <w:t xml:space="preserve"> </w:t>
      </w:r>
    </w:p>
    <w:tbl>
      <w:tblPr>
        <w:tblStyle w:val="aff"/>
        <w:tblW w:w="0" w:type="auto"/>
        <w:tblLook w:val="04A0" w:firstRow="1" w:lastRow="0" w:firstColumn="1" w:lastColumn="0" w:noHBand="0" w:noVBand="1"/>
      </w:tblPr>
      <w:tblGrid>
        <w:gridCol w:w="9855"/>
      </w:tblGrid>
      <w:tr w:rsidR="00883468" w14:paraId="01C01CF8" w14:textId="77777777">
        <w:tc>
          <w:tcPr>
            <w:tcW w:w="9855" w:type="dxa"/>
          </w:tcPr>
          <w:p w14:paraId="01C01CF6" w14:textId="77777777" w:rsidR="00883468" w:rsidRDefault="00BF3321">
            <w:pPr>
              <w:pStyle w:val="af5"/>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Source PSCell: the source PSCell of the last SN change. </w:t>
            </w:r>
            <w:r>
              <w:rPr>
                <w:rFonts w:cs="Arial"/>
                <w:b w:val="0"/>
                <w:sz w:val="20"/>
                <w:u w:val="single"/>
                <w:lang w:val="de-DE" w:eastAsia="zh-CN"/>
              </w:rPr>
              <w:t>The source PSCell could be E-UTRA cell or NR cell.</w:t>
            </w:r>
            <w:r>
              <w:rPr>
                <w:rFonts w:cs="Arial"/>
                <w:b w:val="0"/>
                <w:sz w:val="20"/>
                <w:lang w:val="de-DE" w:eastAsia="zh-CN"/>
              </w:rPr>
              <w:t xml:space="preserve"> </w:t>
            </w:r>
          </w:p>
          <w:p w14:paraId="01C01CF7" w14:textId="77777777" w:rsidR="00883468" w:rsidRDefault="00BF3321">
            <w:pPr>
              <w:pStyle w:val="af5"/>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Failed PSCell: the PSCell in which SCG failure is detected or the target PSCell of the failed PScell change. </w:t>
            </w:r>
            <w:r>
              <w:rPr>
                <w:rFonts w:cs="Arial"/>
                <w:b w:val="0"/>
                <w:sz w:val="20"/>
                <w:u w:val="single"/>
                <w:lang w:val="de-DE" w:eastAsia="zh-CN"/>
              </w:rPr>
              <w:t>The Failed PSCell could be E-UTRA cell or NR cell.</w:t>
            </w:r>
          </w:p>
        </w:tc>
      </w:tr>
    </w:tbl>
    <w:p w14:paraId="01C01CF9"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So from the LS we deduce the optimized node is NG-RAN node and the optimized scenarios should include:</w:t>
      </w:r>
    </w:p>
    <w:p w14:paraId="01C01CFA"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 xml:space="preserve">But the EN-DC which only </w:t>
      </w:r>
      <w:r>
        <w:rPr>
          <w:rFonts w:ascii="Arial" w:eastAsia="宋体" w:hAnsi="Arial" w:cs="Arial"/>
          <w:lang w:eastAsia="zh-CN"/>
        </w:rPr>
        <w:t>connected</w:t>
      </w:r>
      <w:r>
        <w:rPr>
          <w:rFonts w:ascii="Arial" w:eastAsia="宋体" w:hAnsi="Arial" w:cs="Arial" w:hint="eastAsia"/>
          <w:lang w:eastAsia="zh-CN"/>
        </w:rPr>
        <w:t xml:space="preserve"> to EPC 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 xml:space="preserve">s discussion. Rapporteur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01C01CFE"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aff"/>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D11" w14:textId="77777777">
        <w:tc>
          <w:tcPr>
            <w:tcW w:w="1546" w:type="dxa"/>
          </w:tcPr>
          <w:p w14:paraId="01C01D0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526" w:type="dxa"/>
          </w:tcPr>
          <w:p w14:paraId="01C01D08" w14:textId="77777777" w:rsidR="00883468" w:rsidRDefault="00BF3321">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lastRenderedPageBreak/>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t>In general, we think only NR-DC and NE-DC 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lastRenderedPageBreak/>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bl>
    <w:p w14:paraId="01C01D26" w14:textId="77777777" w:rsidR="00883468" w:rsidRDefault="00883468">
      <w:pPr>
        <w:spacing w:before="120" w:after="120"/>
        <w:rPr>
          <w:rFonts w:ascii="Arial" w:eastAsia="宋体"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01C01D28"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1"/>
        <w:spacing w:before="480" w:after="0"/>
        <w:ind w:left="1138" w:hanging="1138"/>
        <w:rPr>
          <w:rFonts w:cs="Arial"/>
          <w:lang w:eastAsia="zh-CN"/>
        </w:rPr>
      </w:pPr>
      <w:r>
        <w:rPr>
          <w:rFonts w:cs="Arial"/>
          <w:lang w:eastAsia="zh-CN"/>
        </w:rPr>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1"/>
        <w:spacing w:before="480" w:after="0"/>
        <w:ind w:left="1138" w:hanging="1138"/>
        <w:rPr>
          <w:rFonts w:cs="Arial"/>
          <w:lang w:eastAsia="zh-CN"/>
        </w:rPr>
      </w:pPr>
      <w:r>
        <w:rPr>
          <w:rFonts w:cs="Arial"/>
          <w:lang w:eastAsia="zh-CN"/>
        </w:rPr>
        <w:t>4 References</w:t>
      </w:r>
    </w:p>
    <w:p w14:paraId="01C01D35"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bookmarkStart w:id="14" w:name="OLE_LINK7"/>
      <w:bookmarkStart w:id="15"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t>R3-205662</w:t>
      </w:r>
      <w:r>
        <w:rPr>
          <w:rFonts w:cs="Arial" w:hint="eastAsia"/>
        </w:rPr>
        <w:t xml:space="preserve"> </w:t>
      </w:r>
      <w:r>
        <w:rPr>
          <w:rFonts w:cs="Arial"/>
          <w:bCs/>
        </w:rPr>
        <w:t>LS to RAN2 on RACH report for SgNB</w:t>
      </w:r>
      <w:r>
        <w:rPr>
          <w:rFonts w:cs="Arial" w:hint="eastAsia"/>
          <w:bCs/>
        </w:rPr>
        <w:t>, RAN3</w:t>
      </w:r>
    </w:p>
    <w:p w14:paraId="01C01D37"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t xml:space="preserve">R2-2103093 </w:t>
      </w:r>
      <w:r>
        <w:rPr>
          <w:rFonts w:cs="Arial"/>
          <w:szCs w:val="24"/>
        </w:rPr>
        <w:t>[Post113-e][852][NR R17 SON/MDT]  2 step RA and other SON changes (CATT)</w:t>
      </w:r>
    </w:p>
    <w:p w14:paraId="01C01D38"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t xml:space="preserve">R2-2104536 </w:t>
      </w:r>
      <w:r>
        <w:rPr>
          <w:rFonts w:cs="Arial" w:hint="eastAsia"/>
          <w:szCs w:val="24"/>
        </w:rPr>
        <w:t xml:space="preserve">Report of </w:t>
      </w:r>
      <w:r>
        <w:rPr>
          <w:rFonts w:cs="Arial"/>
          <w:szCs w:val="24"/>
        </w:rPr>
        <w:t> [AT113b-e][802][NR/R17 SON/MDT]  2 step RA and other SON enhancements (CATT)</w:t>
      </w:r>
    </w:p>
    <w:p w14:paraId="01C01D39"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Huawei, HiSilicon</w:t>
      </w:r>
    </w:p>
    <w:p w14:paraId="01C01D3B"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lastRenderedPageBreak/>
        <w:t>R2-2103096</w:t>
      </w:r>
      <w:r>
        <w:rPr>
          <w:rFonts w:hint="eastAsia"/>
        </w:rPr>
        <w:t xml:space="preserve"> </w:t>
      </w:r>
      <w:r>
        <w:t>Further Consideration on PSCell MHI</w:t>
      </w:r>
      <w:r>
        <w:rPr>
          <w:rFonts w:hint="eastAsia"/>
        </w:rPr>
        <w:t>, CATT</w:t>
      </w:r>
    </w:p>
    <w:p w14:paraId="01C01D3D"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14:paraId="01C01D3E"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R3-211332</w:t>
      </w:r>
      <w:r>
        <w:rPr>
          <w:rFonts w:hint="eastAsia"/>
        </w:rPr>
        <w:t xml:space="preserve"> </w:t>
      </w:r>
      <w:bookmarkStart w:id="16" w:name="OLE_LINK19"/>
      <w:bookmarkStart w:id="17" w:name="OLE_LINK18"/>
      <w:r>
        <w:t xml:space="preserve">LS on </w:t>
      </w:r>
      <w:r>
        <w:rPr>
          <w:rFonts w:hint="eastAsia"/>
        </w:rPr>
        <w:t xml:space="preserve">information needed for MRO in </w:t>
      </w:r>
      <w:r>
        <w:t>SCG Failure</w:t>
      </w:r>
      <w:r>
        <w:rPr>
          <w:rFonts w:hint="eastAsia"/>
        </w:rPr>
        <w:t xml:space="preserve"> Report</w:t>
      </w:r>
      <w:bookmarkEnd w:id="16"/>
      <w:bookmarkEnd w:id="17"/>
      <w:r>
        <w:rPr>
          <w:rFonts w:hint="eastAsia"/>
        </w:rPr>
        <w:t>, RAN</w:t>
      </w:r>
      <w:r>
        <w:rPr>
          <w:rFonts w:cs="Arial" w:hint="eastAsia"/>
          <w:bCs/>
        </w:rPr>
        <w:t>3</w:t>
      </w:r>
    </w:p>
    <w:p w14:paraId="01C01D3F"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4"/>
    <w:bookmarkEnd w:id="15"/>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6-24T10:47:00Z" w:initials="A">
    <w:p w14:paraId="01C01D45" w14:textId="77777777" w:rsidR="00883468" w:rsidRDefault="00BF3321">
      <w:pPr>
        <w:pStyle w:val="ab"/>
        <w:rPr>
          <w:b/>
          <w:bCs/>
          <w:u w:val="single"/>
        </w:rPr>
      </w:pPr>
      <w:r>
        <w:rPr>
          <w:b/>
          <w:bCs/>
          <w:u w:val="single"/>
        </w:rPr>
        <w:t>ERICSSON:</w:t>
      </w:r>
    </w:p>
    <w:p w14:paraId="01C01D46" w14:textId="77777777" w:rsidR="00883468" w:rsidRDefault="00BF3321">
      <w:pPr>
        <w:pStyle w:val="ab"/>
      </w:pPr>
      <w:r>
        <w:t xml:space="preserve">We would like to have a question on what is claimed here. We would like companies to confirm if this is their understanding in Rel-16 RA report. Because in our understanding, all the UE variables like VarMeasConfig, VarMeasReport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883468" w:rsidRDefault="00883468">
      <w:pPr>
        <w:pStyle w:val="ab"/>
      </w:pPr>
    </w:p>
    <w:p w14:paraId="01C01D48" w14:textId="77777777" w:rsidR="00883468" w:rsidRDefault="00BF3321">
      <w:pPr>
        <w:pStyle w:val="ab"/>
      </w:pPr>
      <w:r>
        <w:t>Therefore, we would like to have a confirmation of what is mentioned here.</w:t>
      </w:r>
    </w:p>
    <w:p w14:paraId="01C01D49" w14:textId="77777777" w:rsidR="00883468" w:rsidRDefault="00883468">
      <w:pPr>
        <w:pStyle w:val="ab"/>
        <w:rPr>
          <w:lang w:eastAsia="zh-CN"/>
        </w:rPr>
      </w:pPr>
    </w:p>
    <w:p w14:paraId="01C01D4A" w14:textId="77777777" w:rsidR="00883468" w:rsidRDefault="00883468">
      <w:pPr>
        <w:pStyle w:val="ab"/>
        <w:rPr>
          <w:lang w:eastAsia="zh-CN"/>
        </w:rPr>
      </w:pPr>
    </w:p>
    <w:p w14:paraId="01C01D4B" w14:textId="77777777" w:rsidR="00883468" w:rsidRDefault="00BF3321">
      <w:pPr>
        <w:pStyle w:val="ab"/>
        <w:rPr>
          <w:lang w:eastAsia="zh-CN"/>
        </w:rPr>
      </w:pPr>
      <w:r>
        <w:rPr>
          <w:rFonts w:hint="eastAsia"/>
          <w:b/>
          <w:lang w:eastAsia="zh-CN"/>
        </w:rPr>
        <w:t>[Rapp]</w:t>
      </w:r>
    </w:p>
    <w:p w14:paraId="01C01D4C" w14:textId="77777777" w:rsidR="00883468" w:rsidRDefault="00BF3321">
      <w:pPr>
        <w:pStyle w:val="ab"/>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So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taken into account for sure. </w:t>
      </w:r>
    </w:p>
    <w:p w14:paraId="01C01D4D" w14:textId="77777777" w:rsidR="00883468" w:rsidRDefault="00883468">
      <w:pPr>
        <w:pStyle w:val="ab"/>
        <w:rPr>
          <w:lang w:eastAsia="zh-CN"/>
        </w:rPr>
      </w:pPr>
    </w:p>
    <w:p w14:paraId="01C01D4E" w14:textId="77777777" w:rsidR="00883468" w:rsidRDefault="00BF3321">
      <w:pPr>
        <w:pStyle w:val="ab"/>
        <w:rPr>
          <w:lang w:eastAsia="zh-CN"/>
        </w:rPr>
      </w:pPr>
      <w:r>
        <w:rPr>
          <w:rFonts w:hint="eastAsia"/>
          <w:b/>
          <w:lang w:eastAsia="zh-CN"/>
        </w:rPr>
        <w:t>[CATT]</w:t>
      </w:r>
    </w:p>
    <w:p w14:paraId="01C01D4F" w14:textId="77777777" w:rsidR="00883468" w:rsidRDefault="00883468">
      <w:pPr>
        <w:pStyle w:val="ab"/>
        <w:rPr>
          <w:lang w:eastAsia="zh-CN"/>
        </w:rPr>
      </w:pPr>
    </w:p>
    <w:p w14:paraId="01C01D50" w14:textId="77777777" w:rsidR="00883468" w:rsidRDefault="00BF3321">
      <w:pPr>
        <w:pStyle w:val="ab"/>
        <w:rPr>
          <w:lang w:eastAsia="zh-CN"/>
        </w:rPr>
      </w:pPr>
      <w:r>
        <w:rPr>
          <w:rFonts w:hint="eastAsia"/>
          <w:lang w:eastAsia="zh-CN"/>
        </w:rPr>
        <w:t xml:space="preserve">From CATT point of view our understanding is as the following. </w:t>
      </w:r>
    </w:p>
    <w:p w14:paraId="01C01D51" w14:textId="77777777" w:rsidR="00883468" w:rsidRDefault="00BF3321">
      <w:pPr>
        <w:pStyle w:val="ab"/>
        <w:rPr>
          <w:lang w:eastAsia="zh-CN"/>
        </w:rPr>
      </w:pPr>
      <w:r>
        <w:rPr>
          <w:rFonts w:eastAsia="宋体"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83468"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883468" w:rsidRDefault="00BF3321">
            <w:pPr>
              <w:pStyle w:val="TAL"/>
              <w:rPr>
                <w:b/>
                <w:i/>
                <w:lang w:eastAsia="sv-SE"/>
              </w:rPr>
            </w:pPr>
            <w:r>
              <w:rPr>
                <w:b/>
                <w:i/>
                <w:lang w:eastAsia="sv-SE"/>
              </w:rPr>
              <w:t>raPurpose</w:t>
            </w:r>
          </w:p>
          <w:p w14:paraId="01C01D53" w14:textId="77777777" w:rsidR="00883468" w:rsidRDefault="00BF3321">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in the SpCell</w:t>
            </w:r>
            <w:r>
              <w:rPr>
                <w:lang w:eastAsia="zh-CN"/>
              </w:rPr>
              <w:t xml:space="preserve">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w:t>
            </w:r>
            <w:r>
              <w:rPr>
                <w:highlight w:val="yellow"/>
                <w:lang w:eastAsia="ko-KR"/>
              </w:rPr>
              <w:t>in a SpCell</w:t>
            </w:r>
            <w:r>
              <w:rPr>
                <w:lang w:eastAsia="ko-KR"/>
              </w:rPr>
              <w:t xml:space="preserve">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p>
          <w:p w14:paraId="01C01D54" w14:textId="77777777" w:rsidR="00883468" w:rsidRDefault="00883468">
            <w:pPr>
              <w:pStyle w:val="TAL"/>
              <w:rPr>
                <w:b/>
                <w:i/>
                <w:lang w:eastAsia="zh-CN"/>
              </w:rPr>
            </w:pPr>
          </w:p>
          <w:p w14:paraId="01C01D55" w14:textId="77777777" w:rsidR="00883468" w:rsidRDefault="00883468">
            <w:pPr>
              <w:pStyle w:val="TAL"/>
              <w:rPr>
                <w:b/>
                <w:i/>
                <w:lang w:eastAsia="zh-CN"/>
              </w:rPr>
            </w:pPr>
          </w:p>
        </w:tc>
      </w:tr>
    </w:tbl>
    <w:p w14:paraId="01C01D57" w14:textId="77777777" w:rsidR="00883468" w:rsidRDefault="00883468">
      <w:pPr>
        <w:pStyle w:val="ab"/>
      </w:pPr>
    </w:p>
  </w:comment>
  <w:comment w:id="6" w:author="QC" w:date="2021-06-29T10:28:00Z" w:initials="RK">
    <w:p w14:paraId="01C01D58" w14:textId="77777777" w:rsidR="00883468" w:rsidRDefault="00BF3321">
      <w:pPr>
        <w:rPr>
          <w:rFonts w:asciiTheme="minorHAnsi" w:hAnsiTheme="minorHAnsi" w:cstheme="minorBidi"/>
          <w:lang w:eastAsia="en-US"/>
        </w:rPr>
      </w:pPr>
      <w:r>
        <w:t xml:space="preserve">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 before discussing format and further details on this. </w:t>
      </w:r>
    </w:p>
  </w:comment>
  <w:comment w:id="7" w:author="Author" w:date="2021-06-24T10:48:00Z" w:initials="A">
    <w:p w14:paraId="01C01D59" w14:textId="77777777" w:rsidR="00883468" w:rsidRDefault="00BF3321">
      <w:pPr>
        <w:pStyle w:val="ab"/>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883468" w:rsidRDefault="00883468">
      <w:pPr>
        <w:pStyle w:val="ab"/>
        <w:rPr>
          <w:lang w:eastAsia="zh-CN"/>
        </w:rPr>
      </w:pPr>
    </w:p>
    <w:p w14:paraId="01C01D5B" w14:textId="77777777" w:rsidR="00883468" w:rsidRDefault="00BF3321">
      <w:pPr>
        <w:pStyle w:val="ab"/>
        <w:rPr>
          <w:lang w:eastAsia="zh-CN"/>
        </w:rPr>
      </w:pPr>
      <w:r>
        <w:rPr>
          <w:rFonts w:hint="eastAsia"/>
          <w:b/>
          <w:lang w:eastAsia="zh-CN"/>
        </w:rPr>
        <w:t>[Rapp]</w:t>
      </w:r>
      <w:r>
        <w:rPr>
          <w:rFonts w:hint="eastAsia"/>
          <w:lang w:eastAsia="zh-CN"/>
        </w:rPr>
        <w:t xml:space="preserve"> </w:t>
      </w:r>
    </w:p>
    <w:p w14:paraId="01C01D5C" w14:textId="77777777" w:rsidR="00883468" w:rsidRDefault="00BF3321">
      <w:pPr>
        <w:pStyle w:val="ab"/>
        <w:rPr>
          <w:lang w:eastAsia="zh-CN"/>
        </w:rPr>
      </w:pPr>
      <w:r>
        <w:rPr>
          <w:rFonts w:hint="eastAsia"/>
          <w:lang w:eastAsia="zh-CN"/>
        </w:rPr>
        <w:t xml:space="preserve">Thanks for the suggestion. </w:t>
      </w:r>
    </w:p>
    <w:p w14:paraId="01C01D5D" w14:textId="77777777" w:rsidR="00883468" w:rsidRDefault="00883468">
      <w:pPr>
        <w:pStyle w:val="ab"/>
        <w:rPr>
          <w:lang w:eastAsia="zh-CN"/>
        </w:rPr>
      </w:pPr>
    </w:p>
    <w:p w14:paraId="01C01D5E" w14:textId="77777777" w:rsidR="00883468" w:rsidRDefault="00BF3321">
      <w:pPr>
        <w:pStyle w:val="ab"/>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msgs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8" w:author="Author" w:date="2021-06-24T10:48:00Z" w:initials="A">
    <w:p w14:paraId="01C01D5F" w14:textId="77777777" w:rsidR="00883468" w:rsidRDefault="00BF3321">
      <w:pPr>
        <w:pStyle w:val="ab"/>
        <w:rPr>
          <w:b/>
          <w:bCs/>
          <w:u w:val="single"/>
        </w:rPr>
      </w:pPr>
      <w:r>
        <w:rPr>
          <w:b/>
          <w:bCs/>
          <w:u w:val="single"/>
        </w:rPr>
        <w:t>Ericsson:</w:t>
      </w:r>
    </w:p>
    <w:p w14:paraId="01C01D60" w14:textId="77777777" w:rsidR="00883468" w:rsidRDefault="00BF3321">
      <w:pPr>
        <w:pStyle w:val="ab"/>
      </w:pPr>
      <w:r>
        <w:t xml:space="preserve">Just to make things clear that only contents related to SCG failure scenarios are discussed (not the contents of existing </w:t>
      </w:r>
      <w:r>
        <w:rPr>
          <w:i/>
          <w:iCs/>
        </w:rPr>
        <w:t>SCGFailureInformation</w:t>
      </w:r>
      <w:r>
        <w:t xml:space="preserve"> message), we propose to change the title to – </w:t>
      </w:r>
      <w:r>
        <w:rPr>
          <w:b/>
          <w:bCs/>
        </w:rPr>
        <w:t>Contents related to SCG failure</w:t>
      </w:r>
      <w:r>
        <w:t>.</w:t>
      </w:r>
    </w:p>
    <w:p w14:paraId="01C01D61" w14:textId="77777777" w:rsidR="00883468" w:rsidRDefault="00883468">
      <w:pPr>
        <w:pStyle w:val="ab"/>
      </w:pPr>
    </w:p>
    <w:p w14:paraId="01C01D62" w14:textId="77777777" w:rsidR="00883468" w:rsidRDefault="00BF3321">
      <w:pPr>
        <w:pStyle w:val="ab"/>
        <w:rPr>
          <w:lang w:eastAsia="zh-CN"/>
        </w:rPr>
      </w:pPr>
      <w:r>
        <w:t>Question related to which message to be used comes in 2.3.2 and 2.3.3 in our understanding.</w:t>
      </w:r>
    </w:p>
    <w:p w14:paraId="01C01D63" w14:textId="77777777" w:rsidR="00883468" w:rsidRDefault="00883468">
      <w:pPr>
        <w:pStyle w:val="ab"/>
        <w:rPr>
          <w:lang w:eastAsia="zh-CN"/>
        </w:rPr>
      </w:pPr>
    </w:p>
    <w:p w14:paraId="01C01D64" w14:textId="77777777" w:rsidR="00883468" w:rsidRDefault="00BF3321">
      <w:pPr>
        <w:pStyle w:val="ab"/>
        <w:rPr>
          <w:lang w:eastAsia="zh-CN"/>
        </w:rPr>
      </w:pPr>
      <w:r>
        <w:rPr>
          <w:rFonts w:hint="eastAsia"/>
          <w:b/>
          <w:lang w:eastAsia="zh-CN"/>
        </w:rPr>
        <w:t>[Rapp]</w:t>
      </w:r>
      <w:r>
        <w:rPr>
          <w:rFonts w:hint="eastAsia"/>
          <w:lang w:eastAsia="zh-CN"/>
        </w:rPr>
        <w:t xml:space="preserve"> </w:t>
      </w:r>
    </w:p>
    <w:p w14:paraId="01C01D65" w14:textId="77777777" w:rsidR="00883468" w:rsidRDefault="00BF3321">
      <w:pPr>
        <w:pStyle w:val="ab"/>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84C22" w14:textId="77777777" w:rsidR="00F80EE9" w:rsidRDefault="00F80EE9" w:rsidP="00F80EE9">
      <w:pPr>
        <w:spacing w:after="0"/>
      </w:pPr>
      <w:r>
        <w:separator/>
      </w:r>
    </w:p>
  </w:endnote>
  <w:endnote w:type="continuationSeparator" w:id="0">
    <w:p w14:paraId="54D37CE9" w14:textId="77777777" w:rsidR="00F80EE9" w:rsidRDefault="00F80EE9"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D9D7E" w14:textId="77777777" w:rsidR="00F80EE9" w:rsidRDefault="00F80EE9" w:rsidP="00F80EE9">
      <w:pPr>
        <w:spacing w:after="0"/>
      </w:pPr>
      <w:r>
        <w:separator/>
      </w:r>
    </w:p>
  </w:footnote>
  <w:footnote w:type="continuationSeparator" w:id="0">
    <w:p w14:paraId="6C58D20E" w14:textId="77777777" w:rsidR="00F80EE9" w:rsidRDefault="00F80EE9" w:rsidP="00F80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9AEC0C"/>
    <w:multiLevelType w:val="singleLevel"/>
    <w:tmpl w:val="559AEC0C"/>
    <w:lvl w:ilvl="0">
      <w:start w:val="1"/>
      <w:numFmt w:val="decimal"/>
      <w:lvlText w:val="%1."/>
      <w:lvlJc w:val="left"/>
      <w:pPr>
        <w:ind w:left="425" w:hanging="425"/>
      </w:pPr>
      <w:rPr>
        <w:rFont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9"/>
  </w:num>
  <w:num w:numId="5">
    <w:abstractNumId w:val="7"/>
  </w:num>
  <w:num w:numId="6">
    <w:abstractNumId w:val="18"/>
  </w:num>
  <w:num w:numId="7">
    <w:abstractNumId w:val="1"/>
  </w:num>
  <w:num w:numId="8">
    <w:abstractNumId w:val="21"/>
  </w:num>
  <w:num w:numId="9">
    <w:abstractNumId w:val="14"/>
  </w:num>
  <w:num w:numId="10">
    <w:abstractNumId w:val="13"/>
  </w:num>
  <w:num w:numId="11">
    <w:abstractNumId w:val="15"/>
  </w:num>
  <w:num w:numId="12">
    <w:abstractNumId w:val="16"/>
  </w:num>
  <w:num w:numId="13">
    <w:abstractNumId w:val="6"/>
  </w:num>
  <w:num w:numId="14">
    <w:abstractNumId w:val="12"/>
  </w:num>
  <w:num w:numId="15">
    <w:abstractNumId w:val="10"/>
  </w:num>
  <w:num w:numId="16">
    <w:abstractNumId w:val="8"/>
  </w:num>
  <w:num w:numId="17">
    <w:abstractNumId w:val="17"/>
  </w:num>
  <w:num w:numId="18">
    <w:abstractNumId w:val="22"/>
  </w:num>
  <w:num w:numId="19">
    <w:abstractNumId w:val="3"/>
  </w:num>
  <w:num w:numId="20">
    <w:abstractNumId w:val="0"/>
  </w:num>
  <w:num w:numId="21">
    <w:abstractNumId w:val="2"/>
  </w:num>
  <w:num w:numId="22">
    <w:abstractNumId w:val="2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MzSysLQ0M7awMDVV0lEKTi0uzszPAykwqQUAhoNO1C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468"/>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A41255F"/>
    <w:rsid w:val="0DD21874"/>
    <w:rsid w:val="10D37932"/>
    <w:rsid w:val="142C00E4"/>
    <w:rsid w:val="23AD4660"/>
    <w:rsid w:val="25E16C7A"/>
    <w:rsid w:val="298B0D65"/>
    <w:rsid w:val="2FCC0166"/>
    <w:rsid w:val="31710A8E"/>
    <w:rsid w:val="38CC02B9"/>
    <w:rsid w:val="39F7031D"/>
    <w:rsid w:val="3B3B59CF"/>
    <w:rsid w:val="3BF321F3"/>
    <w:rsid w:val="3EAD6422"/>
    <w:rsid w:val="42562C70"/>
    <w:rsid w:val="441D1003"/>
    <w:rsid w:val="511927AB"/>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01A6A"/>
  <w15:docId w15:val="{C6622B1B-A757-48B7-B357-3F6F227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character" w:customStyle="1" w:styleId="af3">
    <w:name w:val="批注框文本 字符"/>
    <w:link w:val="af2"/>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uiPriority w:val="99"/>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4">
    <w:name w:val="明显强调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15">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brian.alexander.mart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689C7C-3830-483E-BD7A-4ED6DDD1863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5177</Words>
  <Characters>29513</Characters>
  <Application>Microsoft Office Word</Application>
  <DocSecurity>0</DocSecurity>
  <Lines>245</Lines>
  <Paragraphs>69</Paragraphs>
  <ScaleCrop>false</ScaleCrop>
  <Company>Microsoft</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Lenovo_Lianhai</cp:lastModifiedBy>
  <cp:revision>67</cp:revision>
  <dcterms:created xsi:type="dcterms:W3CDTF">2021-07-05T02:18:00Z</dcterms:created>
  <dcterms:modified xsi:type="dcterms:W3CDTF">2021-07-06T08:44:00Z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