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4B1EE" w14:textId="77777777" w:rsidR="00EA567C" w:rsidRDefault="00786B2D">
      <w:pPr>
        <w:pStyle w:val="a0"/>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15B4B1EF" w14:textId="77777777" w:rsidR="00EA567C" w:rsidRDefault="00786B2D">
      <w:pPr>
        <w:pStyle w:val="CRCoverPage"/>
        <w:spacing w:after="240"/>
        <w:outlineLvl w:val="0"/>
        <w:rPr>
          <w:b/>
          <w:sz w:val="24"/>
        </w:rPr>
      </w:pPr>
      <w:r>
        <w:rPr>
          <w:b/>
          <w:sz w:val="24"/>
        </w:rPr>
        <w:t>Electronic meeting, 16th-27th August 2021</w:t>
      </w:r>
    </w:p>
    <w:p w14:paraId="15B4B1F0" w14:textId="77777777" w:rsidR="00EA567C" w:rsidRDefault="00786B2D">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highlight w:val="yellow"/>
          <w:lang w:val="en-US"/>
        </w:rPr>
        <w:t>x.x.x</w:t>
      </w:r>
    </w:p>
    <w:p w14:paraId="15B4B1F1" w14:textId="77777777" w:rsidR="00EA567C" w:rsidRDefault="00786B2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5B4B1F2" w14:textId="77777777" w:rsidR="00EA567C" w:rsidRDefault="00786B2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[Post114-e][507][SData] Non-SDT data arrival handling</w:t>
      </w:r>
    </w:p>
    <w:p w14:paraId="15B4B1F3" w14:textId="77777777" w:rsidR="00EA567C" w:rsidRDefault="00786B2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5B4B1F4" w14:textId="77777777" w:rsidR="00EA567C" w:rsidRDefault="00786B2D">
      <w:pPr>
        <w:pStyle w:val="1"/>
        <w:numPr>
          <w:ilvl w:val="0"/>
          <w:numId w:val="2"/>
        </w:numPr>
      </w:pPr>
      <w:bookmarkStart w:id="1" w:name="_Ref73829754"/>
      <w:r>
        <w:t>Introduction</w:t>
      </w:r>
      <w:bookmarkEnd w:id="1"/>
    </w:p>
    <w:p w14:paraId="15B4B1F5" w14:textId="39DE38B0" w:rsidR="00EA567C" w:rsidRDefault="00786B2D">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 xml:space="preserve">The intention is to discuss the following topics as part of the email discussion “[Post114-e][507][SData] Non-SDT data arrival handling” taking into consideration the related proposals on RAN2#114e TDocs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15B4B1F6" w14:textId="77777777" w:rsidR="00EA567C" w:rsidRDefault="00786B2D">
      <w:pPr>
        <w:pStyle w:val="EmailDiscussion"/>
        <w:tabs>
          <w:tab w:val="clear" w:pos="1619"/>
          <w:tab w:val="num" w:pos="720"/>
        </w:tabs>
        <w:ind w:left="720"/>
        <w:rPr>
          <w:sz w:val="18"/>
          <w:szCs w:val="18"/>
          <w:lang w:val="en-US"/>
        </w:rPr>
      </w:pPr>
      <w:bookmarkStart w:id="3" w:name="_Hlk74226727"/>
      <w:r>
        <w:rPr>
          <w:sz w:val="18"/>
          <w:szCs w:val="18"/>
          <w:lang w:val="en-US"/>
        </w:rPr>
        <w:t>[Post114-e][507][SData] Non-SDT data arrival handling (Intel)</w:t>
      </w:r>
    </w:p>
    <w:p w14:paraId="15B4B1F7" w14:textId="77777777" w:rsidR="00EA567C" w:rsidRDefault="00786B2D">
      <w:pPr>
        <w:pStyle w:val="EmailDiscussion2"/>
        <w:ind w:left="720" w:firstLine="0"/>
        <w:rPr>
          <w:b/>
          <w:bCs/>
          <w:sz w:val="18"/>
          <w:szCs w:val="18"/>
          <w:lang w:val="en-US"/>
        </w:rPr>
      </w:pPr>
      <w:r>
        <w:rPr>
          <w:b/>
          <w:bCs/>
          <w:sz w:val="18"/>
          <w:szCs w:val="18"/>
          <w:lang w:val="en-US"/>
        </w:rPr>
        <w:t>Scope:</w:t>
      </w:r>
    </w:p>
    <w:p w14:paraId="15B4B1F8" w14:textId="77777777" w:rsidR="00EA567C" w:rsidRPr="002B12AB" w:rsidRDefault="00786B2D">
      <w:pPr>
        <w:pStyle w:val="EmailDiscussion2"/>
        <w:numPr>
          <w:ilvl w:val="1"/>
          <w:numId w:val="26"/>
        </w:numPr>
        <w:rPr>
          <w:szCs w:val="20"/>
          <w:lang w:val="en-US"/>
        </w:rPr>
      </w:pPr>
      <w:r w:rsidRPr="002B12AB">
        <w:rPr>
          <w:szCs w:val="20"/>
          <w:lang w:val="en-US"/>
        </w:rPr>
        <w:t>Phase 1 (identify the open issues/questions) – 5 days</w:t>
      </w:r>
    </w:p>
    <w:p w14:paraId="15B4B1F9" w14:textId="77777777" w:rsidR="00EA567C" w:rsidRDefault="00786B2D">
      <w:pPr>
        <w:pStyle w:val="EmailDiscussion2"/>
        <w:numPr>
          <w:ilvl w:val="1"/>
          <w:numId w:val="26"/>
        </w:numPr>
        <w:rPr>
          <w:sz w:val="18"/>
          <w:szCs w:val="18"/>
          <w:lang w:val="en-US"/>
        </w:rPr>
      </w:pPr>
      <w:r>
        <w:rPr>
          <w:sz w:val="18"/>
          <w:szCs w:val="18"/>
          <w:lang w:val="en-US"/>
        </w:rPr>
        <w:t xml:space="preserve">Phase 2 (collect the company views on open issues/questions) </w:t>
      </w:r>
    </w:p>
    <w:p w14:paraId="15B4B1FA" w14:textId="77777777" w:rsidR="00EA567C" w:rsidRPr="002B12AB" w:rsidRDefault="00786B2D">
      <w:pPr>
        <w:pStyle w:val="EmailDiscussion2"/>
        <w:numPr>
          <w:ilvl w:val="1"/>
          <w:numId w:val="26"/>
        </w:numPr>
        <w:rPr>
          <w:sz w:val="18"/>
          <w:szCs w:val="18"/>
          <w:highlight w:val="yellow"/>
          <w:lang w:val="en-US"/>
        </w:rPr>
      </w:pPr>
      <w:r w:rsidRPr="002B12AB">
        <w:rPr>
          <w:sz w:val="18"/>
          <w:szCs w:val="18"/>
          <w:highlight w:val="yellow"/>
          <w:lang w:val="en-US"/>
        </w:rPr>
        <w:t>Phase 3 (</w:t>
      </w:r>
      <w:r w:rsidRPr="002B12AB">
        <w:rPr>
          <w:sz w:val="18"/>
          <w:szCs w:val="18"/>
          <w:highlight w:val="yellow"/>
        </w:rPr>
        <w:t>collect companies view on preferred solution CCCH vs. DCCH with the aim to down-select</w:t>
      </w:r>
      <w:r w:rsidRPr="002B12AB">
        <w:rPr>
          <w:sz w:val="18"/>
          <w:szCs w:val="18"/>
          <w:highlight w:val="yellow"/>
          <w:lang w:val="en-US"/>
        </w:rPr>
        <w:t>)</w:t>
      </w:r>
    </w:p>
    <w:p w14:paraId="15B4B1FB" w14:textId="77777777" w:rsidR="00EA567C" w:rsidRDefault="00786B2D">
      <w:pPr>
        <w:pStyle w:val="EmailDiscussion2"/>
        <w:ind w:left="720" w:firstLine="0"/>
        <w:rPr>
          <w:b/>
          <w:bCs/>
          <w:sz w:val="18"/>
          <w:szCs w:val="18"/>
          <w:lang w:val="en-US"/>
        </w:rPr>
      </w:pPr>
      <w:r>
        <w:rPr>
          <w:b/>
          <w:bCs/>
          <w:sz w:val="18"/>
          <w:szCs w:val="18"/>
          <w:lang w:val="en-US"/>
        </w:rPr>
        <w:t>Email discussion to focus on:</w:t>
      </w:r>
    </w:p>
    <w:p w14:paraId="15B4B1FC" w14:textId="77777777" w:rsidR="00EA567C" w:rsidRDefault="00786B2D">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14:paraId="15B4B1FD" w14:textId="77777777" w:rsidR="00EA567C" w:rsidRDefault="00786B2D">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optimised handling of cell reselection </w:t>
      </w:r>
    </w:p>
    <w:p w14:paraId="15B4B1FE" w14:textId="77777777" w:rsidR="00EA567C" w:rsidRDefault="00786B2D">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14:paraId="15B4B1FF" w14:textId="77777777" w:rsidR="00EA567C" w:rsidRDefault="00786B2D">
      <w:pPr>
        <w:pStyle w:val="EmailDiscussion2"/>
        <w:ind w:left="720" w:firstLine="0"/>
        <w:rPr>
          <w:sz w:val="18"/>
          <w:szCs w:val="18"/>
        </w:rPr>
      </w:pPr>
      <w:r>
        <w:rPr>
          <w:b/>
          <w:sz w:val="18"/>
          <w:szCs w:val="18"/>
        </w:rPr>
        <w:t>Intended outcome</w:t>
      </w:r>
      <w:r>
        <w:rPr>
          <w:sz w:val="18"/>
          <w:szCs w:val="18"/>
        </w:rPr>
        <w:t>: Report with agreeable proposals</w:t>
      </w:r>
    </w:p>
    <w:p w14:paraId="15B4B200" w14:textId="77777777" w:rsidR="00EA567C" w:rsidRDefault="00EA567C">
      <w:pPr>
        <w:pStyle w:val="EmailDiscussion2"/>
        <w:ind w:left="720" w:firstLine="0"/>
        <w:rPr>
          <w:sz w:val="18"/>
          <w:szCs w:val="18"/>
          <w:lang w:val="en-US"/>
        </w:rPr>
      </w:pPr>
    </w:p>
    <w:p w14:paraId="15B4B201" w14:textId="6E5437F3" w:rsidR="00EA567C" w:rsidRDefault="00786B2D">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w:t>
      </w:r>
      <w:r w:rsidR="009B0544">
        <w:rPr>
          <w:sz w:val="18"/>
          <w:szCs w:val="18"/>
          <w:lang w:val="en-US"/>
        </w:rPr>
        <w:t>5</w:t>
      </w:r>
      <w:r>
        <w:rPr>
          <w:sz w:val="18"/>
          <w:szCs w:val="18"/>
          <w:lang w:val="en-US"/>
        </w:rPr>
        <w:t xml:space="preserve">th, 0900 UTC </w:t>
      </w:r>
    </w:p>
    <w:p w14:paraId="15B4B202" w14:textId="77777777" w:rsidR="00EA567C" w:rsidRDefault="00786B2D">
      <w:pPr>
        <w:pStyle w:val="EmailDiscussion2"/>
        <w:ind w:left="1083"/>
        <w:rPr>
          <w:sz w:val="18"/>
          <w:szCs w:val="18"/>
        </w:rPr>
      </w:pPr>
      <w:r>
        <w:rPr>
          <w:b/>
          <w:sz w:val="18"/>
          <w:szCs w:val="18"/>
        </w:rPr>
        <w:t>Note</w:t>
      </w:r>
      <w:r>
        <w:rPr>
          <w:sz w:val="18"/>
          <w:szCs w:val="18"/>
        </w:rPr>
        <w:t>: silent period is July 5-30 (may be updated during TSG RAN)</w:t>
      </w:r>
    </w:p>
    <w:p w14:paraId="3B35AC49" w14:textId="77777777" w:rsidR="001005C7" w:rsidRPr="009F6799" w:rsidRDefault="001005C7" w:rsidP="001005C7">
      <w:pPr>
        <w:pStyle w:val="2"/>
        <w:rPr>
          <w:noProof w:val="0"/>
          <w:lang w:val="en-US"/>
        </w:rPr>
      </w:pPr>
      <w:r w:rsidRPr="009F6799">
        <w:rPr>
          <w:noProof w:val="0"/>
          <w:lang w:val="en-US"/>
        </w:rPr>
        <w:t>3</w:t>
      </w:r>
      <w:r w:rsidRPr="009F6799">
        <w:rPr>
          <w:noProof w:val="0"/>
          <w:vertAlign w:val="superscript"/>
          <w:lang w:val="en-US"/>
        </w:rPr>
        <w:t>rd</w:t>
      </w:r>
      <w:r w:rsidRPr="009F6799">
        <w:rPr>
          <w:noProof w:val="0"/>
          <w:lang w:val="en-US"/>
        </w:rPr>
        <w:t xml:space="preserve"> Phase</w:t>
      </w:r>
    </w:p>
    <w:p w14:paraId="151F441D" w14:textId="77777777" w:rsidR="001005C7" w:rsidRPr="009F6799" w:rsidRDefault="001005C7" w:rsidP="001005C7">
      <w:pPr>
        <w:pStyle w:val="3"/>
        <w:rPr>
          <w:noProof w:val="0"/>
          <w:lang w:val="en-US"/>
        </w:rPr>
      </w:pPr>
      <w:r w:rsidRPr="009F6799">
        <w:rPr>
          <w:noProof w:val="0"/>
          <w:lang w:val="en-US"/>
        </w:rPr>
        <w:t>3</w:t>
      </w:r>
      <w:r w:rsidRPr="009F6799">
        <w:rPr>
          <w:noProof w:val="0"/>
          <w:vertAlign w:val="superscript"/>
          <w:lang w:val="en-US"/>
        </w:rPr>
        <w:t>rd</w:t>
      </w:r>
      <w:r w:rsidRPr="009F6799">
        <w:rPr>
          <w:noProof w:val="0"/>
          <w:lang w:val="en-US"/>
        </w:rPr>
        <w:t xml:space="preserve"> Phase: Introdution</w:t>
      </w:r>
    </w:p>
    <w:p w14:paraId="6B84CCF9" w14:textId="6D2AE651" w:rsidR="001005C7" w:rsidRPr="009F6799" w:rsidRDefault="001005C7" w:rsidP="001005C7">
      <w:pPr>
        <w:tabs>
          <w:tab w:val="left" w:pos="1327"/>
        </w:tabs>
        <w:spacing w:after="120"/>
        <w:jc w:val="both"/>
        <w:rPr>
          <w:rFonts w:ascii="Times New Roman" w:hAnsi="Times New Roman" w:cs="Times New Roman"/>
          <w:b/>
          <w:bCs/>
          <w:sz w:val="20"/>
          <w:szCs w:val="20"/>
        </w:rPr>
      </w:pPr>
      <w:r w:rsidRPr="002B12AB">
        <w:rPr>
          <w:rFonts w:ascii="Times New Roman" w:hAnsi="Times New Roman" w:cs="Times New Roman"/>
          <w:color w:val="C45911" w:themeColor="accent2" w:themeShade="BF"/>
          <w:sz w:val="20"/>
          <w:szCs w:val="20"/>
        </w:rPr>
        <w:t xml:space="preserve">The </w:t>
      </w:r>
      <w:r w:rsidRPr="002B12AB">
        <w:rPr>
          <w:rFonts w:ascii="Times New Roman" w:hAnsi="Times New Roman" w:cs="Times New Roman"/>
          <w:b/>
          <w:color w:val="C45911" w:themeColor="accent2" w:themeShade="BF"/>
          <w:sz w:val="20"/>
          <w:szCs w:val="20"/>
        </w:rPr>
        <w:t>deadline for the 3</w:t>
      </w:r>
      <w:r w:rsidRPr="002B12AB">
        <w:rPr>
          <w:rFonts w:ascii="Times New Roman" w:hAnsi="Times New Roman" w:cs="Times New Roman"/>
          <w:b/>
          <w:color w:val="C45911" w:themeColor="accent2" w:themeShade="BF"/>
          <w:sz w:val="20"/>
          <w:szCs w:val="20"/>
          <w:vertAlign w:val="superscript"/>
        </w:rPr>
        <w:t>rd</w:t>
      </w:r>
      <w:r w:rsidRPr="002B12AB">
        <w:rPr>
          <w:rFonts w:ascii="Times New Roman" w:hAnsi="Times New Roman" w:cs="Times New Roman"/>
          <w:b/>
          <w:color w:val="C45911" w:themeColor="accent2" w:themeShade="BF"/>
          <w:sz w:val="20"/>
          <w:szCs w:val="20"/>
        </w:rPr>
        <w:t xml:space="preserve"> phase</w:t>
      </w:r>
      <w:r w:rsidRPr="002B12AB">
        <w:rPr>
          <w:rFonts w:ascii="Times New Roman" w:hAnsi="Times New Roman" w:cs="Times New Roman"/>
          <w:color w:val="C45911" w:themeColor="accent2" w:themeShade="BF"/>
          <w:sz w:val="20"/>
          <w:szCs w:val="20"/>
        </w:rPr>
        <w:t xml:space="preserve"> of this email discussion is</w:t>
      </w:r>
      <w:r w:rsidRPr="002B12AB">
        <w:rPr>
          <w:rFonts w:ascii="Times New Roman" w:hAnsi="Times New Roman" w:cs="Times New Roman"/>
          <w:b/>
          <w:bCs/>
          <w:color w:val="C45911" w:themeColor="accent2" w:themeShade="BF"/>
          <w:sz w:val="20"/>
          <w:szCs w:val="20"/>
        </w:rPr>
        <w:t xml:space="preserve"> </w:t>
      </w:r>
      <w:r w:rsidR="00636D5C">
        <w:rPr>
          <w:rFonts w:ascii="Times New Roman" w:hAnsi="Times New Roman" w:cs="Times New Roman"/>
          <w:b/>
          <w:bCs/>
          <w:color w:val="FF0000"/>
          <w:sz w:val="20"/>
          <w:szCs w:val="20"/>
        </w:rPr>
        <w:t>Thursday A</w:t>
      </w:r>
      <w:r w:rsidRPr="009F6799">
        <w:rPr>
          <w:rFonts w:ascii="Times New Roman" w:hAnsi="Times New Roman" w:cs="Times New Roman"/>
          <w:b/>
          <w:bCs/>
          <w:color w:val="FF0000"/>
          <w:sz w:val="20"/>
          <w:szCs w:val="20"/>
        </w:rPr>
        <w:t>ugust 5</w:t>
      </w:r>
      <w:r w:rsidRPr="009F6799">
        <w:rPr>
          <w:rFonts w:ascii="Times New Roman" w:hAnsi="Times New Roman" w:cs="Times New Roman"/>
          <w:b/>
          <w:bCs/>
          <w:color w:val="FF0000"/>
          <w:sz w:val="20"/>
          <w:szCs w:val="20"/>
          <w:vertAlign w:val="superscript"/>
        </w:rPr>
        <w:t>th</w:t>
      </w:r>
      <w:r w:rsidRPr="009F6799">
        <w:rPr>
          <w:rFonts w:ascii="Times New Roman" w:hAnsi="Times New Roman" w:cs="Times New Roman"/>
          <w:b/>
          <w:bCs/>
          <w:color w:val="FF0000"/>
          <w:sz w:val="20"/>
          <w:szCs w:val="20"/>
        </w:rPr>
        <w:t>, 0900 UTC</w:t>
      </w:r>
      <w:r w:rsidRPr="009F6799">
        <w:rPr>
          <w:rFonts w:ascii="Times New Roman" w:hAnsi="Times New Roman" w:cs="Times New Roman"/>
          <w:b/>
          <w:bCs/>
          <w:sz w:val="20"/>
          <w:szCs w:val="20"/>
        </w:rPr>
        <w:t>.</w:t>
      </w:r>
    </w:p>
    <w:p w14:paraId="60B84E63" w14:textId="11A111BE" w:rsidR="001005C7" w:rsidRPr="002B12AB" w:rsidRDefault="001005C7" w:rsidP="001005C7">
      <w:pPr>
        <w:rPr>
          <w:color w:val="C45911" w:themeColor="accent2" w:themeShade="BF"/>
          <w:lang w:eastAsia="x-none"/>
        </w:rPr>
      </w:pPr>
      <w:r w:rsidRPr="002B12AB">
        <w:rPr>
          <w:rFonts w:ascii="Times New Roman" w:hAnsi="Times New Roman" w:cs="Times New Roman"/>
          <w:color w:val="C45911" w:themeColor="accent2" w:themeShade="BF"/>
          <w:sz w:val="20"/>
          <w:szCs w:val="20"/>
        </w:rPr>
        <w:t>This 3</w:t>
      </w:r>
      <w:r w:rsidRPr="002B12AB">
        <w:rPr>
          <w:rFonts w:ascii="Times New Roman" w:hAnsi="Times New Roman" w:cs="Times New Roman"/>
          <w:color w:val="C45911" w:themeColor="accent2" w:themeShade="BF"/>
          <w:sz w:val="20"/>
          <w:szCs w:val="20"/>
          <w:vertAlign w:val="superscript"/>
        </w:rPr>
        <w:t>rd</w:t>
      </w:r>
      <w:r w:rsidRPr="002B12AB">
        <w:rPr>
          <w:rFonts w:ascii="Times New Roman" w:hAnsi="Times New Roman" w:cs="Times New Roman"/>
          <w:color w:val="C45911" w:themeColor="accent2" w:themeShade="BF"/>
          <w:sz w:val="20"/>
          <w:szCs w:val="20"/>
        </w:rPr>
        <w:t xml:space="preserve"> phase focuses on collecting companies’ views on the preferred solution to each identified issue taking into account the solution details clarified during the 2</w:t>
      </w:r>
      <w:r w:rsidRPr="002B12AB">
        <w:rPr>
          <w:rFonts w:ascii="Times New Roman" w:hAnsi="Times New Roman" w:cs="Times New Roman"/>
          <w:color w:val="C45911" w:themeColor="accent2" w:themeShade="BF"/>
          <w:sz w:val="20"/>
          <w:szCs w:val="20"/>
          <w:vertAlign w:val="superscript"/>
        </w:rPr>
        <w:t>nd</w:t>
      </w:r>
      <w:r w:rsidRPr="002B12AB">
        <w:rPr>
          <w:rFonts w:ascii="Times New Roman" w:hAnsi="Times New Roman" w:cs="Times New Roman"/>
          <w:color w:val="C45911" w:themeColor="accent2" w:themeShade="BF"/>
          <w:sz w:val="20"/>
          <w:szCs w:val="20"/>
        </w:rPr>
        <w:t xml:space="preserve"> phase. A new section </w:t>
      </w:r>
      <w:r w:rsidRPr="002B12AB">
        <w:rPr>
          <w:rFonts w:ascii="Times New Roman" w:hAnsi="Times New Roman" w:cs="Times New Roman"/>
          <w:color w:val="C45911" w:themeColor="accent2" w:themeShade="BF"/>
          <w:sz w:val="20"/>
          <w:szCs w:val="20"/>
        </w:rPr>
        <w:fldChar w:fldCharType="begin"/>
      </w:r>
      <w:r w:rsidRPr="002B12AB">
        <w:rPr>
          <w:rFonts w:ascii="Times New Roman" w:hAnsi="Times New Roman" w:cs="Times New Roman"/>
          <w:color w:val="C45911" w:themeColor="accent2" w:themeShade="BF"/>
          <w:sz w:val="20"/>
          <w:szCs w:val="20"/>
        </w:rPr>
        <w:instrText xml:space="preserve"> REF _Ref78359469 \r \h </w:instrText>
      </w:r>
      <w:r w:rsidRPr="002B12AB">
        <w:rPr>
          <w:rFonts w:ascii="Times New Roman" w:hAnsi="Times New Roman" w:cs="Times New Roman"/>
          <w:color w:val="C45911" w:themeColor="accent2" w:themeShade="BF"/>
          <w:sz w:val="20"/>
          <w:szCs w:val="20"/>
        </w:rPr>
      </w:r>
      <w:r w:rsidRPr="002B12AB">
        <w:rPr>
          <w:rFonts w:ascii="Times New Roman" w:hAnsi="Times New Roman" w:cs="Times New Roman"/>
          <w:color w:val="C45911" w:themeColor="accent2" w:themeShade="BF"/>
          <w:sz w:val="20"/>
          <w:szCs w:val="20"/>
        </w:rPr>
        <w:fldChar w:fldCharType="separate"/>
      </w:r>
      <w:r w:rsidR="003C1FED">
        <w:rPr>
          <w:rFonts w:ascii="Times New Roman" w:hAnsi="Times New Roman" w:cs="Times New Roman"/>
          <w:color w:val="C45911" w:themeColor="accent2" w:themeShade="BF"/>
          <w:sz w:val="20"/>
          <w:szCs w:val="20"/>
        </w:rPr>
        <w:t>6</w:t>
      </w:r>
      <w:r w:rsidRPr="002B12AB">
        <w:rPr>
          <w:rFonts w:ascii="Times New Roman" w:hAnsi="Times New Roman" w:cs="Times New Roman"/>
          <w:color w:val="C45911" w:themeColor="accent2" w:themeShade="BF"/>
          <w:sz w:val="20"/>
          <w:szCs w:val="20"/>
        </w:rPr>
        <w:fldChar w:fldCharType="end"/>
      </w:r>
      <w:r w:rsidRPr="002B12AB">
        <w:rPr>
          <w:rFonts w:ascii="Times New Roman" w:hAnsi="Times New Roman" w:cs="Times New Roman"/>
          <w:color w:val="C45911" w:themeColor="accent2" w:themeShade="BF"/>
          <w:sz w:val="20"/>
          <w:szCs w:val="20"/>
        </w:rPr>
        <w:t xml:space="preserve"> is added with the new questions for this 3</w:t>
      </w:r>
      <w:r w:rsidRPr="002B12AB">
        <w:rPr>
          <w:rFonts w:ascii="Times New Roman" w:hAnsi="Times New Roman" w:cs="Times New Roman"/>
          <w:color w:val="C45911" w:themeColor="accent2" w:themeShade="BF"/>
          <w:sz w:val="20"/>
          <w:szCs w:val="20"/>
          <w:vertAlign w:val="superscript"/>
        </w:rPr>
        <w:t>rd</w:t>
      </w:r>
      <w:r w:rsidRPr="002B12AB">
        <w:rPr>
          <w:rFonts w:ascii="Times New Roman" w:hAnsi="Times New Roman" w:cs="Times New Roman"/>
          <w:color w:val="C45911" w:themeColor="accent2" w:themeShade="BF"/>
          <w:sz w:val="20"/>
          <w:szCs w:val="20"/>
        </w:rPr>
        <w:t xml:space="preserve"> phase.</w:t>
      </w:r>
    </w:p>
    <w:p w14:paraId="19A41564" w14:textId="77777777" w:rsidR="001005C7" w:rsidRPr="009F6799" w:rsidRDefault="001005C7" w:rsidP="001005C7">
      <w:pPr>
        <w:pStyle w:val="3"/>
        <w:rPr>
          <w:noProof w:val="0"/>
          <w:lang w:val="en-US"/>
        </w:rPr>
      </w:pPr>
      <w:r w:rsidRPr="009F6799">
        <w:rPr>
          <w:noProof w:val="0"/>
          <w:lang w:val="en-US"/>
        </w:rPr>
        <w:t>3</w:t>
      </w:r>
      <w:r w:rsidRPr="009F6799">
        <w:rPr>
          <w:noProof w:val="0"/>
          <w:vertAlign w:val="superscript"/>
          <w:lang w:val="en-US"/>
        </w:rPr>
        <w:t>rd</w:t>
      </w:r>
      <w:r w:rsidRPr="009F6799">
        <w:rPr>
          <w:noProof w:val="0"/>
          <w:lang w:val="en-US"/>
        </w:rPr>
        <w:t xml:space="preserve"> Phase: Report</w:t>
      </w:r>
    </w:p>
    <w:p w14:paraId="46D5669C" w14:textId="37F59C93" w:rsidR="001005C7" w:rsidRPr="009F6799" w:rsidRDefault="001005C7" w:rsidP="001005C7">
      <w:pPr>
        <w:tabs>
          <w:tab w:val="left" w:pos="1327"/>
        </w:tabs>
        <w:spacing w:after="120"/>
        <w:jc w:val="both"/>
        <w:rPr>
          <w:rFonts w:ascii="Times New Roman" w:hAnsi="Times New Roman" w:cs="Times New Roman"/>
          <w:sz w:val="20"/>
          <w:szCs w:val="20"/>
        </w:rPr>
      </w:pPr>
      <w:r w:rsidRPr="009F6799">
        <w:rPr>
          <w:rFonts w:ascii="Times New Roman" w:hAnsi="Times New Roman" w:cs="Times New Roman"/>
          <w:sz w:val="20"/>
          <w:szCs w:val="20"/>
          <w:highlight w:val="yellow"/>
        </w:rPr>
        <w:t>&lt;To be added by Rapporteur&gt;</w:t>
      </w:r>
    </w:p>
    <w:p w14:paraId="11AD6C5C" w14:textId="77777777" w:rsidR="00EF316E" w:rsidRPr="002B12AB" w:rsidRDefault="00EF316E">
      <w:pPr>
        <w:pStyle w:val="2"/>
      </w:pPr>
      <w:r w:rsidRPr="009F6799">
        <w:rPr>
          <w:noProof w:val="0"/>
          <w:lang w:val="en-US"/>
        </w:rPr>
        <w:t>2</w:t>
      </w:r>
      <w:r w:rsidRPr="009F6799">
        <w:rPr>
          <w:noProof w:val="0"/>
          <w:vertAlign w:val="superscript"/>
          <w:lang w:val="en-US"/>
        </w:rPr>
        <w:t>nd</w:t>
      </w:r>
      <w:r w:rsidRPr="009F6799">
        <w:rPr>
          <w:noProof w:val="0"/>
          <w:lang w:val="en-US"/>
        </w:rPr>
        <w:t xml:space="preserve"> Phase: </w:t>
      </w:r>
    </w:p>
    <w:p w14:paraId="15B4B203" w14:textId="3F21E07A" w:rsidR="00EA567C" w:rsidRDefault="00786B2D" w:rsidP="002B12AB">
      <w:pPr>
        <w:pStyle w:val="3"/>
      </w:pPr>
      <w:r>
        <w:rPr>
          <w:lang w:val="en-US"/>
        </w:rPr>
        <w:t>2</w:t>
      </w:r>
      <w:r>
        <w:rPr>
          <w:vertAlign w:val="superscript"/>
          <w:lang w:val="en-US"/>
        </w:rPr>
        <w:t>nd</w:t>
      </w:r>
      <w:r>
        <w:rPr>
          <w:lang w:val="en-US"/>
        </w:rPr>
        <w:t xml:space="preserve"> </w:t>
      </w:r>
      <w:r>
        <w:t>Phase: Introdution</w:t>
      </w:r>
    </w:p>
    <w:p w14:paraId="15B4B204" w14:textId="77777777" w:rsidR="00EA567C" w:rsidRDefault="00786B2D">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5B4B205" w14:textId="0958834C" w:rsidR="00EA567C" w:rsidRDefault="00786B2D">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lastRenderedPageBreak/>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to avoid confusions. New questions (marked as Q.x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color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721177EE" w14:textId="77777777" w:rsidR="00636D5C" w:rsidRPr="009F6799" w:rsidRDefault="00636D5C" w:rsidP="00636D5C">
      <w:pPr>
        <w:pStyle w:val="3"/>
        <w:rPr>
          <w:noProof w:val="0"/>
          <w:lang w:val="en-US"/>
        </w:rPr>
      </w:pPr>
      <w:r w:rsidRPr="009F6799">
        <w:rPr>
          <w:noProof w:val="0"/>
          <w:lang w:val="en-US"/>
        </w:rPr>
        <w:t>2</w:t>
      </w:r>
      <w:r w:rsidRPr="009F6799">
        <w:rPr>
          <w:noProof w:val="0"/>
          <w:vertAlign w:val="superscript"/>
          <w:lang w:val="en-US"/>
        </w:rPr>
        <w:t>nd</w:t>
      </w:r>
      <w:r w:rsidRPr="009F6799">
        <w:rPr>
          <w:noProof w:val="0"/>
          <w:lang w:val="en-US"/>
        </w:rPr>
        <w:t xml:space="preserve"> Phase: Report</w:t>
      </w:r>
    </w:p>
    <w:p w14:paraId="2332D3C2" w14:textId="73B6B647" w:rsidR="00636D5C" w:rsidRPr="002B12AB" w:rsidRDefault="00636D5C" w:rsidP="00636D5C">
      <w:pPr>
        <w:tabs>
          <w:tab w:val="left" w:pos="1327"/>
        </w:tabs>
        <w:spacing w:after="120"/>
        <w:jc w:val="both"/>
        <w:rPr>
          <w:rFonts w:ascii="Times New Roman" w:hAnsi="Times New Roman" w:cs="Times New Roman"/>
          <w:color w:val="C45911" w:themeColor="accent2" w:themeShade="BF"/>
          <w:sz w:val="20"/>
          <w:szCs w:val="20"/>
        </w:rPr>
      </w:pPr>
      <w:r w:rsidRPr="002B12AB">
        <w:rPr>
          <w:rFonts w:ascii="Times New Roman" w:hAnsi="Times New Roman" w:cs="Times New Roman"/>
          <w:color w:val="C45911" w:themeColor="accent2" w:themeShade="BF"/>
          <w:sz w:val="20"/>
          <w:szCs w:val="20"/>
        </w:rPr>
        <w:t>Summary report for each question of the 2</w:t>
      </w:r>
      <w:r w:rsidRPr="002B12AB">
        <w:rPr>
          <w:rFonts w:ascii="Times New Roman" w:hAnsi="Times New Roman" w:cs="Times New Roman"/>
          <w:color w:val="C45911" w:themeColor="accent2" w:themeShade="BF"/>
          <w:sz w:val="20"/>
          <w:szCs w:val="20"/>
          <w:vertAlign w:val="superscript"/>
        </w:rPr>
        <w:t>nd</w:t>
      </w:r>
      <w:r w:rsidRPr="002B12AB">
        <w:rPr>
          <w:rFonts w:ascii="Times New Roman" w:hAnsi="Times New Roman" w:cs="Times New Roman"/>
          <w:color w:val="C45911" w:themeColor="accent2" w:themeShade="BF"/>
          <w:sz w:val="20"/>
          <w:szCs w:val="20"/>
        </w:rPr>
        <w:t xml:space="preserve"> phase is provided in new section </w:t>
      </w:r>
      <w:r w:rsidRPr="002B12AB">
        <w:rPr>
          <w:rFonts w:ascii="Times New Roman" w:hAnsi="Times New Roman" w:cs="Times New Roman"/>
          <w:color w:val="C45911" w:themeColor="accent2" w:themeShade="BF"/>
          <w:sz w:val="20"/>
          <w:szCs w:val="20"/>
        </w:rPr>
        <w:fldChar w:fldCharType="begin"/>
      </w:r>
      <w:r w:rsidRPr="002B12AB">
        <w:rPr>
          <w:rFonts w:ascii="Times New Roman" w:hAnsi="Times New Roman" w:cs="Times New Roman"/>
          <w:color w:val="C45911" w:themeColor="accent2" w:themeShade="BF"/>
          <w:sz w:val="20"/>
          <w:szCs w:val="20"/>
        </w:rPr>
        <w:instrText xml:space="preserve"> REF _Ref78359390 \r \h  \* MERGEFORMAT </w:instrText>
      </w:r>
      <w:r w:rsidRPr="002B12AB">
        <w:rPr>
          <w:rFonts w:ascii="Times New Roman" w:hAnsi="Times New Roman" w:cs="Times New Roman"/>
          <w:color w:val="C45911" w:themeColor="accent2" w:themeShade="BF"/>
          <w:sz w:val="20"/>
          <w:szCs w:val="20"/>
        </w:rPr>
      </w:r>
      <w:r w:rsidRPr="002B12AB">
        <w:rPr>
          <w:rFonts w:ascii="Times New Roman" w:hAnsi="Times New Roman" w:cs="Times New Roman"/>
          <w:color w:val="C45911" w:themeColor="accent2" w:themeShade="BF"/>
          <w:sz w:val="20"/>
          <w:szCs w:val="20"/>
        </w:rPr>
        <w:fldChar w:fldCharType="separate"/>
      </w:r>
      <w:r w:rsidR="003C1FED">
        <w:rPr>
          <w:rFonts w:ascii="Times New Roman" w:hAnsi="Times New Roman" w:cs="Times New Roman"/>
          <w:color w:val="C45911" w:themeColor="accent2" w:themeShade="BF"/>
          <w:sz w:val="20"/>
          <w:szCs w:val="20"/>
        </w:rPr>
        <w:t>5</w:t>
      </w:r>
      <w:r w:rsidRPr="002B12AB">
        <w:rPr>
          <w:rFonts w:ascii="Times New Roman" w:hAnsi="Times New Roman" w:cs="Times New Roman"/>
          <w:color w:val="C45911" w:themeColor="accent2" w:themeShade="BF"/>
          <w:sz w:val="20"/>
          <w:szCs w:val="20"/>
        </w:rPr>
        <w:fldChar w:fldCharType="end"/>
      </w:r>
      <w:r w:rsidRPr="002B12AB">
        <w:rPr>
          <w:rFonts w:ascii="Times New Roman" w:hAnsi="Times New Roman" w:cs="Times New Roman"/>
          <w:color w:val="C45911" w:themeColor="accent2" w:themeShade="BF"/>
          <w:sz w:val="20"/>
          <w:szCs w:val="20"/>
        </w:rPr>
        <w:t xml:space="preserve"> (i.e. </w:t>
      </w:r>
      <w:r w:rsidRPr="002B12AB">
        <w:rPr>
          <w:rFonts w:ascii="Times New Roman" w:hAnsi="Times New Roman" w:cs="Times New Roman"/>
          <w:color w:val="C45911" w:themeColor="accent2" w:themeShade="BF"/>
          <w:sz w:val="20"/>
          <w:szCs w:val="20"/>
        </w:rPr>
        <w:fldChar w:fldCharType="begin"/>
      </w:r>
      <w:r w:rsidRPr="002B12AB">
        <w:rPr>
          <w:rFonts w:ascii="Times New Roman" w:hAnsi="Times New Roman" w:cs="Times New Roman"/>
          <w:color w:val="C45911" w:themeColor="accent2" w:themeShade="BF"/>
          <w:sz w:val="20"/>
          <w:szCs w:val="20"/>
        </w:rPr>
        <w:instrText xml:space="preserve"> REF _Ref78359390 \h  \* MERGEFORMAT </w:instrText>
      </w:r>
      <w:r w:rsidRPr="002B12AB">
        <w:rPr>
          <w:rFonts w:ascii="Times New Roman" w:hAnsi="Times New Roman" w:cs="Times New Roman"/>
          <w:color w:val="C45911" w:themeColor="accent2" w:themeShade="BF"/>
          <w:sz w:val="20"/>
          <w:szCs w:val="20"/>
        </w:rPr>
      </w:r>
      <w:r w:rsidRPr="002B12AB">
        <w:rPr>
          <w:rFonts w:ascii="Times New Roman" w:hAnsi="Times New Roman" w:cs="Times New Roman"/>
          <w:color w:val="C45911" w:themeColor="accent2" w:themeShade="BF"/>
          <w:sz w:val="20"/>
          <w:szCs w:val="20"/>
        </w:rPr>
        <w:fldChar w:fldCharType="separate"/>
      </w:r>
      <w:r w:rsidR="003C1FED" w:rsidRPr="003C1FED">
        <w:rPr>
          <w:rFonts w:ascii="Times New Roman" w:hAnsi="Times New Roman" w:cs="Times New Roman"/>
          <w:color w:val="C45911" w:themeColor="accent2" w:themeShade="BF"/>
          <w:sz w:val="20"/>
          <w:szCs w:val="20"/>
        </w:rPr>
        <w:t>Summary report from 2nd Phase (including proposals)</w:t>
      </w:r>
      <w:r w:rsidRPr="002B12AB">
        <w:rPr>
          <w:rFonts w:ascii="Times New Roman" w:hAnsi="Times New Roman" w:cs="Times New Roman"/>
          <w:color w:val="C45911" w:themeColor="accent2" w:themeShade="BF"/>
          <w:sz w:val="20"/>
          <w:szCs w:val="20"/>
        </w:rPr>
        <w:fldChar w:fldCharType="end"/>
      </w:r>
      <w:r w:rsidRPr="002B12AB">
        <w:rPr>
          <w:rFonts w:ascii="Times New Roman" w:hAnsi="Times New Roman" w:cs="Times New Roman"/>
          <w:color w:val="C45911" w:themeColor="accent2" w:themeShade="BF"/>
          <w:sz w:val="20"/>
          <w:szCs w:val="20"/>
        </w:rPr>
        <w:t>).</w:t>
      </w:r>
    </w:p>
    <w:p w14:paraId="15B4B206" w14:textId="77777777" w:rsidR="00EA567C" w:rsidRDefault="00786B2D">
      <w:pPr>
        <w:pStyle w:val="2"/>
      </w:pPr>
      <w:bookmarkStart w:id="4" w:name="_Ref75305880"/>
      <w:r>
        <w:t>1</w:t>
      </w:r>
      <w:r>
        <w:rPr>
          <w:vertAlign w:val="superscript"/>
        </w:rPr>
        <w:t>st</w:t>
      </w:r>
      <w:r>
        <w:t xml:space="preserve"> Phase</w:t>
      </w:r>
      <w:bookmarkEnd w:id="4"/>
    </w:p>
    <w:p w14:paraId="15B4B207" w14:textId="77777777" w:rsidR="00EA567C" w:rsidRDefault="00786B2D">
      <w:pPr>
        <w:pStyle w:val="3"/>
      </w:pPr>
      <w:r>
        <w:t>1</w:t>
      </w:r>
      <w:r>
        <w:rPr>
          <w:vertAlign w:val="superscript"/>
        </w:rPr>
        <w:t>st</w:t>
      </w:r>
      <w:r>
        <w:t xml:space="preserve"> Phase: Introduction</w:t>
      </w:r>
    </w:p>
    <w:p w14:paraId="15B4B208" w14:textId="77777777" w:rsidR="00EA567C" w:rsidRDefault="00786B2D">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15B4B209"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B4B20A"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15B4B20B" w14:textId="77777777" w:rsidR="00EA567C" w:rsidRDefault="00786B2D">
      <w:pPr>
        <w:pStyle w:val="3"/>
      </w:pPr>
      <w:bookmarkStart w:id="5" w:name="_Ref75216011"/>
      <w:r>
        <w:t>1</w:t>
      </w:r>
      <w:r>
        <w:rPr>
          <w:vertAlign w:val="superscript"/>
        </w:rPr>
        <w:t>st</w:t>
      </w:r>
      <w:r>
        <w:t xml:space="preserve"> Phase: Report</w:t>
      </w:r>
      <w:bookmarkEnd w:id="5"/>
    </w:p>
    <w:p w14:paraId="15B4B20C" w14:textId="5BA62C21" w:rsidR="00EA567C" w:rsidRDefault="00786B2D">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1.3</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15B4B20D" w14:textId="77777777" w:rsidR="00EA567C" w:rsidRDefault="00EA567C">
      <w:pPr>
        <w:tabs>
          <w:tab w:val="left" w:pos="1327"/>
        </w:tabs>
        <w:spacing w:after="60"/>
        <w:jc w:val="both"/>
        <w:rPr>
          <w:rFonts w:ascii="Times New Roman" w:hAnsi="Times New Roman" w:cs="Times New Roman"/>
          <w:sz w:val="20"/>
          <w:szCs w:val="20"/>
        </w:rPr>
      </w:pPr>
    </w:p>
    <w:p w14:paraId="15B4B20E" w14:textId="0E38307E" w:rsidR="00EA567C" w:rsidRDefault="00786B2D">
      <w:pPr>
        <w:pStyle w:val="4"/>
        <w:rPr>
          <w:lang w:val="en-US"/>
        </w:rPr>
      </w:pPr>
      <w:r>
        <w:rPr>
          <w:lang w:val="en-US"/>
        </w:rPr>
        <w:t>New points to s</w:t>
      </w:r>
      <w:r>
        <w:t>e</w:t>
      </w:r>
      <w:r>
        <w:rPr>
          <w:lang w:val="en-US"/>
        </w:rPr>
        <w:t>ct</w:t>
      </w:r>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sidR="003C1FED">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15B4B20F" w14:textId="0A1D1E41"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10"/>
        <w:gridCol w:w="3145"/>
      </w:tblGrid>
      <w:tr w:rsidR="00EA567C" w14:paraId="15B4B213" w14:textId="77777777">
        <w:tc>
          <w:tcPr>
            <w:tcW w:w="639" w:type="pct"/>
            <w:shd w:val="clear" w:color="auto" w:fill="BFBFBF" w:themeFill="background1" w:themeFillShade="BF"/>
          </w:tcPr>
          <w:p w14:paraId="15B4B210" w14:textId="77777777" w:rsidR="00EA567C" w:rsidRDefault="00786B2D">
            <w:pPr>
              <w:spacing w:after="0"/>
              <w:jc w:val="center"/>
              <w:rPr>
                <w:b/>
                <w:bCs/>
              </w:rPr>
            </w:pPr>
            <w:r>
              <w:rPr>
                <w:b/>
                <w:bCs/>
              </w:rPr>
              <w:t>Company’s name</w:t>
            </w:r>
          </w:p>
        </w:tc>
        <w:tc>
          <w:tcPr>
            <w:tcW w:w="2679" w:type="pct"/>
            <w:shd w:val="clear" w:color="auto" w:fill="BFBFBF" w:themeFill="background1" w:themeFillShade="BF"/>
          </w:tcPr>
          <w:p w14:paraId="15B4B211" w14:textId="77777777" w:rsidR="00EA567C" w:rsidRDefault="00786B2D">
            <w:pPr>
              <w:spacing w:after="0"/>
              <w:jc w:val="center"/>
              <w:rPr>
                <w:b/>
                <w:bCs/>
              </w:rPr>
            </w:pPr>
            <w:r>
              <w:rPr>
                <w:b/>
                <w:bCs/>
              </w:rPr>
              <w:t>Companies’ views</w:t>
            </w:r>
          </w:p>
        </w:tc>
        <w:tc>
          <w:tcPr>
            <w:tcW w:w="1682" w:type="pct"/>
            <w:shd w:val="clear" w:color="auto" w:fill="BFBFBF" w:themeFill="background1" w:themeFillShade="BF"/>
          </w:tcPr>
          <w:p w14:paraId="15B4B212" w14:textId="77777777" w:rsidR="00EA567C" w:rsidRDefault="00786B2D">
            <w:pPr>
              <w:spacing w:after="0"/>
              <w:jc w:val="center"/>
              <w:rPr>
                <w:b/>
                <w:bCs/>
                <w:color w:val="0000CC"/>
              </w:rPr>
            </w:pPr>
            <w:r>
              <w:rPr>
                <w:b/>
                <w:bCs/>
                <w:color w:val="0000CC"/>
              </w:rPr>
              <w:t>Rapporteur’s response</w:t>
            </w:r>
          </w:p>
        </w:tc>
      </w:tr>
      <w:tr w:rsidR="00EA567C" w14:paraId="15B4B217" w14:textId="77777777">
        <w:tc>
          <w:tcPr>
            <w:tcW w:w="639" w:type="pct"/>
          </w:tcPr>
          <w:p w14:paraId="15B4B214" w14:textId="77777777" w:rsidR="00EA567C" w:rsidRDefault="00786B2D">
            <w:pPr>
              <w:spacing w:after="0"/>
              <w:rPr>
                <w:color w:val="A6A6A6" w:themeColor="background1" w:themeShade="A6"/>
              </w:rPr>
            </w:pPr>
            <w:r>
              <w:rPr>
                <w:color w:val="A6A6A6" w:themeColor="background1" w:themeShade="A6"/>
              </w:rPr>
              <w:t>ZTE</w:t>
            </w:r>
          </w:p>
        </w:tc>
        <w:tc>
          <w:tcPr>
            <w:tcW w:w="2679" w:type="pct"/>
          </w:tcPr>
          <w:p w14:paraId="15B4B215" w14:textId="77777777" w:rsidR="00EA567C" w:rsidRDefault="00786B2D">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15B4B216" w14:textId="4CB866D4" w:rsidR="00EA567C" w:rsidRDefault="00786B2D">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is added with corresponding new proposal for option 1.a)</w:t>
            </w:r>
          </w:p>
        </w:tc>
      </w:tr>
      <w:tr w:rsidR="00EA567C" w14:paraId="15B4B21B" w14:textId="77777777">
        <w:tc>
          <w:tcPr>
            <w:tcW w:w="639" w:type="pct"/>
          </w:tcPr>
          <w:p w14:paraId="15B4B218" w14:textId="77777777" w:rsidR="00EA567C" w:rsidRDefault="00786B2D">
            <w:pPr>
              <w:spacing w:after="0"/>
              <w:rPr>
                <w:color w:val="A6A6A6" w:themeColor="background1" w:themeShade="A6"/>
              </w:rPr>
            </w:pPr>
            <w:r>
              <w:rPr>
                <w:color w:val="A6A6A6" w:themeColor="background1" w:themeShade="A6"/>
              </w:rPr>
              <w:t>APT</w:t>
            </w:r>
          </w:p>
        </w:tc>
        <w:tc>
          <w:tcPr>
            <w:tcW w:w="2679" w:type="pct"/>
          </w:tcPr>
          <w:p w14:paraId="15B4B219" w14:textId="77777777" w:rsidR="00EA567C" w:rsidRDefault="00786B2D">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15B4B21A" w14:textId="77777777" w:rsidR="00EA567C" w:rsidRDefault="00786B2D">
            <w:pPr>
              <w:spacing w:after="0"/>
              <w:rPr>
                <w:color w:val="0000CC"/>
                <w:lang w:eastAsia="zh-TW"/>
              </w:rPr>
            </w:pPr>
            <w:r>
              <w:rPr>
                <w:color w:val="0000CC"/>
                <w:lang w:eastAsia="zh-TW"/>
              </w:rPr>
              <w:t>See response to ZTE</w:t>
            </w:r>
          </w:p>
        </w:tc>
      </w:tr>
      <w:tr w:rsidR="00EA567C" w14:paraId="15B4B225" w14:textId="77777777">
        <w:tc>
          <w:tcPr>
            <w:tcW w:w="639" w:type="pct"/>
          </w:tcPr>
          <w:p w14:paraId="15B4B21C" w14:textId="77777777" w:rsidR="00EA567C" w:rsidRDefault="00786B2D">
            <w:pPr>
              <w:spacing w:after="0"/>
              <w:rPr>
                <w:color w:val="A6A6A6" w:themeColor="background1" w:themeShade="A6"/>
              </w:rPr>
            </w:pPr>
            <w:r>
              <w:rPr>
                <w:color w:val="A6A6A6" w:themeColor="background1" w:themeShade="A6"/>
              </w:rPr>
              <w:lastRenderedPageBreak/>
              <w:t>Huawei, HiSilicon</w:t>
            </w:r>
          </w:p>
        </w:tc>
        <w:tc>
          <w:tcPr>
            <w:tcW w:w="2679" w:type="pct"/>
          </w:tcPr>
          <w:p w14:paraId="15B4B21D" w14:textId="436583CA" w:rsidR="00EA567C" w:rsidRDefault="00E32894">
            <w:pPr>
              <w:spacing w:after="0"/>
              <w:rPr>
                <w:color w:val="A6A6A6" w:themeColor="background1" w:themeShade="A6"/>
              </w:rPr>
            </w:pPr>
            <w:r>
              <w:rPr>
                <w:color w:val="A6A6A6" w:themeColor="background1" w:themeShade="A6"/>
              </w:rPr>
              <w:t xml:space="preserve"> </w:t>
            </w:r>
          </w:p>
          <w:p w14:paraId="15B4B21E" w14:textId="77777777" w:rsidR="00EA567C" w:rsidRDefault="00786B2D">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15B4B21F" w14:textId="77777777" w:rsidR="00EA567C" w:rsidRDefault="00786B2D">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15B4B220" w14:textId="77777777" w:rsidR="00EA567C" w:rsidRDefault="00786B2D">
            <w:pPr>
              <w:spacing w:after="0"/>
              <w:rPr>
                <w:color w:val="0000CC"/>
              </w:rPr>
            </w:pPr>
            <w:r>
              <w:rPr>
                <w:color w:val="0000CC"/>
              </w:rPr>
              <w:t>For Topic #1, the discussion is indeed focusing on the questions.</w:t>
            </w:r>
          </w:p>
          <w:p w14:paraId="15B4B221" w14:textId="77777777" w:rsidR="00EA567C" w:rsidRDefault="00EA567C">
            <w:pPr>
              <w:spacing w:after="0"/>
              <w:rPr>
                <w:color w:val="0000CC"/>
              </w:rPr>
            </w:pPr>
          </w:p>
          <w:p w14:paraId="15B4B222" w14:textId="1212D493" w:rsidR="00EA567C" w:rsidRDefault="00786B2D">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sidR="003C1FED">
              <w:rPr>
                <w:iCs/>
                <w:color w:val="0000CC"/>
              </w:rPr>
              <w:t>Q.6)</w:t>
            </w:r>
            <w:r>
              <w:rPr>
                <w:color w:val="0000CC"/>
              </w:rPr>
              <w:fldChar w:fldCharType="end"/>
            </w:r>
            <w:r>
              <w:rPr>
                <w:color w:val="0000CC"/>
              </w:rPr>
              <w:t xml:space="preserve"> as requested.</w:t>
            </w:r>
          </w:p>
          <w:p w14:paraId="15B4B223" w14:textId="77777777" w:rsidR="00EA567C" w:rsidRDefault="00EA567C">
            <w:pPr>
              <w:spacing w:after="0"/>
              <w:rPr>
                <w:color w:val="0000CC"/>
              </w:rPr>
            </w:pPr>
          </w:p>
          <w:p w14:paraId="15B4B224" w14:textId="600E026B" w:rsidR="00EA567C" w:rsidRDefault="00786B2D">
            <w:pPr>
              <w:spacing w:after="0"/>
              <w:rPr>
                <w:color w:val="0000CC"/>
              </w:rPr>
            </w:pPr>
            <w:r>
              <w:rPr>
                <w:color w:val="0000CC"/>
              </w:rPr>
              <w:t xml:space="preserve">Added the suggested clarification on the new </w:t>
            </w:r>
            <w:proofErr w:type="gramStart"/>
            <w:r>
              <w:rPr>
                <w:color w:val="0000CC"/>
              </w:rPr>
              <w:t xml:space="preserve">question  </w:t>
            </w:r>
            <w:proofErr w:type="gramEnd"/>
            <w:r>
              <w:rPr>
                <w:color w:val="0000CC"/>
              </w:rPr>
              <w:fldChar w:fldCharType="begin"/>
            </w:r>
            <w:r>
              <w:rPr>
                <w:color w:val="0000CC"/>
              </w:rPr>
              <w:instrText xml:space="preserve"> REF _Ref75251966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raised by ZTE.</w:t>
            </w:r>
          </w:p>
        </w:tc>
      </w:tr>
      <w:tr w:rsidR="00EA567C" w14:paraId="15B4B22A" w14:textId="77777777">
        <w:trPr>
          <w:trHeight w:val="1160"/>
        </w:trPr>
        <w:tc>
          <w:tcPr>
            <w:tcW w:w="639" w:type="pct"/>
          </w:tcPr>
          <w:p w14:paraId="15B4B226" w14:textId="77777777" w:rsidR="00EA567C" w:rsidRDefault="00786B2D">
            <w:pPr>
              <w:spacing w:after="0"/>
              <w:rPr>
                <w:color w:val="A6A6A6" w:themeColor="background1" w:themeShade="A6"/>
              </w:rPr>
            </w:pPr>
            <w:r>
              <w:rPr>
                <w:color w:val="A6A6A6" w:themeColor="background1" w:themeShade="A6"/>
                <w:lang w:eastAsia="zh-CN"/>
              </w:rPr>
              <w:t>TCL</w:t>
            </w:r>
          </w:p>
        </w:tc>
        <w:tc>
          <w:tcPr>
            <w:tcW w:w="2679" w:type="pct"/>
          </w:tcPr>
          <w:p w14:paraId="15B4B227" w14:textId="77777777" w:rsidR="00EA567C" w:rsidRDefault="00786B2D">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15B4B228" w14:textId="77777777" w:rsidR="00EA567C" w:rsidRDefault="00786B2D">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15B4B229" w14:textId="77777777" w:rsidR="00EA567C" w:rsidRDefault="00786B2D">
            <w:pPr>
              <w:spacing w:after="0"/>
              <w:rPr>
                <w:color w:val="0000CC"/>
                <w:lang w:eastAsia="zh-CN"/>
              </w:rPr>
            </w:pPr>
            <w:r>
              <w:rPr>
                <w:color w:val="0000CC"/>
                <w:lang w:eastAsia="zh-CN"/>
              </w:rPr>
              <w:t>See responses to previous related comments</w:t>
            </w:r>
          </w:p>
        </w:tc>
      </w:tr>
      <w:tr w:rsidR="00EA567C" w14:paraId="15B4B231" w14:textId="77777777">
        <w:trPr>
          <w:trHeight w:val="1160"/>
        </w:trPr>
        <w:tc>
          <w:tcPr>
            <w:tcW w:w="639" w:type="pct"/>
          </w:tcPr>
          <w:p w14:paraId="15B4B22B"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679" w:type="pct"/>
          </w:tcPr>
          <w:p w14:paraId="15B4B22C" w14:textId="77777777" w:rsidR="00EA567C" w:rsidRDefault="00786B2D">
            <w:pPr>
              <w:spacing w:after="0"/>
              <w:rPr>
                <w:color w:val="A6A6A6" w:themeColor="background1" w:themeShade="A6"/>
                <w:lang w:eastAsia="zh-CN"/>
              </w:rPr>
            </w:pPr>
            <w:r>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14:paraId="15B4B22D" w14:textId="77777777" w:rsidR="00EA567C" w:rsidRDefault="00786B2D">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15B4B22E" w14:textId="03299010" w:rsidR="00EA567C" w:rsidRDefault="00786B2D">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sidR="003C1FED">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14:paraId="15B4B22F" w14:textId="77777777" w:rsidR="00EA567C" w:rsidRDefault="00EA567C">
            <w:pPr>
              <w:spacing w:after="0"/>
              <w:rPr>
                <w:color w:val="0000CC"/>
                <w:lang w:eastAsia="zh-CN"/>
              </w:rPr>
            </w:pPr>
          </w:p>
          <w:p w14:paraId="15B4B230" w14:textId="77777777" w:rsidR="00EA567C" w:rsidRDefault="00786B2D">
            <w:pPr>
              <w:spacing w:after="0"/>
              <w:rPr>
                <w:color w:val="0000CC"/>
                <w:lang w:eastAsia="zh-CN"/>
              </w:rPr>
            </w:pPr>
            <w:r>
              <w:rPr>
                <w:color w:val="0000CC"/>
                <w:lang w:eastAsia="zh-CN"/>
              </w:rPr>
              <w:t>For Topic #2, see response provided to Huawei on this.</w:t>
            </w:r>
          </w:p>
        </w:tc>
      </w:tr>
    </w:tbl>
    <w:p w14:paraId="15B4B232" w14:textId="77777777" w:rsidR="00EA567C" w:rsidRDefault="00EA567C">
      <w:pPr>
        <w:rPr>
          <w:lang w:eastAsia="x-none"/>
        </w:rPr>
      </w:pPr>
    </w:p>
    <w:p w14:paraId="15B4B233" w14:textId="4858CC43" w:rsidR="00EA567C" w:rsidRDefault="00786B2D">
      <w:pPr>
        <w:pStyle w:val="4"/>
      </w:pPr>
      <w:r>
        <w:t xml:space="preserve">New points to section </w:t>
      </w:r>
      <w:r>
        <w:fldChar w:fldCharType="begin"/>
      </w:r>
      <w:r>
        <w:instrText xml:space="preserve"> REF _Ref74135977 \r \h </w:instrText>
      </w:r>
      <w:r>
        <w:fldChar w:fldCharType="separate"/>
      </w:r>
      <w:r w:rsidR="003C1FED">
        <w:t>3.1</w:t>
      </w:r>
      <w:r>
        <w:fldChar w:fldCharType="end"/>
      </w:r>
      <w:r>
        <w:t xml:space="preserve"> (identified during 1</w:t>
      </w:r>
      <w:r>
        <w:rPr>
          <w:vertAlign w:val="superscript"/>
        </w:rPr>
        <w:t>st</w:t>
      </w:r>
      <w:r>
        <w:t xml:space="preserve"> phase)</w:t>
      </w:r>
    </w:p>
    <w:p w14:paraId="15B4B234" w14:textId="19813936"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EA567C" w14:paraId="15B4B238" w14:textId="77777777">
        <w:tc>
          <w:tcPr>
            <w:tcW w:w="639" w:type="pct"/>
            <w:shd w:val="clear" w:color="auto" w:fill="BFBFBF" w:themeFill="background1" w:themeFillShade="BF"/>
          </w:tcPr>
          <w:p w14:paraId="15B4B235"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36"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37" w14:textId="77777777" w:rsidR="00EA567C" w:rsidRDefault="00786B2D">
            <w:pPr>
              <w:spacing w:after="0"/>
              <w:jc w:val="center"/>
              <w:rPr>
                <w:b/>
                <w:bCs/>
                <w:color w:val="0000CC"/>
              </w:rPr>
            </w:pPr>
            <w:r>
              <w:rPr>
                <w:b/>
                <w:bCs/>
                <w:color w:val="0000CC"/>
              </w:rPr>
              <w:t>Rapporteur’s response</w:t>
            </w:r>
          </w:p>
        </w:tc>
      </w:tr>
      <w:tr w:rsidR="00EA567C" w14:paraId="15B4B23E" w14:textId="77777777">
        <w:tc>
          <w:tcPr>
            <w:tcW w:w="639" w:type="pct"/>
          </w:tcPr>
          <w:p w14:paraId="15B4B239"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3A" w14:textId="77777777" w:rsidR="00EA567C" w:rsidRDefault="00786B2D">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15B4B23B" w14:textId="77777777" w:rsidR="00EA567C" w:rsidRDefault="00EA567C">
            <w:pPr>
              <w:spacing w:after="0"/>
              <w:rPr>
                <w:color w:val="A6A6A6" w:themeColor="background1" w:themeShade="A6"/>
              </w:rPr>
            </w:pPr>
          </w:p>
          <w:p w14:paraId="15B4B23C" w14:textId="77777777" w:rsidR="00EA567C" w:rsidRDefault="00786B2D">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14:paraId="15B4B23D" w14:textId="77777777" w:rsidR="00EA567C" w:rsidRDefault="00786B2D">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EA567C" w14:paraId="15B4B245" w14:textId="77777777">
        <w:tc>
          <w:tcPr>
            <w:tcW w:w="639" w:type="pct"/>
          </w:tcPr>
          <w:p w14:paraId="15B4B23F" w14:textId="77777777" w:rsidR="00EA567C" w:rsidRDefault="00786B2D">
            <w:pPr>
              <w:spacing w:after="0"/>
              <w:rPr>
                <w:color w:val="A6A6A6" w:themeColor="background1" w:themeShade="A6"/>
              </w:rPr>
            </w:pPr>
            <w:r>
              <w:rPr>
                <w:color w:val="A6A6A6" w:themeColor="background1" w:themeShade="A6"/>
              </w:rPr>
              <w:t>CATT</w:t>
            </w:r>
          </w:p>
        </w:tc>
        <w:tc>
          <w:tcPr>
            <w:tcW w:w="2727" w:type="pct"/>
          </w:tcPr>
          <w:p w14:paraId="15B4B240" w14:textId="77777777" w:rsidR="00EA567C" w:rsidRDefault="00786B2D">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14:paraId="15B4B241" w14:textId="77777777" w:rsidR="00EA567C" w:rsidRDefault="00786B2D">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14:paraId="15B4B242" w14:textId="77777777" w:rsidR="00EA567C" w:rsidRDefault="00EA567C">
            <w:pPr>
              <w:spacing w:after="0"/>
              <w:rPr>
                <w:color w:val="A6A6A6" w:themeColor="background1" w:themeShade="A6"/>
              </w:rPr>
            </w:pPr>
          </w:p>
          <w:p w14:paraId="15B4B243" w14:textId="77777777" w:rsidR="00EA567C" w:rsidRDefault="00EA567C">
            <w:pPr>
              <w:spacing w:after="0"/>
              <w:rPr>
                <w:color w:val="A6A6A6" w:themeColor="background1" w:themeShade="A6"/>
              </w:rPr>
            </w:pPr>
          </w:p>
        </w:tc>
        <w:tc>
          <w:tcPr>
            <w:tcW w:w="1634" w:type="pct"/>
          </w:tcPr>
          <w:p w14:paraId="15B4B244" w14:textId="77777777" w:rsidR="00EA567C" w:rsidRDefault="00786B2D">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EA567C" w14:paraId="15B4B25A" w14:textId="77777777">
        <w:tc>
          <w:tcPr>
            <w:tcW w:w="639" w:type="pct"/>
          </w:tcPr>
          <w:p w14:paraId="15B4B246" w14:textId="77777777" w:rsidR="00EA567C" w:rsidRDefault="00786B2D">
            <w:pPr>
              <w:spacing w:after="0"/>
              <w:rPr>
                <w:color w:val="A6A6A6" w:themeColor="background1" w:themeShade="A6"/>
              </w:rPr>
            </w:pPr>
            <w:r>
              <w:rPr>
                <w:color w:val="A6A6A6" w:themeColor="background1" w:themeShade="A6"/>
              </w:rPr>
              <w:t>APT</w:t>
            </w:r>
          </w:p>
        </w:tc>
        <w:tc>
          <w:tcPr>
            <w:tcW w:w="2727" w:type="pct"/>
          </w:tcPr>
          <w:p w14:paraId="15B4B247" w14:textId="77777777" w:rsidR="00EA567C" w:rsidRDefault="00786B2D">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15B4B248" w14:textId="77777777" w:rsidR="00EA567C" w:rsidRDefault="00786B2D">
            <w:pPr>
              <w:spacing w:after="0"/>
              <w:rPr>
                <w:color w:val="A6A6A6" w:themeColor="background1" w:themeShade="A6"/>
              </w:rPr>
            </w:pPr>
            <w:r>
              <w:rPr>
                <w:color w:val="A6A6A6" w:themeColor="background1" w:themeShade="A6"/>
              </w:rPr>
              <w:lastRenderedPageBreak/>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gNB (i.e., in the middle of subsequent SDT transmissions).</w:t>
            </w:r>
          </w:p>
          <w:p w14:paraId="15B4B249" w14:textId="77777777" w:rsidR="00EA567C" w:rsidRDefault="00786B2D">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15B4B24A" w14:textId="77777777" w:rsidR="00EA567C" w:rsidRDefault="00EA567C">
            <w:pPr>
              <w:spacing w:after="0"/>
              <w:rPr>
                <w:color w:val="A6A6A6" w:themeColor="background1" w:themeShade="A6"/>
              </w:rPr>
            </w:pPr>
          </w:p>
          <w:p w14:paraId="15B4B24B" w14:textId="77777777" w:rsidR="00EA567C" w:rsidRDefault="00786B2D">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14:paraId="15B4B24C" w14:textId="77777777" w:rsidR="00EA567C" w:rsidRDefault="00EA567C">
            <w:pPr>
              <w:spacing w:after="0"/>
              <w:rPr>
                <w:color w:val="A6A6A6" w:themeColor="background1" w:themeShade="A6"/>
              </w:rPr>
            </w:pPr>
          </w:p>
          <w:p w14:paraId="15B4B24D" w14:textId="77777777" w:rsidR="00EA567C" w:rsidRDefault="00786B2D">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4-step RA-SDT.</w:t>
            </w:r>
            <w:r>
              <w:rPr>
                <w:b/>
                <w:bCs/>
                <w:color w:val="A6A6A6" w:themeColor="background1" w:themeShade="A6"/>
              </w:rPr>
              <w:t xml:space="preserve"> For CG-SDT, this could be when UE has not sent the initial transmission via CG resource.</w:t>
            </w:r>
          </w:p>
          <w:p w14:paraId="15B4B24E" w14:textId="77777777" w:rsidR="00EA567C" w:rsidRDefault="00EA567C">
            <w:pPr>
              <w:spacing w:after="0"/>
              <w:rPr>
                <w:color w:val="A6A6A6" w:themeColor="background1" w:themeShade="A6"/>
              </w:rPr>
            </w:pPr>
          </w:p>
          <w:p w14:paraId="15B4B24F" w14:textId="77777777" w:rsidR="00EA567C" w:rsidRDefault="00786B2D">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15B4B250" w14:textId="77777777" w:rsidR="00EA567C" w:rsidRDefault="00EA567C">
            <w:pPr>
              <w:spacing w:after="0"/>
              <w:rPr>
                <w:color w:val="A6A6A6" w:themeColor="background1" w:themeShade="A6"/>
              </w:rPr>
            </w:pPr>
          </w:p>
        </w:tc>
        <w:tc>
          <w:tcPr>
            <w:tcW w:w="1634" w:type="pct"/>
          </w:tcPr>
          <w:p w14:paraId="15B4B251" w14:textId="77777777" w:rsidR="00EA567C" w:rsidRDefault="00786B2D">
            <w:pPr>
              <w:spacing w:after="0"/>
              <w:rPr>
                <w:color w:val="0000CC"/>
                <w:lang w:eastAsia="zh-TW"/>
              </w:rPr>
            </w:pPr>
            <w:r>
              <w:rPr>
                <w:color w:val="0000CC"/>
                <w:lang w:eastAsia="zh-TW"/>
              </w:rPr>
              <w:lastRenderedPageBreak/>
              <w:t>For scenario 3), see response to CATT’s comment.</w:t>
            </w:r>
          </w:p>
          <w:p w14:paraId="15B4B252" w14:textId="77777777" w:rsidR="00EA567C" w:rsidRDefault="00EA567C">
            <w:pPr>
              <w:spacing w:after="0"/>
              <w:rPr>
                <w:color w:val="0000CC"/>
                <w:lang w:eastAsia="zh-TW"/>
              </w:rPr>
            </w:pPr>
          </w:p>
          <w:p w14:paraId="15B4B253" w14:textId="77777777" w:rsidR="00EA567C" w:rsidRDefault="00EA567C">
            <w:pPr>
              <w:spacing w:after="0"/>
              <w:rPr>
                <w:color w:val="0000CC"/>
                <w:lang w:eastAsia="zh-TW"/>
              </w:rPr>
            </w:pPr>
          </w:p>
          <w:p w14:paraId="15B4B254" w14:textId="77777777" w:rsidR="00EA567C" w:rsidRDefault="00EA567C">
            <w:pPr>
              <w:spacing w:after="0"/>
              <w:rPr>
                <w:color w:val="0000CC"/>
                <w:lang w:eastAsia="zh-TW"/>
              </w:rPr>
            </w:pPr>
          </w:p>
          <w:p w14:paraId="15B4B255" w14:textId="77777777" w:rsidR="00EA567C" w:rsidRDefault="00EA567C">
            <w:pPr>
              <w:spacing w:after="0"/>
              <w:rPr>
                <w:color w:val="0000CC"/>
                <w:lang w:eastAsia="zh-TW"/>
              </w:rPr>
            </w:pPr>
          </w:p>
          <w:p w14:paraId="15B4B256" w14:textId="77777777" w:rsidR="00EA567C" w:rsidRDefault="00EA567C">
            <w:pPr>
              <w:spacing w:after="0"/>
              <w:rPr>
                <w:color w:val="0000CC"/>
                <w:lang w:eastAsia="zh-TW"/>
              </w:rPr>
            </w:pPr>
          </w:p>
          <w:p w14:paraId="15B4B257" w14:textId="77777777" w:rsidR="00EA567C" w:rsidRDefault="00EA567C">
            <w:pPr>
              <w:spacing w:after="0"/>
              <w:rPr>
                <w:color w:val="0000CC"/>
                <w:lang w:eastAsia="zh-TW"/>
              </w:rPr>
            </w:pPr>
          </w:p>
          <w:p w14:paraId="15B4B258" w14:textId="77777777" w:rsidR="00EA567C" w:rsidRDefault="00EA567C">
            <w:pPr>
              <w:spacing w:after="0"/>
              <w:rPr>
                <w:color w:val="0000CC"/>
                <w:lang w:eastAsia="zh-TW"/>
              </w:rPr>
            </w:pPr>
          </w:p>
          <w:p w14:paraId="15B4B259" w14:textId="77777777" w:rsidR="00EA567C" w:rsidRDefault="00786B2D">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this can be handled by UE implementation (as UE has not sent anything yet).</w:t>
            </w:r>
          </w:p>
        </w:tc>
      </w:tr>
      <w:tr w:rsidR="00EA567C" w14:paraId="15B4B25E" w14:textId="77777777">
        <w:tc>
          <w:tcPr>
            <w:tcW w:w="639" w:type="pct"/>
          </w:tcPr>
          <w:p w14:paraId="15B4B25B" w14:textId="77777777" w:rsidR="00EA567C" w:rsidRDefault="00786B2D">
            <w:pPr>
              <w:spacing w:after="0"/>
              <w:rPr>
                <w:color w:val="A6A6A6" w:themeColor="background1" w:themeShade="A6"/>
              </w:rPr>
            </w:pPr>
            <w:r>
              <w:rPr>
                <w:color w:val="A6A6A6" w:themeColor="background1" w:themeShade="A6"/>
              </w:rPr>
              <w:lastRenderedPageBreak/>
              <w:t>Huawei, HiSilicon</w:t>
            </w:r>
          </w:p>
        </w:tc>
        <w:tc>
          <w:tcPr>
            <w:tcW w:w="2727" w:type="pct"/>
          </w:tcPr>
          <w:p w14:paraId="15B4B25C" w14:textId="77777777" w:rsidR="00EA567C" w:rsidRDefault="00786B2D">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15B4B25D" w14:textId="77777777" w:rsidR="00EA567C" w:rsidRDefault="00786B2D">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EA567C" w14:paraId="15B4B266" w14:textId="77777777">
        <w:tc>
          <w:tcPr>
            <w:tcW w:w="639" w:type="pct"/>
          </w:tcPr>
          <w:p w14:paraId="15B4B25F" w14:textId="77777777" w:rsidR="00EA567C" w:rsidRDefault="00786B2D">
            <w:pPr>
              <w:spacing w:after="0"/>
              <w:rPr>
                <w:color w:val="A6A6A6" w:themeColor="background1" w:themeShade="A6"/>
              </w:rPr>
            </w:pPr>
            <w:r>
              <w:rPr>
                <w:color w:val="A6A6A6" w:themeColor="background1" w:themeShade="A6"/>
                <w:lang w:eastAsia="zh-CN"/>
              </w:rPr>
              <w:t>TCL</w:t>
            </w:r>
          </w:p>
        </w:tc>
        <w:tc>
          <w:tcPr>
            <w:tcW w:w="2727" w:type="pct"/>
          </w:tcPr>
          <w:p w14:paraId="15B4B260" w14:textId="77777777" w:rsidR="00EA567C" w:rsidRDefault="00786B2D">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15B4B261" w14:textId="77777777" w:rsidR="00EA567C" w:rsidRDefault="00786B2D">
            <w:pPr>
              <w:spacing w:after="0"/>
              <w:rPr>
                <w:color w:val="A6A6A6" w:themeColor="background1" w:themeShade="A6"/>
                <w:lang w:eastAsia="zh-CN"/>
              </w:rPr>
            </w:pPr>
            <w:r>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15B4B262" w14:textId="77777777" w:rsidR="00EA567C" w:rsidRDefault="00EA567C">
            <w:pPr>
              <w:spacing w:after="0"/>
              <w:rPr>
                <w:color w:val="A6A6A6" w:themeColor="background1" w:themeShade="A6"/>
                <w:lang w:eastAsia="zh-CN"/>
              </w:rPr>
            </w:pPr>
          </w:p>
          <w:p w14:paraId="15B4B263" w14:textId="77777777" w:rsidR="00EA567C" w:rsidRDefault="00786B2D">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14:paraId="15B4B264" w14:textId="77777777" w:rsidR="00EA567C" w:rsidRDefault="00786B2D">
            <w:pPr>
              <w:spacing w:after="0"/>
              <w:rPr>
                <w:color w:val="0000CC"/>
                <w:lang w:eastAsia="zh-TW"/>
              </w:rPr>
            </w:pPr>
            <w:r>
              <w:rPr>
                <w:color w:val="0000CC"/>
                <w:lang w:eastAsia="zh-TW"/>
              </w:rPr>
              <w:t xml:space="preserve">For sub-sequent SDT (i.e. scenario 3), see response to CATT’s comment. </w:t>
            </w:r>
          </w:p>
          <w:p w14:paraId="15B4B265" w14:textId="77777777" w:rsidR="00EA567C" w:rsidRDefault="00EA567C">
            <w:pPr>
              <w:spacing w:after="0"/>
              <w:rPr>
                <w:lang w:eastAsia="zh-CN"/>
              </w:rPr>
            </w:pPr>
          </w:p>
        </w:tc>
      </w:tr>
      <w:tr w:rsidR="00EA567C" w14:paraId="15B4B26A" w14:textId="77777777">
        <w:tc>
          <w:tcPr>
            <w:tcW w:w="639" w:type="pct"/>
          </w:tcPr>
          <w:p w14:paraId="15B4B267"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727" w:type="pct"/>
          </w:tcPr>
          <w:p w14:paraId="15B4B268" w14:textId="77777777" w:rsidR="00EA567C" w:rsidRDefault="00786B2D">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14:paraId="15B4B269" w14:textId="77777777" w:rsidR="00EA567C" w:rsidRDefault="00786B2D">
            <w:pPr>
              <w:spacing w:after="0"/>
              <w:rPr>
                <w:color w:val="0000CC"/>
                <w:lang w:eastAsia="zh-TW"/>
              </w:rPr>
            </w:pPr>
            <w:r>
              <w:rPr>
                <w:color w:val="0000CC"/>
                <w:lang w:eastAsia="zh-TW"/>
              </w:rPr>
              <w:t xml:space="preserve">For sub-sequent SDT (i.e. scenario 3), see response to CATT’s comment. </w:t>
            </w:r>
          </w:p>
        </w:tc>
      </w:tr>
    </w:tbl>
    <w:p w14:paraId="15B4B26B" w14:textId="77777777" w:rsidR="00EA567C" w:rsidRDefault="00EA567C">
      <w:pPr>
        <w:rPr>
          <w:rFonts w:ascii="Times New Roman" w:hAnsi="Times New Roman" w:cs="Times New Roman"/>
          <w:sz w:val="20"/>
          <w:szCs w:val="20"/>
        </w:rPr>
      </w:pPr>
    </w:p>
    <w:p w14:paraId="15B4B26C" w14:textId="5EFE8E3F" w:rsidR="00EA567C" w:rsidRDefault="00786B2D">
      <w:pPr>
        <w:pStyle w:val="4"/>
      </w:pPr>
      <w:r>
        <w:lastRenderedPageBreak/>
        <w:t xml:space="preserve">New points to section </w:t>
      </w:r>
      <w:r>
        <w:fldChar w:fldCharType="begin"/>
      </w:r>
      <w:r>
        <w:instrText xml:space="preserve"> REF _Ref74125826 \r \h </w:instrText>
      </w:r>
      <w:r>
        <w:fldChar w:fldCharType="separate"/>
      </w:r>
      <w:r w:rsidR="003C1FED">
        <w:t>3.2</w:t>
      </w:r>
      <w:r>
        <w:fldChar w:fldCharType="end"/>
      </w:r>
      <w:r>
        <w:t xml:space="preserve"> (identified during 1</w:t>
      </w:r>
      <w:r>
        <w:rPr>
          <w:vertAlign w:val="superscript"/>
        </w:rPr>
        <w:t>st</w:t>
      </w:r>
      <w:r>
        <w:t xml:space="preserve"> phase)</w:t>
      </w:r>
    </w:p>
    <w:p w14:paraId="15B4B26D" w14:textId="7D2E002C"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EA567C" w14:paraId="15B4B271" w14:textId="77777777">
        <w:tc>
          <w:tcPr>
            <w:tcW w:w="639" w:type="pct"/>
            <w:shd w:val="clear" w:color="auto" w:fill="BFBFBF" w:themeFill="background1" w:themeFillShade="BF"/>
          </w:tcPr>
          <w:p w14:paraId="15B4B26E"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6F"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70" w14:textId="77777777" w:rsidR="00EA567C" w:rsidRDefault="00786B2D">
            <w:pPr>
              <w:spacing w:after="0"/>
              <w:jc w:val="center"/>
              <w:rPr>
                <w:b/>
                <w:bCs/>
                <w:color w:val="0000CC"/>
              </w:rPr>
            </w:pPr>
            <w:r>
              <w:rPr>
                <w:b/>
                <w:bCs/>
                <w:color w:val="0000CC"/>
              </w:rPr>
              <w:t>Rapporteur’s response</w:t>
            </w:r>
          </w:p>
        </w:tc>
      </w:tr>
      <w:tr w:rsidR="00EA567C" w14:paraId="15B4B27F" w14:textId="77777777">
        <w:tc>
          <w:tcPr>
            <w:tcW w:w="639" w:type="pct"/>
          </w:tcPr>
          <w:p w14:paraId="15B4B272"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73" w14:textId="77777777" w:rsidR="00EA567C" w:rsidRDefault="00786B2D">
            <w:pPr>
              <w:spacing w:after="0"/>
              <w:rPr>
                <w:color w:val="A6A6A6" w:themeColor="background1" w:themeShade="A6"/>
              </w:rPr>
            </w:pPr>
            <w:r>
              <w:rPr>
                <w:color w:val="A6A6A6" w:themeColor="background1" w:themeShade="A6"/>
              </w:rPr>
              <w:t xml:space="preserve">For section 3.2.1.1, in case the UE triggers new RRCResume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15B4B274" w14:textId="77777777" w:rsidR="00EA567C" w:rsidRDefault="00786B2D">
            <w:pPr>
              <w:spacing w:after="0"/>
              <w:rPr>
                <w:color w:val="A6A6A6" w:themeColor="background1" w:themeShade="A6"/>
              </w:rPr>
            </w:pPr>
            <w:r>
              <w:rPr>
                <w:color w:val="A6A6A6" w:themeColor="background1" w:themeShade="A6"/>
              </w:rPr>
              <w:t xml:space="preserve">In case different operation is intended than legacy release, then it seems NW has to distinguish between the first and second RRCResume procedures and take different action accordingly and these details need to be understood too. Questions to narrow down these options and to understand how the actual procedure works will be useful. </w:t>
            </w:r>
          </w:p>
          <w:p w14:paraId="15B4B275" w14:textId="77777777" w:rsidR="00EA567C" w:rsidRPr="00E32894" w:rsidRDefault="00EA567C">
            <w:pPr>
              <w:spacing w:after="0"/>
              <w:rPr>
                <w:color w:val="A6A6A6" w:themeColor="background1" w:themeShade="A6"/>
                <w:lang w:val="en-US" w:eastAsia="zh-CN"/>
              </w:rPr>
            </w:pPr>
          </w:p>
          <w:p w14:paraId="15B4B276" w14:textId="77777777" w:rsidR="00EA567C" w:rsidRDefault="00786B2D">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15B4B277" w14:textId="77777777" w:rsidR="00EA567C" w:rsidRDefault="00786B2D">
            <w:pPr>
              <w:spacing w:after="0"/>
              <w:rPr>
                <w:color w:val="0000CC"/>
              </w:rPr>
            </w:pPr>
            <w:r>
              <w:rPr>
                <w:color w:val="0000CC"/>
              </w:rPr>
              <w:t>For 3.2.1.1), Added a new discussion to address the open question explained is added. Note that this “new” point is somehow inter-related with the following discussion on section 3.2.4 that addresses the “PDCP COUNT and/or security key to be used”</w:t>
            </w:r>
          </w:p>
          <w:p w14:paraId="15B4B278" w14:textId="77777777" w:rsidR="00EA567C" w:rsidRDefault="00EA567C">
            <w:pPr>
              <w:spacing w:after="0"/>
              <w:rPr>
                <w:color w:val="0000CC"/>
              </w:rPr>
            </w:pPr>
          </w:p>
          <w:p w14:paraId="15B4B279" w14:textId="77777777" w:rsidR="00EA567C" w:rsidRDefault="00EA567C">
            <w:pPr>
              <w:spacing w:after="0"/>
              <w:rPr>
                <w:color w:val="0000CC"/>
              </w:rPr>
            </w:pPr>
          </w:p>
          <w:p w14:paraId="15B4B27A" w14:textId="77777777" w:rsidR="00EA567C" w:rsidRDefault="00EA567C">
            <w:pPr>
              <w:spacing w:after="0"/>
              <w:rPr>
                <w:color w:val="0000CC"/>
              </w:rPr>
            </w:pPr>
          </w:p>
          <w:p w14:paraId="15B4B27B" w14:textId="77777777" w:rsidR="00EA567C" w:rsidRDefault="00EA567C">
            <w:pPr>
              <w:spacing w:after="0"/>
              <w:rPr>
                <w:color w:val="0000CC"/>
              </w:rPr>
            </w:pPr>
          </w:p>
          <w:p w14:paraId="15B4B27C" w14:textId="77777777" w:rsidR="00EA567C" w:rsidRDefault="00EA567C">
            <w:pPr>
              <w:spacing w:after="0"/>
              <w:rPr>
                <w:color w:val="0000CC"/>
              </w:rPr>
            </w:pPr>
          </w:p>
          <w:p w14:paraId="15B4B27D" w14:textId="77777777" w:rsidR="00EA567C" w:rsidRDefault="00786B2D">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14:paraId="15B4B27E" w14:textId="77777777" w:rsidR="00EA567C" w:rsidRDefault="00EA567C">
            <w:pPr>
              <w:spacing w:after="0"/>
              <w:rPr>
                <w:color w:val="0000CC"/>
              </w:rPr>
            </w:pPr>
          </w:p>
        </w:tc>
      </w:tr>
      <w:tr w:rsidR="00EA567C" w14:paraId="15B4B293" w14:textId="77777777">
        <w:tc>
          <w:tcPr>
            <w:tcW w:w="639" w:type="pct"/>
          </w:tcPr>
          <w:p w14:paraId="15B4B280"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81" w14:textId="77777777" w:rsidR="00EA567C" w:rsidRDefault="00786B2D">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15B4B282" w14:textId="77777777" w:rsidR="00EA567C" w:rsidRDefault="00EA567C">
            <w:pPr>
              <w:spacing w:after="0"/>
              <w:rPr>
                <w:color w:val="A6A6A6" w:themeColor="background1" w:themeShade="A6"/>
              </w:rPr>
            </w:pPr>
          </w:p>
          <w:p w14:paraId="15B4B283" w14:textId="77777777" w:rsidR="00EA567C" w:rsidRDefault="00786B2D">
            <w:pPr>
              <w:spacing w:after="0"/>
              <w:rPr>
                <w:color w:val="A6A6A6" w:themeColor="background1" w:themeShade="A6"/>
              </w:rPr>
            </w:pPr>
            <w:r>
              <w:rPr>
                <w:color w:val="A6A6A6" w:themeColor="background1" w:themeShade="A6"/>
              </w:rPr>
              <w:t>Discussion point 7) – option a) and option b) are not described properly, i.e. the legacy behavior is for the new gNB to send UE CONTEXT RELEASE message to the old anchor:</w:t>
            </w:r>
          </w:p>
          <w:p w14:paraId="15B4B284" w14:textId="77777777" w:rsidR="00EA567C" w:rsidRDefault="00786B2D">
            <w:pPr>
              <w:pStyle w:val="ae"/>
              <w:numPr>
                <w:ilvl w:val="0"/>
                <w:numId w:val="29"/>
              </w:numPr>
              <w:rPr>
                <w:color w:val="A6A6A6" w:themeColor="background1" w:themeShade="A6"/>
              </w:rPr>
            </w:pPr>
            <w:r>
              <w:rPr>
                <w:color w:val="A6A6A6" w:themeColor="background1" w:themeShade="A6"/>
              </w:rPr>
              <w:t>After Path switch and after sending RRCRelease w/ suspend (for RNA update with anchor relocation)</w:t>
            </w:r>
          </w:p>
          <w:p w14:paraId="15B4B285" w14:textId="77777777" w:rsidR="00EA567C" w:rsidRDefault="00786B2D">
            <w:pPr>
              <w:pStyle w:val="a9"/>
              <w:numPr>
                <w:ilvl w:val="0"/>
                <w:numId w:val="29"/>
              </w:numPr>
              <w:spacing w:after="0"/>
              <w:rPr>
                <w:color w:val="A6A6A6" w:themeColor="background1" w:themeShade="A6"/>
              </w:rPr>
            </w:pPr>
            <w:r>
              <w:rPr>
                <w:color w:val="A6A6A6" w:themeColor="background1" w:themeShade="A6"/>
              </w:rPr>
              <w:t>After Path Switch and after receiving RRCResumeComplete from the UE (for moving the UE to RRC Connected).</w:t>
            </w:r>
          </w:p>
          <w:p w14:paraId="15B4B286" w14:textId="77777777" w:rsidR="00EA567C" w:rsidRDefault="00EA567C">
            <w:pPr>
              <w:spacing w:after="0"/>
              <w:rPr>
                <w:color w:val="A6A6A6" w:themeColor="background1" w:themeShade="A6"/>
              </w:rPr>
            </w:pPr>
          </w:p>
          <w:p w14:paraId="15B4B287" w14:textId="77777777" w:rsidR="00EA567C" w:rsidRDefault="00786B2D">
            <w:pPr>
              <w:spacing w:after="0"/>
              <w:rPr>
                <w:color w:val="A6A6A6" w:themeColor="background1" w:themeShade="A6"/>
              </w:rPr>
            </w:pPr>
            <w:r>
              <w:rPr>
                <w:color w:val="A6A6A6" w:themeColor="background1" w:themeShade="A6"/>
              </w:rPr>
              <w:t>This can be seen in TS 38.300 sections 9.2.2.4.1 and 9.2.2.5.</w:t>
            </w:r>
          </w:p>
        </w:tc>
        <w:tc>
          <w:tcPr>
            <w:tcW w:w="1634" w:type="pct"/>
          </w:tcPr>
          <w:p w14:paraId="15B4B288" w14:textId="694DAD21" w:rsidR="00EA567C" w:rsidRDefault="00786B2D">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sidR="003C1FED">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r>
              <w:rPr>
                <w:i/>
                <w:iCs/>
                <w:color w:val="0000CC"/>
              </w:rPr>
              <w:t xml:space="preserve">RRCResumeRequest </w:t>
            </w:r>
            <w:r>
              <w:rPr>
                <w:color w:val="0000CC"/>
              </w:rPr>
              <w:t xml:space="preserve">msg needs to be discussed from RAN2 protocol point of view as there is no </w:t>
            </w:r>
            <w:r>
              <w:rPr>
                <w:i/>
                <w:iCs/>
                <w:color w:val="0000CC"/>
              </w:rPr>
              <w:t>RRCRelease</w:t>
            </w:r>
            <w:r>
              <w:rPr>
                <w:color w:val="0000CC"/>
              </w:rPr>
              <w:t xml:space="preserve"> message for CCCH option. </w:t>
            </w:r>
          </w:p>
          <w:p w14:paraId="15B4B289" w14:textId="77777777" w:rsidR="00EA567C" w:rsidRDefault="00EA567C">
            <w:pPr>
              <w:spacing w:after="0"/>
              <w:rPr>
                <w:color w:val="0000CC"/>
              </w:rPr>
            </w:pPr>
          </w:p>
          <w:p w14:paraId="15B4B28A" w14:textId="77777777" w:rsidR="00EA567C" w:rsidRDefault="00786B2D">
            <w:pPr>
              <w:spacing w:after="0"/>
              <w:rPr>
                <w:color w:val="0000CC"/>
              </w:rPr>
            </w:pPr>
            <w:r>
              <w:rPr>
                <w:color w:val="0000CC"/>
              </w:rPr>
              <w:t xml:space="preserve">For DP#6, the understanding is that more than one of the options </w:t>
            </w:r>
            <w:r>
              <w:rPr>
                <w:color w:val="0000CC"/>
              </w:rPr>
              <w:lastRenderedPageBreak/>
              <w:t xml:space="preserve">may be supported in related to how </w:t>
            </w:r>
            <w:r>
              <w:rPr>
                <w:i/>
                <w:iCs/>
                <w:color w:val="0000CC"/>
              </w:rPr>
              <w:t>resumeMAC-I</w:t>
            </w:r>
            <w:r>
              <w:rPr>
                <w:color w:val="0000CC"/>
              </w:rPr>
              <w:t xml:space="preserve"> is generated for this 2</w:t>
            </w:r>
            <w:r>
              <w:rPr>
                <w:color w:val="0000CC"/>
                <w:vertAlign w:val="superscript"/>
              </w:rPr>
              <w:t>nd</w:t>
            </w:r>
            <w:r>
              <w:rPr>
                <w:color w:val="0000CC"/>
              </w:rPr>
              <w:t xml:space="preserve"> RRCResumeRequest. </w:t>
            </w:r>
          </w:p>
          <w:p w14:paraId="15B4B28B" w14:textId="77777777" w:rsidR="00EA567C" w:rsidRDefault="00EA567C">
            <w:pPr>
              <w:spacing w:after="0"/>
              <w:rPr>
                <w:color w:val="0000CC"/>
              </w:rPr>
            </w:pPr>
          </w:p>
          <w:p w14:paraId="15B4B28C" w14:textId="77777777" w:rsidR="00EA567C" w:rsidRDefault="00786B2D">
            <w:pPr>
              <w:spacing w:after="0"/>
              <w:rPr>
                <w:color w:val="0000CC"/>
              </w:rPr>
            </w:pPr>
            <w:r>
              <w:rPr>
                <w:color w:val="0000CC"/>
              </w:rPr>
              <w:t>For opt.6a), the TDoc reference will be removed. It was assumed as the explained procedure in [12] does not explain any change for this which follows legacy resume operation.</w:t>
            </w:r>
          </w:p>
          <w:p w14:paraId="15B4B28D" w14:textId="77777777" w:rsidR="00EA567C" w:rsidRDefault="00EA567C">
            <w:pPr>
              <w:spacing w:after="0"/>
              <w:rPr>
                <w:color w:val="0000CC"/>
              </w:rPr>
            </w:pPr>
          </w:p>
          <w:p w14:paraId="15B4B28E" w14:textId="77777777" w:rsidR="00EA567C" w:rsidRDefault="00786B2D">
            <w:pPr>
              <w:spacing w:after="0"/>
              <w:rPr>
                <w:color w:val="0000CC"/>
              </w:rPr>
            </w:pPr>
            <w:r>
              <w:rPr>
                <w:color w:val="0000CC"/>
              </w:rPr>
              <w:t>For opt.6b), this is a change of legacy resume as horizontal key derivation of the NCC is not done for this kind of scenarios.</w:t>
            </w:r>
          </w:p>
          <w:p w14:paraId="15B4B28F" w14:textId="77777777" w:rsidR="00EA567C" w:rsidRDefault="00EA567C">
            <w:pPr>
              <w:spacing w:after="0"/>
              <w:rPr>
                <w:color w:val="0000CC"/>
              </w:rPr>
            </w:pPr>
          </w:p>
          <w:p w14:paraId="15B4B290" w14:textId="77777777" w:rsidR="00EA567C" w:rsidRDefault="00786B2D">
            <w:pPr>
              <w:spacing w:after="0"/>
              <w:rPr>
                <w:color w:val="0000CC"/>
              </w:rPr>
            </w:pPr>
            <w:r>
              <w:rPr>
                <w:color w:val="0000CC"/>
              </w:rPr>
              <w:t>To be aligned with approach taken in other DP, the aim was to add all options discussed in R2#114e TDocs for companies to provide their preference on those or other new options (if applicable).</w:t>
            </w:r>
          </w:p>
          <w:p w14:paraId="15B4B291" w14:textId="77777777" w:rsidR="00EA567C" w:rsidRDefault="00EA567C">
            <w:pPr>
              <w:spacing w:after="0"/>
              <w:rPr>
                <w:color w:val="0000CC"/>
              </w:rPr>
            </w:pPr>
          </w:p>
          <w:p w14:paraId="15B4B292" w14:textId="77777777" w:rsidR="00EA567C" w:rsidRDefault="00786B2D">
            <w:pPr>
              <w:spacing w:after="0"/>
              <w:rPr>
                <w:color w:val="0000CC"/>
              </w:rPr>
            </w:pPr>
            <w:r>
              <w:rPr>
                <w:color w:val="0000CC"/>
              </w:rPr>
              <w:t>Description related to DP#7 in section 3.2.6 is updated accordingly.</w:t>
            </w:r>
          </w:p>
        </w:tc>
      </w:tr>
      <w:tr w:rsidR="00EA567C" w14:paraId="15B4B29F" w14:textId="77777777">
        <w:tc>
          <w:tcPr>
            <w:tcW w:w="639" w:type="pct"/>
          </w:tcPr>
          <w:p w14:paraId="15B4B294"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95" w14:textId="77777777" w:rsidR="00EA567C" w:rsidRDefault="00786B2D">
            <w:pPr>
              <w:spacing w:after="0"/>
              <w:rPr>
                <w:color w:val="A6A6A6" w:themeColor="background1" w:themeShade="A6"/>
              </w:rPr>
            </w:pPr>
            <w:r>
              <w:rPr>
                <w:color w:val="A6A6A6" w:themeColor="background1" w:themeShade="A6"/>
              </w:rPr>
              <w:t>For Discussion point 6), NCC is used to derive the KgNB key for the transmission at the new cell, not to generate resumeMAC-I. So we wonder if option 6.a), 6.b) and 6.c) is actually intended to be used to solve the issue in Discussion point 5)? In other words, to solve the key stream reuse issue by using different security keys.</w:t>
            </w:r>
          </w:p>
          <w:p w14:paraId="15B4B296" w14:textId="77777777" w:rsidR="00EA567C" w:rsidRDefault="00EA567C">
            <w:pPr>
              <w:spacing w:after="0"/>
              <w:rPr>
                <w:color w:val="A6A6A6" w:themeColor="background1" w:themeShade="A6"/>
              </w:rPr>
            </w:pPr>
          </w:p>
          <w:p w14:paraId="15B4B297" w14:textId="77777777" w:rsidR="00EA567C" w:rsidRDefault="00786B2D">
            <w:pPr>
              <w:spacing w:after="0"/>
              <w:rPr>
                <w:color w:val="A6A6A6" w:themeColor="background1" w:themeShade="A6"/>
              </w:rPr>
            </w:pPr>
            <w:r>
              <w:rPr>
                <w:color w:val="A6A6A6" w:themeColor="background1" w:themeShade="A6"/>
              </w:rPr>
              <w:t>For Discussion point 7), we agree with Huawei that the legacy behavior is that after sending RRCRelease or receiving RRCResumeComplete, the new gNB indicates the last serving gNB to release UE AS context. So when CCCH is sent to the new gNB, the last serving gNB still have the UE AS context. Therefore there is no issue on UE AS context fetch if we following the existing behavior for CCCH solution.</w:t>
            </w:r>
          </w:p>
          <w:p w14:paraId="15B4B298" w14:textId="77777777" w:rsidR="00EA567C" w:rsidRDefault="00EA567C">
            <w:pPr>
              <w:spacing w:after="0"/>
              <w:rPr>
                <w:color w:val="A6A6A6" w:themeColor="background1" w:themeShade="A6"/>
              </w:rPr>
            </w:pPr>
          </w:p>
          <w:p w14:paraId="15B4B299" w14:textId="77777777" w:rsidR="00EA567C" w:rsidRDefault="00786B2D">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15B4B29A" w14:textId="77777777" w:rsidR="00EA567C" w:rsidRDefault="00786B2D">
            <w:pPr>
              <w:spacing w:after="0"/>
              <w:rPr>
                <w:color w:val="0000CC"/>
              </w:rPr>
            </w:pPr>
            <w:r>
              <w:rPr>
                <w:color w:val="0000CC"/>
              </w:rPr>
              <w:t>Rapporteur suggests that companies’ views on expected behaviors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15B4B29B" w14:textId="77777777" w:rsidR="00EA567C" w:rsidRDefault="00EA567C">
            <w:pPr>
              <w:spacing w:after="0"/>
              <w:rPr>
                <w:color w:val="0000CC"/>
              </w:rPr>
            </w:pPr>
          </w:p>
          <w:p w14:paraId="15B4B29C" w14:textId="77777777" w:rsidR="00EA567C" w:rsidRDefault="00EA567C">
            <w:pPr>
              <w:spacing w:after="0"/>
              <w:rPr>
                <w:color w:val="0000CC"/>
              </w:rPr>
            </w:pPr>
          </w:p>
          <w:p w14:paraId="15B4B29D" w14:textId="77777777" w:rsidR="00EA567C" w:rsidRDefault="00EA567C">
            <w:pPr>
              <w:spacing w:after="0"/>
              <w:rPr>
                <w:color w:val="0000CC"/>
              </w:rPr>
            </w:pPr>
          </w:p>
          <w:p w14:paraId="15B4B29E" w14:textId="77777777" w:rsidR="00EA567C" w:rsidRDefault="00EA567C">
            <w:pPr>
              <w:spacing w:after="0"/>
              <w:rPr>
                <w:color w:val="0000CC"/>
              </w:rPr>
            </w:pPr>
          </w:p>
        </w:tc>
      </w:tr>
    </w:tbl>
    <w:p w14:paraId="15B4B2A0" w14:textId="77777777" w:rsidR="00EA567C" w:rsidRDefault="00EA567C">
      <w:pPr>
        <w:rPr>
          <w:rFonts w:ascii="Times New Roman" w:hAnsi="Times New Roman" w:cs="Times New Roman"/>
          <w:sz w:val="20"/>
          <w:szCs w:val="20"/>
        </w:rPr>
      </w:pPr>
    </w:p>
    <w:p w14:paraId="15B4B2A1" w14:textId="3055755A" w:rsidR="00EA567C" w:rsidRDefault="00786B2D">
      <w:pPr>
        <w:pStyle w:val="4"/>
      </w:pPr>
      <w:r>
        <w:t xml:space="preserve">New points to section </w:t>
      </w:r>
      <w:r>
        <w:fldChar w:fldCharType="begin"/>
      </w:r>
      <w:r>
        <w:instrText xml:space="preserve"> REF _Ref74125851 \r \h </w:instrText>
      </w:r>
      <w:r>
        <w:fldChar w:fldCharType="separate"/>
      </w:r>
      <w:r w:rsidR="003C1FED">
        <w:t>3.3</w:t>
      </w:r>
      <w:r>
        <w:fldChar w:fldCharType="end"/>
      </w:r>
      <w:r>
        <w:t xml:space="preserve"> (identified during 1</w:t>
      </w:r>
      <w:r>
        <w:rPr>
          <w:vertAlign w:val="superscript"/>
        </w:rPr>
        <w:t>st</w:t>
      </w:r>
      <w:r>
        <w:t xml:space="preserve"> phase)</w:t>
      </w:r>
    </w:p>
    <w:p w14:paraId="15B4B2A2" w14:textId="15250072"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EA567C" w14:paraId="15B4B2A6" w14:textId="77777777">
        <w:tc>
          <w:tcPr>
            <w:tcW w:w="639" w:type="pct"/>
            <w:shd w:val="clear" w:color="auto" w:fill="BFBFBF" w:themeFill="background1" w:themeFillShade="BF"/>
          </w:tcPr>
          <w:p w14:paraId="15B4B2A3"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A4"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A5" w14:textId="77777777" w:rsidR="00EA567C" w:rsidRDefault="00786B2D">
            <w:pPr>
              <w:spacing w:after="0"/>
              <w:jc w:val="center"/>
              <w:rPr>
                <w:b/>
                <w:bCs/>
                <w:color w:val="0000CC"/>
              </w:rPr>
            </w:pPr>
            <w:r>
              <w:rPr>
                <w:b/>
                <w:bCs/>
                <w:color w:val="0000CC"/>
              </w:rPr>
              <w:t>Rapporteur’s response</w:t>
            </w:r>
          </w:p>
        </w:tc>
      </w:tr>
      <w:tr w:rsidR="00EA567C" w14:paraId="15B4B2AA" w14:textId="77777777">
        <w:tc>
          <w:tcPr>
            <w:tcW w:w="639" w:type="pct"/>
          </w:tcPr>
          <w:p w14:paraId="15B4B2A7" w14:textId="77777777" w:rsidR="00EA567C" w:rsidRDefault="00786B2D">
            <w:pPr>
              <w:spacing w:after="0"/>
              <w:rPr>
                <w:color w:val="A6A6A6" w:themeColor="background1" w:themeShade="A6"/>
              </w:rPr>
            </w:pPr>
            <w:r>
              <w:rPr>
                <w:color w:val="A6A6A6" w:themeColor="background1" w:themeShade="A6"/>
              </w:rPr>
              <w:lastRenderedPageBreak/>
              <w:t>ZTE</w:t>
            </w:r>
          </w:p>
        </w:tc>
        <w:tc>
          <w:tcPr>
            <w:tcW w:w="2727" w:type="pct"/>
          </w:tcPr>
          <w:p w14:paraId="15B4B2A8" w14:textId="77777777" w:rsidR="00EA567C" w:rsidRDefault="00786B2D">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15B4B2A9" w14:textId="476DAB36" w:rsidR="00EA567C" w:rsidRDefault="00786B2D">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sidR="003C1FED">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sidR="003C1FED">
              <w:rPr>
                <w:color w:val="0000CC"/>
              </w:rPr>
              <w:t>3.3.3</w:t>
            </w:r>
            <w:r>
              <w:rPr>
                <w:color w:val="0000CC"/>
              </w:rPr>
              <w:fldChar w:fldCharType="end"/>
            </w:r>
          </w:p>
        </w:tc>
      </w:tr>
      <w:tr w:rsidR="00EA567C" w14:paraId="15B4B2B8" w14:textId="77777777">
        <w:tc>
          <w:tcPr>
            <w:tcW w:w="639" w:type="pct"/>
          </w:tcPr>
          <w:p w14:paraId="15B4B2AB"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AC" w14:textId="77777777" w:rsidR="00EA567C" w:rsidRDefault="00786B2D">
            <w:pPr>
              <w:spacing w:after="0"/>
              <w:rPr>
                <w:color w:val="A6A6A6" w:themeColor="background1" w:themeShade="A6"/>
              </w:rPr>
            </w:pPr>
            <w:r>
              <w:rPr>
                <w:color w:val="A6A6A6" w:themeColor="background1" w:themeShade="A6"/>
              </w:rPr>
              <w:t>We need to also discuss the following for the DCCH solution:</w:t>
            </w:r>
          </w:p>
          <w:p w14:paraId="15B4B2AD" w14:textId="77777777" w:rsidR="00EA567C" w:rsidRDefault="00786B2D">
            <w:pPr>
              <w:spacing w:after="0"/>
              <w:rPr>
                <w:color w:val="A6A6A6" w:themeColor="background1" w:themeShade="A6"/>
              </w:rPr>
            </w:pPr>
            <w:r>
              <w:rPr>
                <w:color w:val="A6A6A6" w:themeColor="background1" w:themeShade="A6"/>
              </w:rPr>
              <w:t>1. What are the contents of DCCH message, e.g. does the resume cause need to be included etc.</w:t>
            </w:r>
          </w:p>
          <w:p w14:paraId="15B4B2AE" w14:textId="77777777" w:rsidR="00EA567C" w:rsidRDefault="00786B2D">
            <w:pPr>
              <w:spacing w:after="0"/>
              <w:rPr>
                <w:color w:val="A6A6A6" w:themeColor="background1" w:themeShade="A6"/>
              </w:rPr>
            </w:pPr>
            <w:r>
              <w:rPr>
                <w:color w:val="A6A6A6" w:themeColor="background1" w:themeShade="A6"/>
              </w:rPr>
              <w:t>2. DCCH message delivery failure handling, i.e. what happens if the UE does not receive a confirmation of reception of the message.</w:t>
            </w:r>
          </w:p>
          <w:p w14:paraId="15B4B2AF" w14:textId="77777777" w:rsidR="00EA567C" w:rsidRDefault="00786B2D">
            <w:pPr>
              <w:spacing w:after="0"/>
              <w:rPr>
                <w:color w:val="A6A6A6" w:themeColor="background1" w:themeShade="A6"/>
              </w:rPr>
            </w:pPr>
            <w:r>
              <w:rPr>
                <w:color w:val="A6A6A6" w:themeColor="background1" w:themeShade="A6"/>
              </w:rPr>
              <w:t>3. What happens if there is no UL grant to send the DCCH message for non-SDT data indication.</w:t>
            </w:r>
          </w:p>
          <w:p w14:paraId="15B4B2B0" w14:textId="77777777" w:rsidR="00EA567C" w:rsidRDefault="00786B2D">
            <w:pPr>
              <w:spacing w:after="0"/>
              <w:rPr>
                <w:color w:val="A6A6A6" w:themeColor="background1" w:themeShade="A6"/>
              </w:rPr>
            </w:pPr>
            <w:r>
              <w:rPr>
                <w:color w:val="A6A6A6" w:themeColor="background1" w:themeShade="A6"/>
              </w:rPr>
              <w:t>4. What the behavior of the UE is if the NW sends an RRRCRelease message before the UE sends the DCCH message.</w:t>
            </w:r>
          </w:p>
        </w:tc>
        <w:tc>
          <w:tcPr>
            <w:tcW w:w="1634" w:type="pct"/>
          </w:tcPr>
          <w:p w14:paraId="15B4B2B1" w14:textId="77777777" w:rsidR="00EA567C" w:rsidRDefault="00786B2D">
            <w:pPr>
              <w:spacing w:after="0"/>
              <w:rPr>
                <w:color w:val="0000CC"/>
              </w:rPr>
            </w:pPr>
            <w:r>
              <w:rPr>
                <w:color w:val="0000CC"/>
              </w:rPr>
              <w:t>Proposed topic 1 is covered as part of DP#11, however a new option is added for the resume cause.</w:t>
            </w:r>
          </w:p>
          <w:p w14:paraId="15B4B2B2" w14:textId="77777777" w:rsidR="00EA567C" w:rsidRDefault="00EA567C">
            <w:pPr>
              <w:spacing w:after="0"/>
              <w:rPr>
                <w:color w:val="0000CC"/>
              </w:rPr>
            </w:pPr>
          </w:p>
          <w:p w14:paraId="15B4B2B3" w14:textId="70041764" w:rsidR="00EA567C" w:rsidRDefault="00786B2D">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sidR="003C1FED">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sidR="003C1FED">
              <w:rPr>
                <w:color w:val="0000CC"/>
              </w:rPr>
              <w:t>3.3.2.2</w:t>
            </w:r>
            <w:r>
              <w:rPr>
                <w:color w:val="0000CC"/>
              </w:rPr>
              <w:fldChar w:fldCharType="end"/>
            </w:r>
            <w:r>
              <w:rPr>
                <w:color w:val="0000CC"/>
              </w:rPr>
              <w:t>.</w:t>
            </w:r>
          </w:p>
          <w:p w14:paraId="15B4B2B4" w14:textId="77777777" w:rsidR="00EA567C" w:rsidRDefault="00EA567C">
            <w:pPr>
              <w:spacing w:after="0"/>
              <w:rPr>
                <w:color w:val="0000CC"/>
              </w:rPr>
            </w:pPr>
          </w:p>
          <w:p w14:paraId="15B4B2B5" w14:textId="191ECBAA" w:rsidR="00EA567C" w:rsidRDefault="00786B2D">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sidR="003C1FED">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sidR="003C1FED">
              <w:rPr>
                <w:color w:val="0000CC"/>
              </w:rPr>
              <w:t>3.3.4</w:t>
            </w:r>
            <w:r>
              <w:rPr>
                <w:color w:val="0000CC"/>
              </w:rPr>
              <w:fldChar w:fldCharType="end"/>
            </w:r>
            <w:r>
              <w:rPr>
                <w:color w:val="0000CC"/>
              </w:rPr>
              <w:t>.</w:t>
            </w:r>
          </w:p>
          <w:p w14:paraId="15B4B2B6" w14:textId="77777777" w:rsidR="00EA567C" w:rsidRDefault="00EA567C">
            <w:pPr>
              <w:spacing w:after="0"/>
              <w:rPr>
                <w:color w:val="0000CC"/>
              </w:rPr>
            </w:pPr>
          </w:p>
          <w:p w14:paraId="15B4B2B7" w14:textId="77777777" w:rsidR="00EA567C" w:rsidRDefault="00786B2D">
            <w:pPr>
              <w:spacing w:after="0"/>
              <w:rPr>
                <w:color w:val="0000CC"/>
              </w:rPr>
            </w:pPr>
            <w:r>
              <w:rPr>
                <w:color w:val="0000CC"/>
              </w:rPr>
              <w:t>Proposed topic 4 is same as the one provided by ZTE, see corresponding response.</w:t>
            </w:r>
          </w:p>
        </w:tc>
      </w:tr>
      <w:tr w:rsidR="00EA567C" w14:paraId="15B4B2BD" w14:textId="77777777">
        <w:tc>
          <w:tcPr>
            <w:tcW w:w="639" w:type="pct"/>
          </w:tcPr>
          <w:p w14:paraId="15B4B2B9" w14:textId="77777777" w:rsidR="00EA567C" w:rsidRDefault="00786B2D">
            <w:pPr>
              <w:spacing w:after="0"/>
              <w:rPr>
                <w:color w:val="A6A6A6" w:themeColor="background1" w:themeShade="A6"/>
              </w:rPr>
            </w:pPr>
            <w:r>
              <w:rPr>
                <w:color w:val="A6A6A6" w:themeColor="background1" w:themeShade="A6"/>
              </w:rPr>
              <w:t>NEC</w:t>
            </w:r>
          </w:p>
        </w:tc>
        <w:tc>
          <w:tcPr>
            <w:tcW w:w="2727" w:type="pct"/>
          </w:tcPr>
          <w:p w14:paraId="15B4B2BA" w14:textId="77777777" w:rsidR="00EA567C" w:rsidRDefault="00786B2D">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5B4B2BB" w14:textId="77777777" w:rsidR="00EA567C" w:rsidRDefault="00786B2D">
            <w:pPr>
              <w:spacing w:after="0"/>
              <w:rPr>
                <w:color w:val="A6A6A6" w:themeColor="background1" w:themeShade="A6"/>
              </w:rPr>
            </w:pPr>
            <w:r>
              <w:rPr>
                <w:color w:val="A6A6A6" w:themeColor="background1" w:themeShade="A6"/>
              </w:rPr>
              <w:t>-</w:t>
            </w:r>
            <w:r>
              <w:rPr>
                <w:color w:val="A6A6A6" w:themeColor="background1" w:themeShade="A6"/>
              </w:rPr>
              <w:tab/>
              <w:t>If a timer is needed for the DCCH message, to avoid frequent triggering of the generating of the DCCH message before receiving network response e.g. RRCResume message.</w:t>
            </w:r>
          </w:p>
        </w:tc>
        <w:tc>
          <w:tcPr>
            <w:tcW w:w="1634" w:type="pct"/>
          </w:tcPr>
          <w:p w14:paraId="15B4B2BC" w14:textId="323849DC" w:rsidR="00EA567C" w:rsidRDefault="00786B2D">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sidR="003C1FED">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sidR="003C1FED">
              <w:rPr>
                <w:color w:val="0000CC"/>
              </w:rPr>
              <w:t>3.3.2.2</w:t>
            </w:r>
            <w:r>
              <w:rPr>
                <w:color w:val="0000CC"/>
              </w:rPr>
              <w:fldChar w:fldCharType="end"/>
            </w:r>
          </w:p>
        </w:tc>
      </w:tr>
    </w:tbl>
    <w:p w14:paraId="15B4B2BE" w14:textId="77777777" w:rsidR="00EA567C" w:rsidRDefault="00EA567C"/>
    <w:p w14:paraId="15B4B2BF" w14:textId="3BDF9D85" w:rsidR="00EA567C" w:rsidRDefault="00786B2D">
      <w:pPr>
        <w:pStyle w:val="4"/>
      </w:pPr>
      <w:r>
        <w:t xml:space="preserve">New points to section </w:t>
      </w:r>
      <w:r>
        <w:fldChar w:fldCharType="begin"/>
      </w:r>
      <w:r>
        <w:instrText xml:space="preserve"> REF _Ref74123323 \r \h </w:instrText>
      </w:r>
      <w:r>
        <w:fldChar w:fldCharType="separate"/>
      </w:r>
      <w:r w:rsidR="003C1FED">
        <w:t>4</w:t>
      </w:r>
      <w:r>
        <w:fldChar w:fldCharType="end"/>
      </w:r>
      <w:r>
        <w:t xml:space="preserve"> (identified during 1</w:t>
      </w:r>
      <w:r>
        <w:rPr>
          <w:vertAlign w:val="superscript"/>
        </w:rPr>
        <w:t>st</w:t>
      </w:r>
      <w:r>
        <w:t xml:space="preserve"> phase)</w:t>
      </w:r>
    </w:p>
    <w:p w14:paraId="15B4B2C0" w14:textId="478ED0D5"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EA567C" w14:paraId="15B4B2C4" w14:textId="77777777">
        <w:tc>
          <w:tcPr>
            <w:tcW w:w="639" w:type="pct"/>
            <w:shd w:val="clear" w:color="auto" w:fill="BFBFBF" w:themeFill="background1" w:themeFillShade="BF"/>
          </w:tcPr>
          <w:p w14:paraId="15B4B2C1"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C2"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C3" w14:textId="77777777" w:rsidR="00EA567C" w:rsidRDefault="00786B2D">
            <w:pPr>
              <w:spacing w:after="0"/>
              <w:jc w:val="center"/>
              <w:rPr>
                <w:b/>
                <w:bCs/>
                <w:color w:val="0000CC"/>
              </w:rPr>
            </w:pPr>
            <w:r>
              <w:rPr>
                <w:b/>
                <w:bCs/>
                <w:color w:val="0000CC"/>
              </w:rPr>
              <w:t>Rapporteur’s response</w:t>
            </w:r>
          </w:p>
        </w:tc>
      </w:tr>
      <w:tr w:rsidR="00EA567C" w14:paraId="15B4B2C8" w14:textId="77777777">
        <w:tc>
          <w:tcPr>
            <w:tcW w:w="639" w:type="pct"/>
          </w:tcPr>
          <w:p w14:paraId="15B4B2C5"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C6" w14:textId="77777777" w:rsidR="00EA567C" w:rsidRDefault="00786B2D">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15B4B2C7" w14:textId="77777777" w:rsidR="00EA567C" w:rsidRDefault="00786B2D">
            <w:pPr>
              <w:spacing w:after="0"/>
              <w:rPr>
                <w:color w:val="0000CC"/>
              </w:rPr>
            </w:pPr>
            <w:r>
              <w:rPr>
                <w:color w:val="0000CC"/>
              </w:rPr>
              <w:t>Yes, your understanding is right. I.e., current list is based on RAN2#114e TDoc but companies are welcome to comment and/or add new triggers to be considered (if any)</w:t>
            </w:r>
          </w:p>
        </w:tc>
      </w:tr>
      <w:tr w:rsidR="00EA567C" w14:paraId="15B4B2CD" w14:textId="77777777">
        <w:tc>
          <w:tcPr>
            <w:tcW w:w="639" w:type="pct"/>
          </w:tcPr>
          <w:p w14:paraId="15B4B2C9"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CA" w14:textId="77777777" w:rsidR="00EA567C" w:rsidRDefault="00786B2D">
            <w:pPr>
              <w:spacing w:after="0"/>
              <w:rPr>
                <w:color w:val="A6A6A6" w:themeColor="background1" w:themeShade="A6"/>
              </w:rPr>
            </w:pPr>
            <w:r>
              <w:rPr>
                <w:color w:val="A6A6A6" w:themeColor="background1" w:themeShade="A6"/>
              </w:rPr>
              <w:t>We think we should discuss the preferred behavior for each of the events mentioned in section in 4.1 separately as in some cases it may be preferable to keep the UE in RRC INACTIVE while for others it may be better that UE moves to RRC IDLE. It may not be possible to apply exactly the same behavior for all cases.</w:t>
            </w:r>
          </w:p>
          <w:p w14:paraId="15B4B2CB" w14:textId="77777777" w:rsidR="00EA567C" w:rsidRDefault="00786B2D">
            <w:pPr>
              <w:spacing w:after="0"/>
              <w:rPr>
                <w:color w:val="A6A6A6" w:themeColor="background1" w:themeShade="A6"/>
              </w:rPr>
            </w:pPr>
            <w:r>
              <w:rPr>
                <w:color w:val="A6A6A6" w:themeColor="background1" w:themeShade="A6"/>
              </w:rPr>
              <w:t xml:space="preserve">Another event worth discussing is downlink non-SDT data arrival (especially for the non-anchor relocation case). This </w:t>
            </w:r>
            <w:r>
              <w:rPr>
                <w:color w:val="A6A6A6" w:themeColor="background1" w:themeShade="A6"/>
              </w:rPr>
              <w:lastRenderedPageBreak/>
              <w:t>is not a failure/abrupt termination case as such, but we need a procedure to handle this scenario.</w:t>
            </w:r>
          </w:p>
        </w:tc>
        <w:tc>
          <w:tcPr>
            <w:tcW w:w="1634" w:type="pct"/>
          </w:tcPr>
          <w:p w14:paraId="15B4B2CC" w14:textId="3097BE56" w:rsidR="00EA567C" w:rsidRDefault="00786B2D">
            <w:pPr>
              <w:spacing w:after="0"/>
              <w:rPr>
                <w:color w:val="0000CC"/>
              </w:rPr>
            </w:pPr>
            <w:r>
              <w:rPr>
                <w:color w:val="0000CC"/>
              </w:rPr>
              <w:lastRenderedPageBreak/>
              <w:t xml:space="preserve">The scope of this email discussion was the trigger of “cell reselection”, however some companies proposed common failure handling e.g. </w:t>
            </w:r>
            <w:r>
              <w:rPr>
                <w:color w:val="0000CC"/>
              </w:rPr>
              <w:fldChar w:fldCharType="begin"/>
            </w:r>
            <w:r>
              <w:rPr>
                <w:color w:val="0000CC"/>
              </w:rPr>
              <w:instrText xml:space="preserve"> REF _Ref74088838 \r \h  \* MERGEFORMAT </w:instrText>
            </w:r>
            <w:r>
              <w:rPr>
                <w:color w:val="0000CC"/>
              </w:rPr>
            </w:r>
            <w:r>
              <w:rPr>
                <w:color w:val="0000CC"/>
              </w:rPr>
              <w:fldChar w:fldCharType="separate"/>
            </w:r>
            <w:r w:rsidR="003C1FED">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sidR="003C1FED">
              <w:rPr>
                <w:color w:val="0000CC"/>
              </w:rPr>
              <w:t>[18]</w:t>
            </w:r>
            <w:r>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sidR="003C1FED">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sidR="003C1FED">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sidR="003C1FED">
              <w:rPr>
                <w:color w:val="0000CC"/>
              </w:rPr>
              <w:t>4.2</w:t>
            </w:r>
            <w:r>
              <w:rPr>
                <w:color w:val="0000CC"/>
              </w:rPr>
              <w:fldChar w:fldCharType="end"/>
            </w:r>
            <w:r>
              <w:rPr>
                <w:color w:val="0000CC"/>
              </w:rPr>
              <w:t xml:space="preserve"> aims to understand whether the intention on having a common UE </w:t>
            </w:r>
            <w:r>
              <w:rPr>
                <w:color w:val="0000CC"/>
              </w:rPr>
              <w:lastRenderedPageBreak/>
              <w:t>behaviour could be easily agreeable by companies. Otherwise, the suggestion is to focus on cell reselection trigger (as indicated in the scope of this email discussion).</w:t>
            </w:r>
          </w:p>
        </w:tc>
      </w:tr>
      <w:tr w:rsidR="00EA567C" w14:paraId="15B4B2D1" w14:textId="77777777">
        <w:tc>
          <w:tcPr>
            <w:tcW w:w="639" w:type="pct"/>
          </w:tcPr>
          <w:p w14:paraId="15B4B2CE" w14:textId="77777777" w:rsidR="00EA567C" w:rsidRDefault="00EA567C">
            <w:pPr>
              <w:spacing w:after="0"/>
            </w:pPr>
          </w:p>
        </w:tc>
        <w:tc>
          <w:tcPr>
            <w:tcW w:w="2727" w:type="pct"/>
          </w:tcPr>
          <w:p w14:paraId="15B4B2CF" w14:textId="77777777" w:rsidR="00EA567C" w:rsidRDefault="00EA567C">
            <w:pPr>
              <w:spacing w:after="0"/>
            </w:pPr>
          </w:p>
        </w:tc>
        <w:tc>
          <w:tcPr>
            <w:tcW w:w="1634" w:type="pct"/>
          </w:tcPr>
          <w:p w14:paraId="15B4B2D0" w14:textId="77777777" w:rsidR="00EA567C" w:rsidRDefault="00EA567C">
            <w:pPr>
              <w:spacing w:after="0"/>
              <w:rPr>
                <w:color w:val="0000CC"/>
              </w:rPr>
            </w:pPr>
          </w:p>
        </w:tc>
      </w:tr>
    </w:tbl>
    <w:p w14:paraId="15B4B2D2" w14:textId="77777777" w:rsidR="00EA567C" w:rsidRDefault="00EA567C">
      <w:pPr>
        <w:rPr>
          <w:rFonts w:ascii="Times New Roman" w:hAnsi="Times New Roman" w:cs="Times New Roman"/>
          <w:sz w:val="20"/>
          <w:szCs w:val="20"/>
        </w:rPr>
      </w:pPr>
    </w:p>
    <w:p w14:paraId="15B4B2D3" w14:textId="77777777" w:rsidR="00EA567C" w:rsidRDefault="00EA567C">
      <w:pPr>
        <w:tabs>
          <w:tab w:val="left" w:pos="1327"/>
        </w:tabs>
        <w:spacing w:after="60"/>
        <w:jc w:val="both"/>
        <w:rPr>
          <w:rFonts w:ascii="Times New Roman" w:hAnsi="Times New Roman" w:cs="Times New Roman"/>
          <w:sz w:val="20"/>
          <w:szCs w:val="20"/>
        </w:rPr>
      </w:pPr>
    </w:p>
    <w:p w14:paraId="15B4B2D4" w14:textId="77777777" w:rsidR="00EA567C" w:rsidRDefault="00EA567C">
      <w:pPr>
        <w:tabs>
          <w:tab w:val="left" w:pos="1327"/>
        </w:tabs>
        <w:spacing w:after="60"/>
        <w:jc w:val="both"/>
        <w:rPr>
          <w:rFonts w:ascii="Times New Roman" w:hAnsi="Times New Roman" w:cs="Times New Roman"/>
          <w:sz w:val="20"/>
          <w:szCs w:val="20"/>
        </w:rPr>
      </w:pPr>
    </w:p>
    <w:p w14:paraId="15B4B2D5" w14:textId="77777777" w:rsidR="00EA567C" w:rsidRDefault="00786B2D">
      <w:pPr>
        <w:pStyle w:val="1"/>
      </w:pPr>
      <w:bookmarkStart w:id="6" w:name="_Ref74123258"/>
      <w:bookmarkStart w:id="7" w:name="_Ref74135971"/>
      <w:r>
        <w:t>General topics: switch from SDT to CONNECTED</w:t>
      </w:r>
      <w:bookmarkEnd w:id="6"/>
      <w:bookmarkEnd w:id="7"/>
    </w:p>
    <w:p w14:paraId="15B4B2D6"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15B4B2D7" w14:textId="77777777" w:rsidR="00EA567C" w:rsidRDefault="00786B2D">
      <w:pPr>
        <w:pStyle w:val="a9"/>
        <w:numPr>
          <w:ilvl w:val="0"/>
          <w:numId w:val="24"/>
        </w:numPr>
        <w:tabs>
          <w:tab w:val="left" w:pos="1327"/>
        </w:tabs>
        <w:spacing w:after="60"/>
        <w:contextualSpacing w:val="0"/>
        <w:jc w:val="both"/>
      </w:pPr>
      <w:r>
        <w:t>RAN2#113bis: “</w:t>
      </w:r>
      <w:r>
        <w:rPr>
          <w:i/>
          <w:iCs/>
        </w:rPr>
        <w:t xml:space="preserve">UE switches from SDT to non-SDT in following cases: Case 1 (27/0): </w:t>
      </w:r>
      <w:r>
        <w:rPr>
          <w:i/>
          <w:iCs/>
          <w:u w:val="single"/>
        </w:rPr>
        <w:t>UE receive indication from network to switch to non-SDT procedure. Network can send RRCResume</w:t>
      </w:r>
      <w:r>
        <w:rPr>
          <w:i/>
          <w:iCs/>
        </w:rPr>
        <w:t>. FFS whether network can send indication in RAR/fallbackRAR/DCI to switch to non-SDT procedure.”</w:t>
      </w:r>
    </w:p>
    <w:p w14:paraId="15B4B2D8" w14:textId="77777777" w:rsidR="00EA567C" w:rsidRDefault="00786B2D">
      <w:pPr>
        <w:pStyle w:val="a9"/>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14:paraId="15B4B2D9" w14:textId="77777777" w:rsidR="00EA567C" w:rsidRDefault="00786B2D">
      <w:pPr>
        <w:pStyle w:val="a9"/>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14:paraId="15B4B2DA"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ongoing SDT session fallbacks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15B4B2DB" w14:textId="77777777" w:rsidR="00EA567C" w:rsidRDefault="00786B2D">
      <w:pPr>
        <w:pStyle w:val="2"/>
      </w:pPr>
      <w:r>
        <w:t>Topic #1: Handling to switch from SDT to CONNECTED during an ongoing SDT session without UE AS context relocation</w:t>
      </w:r>
    </w:p>
    <w:p w14:paraId="15B4B2DC" w14:textId="7BAE7432" w:rsidR="00EA567C" w:rsidRDefault="00786B2D">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w:t>
      </w:r>
      <w:proofErr w:type="gramStart"/>
      <w:r w:rsidR="003C1FED">
        <w:rPr>
          <w:rFonts w:ascii="Times New Roman" w:hAnsi="Times New Roman" w:cs="Times New Roman"/>
          <w:sz w:val="20"/>
          <w:szCs w:val="20"/>
        </w:rPr>
        <w:t>]</w:t>
      </w:r>
      <w:proofErr w:type="gramEnd"/>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2DD" w14:textId="77777777" w:rsidR="00EA567C" w:rsidRDefault="008C3836">
      <w:pPr>
        <w:spacing w:after="0"/>
        <w:jc w:val="center"/>
      </w:pPr>
      <w:r>
        <w:rPr>
          <w:noProof/>
        </w:rPr>
        <w:object w:dxaOrig="7794" w:dyaOrig="5357" w14:anchorId="2B574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35pt;height:260.1pt" o:ole="">
            <v:imagedata r:id="rId11" o:title=""/>
          </v:shape>
          <o:OLEObject Type="Embed" ProgID="Visio.Drawing.11" ShapeID="_x0000_i1025" DrawAspect="Content" ObjectID="_1689493482" r:id="rId12"/>
        </w:object>
      </w:r>
    </w:p>
    <w:p w14:paraId="15B4B2DE" w14:textId="5D7BC33E" w:rsidR="00EA567C" w:rsidRDefault="00786B2D">
      <w:pPr>
        <w:pStyle w:val="af6"/>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sidR="003C1FED">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sidR="003C1FED">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15B4B2DF" w14:textId="6E84744C" w:rsidR="00EA567C" w:rsidRDefault="00786B2D">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 xml:space="preserve">Figure </w:t>
      </w:r>
      <w:r w:rsidR="003C1FED" w:rsidRPr="003C1FED">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15B4B2E0" w14:textId="595A266E" w:rsidR="00EA567C" w:rsidRDefault="00786B2D">
      <w:pPr>
        <w:pStyle w:val="a9"/>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rsidR="003C1FED">
        <w:t>[5]</w:t>
      </w:r>
      <w:r>
        <w:fldChar w:fldCharType="end"/>
      </w:r>
      <w:r>
        <w:t>. This may lead to additional delay (from the release and initiation of a follow up new attempt), however it may not be an scenario that occurs frequently.</w:t>
      </w:r>
    </w:p>
    <w:p w14:paraId="15B4B2E1" w14:textId="19915A6C" w:rsidR="00EA567C" w:rsidRDefault="00786B2D">
      <w:pPr>
        <w:pStyle w:val="a9"/>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rsidR="003C1FED">
        <w:t>[6</w:t>
      </w:r>
      <w:proofErr w:type="gramStart"/>
      <w:r w:rsidR="003C1FED">
        <w:t>]</w:t>
      </w:r>
      <w:proofErr w:type="gramEnd"/>
      <w:r>
        <w:fldChar w:fldCharType="end"/>
      </w:r>
      <w:r>
        <w:rPr>
          <w:iCs/>
        </w:rPr>
        <w:fldChar w:fldCharType="begin"/>
      </w:r>
      <w:r>
        <w:rPr>
          <w:iCs/>
        </w:rPr>
        <w:instrText xml:space="preserve"> REF _Ref74088756 \r \h </w:instrText>
      </w:r>
      <w:r>
        <w:rPr>
          <w:iCs/>
        </w:rPr>
      </w:r>
      <w:r>
        <w:rPr>
          <w:iCs/>
        </w:rPr>
        <w:fldChar w:fldCharType="separate"/>
      </w:r>
      <w:r w:rsidR="003C1FED">
        <w:rPr>
          <w:iCs/>
        </w:rPr>
        <w:t>[8]</w:t>
      </w:r>
      <w:r>
        <w:rPr>
          <w:iCs/>
        </w:rPr>
        <w:fldChar w:fldCharType="end"/>
      </w:r>
      <w:r>
        <w:rPr>
          <w:iCs/>
        </w:rPr>
        <w:fldChar w:fldCharType="begin"/>
      </w:r>
      <w:r>
        <w:rPr>
          <w:iCs/>
        </w:rPr>
        <w:instrText xml:space="preserve"> REF _Ref74088530 \r \h </w:instrText>
      </w:r>
      <w:r>
        <w:rPr>
          <w:iCs/>
        </w:rPr>
      </w:r>
      <w:r>
        <w:rPr>
          <w:iCs/>
        </w:rPr>
        <w:fldChar w:fldCharType="separate"/>
      </w:r>
      <w:r w:rsidR="003C1FED">
        <w:rPr>
          <w:iCs/>
        </w:rPr>
        <w:t>[19]</w:t>
      </w:r>
      <w:r>
        <w:rPr>
          <w:iCs/>
        </w:rPr>
        <w:fldChar w:fldCharType="end"/>
      </w:r>
      <w:r>
        <w:rPr>
          <w:iCs/>
        </w:rPr>
        <w:t xml:space="preserve">.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sidR="003C1FED">
        <w:rPr>
          <w:iCs/>
        </w:rPr>
        <w:t>[19]</w:t>
      </w:r>
      <w:r>
        <w:rPr>
          <w:iCs/>
        </w:rPr>
        <w:fldChar w:fldCharType="end"/>
      </w:r>
      <w:r>
        <w:rPr>
          <w:iCs/>
        </w:rPr>
        <w:fldChar w:fldCharType="begin"/>
      </w:r>
      <w:r>
        <w:rPr>
          <w:iCs/>
        </w:rPr>
        <w:instrText xml:space="preserve"> REF _Ref74088756 \r \h </w:instrText>
      </w:r>
      <w:r>
        <w:rPr>
          <w:iCs/>
        </w:rPr>
      </w:r>
      <w:r>
        <w:rPr>
          <w:iCs/>
        </w:rPr>
        <w:fldChar w:fldCharType="separate"/>
      </w:r>
      <w:r w:rsidR="003C1FED">
        <w:rPr>
          <w:iCs/>
        </w:rPr>
        <w:t>[8]</w:t>
      </w:r>
      <w:r>
        <w:rPr>
          <w:iCs/>
        </w:rPr>
        <w:fldChar w:fldCharType="end"/>
      </w:r>
      <w:r>
        <w:rPr>
          <w:iCs/>
        </w:rPr>
        <w:t>:</w:t>
      </w:r>
    </w:p>
    <w:p w14:paraId="15B4B2E2" w14:textId="77777777" w:rsidR="00EA567C" w:rsidRDefault="00786B2D">
      <w:pPr>
        <w:pStyle w:val="a9"/>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r>
        <w:rPr>
          <w:i/>
        </w:rPr>
        <w:t>RRCResume</w:t>
      </w:r>
      <w:r>
        <w:rPr>
          <w:iCs/>
        </w:rPr>
        <w:t xml:space="preserve"> message (anchor gNB vs serving gNB)?</w:t>
      </w:r>
      <w:bookmarkEnd w:id="9"/>
    </w:p>
    <w:p w14:paraId="15B4B2E3" w14:textId="77777777" w:rsidR="00EA567C" w:rsidRDefault="00786B2D">
      <w:pPr>
        <w:pStyle w:val="a9"/>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r>
        <w:rPr>
          <w:i/>
        </w:rPr>
        <w:t>RRCResume</w:t>
      </w:r>
      <w:r>
        <w:rPr>
          <w:iCs/>
        </w:rPr>
        <w:t xml:space="preserve"> message?</w:t>
      </w:r>
      <w:bookmarkEnd w:id="11"/>
    </w:p>
    <w:p w14:paraId="15B4B2E4" w14:textId="77777777" w:rsidR="00EA567C" w:rsidRDefault="00786B2D">
      <w:pPr>
        <w:pStyle w:val="a9"/>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15B4B2E5" w14:textId="77777777" w:rsidR="00EA567C" w:rsidRDefault="00786B2D">
      <w:pPr>
        <w:pStyle w:val="a9"/>
        <w:numPr>
          <w:ilvl w:val="2"/>
          <w:numId w:val="19"/>
        </w:numPr>
        <w:overflowPunct/>
        <w:autoSpaceDE/>
        <w:autoSpaceDN/>
        <w:adjustRightInd/>
        <w:spacing w:after="60" w:line="257" w:lineRule="auto"/>
        <w:contextualSpacing w:val="0"/>
        <w:jc w:val="both"/>
        <w:rPr>
          <w:iCs/>
        </w:rPr>
      </w:pPr>
      <w:r>
        <w:t>after receiving the second RRCResumeReq from the same UE, will the anchor gNB generate another new KgNB associated with the same target gNB?</w:t>
      </w:r>
    </w:p>
    <w:p w14:paraId="15B4B2E6" w14:textId="77777777" w:rsidR="00EA567C" w:rsidRDefault="00786B2D">
      <w:pPr>
        <w:pStyle w:val="a9"/>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r>
        <w:rPr>
          <w:rFonts w:eastAsiaTheme="minorEastAsia"/>
          <w:i/>
          <w:iCs/>
          <w:lang w:eastAsia="zh-CN"/>
        </w:rPr>
        <w:t>RRCResume</w:t>
      </w:r>
      <w:r>
        <w:rPr>
          <w:rFonts w:eastAsiaTheme="minorEastAsia"/>
          <w:lang w:eastAsia="zh-CN"/>
        </w:rPr>
        <w:t xml:space="preserve"> message are treated by anchor gNB with updated security key and then, </w:t>
      </w:r>
      <w:r>
        <w:rPr>
          <w:rFonts w:eastAsiaTheme="minorEastAsia"/>
          <w:i/>
          <w:iCs/>
          <w:lang w:eastAsia="zh-CN"/>
        </w:rPr>
        <w:t>RRCResumeComplete</w:t>
      </w:r>
      <w:r>
        <w:rPr>
          <w:rFonts w:eastAsiaTheme="minorEastAsia"/>
          <w:lang w:eastAsia="zh-CN"/>
        </w:rPr>
        <w:t xml:space="preserve"> message and subsequent UL/DL are treated by the current serving gNB.</w:t>
      </w:r>
    </w:p>
    <w:p w14:paraId="15B4B2E7" w14:textId="77777777" w:rsidR="00EA567C" w:rsidRDefault="00786B2D">
      <w:pPr>
        <w:pStyle w:val="a9"/>
        <w:numPr>
          <w:ilvl w:val="0"/>
          <w:numId w:val="19"/>
        </w:numPr>
        <w:overflowPunct/>
        <w:autoSpaceDE/>
        <w:autoSpaceDN/>
        <w:adjustRightInd/>
        <w:spacing w:after="120" w:line="257" w:lineRule="auto"/>
        <w:ind w:left="1800"/>
        <w:contextualSpacing w:val="0"/>
        <w:jc w:val="both"/>
        <w:rPr>
          <w:iCs/>
        </w:rPr>
      </w:pPr>
      <w:r>
        <w:t xml:space="preserve">Which node decodes </w:t>
      </w:r>
      <w:r>
        <w:rPr>
          <w:i/>
          <w:iCs/>
        </w:rPr>
        <w:t>RRCResumeComplete</w:t>
      </w:r>
      <w:r>
        <w:t xml:space="preserve"> message</w:t>
      </w:r>
    </w:p>
    <w:bookmarkEnd w:id="10"/>
    <w:p w14:paraId="15B4B2E8" w14:textId="22891624" w:rsidR="00EA567C" w:rsidRDefault="00786B2D">
      <w:pPr>
        <w:spacing w:after="120" w:line="257" w:lineRule="auto"/>
        <w:jc w:val="both"/>
        <w:rPr>
          <w:rFonts w:ascii="Times New Roman" w:hAnsi="Times New Roman" w:cs="Times New Roman"/>
          <w:iCs/>
          <w:sz w:val="20"/>
          <w:szCs w:val="20"/>
        </w:rPr>
      </w:pPr>
      <w:r>
        <w:rPr>
          <w:rFonts w:ascii="Times New Roman" w:hAnsi="Times New Roman" w:cs="Times New Roman"/>
          <w:iCs/>
          <w:sz w:val="20"/>
          <w:szCs w:val="20"/>
        </w:rPr>
        <w:t xml:space="preserve">Moreover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sidR="003C1FED">
        <w:rPr>
          <w:rFonts w:ascii="Times New Roman" w:hAnsi="Times New Roman" w:cs="Times New Roman"/>
          <w:iCs/>
          <w:sz w:val="20"/>
          <w:szCs w:val="20"/>
        </w:rPr>
        <w:t>[8</w:t>
      </w:r>
      <w:proofErr w:type="gramStart"/>
      <w:r w:rsidR="003C1FED">
        <w:rPr>
          <w:rFonts w:ascii="Times New Roman" w:hAnsi="Times New Roman" w:cs="Times New Roman"/>
          <w:iCs/>
          <w:sz w:val="20"/>
          <w:szCs w:val="20"/>
        </w:rPr>
        <w:t>]</w:t>
      </w:r>
      <w:proofErr w:type="gramEnd"/>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sidR="003C1FED">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15B4B2E9" w14:textId="77777777" w:rsidR="00EA567C" w:rsidRDefault="00786B2D">
      <w:pPr>
        <w:pStyle w:val="a9"/>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15B4B2EA" w14:textId="77777777" w:rsidR="00EA567C" w:rsidRDefault="00786B2D">
      <w:pPr>
        <w:pStyle w:val="4"/>
        <w:rPr>
          <w:color w:val="0000CC"/>
        </w:rPr>
      </w:pPr>
      <w:bookmarkStart w:id="13" w:name="_Ref75009864"/>
      <w:r>
        <w:rPr>
          <w:color w:val="0000CC"/>
          <w:lang w:val="en-US"/>
        </w:rPr>
        <w:lastRenderedPageBreak/>
        <w:t>O</w:t>
      </w:r>
      <w:r>
        <w:rPr>
          <w:color w:val="0000CC"/>
        </w:rPr>
        <w:t>ption 1.a)</w:t>
      </w:r>
      <w:r>
        <w:rPr>
          <w:color w:val="0000CC"/>
          <w:lang w:val="en-US"/>
        </w:rPr>
        <w:t xml:space="preserve"> Network releases the UE back into RRC_INACTIVE when anchor relocation is required in the middle of an SDT session</w:t>
      </w:r>
    </w:p>
    <w:p w14:paraId="15B4B2EB" w14:textId="629A1867" w:rsidR="00EA567C" w:rsidRDefault="00786B2D">
      <w:pPr>
        <w:pStyle w:val="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sidR="003C1FED">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15B4B2EC" w14:textId="4265ED4E"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2ED" w14:textId="77777777" w:rsidR="00EA567C" w:rsidRDefault="00786B2D">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14:paraId="15B4B2EE" w14:textId="77777777" w:rsidR="00EA567C" w:rsidRDefault="00786B2D">
      <w:pPr>
        <w:pStyle w:val="a9"/>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ab"/>
        <w:tblW w:w="0" w:type="auto"/>
        <w:tblLook w:val="04A0" w:firstRow="1" w:lastRow="0" w:firstColumn="1" w:lastColumn="0" w:noHBand="0" w:noVBand="1"/>
      </w:tblPr>
      <w:tblGrid>
        <w:gridCol w:w="1975"/>
        <w:gridCol w:w="1170"/>
        <w:gridCol w:w="6205"/>
      </w:tblGrid>
      <w:tr w:rsidR="00EA567C" w14:paraId="15B4B2F2" w14:textId="77777777">
        <w:tc>
          <w:tcPr>
            <w:tcW w:w="1975" w:type="dxa"/>
            <w:shd w:val="clear" w:color="auto" w:fill="BFBFBF" w:themeFill="background1" w:themeFillShade="BF"/>
          </w:tcPr>
          <w:p w14:paraId="15B4B2E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2F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2F1" w14:textId="77777777" w:rsidR="00EA567C" w:rsidRDefault="00786B2D">
            <w:pPr>
              <w:spacing w:after="0"/>
              <w:jc w:val="center"/>
              <w:rPr>
                <w:b/>
                <w:bCs/>
              </w:rPr>
            </w:pPr>
            <w:r>
              <w:rPr>
                <w:b/>
                <w:bCs/>
              </w:rPr>
              <w:t>Justification</w:t>
            </w:r>
          </w:p>
        </w:tc>
      </w:tr>
      <w:tr w:rsidR="00EA567C" w14:paraId="15B4B2F6" w14:textId="77777777">
        <w:tc>
          <w:tcPr>
            <w:tcW w:w="1975" w:type="dxa"/>
          </w:tcPr>
          <w:p w14:paraId="15B4B2F3" w14:textId="77777777" w:rsidR="00EA567C" w:rsidRDefault="00786B2D">
            <w:pPr>
              <w:spacing w:after="0"/>
            </w:pPr>
            <w:r>
              <w:t>Huawei, HiSilicon</w:t>
            </w:r>
          </w:p>
        </w:tc>
        <w:tc>
          <w:tcPr>
            <w:tcW w:w="1170" w:type="dxa"/>
          </w:tcPr>
          <w:p w14:paraId="15B4B2F4" w14:textId="77777777" w:rsidR="00EA567C" w:rsidRDefault="00786B2D">
            <w:pPr>
              <w:spacing w:after="0"/>
            </w:pPr>
            <w:r>
              <w:t>No</w:t>
            </w:r>
          </w:p>
        </w:tc>
        <w:tc>
          <w:tcPr>
            <w:tcW w:w="6205" w:type="dxa"/>
          </w:tcPr>
          <w:p w14:paraId="15B4B2F5" w14:textId="77777777" w:rsidR="00EA567C" w:rsidRDefault="00786B2D">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EA567C" w14:paraId="15B4B306" w14:textId="77777777">
        <w:trPr>
          <w:trHeight w:val="43"/>
        </w:trPr>
        <w:tc>
          <w:tcPr>
            <w:tcW w:w="1975" w:type="dxa"/>
          </w:tcPr>
          <w:p w14:paraId="15B4B2F7" w14:textId="77777777" w:rsidR="00EA567C" w:rsidRDefault="00786B2D">
            <w:pPr>
              <w:spacing w:after="0"/>
            </w:pPr>
            <w:r>
              <w:t>ZTE</w:t>
            </w:r>
          </w:p>
        </w:tc>
        <w:tc>
          <w:tcPr>
            <w:tcW w:w="1170" w:type="dxa"/>
          </w:tcPr>
          <w:p w14:paraId="15B4B2F8" w14:textId="77777777" w:rsidR="00EA567C" w:rsidRDefault="00786B2D">
            <w:pPr>
              <w:spacing w:after="0"/>
            </w:pPr>
            <w:r>
              <w:t xml:space="preserve">Yes with comments </w:t>
            </w:r>
          </w:p>
        </w:tc>
        <w:tc>
          <w:tcPr>
            <w:tcW w:w="6205" w:type="dxa"/>
          </w:tcPr>
          <w:p w14:paraId="15B4B2F9" w14:textId="77777777" w:rsidR="00EA567C" w:rsidRDefault="00786B2D">
            <w:pPr>
              <w:spacing w:after="0"/>
            </w:pPr>
            <w:r>
              <w:t xml:space="preserve">It is true that PDCP SDUs are not discarded, however, it should be noted that PDCP suspend will be performed when RRCRelease is received and PDCP suspend will result in the following actions: </w:t>
            </w:r>
          </w:p>
          <w:p w14:paraId="15B4B2FA" w14:textId="77777777" w:rsidR="00EA567C" w:rsidRDefault="00786B2D">
            <w:pPr>
              <w:pStyle w:val="a9"/>
              <w:numPr>
                <w:ilvl w:val="0"/>
                <w:numId w:val="24"/>
              </w:numPr>
              <w:spacing w:after="0"/>
            </w:pPr>
            <w:r>
              <w:t>Transmitter sets the TX_NEXT to initial value and discards all the stored PDCP PDUs</w:t>
            </w:r>
          </w:p>
          <w:p w14:paraId="15B4B2FB" w14:textId="77777777" w:rsidR="00EA567C" w:rsidRDefault="00786B2D">
            <w:pPr>
              <w:pStyle w:val="a9"/>
              <w:numPr>
                <w:ilvl w:val="0"/>
                <w:numId w:val="24"/>
              </w:numPr>
              <w:spacing w:after="0"/>
            </w:pPr>
            <w:r>
              <w:t>Receiver will stop reordering and deliver the PDCP SDUs to upper layers in ascending order of COUNT</w:t>
            </w:r>
          </w:p>
          <w:p w14:paraId="15B4B2FC" w14:textId="77777777" w:rsidR="00EA567C" w:rsidRDefault="00786B2D">
            <w:pPr>
              <w:spacing w:after="0"/>
            </w:pPr>
            <w:r>
              <w:t xml:space="preserve">Since the PDCP entity will restart with initial COUNT value at next RRCResume, there will be two issues: </w:t>
            </w:r>
          </w:p>
          <w:p w14:paraId="15B4B2FD" w14:textId="77777777" w:rsidR="00EA567C" w:rsidRDefault="00786B2D">
            <w:pPr>
              <w:pStyle w:val="a9"/>
              <w:numPr>
                <w:ilvl w:val="0"/>
                <w:numId w:val="24"/>
              </w:numPr>
              <w:spacing w:after="0"/>
            </w:pPr>
            <w:r>
              <w:t xml:space="preserve"> redundancy cannot be avoided and </w:t>
            </w:r>
          </w:p>
          <w:p w14:paraId="15B4B2FE" w14:textId="77777777" w:rsidR="00EA567C" w:rsidRDefault="00786B2D">
            <w:pPr>
              <w:pStyle w:val="a9"/>
              <w:numPr>
                <w:ilvl w:val="0"/>
                <w:numId w:val="24"/>
              </w:numPr>
              <w:spacing w:after="0"/>
            </w:pPr>
            <w:r>
              <w:t xml:space="preserve">in order delivery of  PDCP PDUs cannot be ensured in this case </w:t>
            </w:r>
          </w:p>
          <w:p w14:paraId="15B4B2FF" w14:textId="77777777" w:rsidR="00EA567C" w:rsidRDefault="00786B2D">
            <w:pPr>
              <w:spacing w:after="0"/>
            </w:pPr>
            <w:r>
              <w:t xml:space="preserve">It should be noted that lossless delivery as agreed in RAN2, requires also the in order delivery  of PDCP SDUs to upper layers. </w:t>
            </w:r>
          </w:p>
          <w:p w14:paraId="15B4B300" w14:textId="77777777" w:rsidR="00EA567C" w:rsidRDefault="00EA567C">
            <w:pPr>
              <w:spacing w:after="0"/>
            </w:pPr>
          </w:p>
          <w:p w14:paraId="15B4B301" w14:textId="77777777" w:rsidR="00EA567C" w:rsidRDefault="00786B2D">
            <w:pPr>
              <w:spacing w:after="0"/>
            </w:pPr>
            <w:r>
              <w:t xml:space="preserve">So, the question is whether we should ensure inorder delivery without redundancy in this case. So, there are two options:  </w:t>
            </w:r>
          </w:p>
          <w:p w14:paraId="15B4B302" w14:textId="77777777" w:rsidR="00EA567C" w:rsidRDefault="00786B2D">
            <w:pPr>
              <w:pStyle w:val="a9"/>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RRCRelease and to indicate the same on the transmitter side to the transmitting UP entity – e.g. over E1 interface). </w:t>
            </w:r>
          </w:p>
          <w:p w14:paraId="15B4B303" w14:textId="77777777" w:rsidR="00EA567C" w:rsidRDefault="00786B2D">
            <w:pPr>
              <w:pStyle w:val="a9"/>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15B4B304" w14:textId="77777777" w:rsidR="00EA567C" w:rsidRDefault="00EA567C">
            <w:pPr>
              <w:pStyle w:val="a9"/>
              <w:spacing w:after="0"/>
            </w:pPr>
          </w:p>
          <w:p w14:paraId="15B4B305" w14:textId="77777777" w:rsidR="00EA567C" w:rsidRDefault="00786B2D">
            <w:pPr>
              <w:spacing w:after="0"/>
            </w:pPr>
            <w:r>
              <w:t>From our perspective, we prefer option 1 to ensure the in order delivery and avoid the redundancy.</w:t>
            </w:r>
          </w:p>
        </w:tc>
      </w:tr>
      <w:tr w:rsidR="00EA567C" w14:paraId="15B4B30A" w14:textId="77777777">
        <w:tc>
          <w:tcPr>
            <w:tcW w:w="1975" w:type="dxa"/>
          </w:tcPr>
          <w:p w14:paraId="15B4B307" w14:textId="77777777" w:rsidR="00EA567C" w:rsidRDefault="00786B2D">
            <w:pPr>
              <w:spacing w:after="0"/>
            </w:pPr>
            <w:r>
              <w:t>InterDigital</w:t>
            </w:r>
          </w:p>
        </w:tc>
        <w:tc>
          <w:tcPr>
            <w:tcW w:w="1170" w:type="dxa"/>
          </w:tcPr>
          <w:p w14:paraId="15B4B308" w14:textId="77777777" w:rsidR="00EA567C" w:rsidRDefault="00786B2D">
            <w:pPr>
              <w:spacing w:after="0"/>
            </w:pPr>
            <w:r>
              <w:t>No</w:t>
            </w:r>
          </w:p>
        </w:tc>
        <w:tc>
          <w:tcPr>
            <w:tcW w:w="6205" w:type="dxa"/>
          </w:tcPr>
          <w:p w14:paraId="15B4B309" w14:textId="77777777" w:rsidR="00EA567C" w:rsidRDefault="00786B2D">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EA567C" w14:paraId="15B4B30E" w14:textId="77777777">
        <w:tc>
          <w:tcPr>
            <w:tcW w:w="1975" w:type="dxa"/>
          </w:tcPr>
          <w:p w14:paraId="15B4B30B" w14:textId="77777777" w:rsidR="00EA567C" w:rsidRDefault="00786B2D">
            <w:pPr>
              <w:spacing w:after="0"/>
            </w:pPr>
            <w:r>
              <w:t>CATT</w:t>
            </w:r>
          </w:p>
        </w:tc>
        <w:tc>
          <w:tcPr>
            <w:tcW w:w="1170" w:type="dxa"/>
          </w:tcPr>
          <w:p w14:paraId="15B4B30C" w14:textId="77777777" w:rsidR="00EA567C" w:rsidRDefault="00786B2D">
            <w:pPr>
              <w:spacing w:after="0"/>
            </w:pPr>
            <w:r>
              <w:t>No</w:t>
            </w:r>
          </w:p>
        </w:tc>
        <w:tc>
          <w:tcPr>
            <w:tcW w:w="6205" w:type="dxa"/>
          </w:tcPr>
          <w:p w14:paraId="15B4B30D" w14:textId="77777777" w:rsidR="00EA567C" w:rsidRDefault="00786B2D">
            <w:pPr>
              <w:spacing w:after="0"/>
            </w:pPr>
            <w:r>
              <w:t>As PDCP PDUs are discarded but PDCP SDUs are kept when the UE moves to RRC_INACTIVE, data loss can be avoided. However, that may create some redundancy in PDCP PDUs, as some correctly receive PDUs may be re-transmitted.</w:t>
            </w:r>
          </w:p>
        </w:tc>
      </w:tr>
      <w:tr w:rsidR="00EA567C" w14:paraId="15B4B312" w14:textId="77777777">
        <w:tc>
          <w:tcPr>
            <w:tcW w:w="1975" w:type="dxa"/>
          </w:tcPr>
          <w:p w14:paraId="15B4B30F" w14:textId="77777777" w:rsidR="00EA567C" w:rsidRDefault="00786B2D">
            <w:pPr>
              <w:spacing w:after="0"/>
            </w:pPr>
            <w:r>
              <w:rPr>
                <w:rFonts w:eastAsiaTheme="minorEastAsia" w:hint="eastAsia"/>
              </w:rPr>
              <w:lastRenderedPageBreak/>
              <w:t>Samsung</w:t>
            </w:r>
          </w:p>
        </w:tc>
        <w:tc>
          <w:tcPr>
            <w:tcW w:w="1170" w:type="dxa"/>
          </w:tcPr>
          <w:p w14:paraId="15B4B310" w14:textId="77777777" w:rsidR="00EA567C" w:rsidRDefault="00786B2D">
            <w:pPr>
              <w:spacing w:after="0"/>
            </w:pPr>
            <w:r>
              <w:rPr>
                <w:rFonts w:eastAsiaTheme="minorEastAsia" w:hint="eastAsia"/>
              </w:rPr>
              <w:t>No</w:t>
            </w:r>
          </w:p>
        </w:tc>
        <w:tc>
          <w:tcPr>
            <w:tcW w:w="6205" w:type="dxa"/>
          </w:tcPr>
          <w:p w14:paraId="15B4B311" w14:textId="77777777" w:rsidR="00EA567C" w:rsidRDefault="00786B2D">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EA567C" w14:paraId="15B4B316" w14:textId="77777777">
        <w:tc>
          <w:tcPr>
            <w:tcW w:w="1975" w:type="dxa"/>
          </w:tcPr>
          <w:p w14:paraId="15B4B313" w14:textId="77777777" w:rsidR="00EA567C" w:rsidRDefault="00786B2D">
            <w:pPr>
              <w:spacing w:after="0"/>
              <w:rPr>
                <w:rFonts w:eastAsiaTheme="minorEastAsia"/>
              </w:rPr>
            </w:pPr>
            <w:r>
              <w:rPr>
                <w:rFonts w:eastAsiaTheme="minorEastAsia" w:hint="eastAsia"/>
              </w:rPr>
              <w:t>Fujitsu</w:t>
            </w:r>
          </w:p>
        </w:tc>
        <w:tc>
          <w:tcPr>
            <w:tcW w:w="1170" w:type="dxa"/>
          </w:tcPr>
          <w:p w14:paraId="15B4B314" w14:textId="77777777" w:rsidR="00EA567C" w:rsidRDefault="00786B2D">
            <w:pPr>
              <w:spacing w:after="0"/>
              <w:rPr>
                <w:rFonts w:eastAsiaTheme="minorEastAsia"/>
              </w:rPr>
            </w:pPr>
            <w:r>
              <w:rPr>
                <w:rFonts w:eastAsiaTheme="minorEastAsia" w:hint="eastAsia"/>
              </w:rPr>
              <w:t>No</w:t>
            </w:r>
          </w:p>
        </w:tc>
        <w:tc>
          <w:tcPr>
            <w:tcW w:w="6205" w:type="dxa"/>
          </w:tcPr>
          <w:p w14:paraId="15B4B315" w14:textId="77777777" w:rsidR="00EA567C" w:rsidRDefault="00786B2D">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EA567C" w14:paraId="15B4B31B" w14:textId="77777777">
        <w:tc>
          <w:tcPr>
            <w:tcW w:w="1975" w:type="dxa"/>
          </w:tcPr>
          <w:p w14:paraId="15B4B317" w14:textId="77777777" w:rsidR="00EA567C" w:rsidRDefault="00786B2D">
            <w:pPr>
              <w:spacing w:after="0"/>
            </w:pPr>
            <w:r>
              <w:rPr>
                <w:rFonts w:eastAsia="Malgun Gothic" w:hint="eastAsia"/>
                <w:lang w:eastAsia="ko-KR"/>
              </w:rPr>
              <w:t>LG</w:t>
            </w:r>
          </w:p>
        </w:tc>
        <w:tc>
          <w:tcPr>
            <w:tcW w:w="1170" w:type="dxa"/>
          </w:tcPr>
          <w:p w14:paraId="15B4B318"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319" w14:textId="77777777" w:rsidR="00EA567C" w:rsidRDefault="00786B2D">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14:paraId="15B4B31A" w14:textId="77777777" w:rsidR="00EA567C" w:rsidRDefault="00786B2D">
            <w:pPr>
              <w:spacing w:after="0"/>
            </w:pPr>
            <w:r>
              <w:rPr>
                <w:rFonts w:eastAsia="Malgun Gothic"/>
                <w:lang w:eastAsia="ko-KR"/>
              </w:rPr>
              <w:t>For UM DRBs, we don’t need to care about data loss because UM DRB is anyway subject to loss.</w:t>
            </w:r>
          </w:p>
        </w:tc>
      </w:tr>
      <w:tr w:rsidR="00CF7EA7" w14:paraId="4BA5D934" w14:textId="77777777">
        <w:tc>
          <w:tcPr>
            <w:tcW w:w="1975" w:type="dxa"/>
          </w:tcPr>
          <w:p w14:paraId="368CDDD6" w14:textId="15544B17" w:rsidR="00CF7EA7" w:rsidRDefault="00CF7EA7">
            <w:pPr>
              <w:spacing w:after="0"/>
              <w:rPr>
                <w:rFonts w:eastAsia="Malgun Gothic"/>
                <w:lang w:eastAsia="ko-KR"/>
              </w:rPr>
            </w:pPr>
            <w:r>
              <w:rPr>
                <w:rFonts w:eastAsia="Malgun Gothic"/>
                <w:lang w:eastAsia="ko-KR"/>
              </w:rPr>
              <w:t>Intel</w:t>
            </w:r>
          </w:p>
        </w:tc>
        <w:tc>
          <w:tcPr>
            <w:tcW w:w="1170" w:type="dxa"/>
          </w:tcPr>
          <w:p w14:paraId="5527303C" w14:textId="04564B3C" w:rsidR="00CF7EA7" w:rsidRDefault="00CF7EA7">
            <w:pPr>
              <w:spacing w:after="0"/>
              <w:rPr>
                <w:rFonts w:eastAsia="Malgun Gothic"/>
                <w:lang w:eastAsia="ko-KR"/>
              </w:rPr>
            </w:pPr>
            <w:r>
              <w:rPr>
                <w:rFonts w:eastAsia="Malgun Gothic"/>
                <w:lang w:eastAsia="ko-KR"/>
              </w:rPr>
              <w:t>May be</w:t>
            </w:r>
          </w:p>
        </w:tc>
        <w:tc>
          <w:tcPr>
            <w:tcW w:w="6205" w:type="dxa"/>
          </w:tcPr>
          <w:p w14:paraId="1DF14E8A" w14:textId="77777777" w:rsidR="00D52839" w:rsidRDefault="00D52839" w:rsidP="00D52839">
            <w:pPr>
              <w:spacing w:after="0"/>
              <w:rPr>
                <w:lang w:val="en-US"/>
              </w:rPr>
            </w:pPr>
            <w:r>
              <w:t xml:space="preserve">This option 1.a) may have challenges to prevent data loss or duplication of data: </w:t>
            </w:r>
          </w:p>
          <w:p w14:paraId="4D5ED820" w14:textId="77777777" w:rsidR="00D52839" w:rsidRDefault="00D52839" w:rsidP="00D52839">
            <w:pPr>
              <w:pStyle w:val="a9"/>
              <w:numPr>
                <w:ilvl w:val="0"/>
                <w:numId w:val="55"/>
              </w:numPr>
              <w:spacing w:after="0"/>
            </w:pPr>
            <w:r>
              <w:t>For data loss: UL data can be kept as PDCP SDUs are not discarded as explained above. However, recovery of DL data waiting to be sent in serving cell might be more complex to handle in the anchored scenario as that DL data might be in previous serving gNB when the 2</w:t>
            </w:r>
            <w:r>
              <w:rPr>
                <w:vertAlign w:val="superscript"/>
              </w:rPr>
              <w:t>nd</w:t>
            </w:r>
            <w:r>
              <w:t xml:space="preserve"> resume is directed to the anchor gNB. If no special mechanism is defined, some DL/UL data may be lost unless UE and network enable its own recovery mechanism. </w:t>
            </w:r>
          </w:p>
          <w:p w14:paraId="4A963537" w14:textId="77777777" w:rsidR="00D52839" w:rsidRDefault="00D52839" w:rsidP="00D52839">
            <w:pPr>
              <w:pStyle w:val="a9"/>
              <w:numPr>
                <w:ilvl w:val="0"/>
                <w:numId w:val="55"/>
              </w:numPr>
              <w:spacing w:after="0"/>
            </w:pPr>
            <w:r>
              <w:t xml:space="preserve">For data duplication: we also agree with ZTE’s comment that duplication can happen and would not be detected.  </w:t>
            </w:r>
          </w:p>
          <w:p w14:paraId="7F8466E7" w14:textId="77777777" w:rsidR="00D52839" w:rsidRDefault="00D52839" w:rsidP="00D52839">
            <w:pPr>
              <w:spacing w:after="0"/>
            </w:pPr>
          </w:p>
          <w:p w14:paraId="156CA9A7" w14:textId="77777777" w:rsidR="00D52839" w:rsidRDefault="00D52839" w:rsidP="00D52839">
            <w:pPr>
              <w:spacing w:after="0"/>
            </w:pPr>
            <w:r>
              <w:t xml:space="preserve">On summary, if this option 1.a) is preferable, i.e. moving the UE back into INACTIVE (via </w:t>
            </w:r>
            <w:r>
              <w:rPr>
                <w:i/>
                <w:iCs/>
              </w:rPr>
              <w:t>RRCRelease</w:t>
            </w:r>
            <w:r>
              <w:t xml:space="preserve"> including </w:t>
            </w:r>
            <w:r>
              <w:rPr>
                <w:i/>
                <w:iCs/>
              </w:rPr>
              <w:t>suspendConfig</w:t>
            </w:r>
            <w:r>
              <w:t>). Two possible approaches are possible:</w:t>
            </w:r>
          </w:p>
          <w:p w14:paraId="04B5175B" w14:textId="77777777" w:rsidR="00D52839" w:rsidRDefault="00D52839" w:rsidP="00D52839">
            <w:pPr>
              <w:pStyle w:val="a9"/>
              <w:numPr>
                <w:ilvl w:val="0"/>
                <w:numId w:val="55"/>
              </w:numPr>
              <w:spacing w:after="0"/>
            </w:pPr>
            <w:r>
              <w:t>Approach A) Specification does not define how/whether UE or network prevents data loss or duplication. This approach A) allows to enable enhancements to minimize (or even prevent) data loss or duplication but details would be left up to good UE or network implementation</w:t>
            </w:r>
          </w:p>
          <w:p w14:paraId="324DAD90" w14:textId="77777777" w:rsidR="00D52839" w:rsidRDefault="00D52839" w:rsidP="00D52839">
            <w:pPr>
              <w:pStyle w:val="a9"/>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14:paraId="69084D4B" w14:textId="77777777" w:rsidR="00D52839" w:rsidRDefault="00D52839" w:rsidP="00D52839">
            <w:pPr>
              <w:spacing w:after="0"/>
            </w:pPr>
            <w:r>
              <w:t>Our preference is to enable option 1.a) via approach A) i.e. leaving optimizations up to UE or network implementation to prevent data loss or duplication in DL and UL.</w:t>
            </w:r>
          </w:p>
          <w:p w14:paraId="5B72514D" w14:textId="77777777" w:rsidR="00CF7EA7" w:rsidRDefault="00CF7EA7">
            <w:pPr>
              <w:spacing w:after="0"/>
              <w:rPr>
                <w:rFonts w:eastAsia="Malgun Gothic"/>
                <w:lang w:eastAsia="ko-KR"/>
              </w:rPr>
            </w:pPr>
          </w:p>
        </w:tc>
      </w:tr>
      <w:tr w:rsidR="00D56910" w14:paraId="77E93392" w14:textId="77777777">
        <w:tc>
          <w:tcPr>
            <w:tcW w:w="1975" w:type="dxa"/>
          </w:tcPr>
          <w:p w14:paraId="19FB4EE8" w14:textId="3DF4AFA3" w:rsidR="00D56910" w:rsidRPr="00D56910" w:rsidRDefault="00D56910" w:rsidP="00D56910">
            <w:pPr>
              <w:spacing w:after="0"/>
              <w:rPr>
                <w:rFonts w:eastAsia="Malgun Gothic"/>
                <w:lang w:eastAsia="ko-KR"/>
              </w:rPr>
            </w:pPr>
            <w:r>
              <w:t>NEC</w:t>
            </w:r>
          </w:p>
        </w:tc>
        <w:tc>
          <w:tcPr>
            <w:tcW w:w="1170" w:type="dxa"/>
          </w:tcPr>
          <w:p w14:paraId="590ED925" w14:textId="6F02C512" w:rsidR="00D56910" w:rsidRDefault="00D56910" w:rsidP="00D56910">
            <w:pPr>
              <w:spacing w:after="0"/>
              <w:rPr>
                <w:rFonts w:eastAsia="Malgun Gothic"/>
                <w:lang w:eastAsia="ko-KR"/>
              </w:rPr>
            </w:pPr>
            <w:r>
              <w:rPr>
                <w:lang w:eastAsia="zh-CN"/>
              </w:rPr>
              <w:t>Maybe</w:t>
            </w:r>
          </w:p>
        </w:tc>
        <w:tc>
          <w:tcPr>
            <w:tcW w:w="6205" w:type="dxa"/>
          </w:tcPr>
          <w:p w14:paraId="584F40F8" w14:textId="77777777" w:rsidR="00D56910" w:rsidRDefault="00D56910" w:rsidP="00D56910">
            <w:pPr>
              <w:spacing w:after="0"/>
              <w:rPr>
                <w:lang w:eastAsia="zh-CN"/>
              </w:rPr>
            </w:pPr>
            <w:r>
              <w:rPr>
                <w:rFonts w:hint="eastAsia"/>
                <w:lang w:eastAsia="zh-CN"/>
              </w:rPr>
              <w:t>F</w:t>
            </w:r>
            <w:r>
              <w:rPr>
                <w:lang w:eastAsia="zh-CN"/>
              </w:rPr>
              <w:t xml:space="preserve">or SDT DRB, as only PDCP PDUs are discarded, and PDCP SDUs can still be transmitted later. </w:t>
            </w:r>
          </w:p>
          <w:p w14:paraId="29AD497E" w14:textId="737C46A1" w:rsidR="00D56910" w:rsidRDefault="00D56910" w:rsidP="00D56910">
            <w:pPr>
              <w:spacing w:after="0"/>
            </w:pPr>
            <w:r>
              <w:rPr>
                <w:lang w:eastAsia="zh-CN"/>
              </w:rPr>
              <w:t xml:space="preserve">But for SDT SRB, both PDCP PDUs and SDUs are discarded during the PDCP re-establishment in the subsequent RRC resume procedure, which </w:t>
            </w:r>
            <w:r>
              <w:rPr>
                <w:lang w:eastAsia="zh-CN"/>
              </w:rPr>
              <w:lastRenderedPageBreak/>
              <w:t xml:space="preserve">results in RAN level data loss. But such data loss may be tolerable or can be solved by implementation, for example the network release the UE to INACTIVE when the BSR shows no further data to be transmitted </w:t>
            </w:r>
          </w:p>
        </w:tc>
      </w:tr>
      <w:tr w:rsidR="00C50497" w14:paraId="687C3DF4" w14:textId="77777777">
        <w:tc>
          <w:tcPr>
            <w:tcW w:w="1975" w:type="dxa"/>
          </w:tcPr>
          <w:p w14:paraId="454D54F4" w14:textId="5A816C34" w:rsidR="00C50497" w:rsidRPr="00C50497" w:rsidRDefault="00C50497" w:rsidP="00D56910">
            <w:pPr>
              <w:spacing w:after="0"/>
              <w:rPr>
                <w:lang w:val="en-US" w:eastAsia="zh-CN"/>
              </w:rPr>
            </w:pPr>
            <w:r>
              <w:rPr>
                <w:lang w:val="en-US"/>
              </w:rPr>
              <w:lastRenderedPageBreak/>
              <w:t>Apple</w:t>
            </w:r>
          </w:p>
        </w:tc>
        <w:tc>
          <w:tcPr>
            <w:tcW w:w="1170" w:type="dxa"/>
          </w:tcPr>
          <w:p w14:paraId="42C0E81D" w14:textId="364B2A37" w:rsidR="00C50497" w:rsidRDefault="00C50497" w:rsidP="00D56910">
            <w:pPr>
              <w:spacing w:after="0"/>
              <w:rPr>
                <w:lang w:eastAsia="zh-CN"/>
              </w:rPr>
            </w:pPr>
            <w:r>
              <w:rPr>
                <w:lang w:eastAsia="zh-CN"/>
              </w:rPr>
              <w:t>No</w:t>
            </w:r>
          </w:p>
        </w:tc>
        <w:tc>
          <w:tcPr>
            <w:tcW w:w="6205" w:type="dxa"/>
          </w:tcPr>
          <w:p w14:paraId="7D956CCF" w14:textId="1627974E" w:rsidR="00C50497" w:rsidRPr="00C50497" w:rsidRDefault="00C50497" w:rsidP="00D56910">
            <w:pPr>
              <w:spacing w:after="0"/>
              <w:rPr>
                <w:lang w:val="en-US" w:eastAsia="zh-CN"/>
              </w:rPr>
            </w:pPr>
            <w:r>
              <w:t>If we go for option 1</w:t>
            </w:r>
            <w:r w:rsidR="002A2A14">
              <w:t xml:space="preserve">.a </w:t>
            </w:r>
            <w:r>
              <w:t>, we should use the existing mechanism, i.e. relying on the PDCP SDU leve retransmission. There may be some duplicated transmission, but we</w:t>
            </w:r>
            <w:r w:rsidR="00D57B88">
              <w:t xml:space="preserve"> donot </w:t>
            </w:r>
            <w:r>
              <w:t xml:space="preserve">assume such case will happen frequently. </w:t>
            </w:r>
          </w:p>
        </w:tc>
      </w:tr>
      <w:tr w:rsidR="00D44EF2" w14:paraId="43320231" w14:textId="77777777">
        <w:tc>
          <w:tcPr>
            <w:tcW w:w="1975" w:type="dxa"/>
          </w:tcPr>
          <w:p w14:paraId="21BD5379" w14:textId="58A4B2E4" w:rsidR="00D44EF2" w:rsidRDefault="00D44EF2" w:rsidP="00D56910">
            <w:pPr>
              <w:spacing w:after="0"/>
              <w:rPr>
                <w:lang w:val="en-US" w:eastAsia="zh-CN"/>
              </w:rPr>
            </w:pPr>
            <w:r>
              <w:rPr>
                <w:rFonts w:hint="eastAsia"/>
                <w:lang w:val="en-US" w:eastAsia="zh-CN"/>
              </w:rPr>
              <w:t>O</w:t>
            </w:r>
            <w:r>
              <w:rPr>
                <w:lang w:val="en-US" w:eastAsia="zh-CN"/>
              </w:rPr>
              <w:t>PPO</w:t>
            </w:r>
          </w:p>
        </w:tc>
        <w:tc>
          <w:tcPr>
            <w:tcW w:w="1170" w:type="dxa"/>
          </w:tcPr>
          <w:p w14:paraId="77381DFF" w14:textId="74DD242B" w:rsidR="00D44EF2" w:rsidRDefault="00D44EF2" w:rsidP="00D56910">
            <w:pPr>
              <w:spacing w:after="0"/>
              <w:rPr>
                <w:lang w:eastAsia="zh-CN"/>
              </w:rPr>
            </w:pPr>
            <w:r>
              <w:rPr>
                <w:rFonts w:hint="eastAsia"/>
                <w:lang w:eastAsia="zh-CN"/>
              </w:rPr>
              <w:t>N</w:t>
            </w:r>
            <w:r>
              <w:rPr>
                <w:lang w:eastAsia="zh-CN"/>
              </w:rPr>
              <w:t>o</w:t>
            </w:r>
          </w:p>
        </w:tc>
        <w:tc>
          <w:tcPr>
            <w:tcW w:w="6205" w:type="dxa"/>
          </w:tcPr>
          <w:p w14:paraId="72B5F895" w14:textId="77777777" w:rsidR="00D44EF2" w:rsidRDefault="00D44EF2" w:rsidP="00D44EF2">
            <w:pPr>
              <w:spacing w:after="0"/>
              <w:rPr>
                <w:lang w:eastAsia="zh-CN"/>
              </w:rPr>
            </w:pPr>
            <w:r>
              <w:rPr>
                <w:rFonts w:hint="eastAsia"/>
                <w:lang w:eastAsia="zh-CN"/>
              </w:rPr>
              <w:t>F</w:t>
            </w:r>
            <w:r>
              <w:rPr>
                <w:lang w:eastAsia="zh-CN"/>
              </w:rPr>
              <w:t>or UL SDT-DRB, data loss is not an issue since the PDCP SDUs are retained when RRCRelease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issue and any optimization can be up to UE implementation.</w:t>
            </w:r>
          </w:p>
          <w:p w14:paraId="3EE3C60F" w14:textId="4A0E5B79" w:rsidR="00D44EF2" w:rsidRDefault="00D44EF2" w:rsidP="00D44EF2">
            <w:pPr>
              <w:spacing w:after="0"/>
            </w:pPr>
            <w:r>
              <w:rPr>
                <w:rFonts w:hint="eastAsia"/>
                <w:lang w:eastAsia="zh-CN"/>
              </w:rPr>
              <w:t>F</w:t>
            </w:r>
            <w:r>
              <w:rPr>
                <w:lang w:eastAsia="zh-CN"/>
              </w:rPr>
              <w:t>or DL data, it can up to network to guarantee the data loss, for example, sending RRCRelease when there is not any further DL data.</w:t>
            </w:r>
          </w:p>
        </w:tc>
      </w:tr>
      <w:tr w:rsidR="0016011D" w14:paraId="21B2BA5C" w14:textId="77777777">
        <w:tc>
          <w:tcPr>
            <w:tcW w:w="1975" w:type="dxa"/>
          </w:tcPr>
          <w:p w14:paraId="3CE08636" w14:textId="038BEBC6" w:rsidR="0016011D" w:rsidRPr="0016011D" w:rsidRDefault="0016011D" w:rsidP="0016011D">
            <w:pPr>
              <w:spacing w:after="0"/>
              <w:rPr>
                <w:lang w:eastAsia="zh-CN"/>
              </w:rPr>
            </w:pPr>
            <w:r>
              <w:rPr>
                <w:rFonts w:eastAsiaTheme="minorEastAsia"/>
                <w:lang w:val="en-US"/>
              </w:rPr>
              <w:t>FGI, APT</w:t>
            </w:r>
          </w:p>
        </w:tc>
        <w:tc>
          <w:tcPr>
            <w:tcW w:w="1170" w:type="dxa"/>
          </w:tcPr>
          <w:p w14:paraId="0C8998DE" w14:textId="29E0C6CD" w:rsidR="0016011D" w:rsidRDefault="0016011D" w:rsidP="0016011D">
            <w:pPr>
              <w:spacing w:after="0"/>
              <w:rPr>
                <w:lang w:eastAsia="zh-CN"/>
              </w:rPr>
            </w:pPr>
            <w:r>
              <w:rPr>
                <w:rFonts w:eastAsiaTheme="minorEastAsia"/>
              </w:rPr>
              <w:t>No</w:t>
            </w:r>
          </w:p>
        </w:tc>
        <w:tc>
          <w:tcPr>
            <w:tcW w:w="6205" w:type="dxa"/>
          </w:tcPr>
          <w:p w14:paraId="15BA288F" w14:textId="2F375EF8" w:rsidR="0016011D" w:rsidRDefault="0016011D" w:rsidP="0016011D">
            <w:pPr>
              <w:spacing w:after="0"/>
              <w:rPr>
                <w:lang w:eastAsia="zh-CN"/>
              </w:rPr>
            </w:pPr>
            <w:r>
              <w:rPr>
                <w:rFonts w:eastAsiaTheme="minorEastAsia"/>
              </w:rPr>
              <w:t xml:space="preserve">Agree with the above companies that even if PDCP PDUs are discarded, as long as the PDCP SDUs are kept, lossless delivery can be guaranteed. Therefore no additional mechanism is needed for option 1.a.  </w:t>
            </w:r>
          </w:p>
        </w:tc>
      </w:tr>
      <w:tr w:rsidR="001C2001" w14:paraId="1867F84F" w14:textId="77777777">
        <w:tc>
          <w:tcPr>
            <w:tcW w:w="1975" w:type="dxa"/>
          </w:tcPr>
          <w:p w14:paraId="586C9E34" w14:textId="01567961" w:rsidR="001C2001" w:rsidRDefault="001C2001" w:rsidP="001C2001">
            <w:pPr>
              <w:spacing w:after="0"/>
              <w:rPr>
                <w:rFonts w:eastAsiaTheme="minorEastAsia"/>
                <w:lang w:val="en-US"/>
              </w:rPr>
            </w:pPr>
            <w:r>
              <w:rPr>
                <w:rFonts w:eastAsiaTheme="minorEastAsia"/>
              </w:rPr>
              <w:t>Lenovo</w:t>
            </w:r>
          </w:p>
        </w:tc>
        <w:tc>
          <w:tcPr>
            <w:tcW w:w="1170" w:type="dxa"/>
          </w:tcPr>
          <w:p w14:paraId="59FE2926" w14:textId="6D7B3D7A" w:rsidR="001C2001" w:rsidRDefault="001C2001" w:rsidP="001C2001">
            <w:pPr>
              <w:spacing w:after="0"/>
              <w:rPr>
                <w:rFonts w:eastAsiaTheme="minorEastAsia"/>
              </w:rPr>
            </w:pPr>
            <w:r>
              <w:rPr>
                <w:rFonts w:eastAsiaTheme="minorEastAsia"/>
              </w:rPr>
              <w:t>No</w:t>
            </w:r>
          </w:p>
        </w:tc>
        <w:tc>
          <w:tcPr>
            <w:tcW w:w="6205" w:type="dxa"/>
          </w:tcPr>
          <w:p w14:paraId="067D851A" w14:textId="2BF256DA" w:rsidR="001C2001" w:rsidRDefault="001C2001" w:rsidP="001C2001">
            <w:pPr>
              <w:spacing w:after="0"/>
              <w:rPr>
                <w:rFonts w:eastAsiaTheme="minorEastAsia"/>
              </w:rPr>
            </w:pPr>
            <w:r>
              <w:rPr>
                <w:rFonts w:eastAsiaTheme="minorEastAsia"/>
              </w:rPr>
              <w:t>Since PDCP SDUs are kept, we don’t see a need for new method to prevent data loss</w:t>
            </w:r>
          </w:p>
        </w:tc>
      </w:tr>
      <w:tr w:rsidR="00630DF8" w14:paraId="7107DEBF" w14:textId="77777777">
        <w:tc>
          <w:tcPr>
            <w:tcW w:w="1975" w:type="dxa"/>
          </w:tcPr>
          <w:p w14:paraId="4382EFC0" w14:textId="575930A9" w:rsidR="00630DF8" w:rsidRPr="00964C41" w:rsidRDefault="00630DF8" w:rsidP="00630DF8">
            <w:pPr>
              <w:spacing w:after="0"/>
              <w:rPr>
                <w:rFonts w:eastAsiaTheme="minorEastAsia"/>
              </w:rPr>
            </w:pPr>
            <w:r>
              <w:rPr>
                <w:rFonts w:hint="eastAsia"/>
                <w:lang w:eastAsia="zh-CN"/>
              </w:rPr>
              <w:t>v</w:t>
            </w:r>
            <w:r>
              <w:rPr>
                <w:lang w:eastAsia="zh-CN"/>
              </w:rPr>
              <w:t>ivo</w:t>
            </w:r>
          </w:p>
        </w:tc>
        <w:tc>
          <w:tcPr>
            <w:tcW w:w="1170" w:type="dxa"/>
          </w:tcPr>
          <w:p w14:paraId="11345F30" w14:textId="13ACBA4F" w:rsidR="00630DF8" w:rsidRDefault="00630DF8" w:rsidP="00630DF8">
            <w:pPr>
              <w:spacing w:after="0"/>
              <w:rPr>
                <w:rFonts w:eastAsiaTheme="minorEastAsia"/>
              </w:rPr>
            </w:pPr>
            <w:r>
              <w:rPr>
                <w:rFonts w:hint="eastAsia"/>
                <w:lang w:eastAsia="zh-CN"/>
              </w:rPr>
              <w:t>N</w:t>
            </w:r>
            <w:r>
              <w:rPr>
                <w:lang w:eastAsia="zh-CN"/>
              </w:rPr>
              <w:t>o</w:t>
            </w:r>
          </w:p>
        </w:tc>
        <w:tc>
          <w:tcPr>
            <w:tcW w:w="6205" w:type="dxa"/>
          </w:tcPr>
          <w:p w14:paraId="6474264A" w14:textId="77777777" w:rsidR="00630DF8" w:rsidRDefault="00630DF8" w:rsidP="00630DF8">
            <w:pPr>
              <w:spacing w:after="0"/>
              <w:rPr>
                <w:lang w:eastAsia="zh-CN"/>
              </w:rPr>
            </w:pPr>
            <w:r>
              <w:rPr>
                <w:rFonts w:hint="eastAsia"/>
                <w:lang w:eastAsia="zh-CN"/>
              </w:rPr>
              <w:t>W</w:t>
            </w:r>
            <w:r>
              <w:rPr>
                <w:lang w:eastAsia="zh-CN"/>
              </w:rPr>
              <w:t xml:space="preserve">ith the existing mechanism, retransmission can be performed for SDT DRBs with AM mode. In this sense, we don’t see any need to introduce any additional enhancement to prevent data loss for SDT procedure. </w:t>
            </w:r>
          </w:p>
          <w:p w14:paraId="21345E06" w14:textId="56EDCA8F" w:rsidR="00630DF8" w:rsidRDefault="00630DF8" w:rsidP="00630DF8">
            <w:pPr>
              <w:spacing w:after="0"/>
              <w:rPr>
                <w:rFonts w:eastAsiaTheme="minorEastAsia"/>
              </w:rPr>
            </w:pPr>
            <w:r>
              <w:rPr>
                <w:lang w:eastAsia="zh-CN"/>
              </w:rPr>
              <w:t xml:space="preserve">If </w:t>
            </w:r>
            <w:r>
              <w:t>r</w:t>
            </w:r>
            <w:r>
              <w:rPr>
                <w:rFonts w:eastAsiaTheme="minorEastAsia"/>
              </w:rPr>
              <w:t>edundant transmission and out-of-order delivery are not expected, in our understanding, the NW should transit the UE directly to CONNECTED mode instead.</w:t>
            </w:r>
          </w:p>
        </w:tc>
      </w:tr>
      <w:tr w:rsidR="00362275" w14:paraId="1A0784C2" w14:textId="77777777">
        <w:tc>
          <w:tcPr>
            <w:tcW w:w="1975" w:type="dxa"/>
          </w:tcPr>
          <w:p w14:paraId="39B0328A" w14:textId="1AC54AF1" w:rsidR="00362275" w:rsidRDefault="005C1D1A" w:rsidP="00630DF8">
            <w:pPr>
              <w:spacing w:after="0"/>
              <w:rPr>
                <w:lang w:eastAsia="zh-CN"/>
              </w:rPr>
            </w:pPr>
            <w:r>
              <w:rPr>
                <w:lang w:eastAsia="zh-CN"/>
              </w:rPr>
              <w:t>Qualcomm</w:t>
            </w:r>
          </w:p>
        </w:tc>
        <w:tc>
          <w:tcPr>
            <w:tcW w:w="1170" w:type="dxa"/>
          </w:tcPr>
          <w:p w14:paraId="378FB891" w14:textId="1E055D75" w:rsidR="00362275" w:rsidRDefault="005C1D1A" w:rsidP="00630DF8">
            <w:pPr>
              <w:spacing w:after="0"/>
              <w:rPr>
                <w:lang w:eastAsia="zh-CN"/>
              </w:rPr>
            </w:pPr>
            <w:r>
              <w:rPr>
                <w:lang w:eastAsia="zh-CN"/>
              </w:rPr>
              <w:t>No</w:t>
            </w:r>
          </w:p>
        </w:tc>
        <w:tc>
          <w:tcPr>
            <w:tcW w:w="6205" w:type="dxa"/>
          </w:tcPr>
          <w:p w14:paraId="1FA863C0" w14:textId="58CA9F76" w:rsidR="00362275" w:rsidRDefault="007C5FAF" w:rsidP="00630DF8">
            <w:pPr>
              <w:spacing w:after="0"/>
              <w:rPr>
                <w:lang w:eastAsia="zh-CN"/>
              </w:rPr>
            </w:pPr>
            <w:r>
              <w:rPr>
                <w:lang w:eastAsia="zh-CN"/>
              </w:rPr>
              <w:t xml:space="preserve">Similar view with </w:t>
            </w:r>
            <w:r w:rsidR="00FE1BED">
              <w:rPr>
                <w:lang w:eastAsia="zh-CN"/>
              </w:rPr>
              <w:t xml:space="preserve">the comments </w:t>
            </w:r>
            <w:r w:rsidR="00917D76">
              <w:rPr>
                <w:lang w:eastAsia="zh-CN"/>
              </w:rPr>
              <w:t>of</w:t>
            </w:r>
            <w:r w:rsidR="00FE1BED">
              <w:rPr>
                <w:lang w:eastAsia="zh-CN"/>
              </w:rPr>
              <w:t xml:space="preserve"> most companies above</w:t>
            </w:r>
            <w:r w:rsidR="00362CDB">
              <w:rPr>
                <w:lang w:eastAsia="zh-CN"/>
              </w:rPr>
              <w:t xml:space="preserve">. PDCP SDU are kept, no need for new method to prevent data loss. </w:t>
            </w:r>
            <w:r w:rsidR="00982883">
              <w:rPr>
                <w:lang w:eastAsia="zh-CN"/>
              </w:rPr>
              <w:t xml:space="preserve">And agree with </w:t>
            </w:r>
            <w:r w:rsidR="00FC125F">
              <w:t>r</w:t>
            </w:r>
            <w:r w:rsidR="00FC125F" w:rsidRPr="00E06326">
              <w:rPr>
                <w:lang w:eastAsia="zh-CN"/>
              </w:rPr>
              <w:t>apporteur</w:t>
            </w:r>
            <w:r w:rsidR="00E06326">
              <w:rPr>
                <w:lang w:eastAsia="zh-CN"/>
              </w:rPr>
              <w:t xml:space="preserve">, </w:t>
            </w:r>
            <w:r w:rsidR="00773BF1" w:rsidRPr="00773BF1">
              <w:rPr>
                <w:lang w:eastAsia="zh-CN"/>
              </w:rPr>
              <w:t>leaving optimizations up to UE or network implementation to prevent data loss or duplication in DL and UL.</w:t>
            </w:r>
          </w:p>
        </w:tc>
      </w:tr>
      <w:tr w:rsidR="009D3286" w14:paraId="36183AC8" w14:textId="77777777">
        <w:tc>
          <w:tcPr>
            <w:tcW w:w="1975" w:type="dxa"/>
          </w:tcPr>
          <w:p w14:paraId="146D48B1" w14:textId="42CD3ADA" w:rsidR="009D3286" w:rsidRDefault="009D3286" w:rsidP="00630DF8">
            <w:pPr>
              <w:spacing w:after="0"/>
              <w:rPr>
                <w:lang w:eastAsia="zh-CN"/>
              </w:rPr>
            </w:pPr>
            <w:r>
              <w:rPr>
                <w:lang w:eastAsia="zh-CN"/>
              </w:rPr>
              <w:t>Xiaomi</w:t>
            </w:r>
          </w:p>
        </w:tc>
        <w:tc>
          <w:tcPr>
            <w:tcW w:w="1170" w:type="dxa"/>
          </w:tcPr>
          <w:p w14:paraId="3F8A661F" w14:textId="77FF74D0" w:rsidR="009D3286" w:rsidRDefault="009D3286" w:rsidP="00630DF8">
            <w:pPr>
              <w:spacing w:after="0"/>
              <w:rPr>
                <w:lang w:eastAsia="zh-CN"/>
              </w:rPr>
            </w:pPr>
            <w:r>
              <w:rPr>
                <w:lang w:eastAsia="zh-CN"/>
              </w:rPr>
              <w:t>No</w:t>
            </w:r>
          </w:p>
        </w:tc>
        <w:tc>
          <w:tcPr>
            <w:tcW w:w="6205" w:type="dxa"/>
          </w:tcPr>
          <w:p w14:paraId="3B7C9977" w14:textId="55925F7F" w:rsidR="009D3286" w:rsidRDefault="00F13DC8" w:rsidP="00F13DC8">
            <w:pPr>
              <w:spacing w:after="0"/>
              <w:rPr>
                <w:lang w:eastAsia="zh-CN"/>
              </w:rPr>
            </w:pPr>
            <w:r>
              <w:rPr>
                <w:lang w:eastAsia="zh-CN"/>
              </w:rPr>
              <w:t>Agree with other companies that as PDCP SDUs are kept, no extra mechanism is needed to ensure retransmission.</w:t>
            </w:r>
          </w:p>
        </w:tc>
      </w:tr>
    </w:tbl>
    <w:p w14:paraId="15B4B31C" w14:textId="77777777" w:rsidR="00EA567C" w:rsidRDefault="00EA567C">
      <w:pPr>
        <w:jc w:val="both"/>
      </w:pPr>
    </w:p>
    <w:p w14:paraId="15B4B31D" w14:textId="77777777" w:rsidR="00EA567C" w:rsidRDefault="00786B2D">
      <w:pPr>
        <w:pStyle w:val="4"/>
        <w:rPr>
          <w:color w:val="0000CC"/>
        </w:rPr>
      </w:pPr>
      <w:r>
        <w:rPr>
          <w:color w:val="0000CC"/>
          <w:lang w:val="en-US"/>
        </w:rPr>
        <w:t>O</w:t>
      </w:r>
      <w:r>
        <w:rPr>
          <w:color w:val="0000CC"/>
        </w:rPr>
        <w:t>ption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14:paraId="10D05055" w14:textId="36DE8905" w:rsidR="00D52839" w:rsidRPr="00D52839" w:rsidRDefault="00D52839" w:rsidP="00D52839">
      <w:pPr>
        <w:rPr>
          <w:rFonts w:ascii="Times New Roman" w:hAnsi="Times New Roman" w:cs="Times New Roman"/>
          <w:color w:val="FF0000"/>
          <w:sz w:val="20"/>
          <w:szCs w:val="20"/>
          <w:lang w:val="x-none" w:eastAsia="x-none"/>
        </w:rPr>
      </w:pPr>
      <w:bookmarkStart w:id="15" w:name="_Ref75087660"/>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w:t>
      </w:r>
      <w:r w:rsidR="00CF726A">
        <w:rPr>
          <w:rFonts w:ascii="Times New Roman" w:hAnsi="Times New Roman" w:cs="Times New Roman"/>
          <w:color w:val="FF0000"/>
          <w:sz w:val="20"/>
          <w:szCs w:val="20"/>
        </w:rPr>
        <w:t>n</w:t>
      </w:r>
      <w:r>
        <w:rPr>
          <w:rFonts w:ascii="Times New Roman" w:hAnsi="Times New Roman" w:cs="Times New Roman"/>
          <w:color w:val="FF0000"/>
          <w:sz w:val="20"/>
          <w:szCs w:val="20"/>
        </w:rPr>
        <w:t xml:space="preserve">or </w:t>
      </w:r>
      <w:r w:rsidR="00CF726A">
        <w:rPr>
          <w:rFonts w:ascii="Times New Roman" w:hAnsi="Times New Roman" w:cs="Times New Roman"/>
          <w:color w:val="FF0000"/>
          <w:sz w:val="20"/>
          <w:szCs w:val="20"/>
        </w:rPr>
        <w:t>to</w:t>
      </w:r>
      <w:r w:rsidR="008F6268">
        <w:rPr>
          <w:rFonts w:ascii="Times New Roman" w:hAnsi="Times New Roman" w:cs="Times New Roman"/>
          <w:color w:val="FF0000"/>
          <w:sz w:val="20"/>
          <w:szCs w:val="20"/>
        </w:rPr>
        <w:t xml:space="preserve"> </w:t>
      </w:r>
      <w:r>
        <w:rPr>
          <w:rFonts w:ascii="Times New Roman" w:hAnsi="Times New Roman" w:cs="Times New Roman"/>
          <w:color w:val="FF0000"/>
          <w:sz w:val="20"/>
          <w:szCs w:val="20"/>
        </w:rPr>
        <w:t>address details related to previous option 1.a) (which are covered in previous section 2.1.1.1).</w:t>
      </w:r>
    </w:p>
    <w:p w14:paraId="15B4B31E" w14:textId="42DAF95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[2</w:t>
      </w:r>
      <w:proofErr w:type="gramStart"/>
      <w:r w:rsidR="003C1FED">
        <w:rPr>
          <w:rFonts w:ascii="Times New Roman" w:hAnsi="Times New Roman" w:cs="Times New Roman"/>
          <w:iCs/>
          <w:color w:val="0000CC"/>
          <w:sz w:val="20"/>
          <w:szCs w:val="20"/>
        </w:rPr>
        <w:t>]</w:t>
      </w:r>
      <w:proofErr w:type="gramEnd"/>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15B4B31F" w14:textId="77777777" w:rsidR="00EA567C" w:rsidRDefault="00786B2D">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anchor gNB</w:t>
      </w:r>
      <w:r>
        <w:rPr>
          <w:rFonts w:ascii="Times New Roman" w:hAnsi="Times New Roman" w:cs="Times New Roman"/>
          <w:color w:val="0000CC"/>
          <w:sz w:val="20"/>
          <w:szCs w:val="20"/>
        </w:rPr>
        <w:t>” refers to the gNB where the UE AS Context is stored before UE initiates the SDT session and “</w:t>
      </w:r>
      <w:r>
        <w:rPr>
          <w:rFonts w:ascii="Times New Roman" w:hAnsi="Times New Roman" w:cs="Times New Roman"/>
          <w:b/>
          <w:bCs/>
          <w:color w:val="0000CC"/>
          <w:sz w:val="20"/>
          <w:szCs w:val="20"/>
        </w:rPr>
        <w:t>serving gNB</w:t>
      </w:r>
      <w:r>
        <w:rPr>
          <w:rFonts w:ascii="Times New Roman" w:hAnsi="Times New Roman" w:cs="Times New Roman"/>
          <w:color w:val="0000CC"/>
          <w:sz w:val="20"/>
          <w:szCs w:val="20"/>
        </w:rPr>
        <w:t>” refers to the gNB where the UE initiates the SDT session.</w:t>
      </w:r>
    </w:p>
    <w:p w14:paraId="15B4B320" w14:textId="77777777" w:rsidR="00EA567C" w:rsidRDefault="00786B2D">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16"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16"/>
      <w:r>
        <w:rPr>
          <w:rFonts w:ascii="Times New Roman" w:hAnsi="Times New Roman" w:cs="Times New Roman"/>
          <w:color w:val="0000CC"/>
          <w:sz w:val="20"/>
          <w:szCs w:val="20"/>
        </w:rPr>
        <w:t xml:space="preserve">, the following points are raised by companies: </w:t>
      </w:r>
    </w:p>
    <w:p w14:paraId="15B4B321" w14:textId="238201DE" w:rsidR="00EA567C" w:rsidRDefault="00786B2D">
      <w:pPr>
        <w:pStyle w:val="a9"/>
        <w:numPr>
          <w:ilvl w:val="0"/>
          <w:numId w:val="40"/>
        </w:numPr>
        <w:spacing w:after="60"/>
        <w:contextualSpacing w:val="0"/>
        <w:rPr>
          <w:color w:val="0000CC"/>
        </w:rPr>
      </w:pPr>
      <w:r>
        <w:rPr>
          <w:color w:val="0000CC"/>
        </w:rPr>
        <w:t xml:space="preserve">RLC PDUs are received/processed by the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2" w14:textId="683896E7" w:rsidR="00EA567C" w:rsidRDefault="00786B2D">
      <w:pPr>
        <w:pStyle w:val="a9"/>
        <w:numPr>
          <w:ilvl w:val="0"/>
          <w:numId w:val="40"/>
        </w:numPr>
        <w:spacing w:after="60"/>
        <w:contextualSpacing w:val="0"/>
        <w:rPr>
          <w:color w:val="0000CC"/>
        </w:rPr>
      </w:pPr>
      <w:r>
        <w:rPr>
          <w:color w:val="0000CC"/>
        </w:rPr>
        <w:t xml:space="preserve">PDCP entities for SDT operation when anchor gNB is not relocated may be processed by anchor gNB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 xml:space="preserve">, or by serving gNB (as anchor gNB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3" w14:textId="7D54562D" w:rsidR="00EA567C" w:rsidRDefault="00786B2D">
      <w:pPr>
        <w:pStyle w:val="a9"/>
        <w:numPr>
          <w:ilvl w:val="0"/>
          <w:numId w:val="40"/>
        </w:numPr>
        <w:spacing w:after="60"/>
        <w:contextualSpacing w:val="0"/>
        <w:jc w:val="both"/>
        <w:rPr>
          <w:color w:val="0000CC"/>
        </w:rPr>
      </w:pPr>
      <w:r>
        <w:rPr>
          <w:color w:val="0000CC"/>
        </w:rPr>
        <w:lastRenderedPageBreak/>
        <w:t>For the data awareness during SDT operation, t</w:t>
      </w:r>
      <w:r>
        <w:rPr>
          <w:rFonts w:eastAsiaTheme="minorEastAsia"/>
          <w:color w:val="0000CC"/>
          <w:lang w:eastAsia="zh-CN"/>
        </w:rPr>
        <w:t xml:space="preserve">he serving gNB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sidR="003C1FED">
        <w:rPr>
          <w:color w:val="0000CC"/>
        </w:rPr>
        <w:t>[2</w:t>
      </w:r>
      <w:proofErr w:type="gramStart"/>
      <w:r w:rsidR="003C1FED">
        <w:rPr>
          <w:color w:val="0000CC"/>
        </w:rPr>
        <w:t>]</w:t>
      </w:r>
      <w:proofErr w:type="gramEnd"/>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rFonts w:eastAsiaTheme="minorEastAsia"/>
          <w:color w:val="0000CC"/>
          <w:lang w:eastAsia="zh-CN"/>
        </w:rPr>
        <w:t xml:space="preserve">, and the anchor gNB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sidR="003C1FED">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rFonts w:eastAsiaTheme="minorEastAsia"/>
          <w:color w:val="0000CC"/>
          <w:lang w:eastAsia="zh-CN"/>
        </w:rPr>
        <w:t xml:space="preserve">. </w:t>
      </w:r>
    </w:p>
    <w:p w14:paraId="15B4B324" w14:textId="30E4A540" w:rsidR="00EA567C" w:rsidRDefault="00786B2D">
      <w:pPr>
        <w:pStyle w:val="a5"/>
        <w:numPr>
          <w:ilvl w:val="0"/>
          <w:numId w:val="40"/>
        </w:numPr>
        <w:spacing w:after="60"/>
        <w:rPr>
          <w:color w:val="0000CC"/>
        </w:rPr>
      </w:pPr>
      <w:r>
        <w:rPr>
          <w:rFonts w:eastAsiaTheme="minorEastAsia"/>
          <w:color w:val="0000CC"/>
          <w:lang w:eastAsia="zh-CN"/>
        </w:rPr>
        <w:t xml:space="preserve">The serving gNB controls SDT operations related to the radio interface, such as, performs the data transmission/reception via radio interface, or set the </w:t>
      </w:r>
      <w:r>
        <w:rPr>
          <w:color w:val="0000CC"/>
        </w:rPr>
        <w:t xml:space="preserve">content of </w:t>
      </w:r>
      <w:r>
        <w:rPr>
          <w:i/>
          <w:color w:val="0000CC"/>
        </w:rPr>
        <w:t>RRCResume</w:t>
      </w:r>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25" w14:textId="77777777" w:rsidR="00EA567C" w:rsidRDefault="00786B2D">
      <w:pPr>
        <w:pStyle w:val="a5"/>
        <w:numPr>
          <w:ilvl w:val="0"/>
          <w:numId w:val="40"/>
        </w:numPr>
        <w:spacing w:after="60"/>
        <w:rPr>
          <w:color w:val="0000CC"/>
        </w:rPr>
      </w:pPr>
      <w:r>
        <w:rPr>
          <w:color w:val="0000CC"/>
        </w:rPr>
        <w:t xml:space="preserve">Security key in used in relation to this “late” anchor relocation: </w:t>
      </w:r>
    </w:p>
    <w:p w14:paraId="15B4B326" w14:textId="176B36E4" w:rsidR="00EA567C" w:rsidRDefault="00786B2D">
      <w:pPr>
        <w:pStyle w:val="a5"/>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gNB and anchor gNB has already been started, and the new security key, derived based on the NCC stored, has already been used by anchor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 Therefore UE uses the updated security key (i.e. K</w:t>
      </w:r>
      <w:r>
        <w:rPr>
          <w:color w:val="0000CC"/>
          <w:vertAlign w:val="subscript"/>
        </w:rPr>
        <w:t>gNB</w:t>
      </w:r>
      <w:r>
        <w:rPr>
          <w:color w:val="0000CC"/>
        </w:rPr>
        <w:t xml:space="preserve"> associated with the serving gNB, referred as K</w:t>
      </w:r>
      <w:r>
        <w:rPr>
          <w:color w:val="0000CC"/>
          <w:vertAlign w:val="subscript"/>
        </w:rPr>
        <w:t>serving-gNB</w:t>
      </w:r>
      <w:r>
        <w:rPr>
          <w:color w:val="0000CC"/>
        </w:rPr>
        <w:t>) which is updated upon initiation of 1</w:t>
      </w:r>
      <w:r>
        <w:rPr>
          <w:color w:val="0000CC"/>
          <w:vertAlign w:val="superscript"/>
        </w:rPr>
        <w:t>st</w:t>
      </w:r>
      <w:r>
        <w:rPr>
          <w:color w:val="0000CC"/>
        </w:rPr>
        <w:t xml:space="preserve"> </w:t>
      </w:r>
      <w:r>
        <w:rPr>
          <w:i/>
          <w:iCs/>
          <w:color w:val="0000CC"/>
        </w:rPr>
        <w:t>RRCResumeRequest</w:t>
      </w:r>
      <w:r>
        <w:rPr>
          <w:color w:val="0000CC"/>
        </w:rPr>
        <w:t xml:space="preserve"> message, to receive any DL data/signalling upon initiating the SDT operation (which includes </w:t>
      </w:r>
      <w:r>
        <w:rPr>
          <w:i/>
          <w:iCs/>
          <w:color w:val="0000CC"/>
        </w:rPr>
        <w:t>RRCResume</w:t>
      </w:r>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 xml:space="preserve">. Therefore, ciphering and integrity protection for </w:t>
      </w:r>
      <w:r>
        <w:rPr>
          <w:i/>
          <w:iCs/>
          <w:color w:val="0000CC"/>
        </w:rPr>
        <w:t>RRCResume</w:t>
      </w:r>
      <w:r>
        <w:rPr>
          <w:color w:val="0000CC"/>
        </w:rPr>
        <w:t xml:space="preserve"> message should be performed based on that same K</w:t>
      </w:r>
      <w:r>
        <w:rPr>
          <w:color w:val="0000CC"/>
          <w:vertAlign w:val="subscript"/>
        </w:rPr>
        <w:t>serving-gNB</w:t>
      </w:r>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27" w14:textId="3378DD41" w:rsidR="00EA567C" w:rsidRDefault="00786B2D">
      <w:pPr>
        <w:pStyle w:val="a5"/>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r>
        <w:rPr>
          <w:color w:val="0000CC"/>
        </w:rPr>
        <w:t xml:space="preserve">. Therefore once the security key has already been used in the anchor gNB (during SDT operation without anchor relocation), the same security key shall not be used in the serving gNB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8" w14:textId="539521C7" w:rsidR="00EA567C" w:rsidRDefault="00786B2D">
      <w:pPr>
        <w:pStyle w:val="a5"/>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gNB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9" w14:textId="2AF267F8" w:rsidR="00EA567C" w:rsidRDefault="00786B2D">
      <w:pPr>
        <w:pStyle w:val="a5"/>
        <w:numPr>
          <w:ilvl w:val="2"/>
          <w:numId w:val="42"/>
        </w:numPr>
        <w:spacing w:after="60"/>
        <w:jc w:val="both"/>
        <w:rPr>
          <w:color w:val="0000CC"/>
        </w:rPr>
      </w:pPr>
      <w:r>
        <w:rPr>
          <w:color w:val="0000CC"/>
        </w:rPr>
        <w:t xml:space="preserve">The materials for key generation (e.g. AS-SecurityInformation in XnAP, including KgNB* and NCC) should be generated by anchor gNB, and be sent from anchor gNB to serving gNB (e.g. in RetrieveUEContextRequest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A" w14:textId="5D656F4D" w:rsidR="00EA567C" w:rsidRDefault="00786B2D">
      <w:pPr>
        <w:pStyle w:val="a5"/>
        <w:numPr>
          <w:ilvl w:val="2"/>
          <w:numId w:val="42"/>
        </w:numPr>
        <w:spacing w:after="60"/>
        <w:jc w:val="both"/>
        <w:rPr>
          <w:color w:val="0000CC"/>
        </w:rPr>
      </w:pPr>
      <w:r>
        <w:rPr>
          <w:color w:val="0000CC"/>
        </w:rPr>
        <w:t xml:space="preserve">The key materials (i.e. </w:t>
      </w:r>
      <w:r>
        <w:rPr>
          <w:i/>
          <w:iCs/>
          <w:color w:val="0000CC"/>
        </w:rPr>
        <w:t>MasterKeyUpdate</w:t>
      </w:r>
      <w:r>
        <w:rPr>
          <w:color w:val="0000CC"/>
        </w:rPr>
        <w:t xml:space="preserve"> and </w:t>
      </w:r>
      <w:r>
        <w:rPr>
          <w:i/>
          <w:iCs/>
          <w:color w:val="0000CC"/>
        </w:rPr>
        <w:t>SecurityConfig</w:t>
      </w:r>
      <w:r>
        <w:rPr>
          <w:color w:val="0000CC"/>
        </w:rPr>
        <w:t xml:space="preserve">) should be sent to UE through a RRC message (e.g. </w:t>
      </w:r>
      <w:r>
        <w:rPr>
          <w:i/>
          <w:iCs/>
          <w:color w:val="0000CC"/>
        </w:rPr>
        <w:t>RRCResume</w:t>
      </w:r>
      <w:r>
        <w:rPr>
          <w:color w:val="0000CC"/>
        </w:rPr>
        <w:t xml:space="preserve">) generated by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 xml:space="preserve">. This RRC message should be security protected by the SRB PDCP located in anchor node (i.e. the RRC message (e.g. </w:t>
      </w:r>
      <w:r>
        <w:rPr>
          <w:i/>
          <w:iCs/>
          <w:color w:val="0000CC"/>
        </w:rPr>
        <w:t>RRCResume</w:t>
      </w:r>
      <w:r>
        <w:rPr>
          <w:color w:val="0000CC"/>
        </w:rPr>
        <w:t xml:space="preserve">) generated by serving gNB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B" w14:textId="1AF4F3DE" w:rsidR="00EA567C" w:rsidRDefault="00786B2D">
      <w:pPr>
        <w:pStyle w:val="a5"/>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C" w14:textId="1B882939" w:rsidR="00EA567C" w:rsidRDefault="00786B2D">
      <w:pPr>
        <w:pStyle w:val="a5"/>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p>
    <w:p w14:paraId="15B4B32D" w14:textId="5679D93C" w:rsidR="00EA567C" w:rsidRDefault="00786B2D">
      <w:pPr>
        <w:pStyle w:val="a5"/>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p>
    <w:p w14:paraId="15B4B32E" w14:textId="55229F56" w:rsidR="00EA567C" w:rsidRDefault="00786B2D">
      <w:pPr>
        <w:pStyle w:val="a5"/>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rsidR="003C1FED">
        <w:t>[8]</w:t>
      </w:r>
      <w:r>
        <w:rPr>
          <w:color w:val="0000CC"/>
        </w:rPr>
        <w:fldChar w:fldCharType="end"/>
      </w:r>
      <w:r>
        <w:rPr>
          <w:color w:val="0000CC"/>
        </w:rPr>
        <w:t xml:space="preserve">, the UE sends </w:t>
      </w:r>
      <w:r>
        <w:rPr>
          <w:i/>
          <w:color w:val="0000CC"/>
        </w:rPr>
        <w:t>RRCResumeComplete</w:t>
      </w:r>
      <w:r>
        <w:rPr>
          <w:color w:val="0000CC"/>
        </w:rPr>
        <w:t xml:space="preserve"> message and subsequent UL/DL data is handled in the current serving gNB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2F" w14:textId="77777777" w:rsidR="00EA567C" w:rsidRDefault="00786B2D">
      <w:pPr>
        <w:pStyle w:val="a5"/>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15B4B330" w14:textId="4F260A7F" w:rsidR="00EA567C" w:rsidRDefault="00786B2D">
      <w:pPr>
        <w:pStyle w:val="a5"/>
        <w:numPr>
          <w:ilvl w:val="1"/>
          <w:numId w:val="41"/>
        </w:numPr>
        <w:spacing w:after="60"/>
        <w:jc w:val="both"/>
        <w:rPr>
          <w:color w:val="0000CC"/>
        </w:rPr>
      </w:pPr>
      <w:r>
        <w:rPr>
          <w:color w:val="0000CC"/>
        </w:rPr>
        <w:t xml:space="preserve">Signaling exchange via Xn interface e.g.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31" w14:textId="63752815" w:rsidR="00EA567C" w:rsidRDefault="00786B2D">
      <w:pPr>
        <w:pStyle w:val="a5"/>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p>
    <w:p w14:paraId="15B4B332" w14:textId="77777777" w:rsidR="00EA567C" w:rsidRDefault="00786B2D">
      <w:pPr>
        <w:pStyle w:val="a5"/>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15B4B333" w14:textId="406EDFA6" w:rsidR="00EA567C" w:rsidRDefault="00786B2D">
      <w:pPr>
        <w:pStyle w:val="a5"/>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gNBs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p>
    <w:p w14:paraId="15B4B334" w14:textId="52DC2173" w:rsidR="00EA567C" w:rsidRDefault="00786B2D">
      <w:pPr>
        <w:spacing w:after="120"/>
        <w:jc w:val="both"/>
        <w:rPr>
          <w:color w:val="0000CC"/>
        </w:rPr>
      </w:pPr>
      <w:r>
        <w:rPr>
          <w:rFonts w:ascii="Times New Roman" w:hAnsi="Times New Roman" w:cs="Times New Roman"/>
          <w:color w:val="0000CC"/>
          <w:sz w:val="20"/>
          <w:szCs w:val="20"/>
        </w:rPr>
        <w:lastRenderedPageBreak/>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15B4B335" w14:textId="22009F6E" w:rsidR="00EA567C" w:rsidRDefault="00786B2D">
      <w:pPr>
        <w:pStyle w:val="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sidR="003C1FED">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336"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17"/>
    </w:p>
    <w:tbl>
      <w:tblPr>
        <w:tblStyle w:val="ab"/>
        <w:tblW w:w="0" w:type="auto"/>
        <w:tblLook w:val="04A0" w:firstRow="1" w:lastRow="0" w:firstColumn="1" w:lastColumn="0" w:noHBand="0" w:noVBand="1"/>
      </w:tblPr>
      <w:tblGrid>
        <w:gridCol w:w="1963"/>
        <w:gridCol w:w="1261"/>
        <w:gridCol w:w="6126"/>
      </w:tblGrid>
      <w:tr w:rsidR="00EA567C" w14:paraId="15B4B33A" w14:textId="77777777">
        <w:tc>
          <w:tcPr>
            <w:tcW w:w="1963" w:type="dxa"/>
            <w:shd w:val="clear" w:color="auto" w:fill="BFBFBF" w:themeFill="background1" w:themeFillShade="BF"/>
          </w:tcPr>
          <w:p w14:paraId="15B4B337" w14:textId="77777777" w:rsidR="00EA567C" w:rsidRDefault="00786B2D">
            <w:pPr>
              <w:spacing w:after="0"/>
              <w:jc w:val="center"/>
              <w:rPr>
                <w:b/>
                <w:bCs/>
              </w:rPr>
            </w:pPr>
            <w:r>
              <w:rPr>
                <w:b/>
                <w:bCs/>
              </w:rPr>
              <w:t>Company’s name</w:t>
            </w:r>
          </w:p>
        </w:tc>
        <w:tc>
          <w:tcPr>
            <w:tcW w:w="1261" w:type="dxa"/>
            <w:shd w:val="clear" w:color="auto" w:fill="BFBFBF" w:themeFill="background1" w:themeFillShade="BF"/>
          </w:tcPr>
          <w:p w14:paraId="15B4B338" w14:textId="77777777" w:rsidR="00EA567C" w:rsidRDefault="00786B2D">
            <w:pPr>
              <w:spacing w:after="0"/>
              <w:jc w:val="center"/>
              <w:rPr>
                <w:b/>
                <w:bCs/>
              </w:rPr>
            </w:pPr>
            <w:r>
              <w:rPr>
                <w:b/>
                <w:bCs/>
              </w:rPr>
              <w:t>Yes/No</w:t>
            </w:r>
          </w:p>
        </w:tc>
        <w:tc>
          <w:tcPr>
            <w:tcW w:w="6126" w:type="dxa"/>
            <w:shd w:val="clear" w:color="auto" w:fill="BFBFBF" w:themeFill="background1" w:themeFillShade="BF"/>
          </w:tcPr>
          <w:p w14:paraId="15B4B339" w14:textId="77777777" w:rsidR="00EA567C" w:rsidRDefault="00786B2D">
            <w:pPr>
              <w:spacing w:after="0"/>
              <w:jc w:val="center"/>
              <w:rPr>
                <w:b/>
                <w:bCs/>
              </w:rPr>
            </w:pPr>
            <w:r>
              <w:rPr>
                <w:b/>
                <w:bCs/>
              </w:rPr>
              <w:t>Justification (if the response is no)</w:t>
            </w:r>
          </w:p>
        </w:tc>
      </w:tr>
      <w:tr w:rsidR="00EA567C" w14:paraId="15B4B340" w14:textId="77777777">
        <w:tc>
          <w:tcPr>
            <w:tcW w:w="1963" w:type="dxa"/>
          </w:tcPr>
          <w:p w14:paraId="15B4B33B" w14:textId="77777777" w:rsidR="00EA567C" w:rsidRDefault="00786B2D">
            <w:pPr>
              <w:spacing w:after="0"/>
            </w:pPr>
            <w:r>
              <w:t>Huawei, HiSilicon</w:t>
            </w:r>
          </w:p>
        </w:tc>
        <w:tc>
          <w:tcPr>
            <w:tcW w:w="1261" w:type="dxa"/>
          </w:tcPr>
          <w:p w14:paraId="15B4B33C" w14:textId="77777777" w:rsidR="00EA567C" w:rsidRDefault="00786B2D">
            <w:pPr>
              <w:spacing w:after="0"/>
            </w:pPr>
            <w:r>
              <w:t>Worth checking with SA3 whether this is an issue, other approaches than updating the security key for RRCResume exist as well</w:t>
            </w:r>
          </w:p>
        </w:tc>
        <w:tc>
          <w:tcPr>
            <w:tcW w:w="6126" w:type="dxa"/>
          </w:tcPr>
          <w:p w14:paraId="15B4B33D" w14:textId="77777777" w:rsidR="00EA567C" w:rsidRDefault="00786B2D">
            <w:pPr>
              <w:spacing w:after="0"/>
            </w:pPr>
            <w:r>
              <w:t xml:space="preserve">This case is somewhat different from legacy case to which the SA3 requirement refers to because all the messages are anyway sent over the air interface between serving gNB and the UE (i.e. between the UE and a single gNB, not two different gNBs). It should also be noted that the lack of key separation would happen only for a single message, i.e. RRCResume message. Right after resuming the connection, the serving gNB can perform security key update based on the new NCC received from AMF during Path Switch. It might be then worth clarifying with SA3 whether this is an issue that needs to be addressed. </w:t>
            </w:r>
          </w:p>
          <w:p w14:paraId="15B4B33E" w14:textId="77777777" w:rsidR="00EA567C" w:rsidRDefault="00EA567C">
            <w:pPr>
              <w:spacing w:after="0"/>
            </w:pPr>
          </w:p>
          <w:p w14:paraId="15B4B33F" w14:textId="77777777" w:rsidR="00EA567C" w:rsidRDefault="00786B2D">
            <w:pPr>
              <w:spacing w:after="0"/>
            </w:pPr>
            <w:r>
              <w:t>If this is deemed an issue after all, then we would prefer avoiding developing new complicated signaling options. Instead of this, a simple solution would be for the current anchor gNB to end the SDT procedure (i.e. provide RRCRelease message to the UE) and let the UE establish a new non-SDT connection. This way all the potential security issues can be avoided.</w:t>
            </w:r>
          </w:p>
        </w:tc>
      </w:tr>
      <w:tr w:rsidR="00EA567C" w14:paraId="15B4B344" w14:textId="77777777">
        <w:trPr>
          <w:trHeight w:val="43"/>
        </w:trPr>
        <w:tc>
          <w:tcPr>
            <w:tcW w:w="1963" w:type="dxa"/>
          </w:tcPr>
          <w:p w14:paraId="15B4B341" w14:textId="77777777" w:rsidR="00EA567C" w:rsidRDefault="00786B2D">
            <w:pPr>
              <w:spacing w:after="0"/>
            </w:pPr>
            <w:r>
              <w:t>ZTE</w:t>
            </w:r>
          </w:p>
        </w:tc>
        <w:tc>
          <w:tcPr>
            <w:tcW w:w="1261" w:type="dxa"/>
          </w:tcPr>
          <w:p w14:paraId="15B4B342" w14:textId="77777777" w:rsidR="00EA567C" w:rsidRDefault="00786B2D">
            <w:pPr>
              <w:spacing w:after="0"/>
            </w:pPr>
            <w:r>
              <w:t>Yes</w:t>
            </w:r>
          </w:p>
        </w:tc>
        <w:tc>
          <w:tcPr>
            <w:tcW w:w="6126" w:type="dxa"/>
          </w:tcPr>
          <w:p w14:paraId="15B4B343" w14:textId="77777777" w:rsidR="00EA567C" w:rsidRDefault="00786B2D">
            <w:pPr>
              <w:spacing w:after="0"/>
            </w:pPr>
            <w:r>
              <w:t xml:space="preserve">However, we agree with the views from Huawei above that a simple solution would be preferable (e.g. the anchor gNB to end the SDT procedure and let the UE establish a new connection). Handling of the pending PDCP entity will then need to be performed as per the agreement for the above question. </w:t>
            </w:r>
          </w:p>
        </w:tc>
      </w:tr>
      <w:tr w:rsidR="00EA567C" w14:paraId="15B4B348" w14:textId="77777777">
        <w:trPr>
          <w:trHeight w:val="43"/>
        </w:trPr>
        <w:tc>
          <w:tcPr>
            <w:tcW w:w="1963" w:type="dxa"/>
          </w:tcPr>
          <w:p w14:paraId="15B4B345" w14:textId="77777777" w:rsidR="00EA567C" w:rsidRDefault="00786B2D">
            <w:pPr>
              <w:spacing w:after="0"/>
            </w:pPr>
            <w:r>
              <w:rPr>
                <w:rFonts w:hint="eastAsia"/>
              </w:rPr>
              <w:t>InterDigital</w:t>
            </w:r>
          </w:p>
        </w:tc>
        <w:tc>
          <w:tcPr>
            <w:tcW w:w="1261" w:type="dxa"/>
          </w:tcPr>
          <w:p w14:paraId="15B4B346" w14:textId="77777777" w:rsidR="00EA567C" w:rsidRDefault="00786B2D">
            <w:pPr>
              <w:spacing w:after="0"/>
            </w:pPr>
            <w:r>
              <w:rPr>
                <w:rFonts w:hint="eastAsia"/>
              </w:rPr>
              <w:t>Yes</w:t>
            </w:r>
          </w:p>
        </w:tc>
        <w:tc>
          <w:tcPr>
            <w:tcW w:w="6126" w:type="dxa"/>
          </w:tcPr>
          <w:p w14:paraId="15B4B347" w14:textId="77777777" w:rsidR="00EA567C" w:rsidRDefault="00786B2D">
            <w:pPr>
              <w:spacing w:after="0"/>
            </w:pPr>
            <w:r>
              <w:rPr>
                <w:rFonts w:hint="eastAsia"/>
              </w:rPr>
              <w:t>The AS key</w:t>
            </w:r>
            <w:r>
              <w:t>s</w:t>
            </w:r>
            <w:r>
              <w:rPr>
                <w:rFonts w:hint="eastAsia"/>
              </w:rPr>
              <w:t xml:space="preserve"> </w:t>
            </w:r>
            <w:r>
              <w:t>are</w:t>
            </w:r>
            <w:r>
              <w:rPr>
                <w:rFonts w:hint="eastAsia"/>
              </w:rPr>
              <w:t xml:space="preserve"> associated with the anchor gNB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EA567C" w14:paraId="15B4B34C" w14:textId="77777777">
        <w:tc>
          <w:tcPr>
            <w:tcW w:w="1963" w:type="dxa"/>
          </w:tcPr>
          <w:p w14:paraId="15B4B349" w14:textId="77777777" w:rsidR="00EA567C" w:rsidRDefault="00786B2D">
            <w:pPr>
              <w:spacing w:after="0"/>
            </w:pPr>
            <w:r>
              <w:t>CATT</w:t>
            </w:r>
          </w:p>
        </w:tc>
        <w:tc>
          <w:tcPr>
            <w:tcW w:w="1261" w:type="dxa"/>
          </w:tcPr>
          <w:p w14:paraId="15B4B34A" w14:textId="77777777" w:rsidR="00EA567C" w:rsidRDefault="00786B2D">
            <w:pPr>
              <w:spacing w:after="0"/>
            </w:pPr>
            <w:r>
              <w:t>Yes</w:t>
            </w:r>
          </w:p>
        </w:tc>
        <w:tc>
          <w:tcPr>
            <w:tcW w:w="6126" w:type="dxa"/>
          </w:tcPr>
          <w:p w14:paraId="15B4B34B" w14:textId="77777777" w:rsidR="00EA567C" w:rsidRDefault="00786B2D">
            <w:pPr>
              <w:spacing w:after="0"/>
            </w:pPr>
            <w:r>
              <w:t>We also support to further check with SA3 even though the lack of key separation may have seem to happen only for a single message.</w:t>
            </w:r>
          </w:p>
        </w:tc>
      </w:tr>
      <w:tr w:rsidR="00EA567C" w14:paraId="15B4B352" w14:textId="77777777">
        <w:tc>
          <w:tcPr>
            <w:tcW w:w="1963" w:type="dxa"/>
          </w:tcPr>
          <w:p w14:paraId="15B4B34D" w14:textId="77777777" w:rsidR="00EA567C" w:rsidRDefault="00786B2D">
            <w:pPr>
              <w:spacing w:after="0"/>
            </w:pPr>
            <w:r>
              <w:rPr>
                <w:rFonts w:eastAsiaTheme="minorEastAsia" w:hint="eastAsia"/>
              </w:rPr>
              <w:t>Samsung</w:t>
            </w:r>
          </w:p>
        </w:tc>
        <w:tc>
          <w:tcPr>
            <w:tcW w:w="1261" w:type="dxa"/>
          </w:tcPr>
          <w:p w14:paraId="15B4B34E" w14:textId="77777777" w:rsidR="00EA567C" w:rsidRDefault="00786B2D">
            <w:pPr>
              <w:spacing w:after="0"/>
            </w:pPr>
            <w:r>
              <w:rPr>
                <w:rFonts w:eastAsiaTheme="minorEastAsia" w:hint="eastAsia"/>
              </w:rPr>
              <w:t>See comments</w:t>
            </w:r>
          </w:p>
        </w:tc>
        <w:tc>
          <w:tcPr>
            <w:tcW w:w="6126" w:type="dxa"/>
          </w:tcPr>
          <w:p w14:paraId="15B4B34F" w14:textId="77777777" w:rsidR="00EA567C" w:rsidRDefault="00786B2D">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decided in middle of SDT session, we do not see any security issue in continuing using the security keys corresponding to serving gNB. </w:t>
            </w:r>
          </w:p>
          <w:p w14:paraId="15B4B350" w14:textId="77777777" w:rsidR="00EA567C" w:rsidRDefault="00EA567C">
            <w:pPr>
              <w:spacing w:after="0"/>
              <w:rPr>
                <w:rFonts w:eastAsiaTheme="minorEastAsia"/>
              </w:rPr>
            </w:pPr>
          </w:p>
          <w:p w14:paraId="15B4B351" w14:textId="77777777" w:rsidR="00EA567C" w:rsidRDefault="00786B2D">
            <w:pPr>
              <w:spacing w:after="0"/>
            </w:pPr>
            <w:r>
              <w:rPr>
                <w:rFonts w:eastAsiaTheme="minorEastAsia"/>
              </w:rPr>
              <w:t xml:space="preserve">If companies think that there can be security issue, we are ok to ask/get confirmation from SA3.  </w:t>
            </w:r>
          </w:p>
        </w:tc>
      </w:tr>
      <w:tr w:rsidR="00EA567C" w14:paraId="15B4B356" w14:textId="77777777">
        <w:tc>
          <w:tcPr>
            <w:tcW w:w="1963" w:type="dxa"/>
          </w:tcPr>
          <w:p w14:paraId="15B4B353" w14:textId="77777777" w:rsidR="00EA567C" w:rsidRDefault="00786B2D">
            <w:pPr>
              <w:spacing w:after="0"/>
              <w:rPr>
                <w:rFonts w:eastAsiaTheme="minorEastAsia"/>
              </w:rPr>
            </w:pPr>
            <w:r>
              <w:rPr>
                <w:rFonts w:eastAsiaTheme="minorEastAsia" w:hint="eastAsia"/>
              </w:rPr>
              <w:t>Fujitsu</w:t>
            </w:r>
          </w:p>
        </w:tc>
        <w:tc>
          <w:tcPr>
            <w:tcW w:w="1261" w:type="dxa"/>
          </w:tcPr>
          <w:p w14:paraId="15B4B354" w14:textId="77777777" w:rsidR="00EA567C" w:rsidRDefault="00786B2D">
            <w:pPr>
              <w:spacing w:after="0"/>
              <w:rPr>
                <w:rFonts w:eastAsiaTheme="minorEastAsia"/>
              </w:rPr>
            </w:pPr>
            <w:r>
              <w:rPr>
                <w:rFonts w:eastAsiaTheme="minorEastAsia" w:hint="eastAsia"/>
              </w:rPr>
              <w:t>Yes</w:t>
            </w:r>
          </w:p>
        </w:tc>
        <w:tc>
          <w:tcPr>
            <w:tcW w:w="6126" w:type="dxa"/>
          </w:tcPr>
          <w:p w14:paraId="15B4B355" w14:textId="77777777" w:rsidR="00EA567C" w:rsidRDefault="00786B2D">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EA567C" w14:paraId="15B4B35A" w14:textId="77777777">
        <w:tc>
          <w:tcPr>
            <w:tcW w:w="1963" w:type="dxa"/>
          </w:tcPr>
          <w:p w14:paraId="15B4B357" w14:textId="77777777" w:rsidR="00EA567C" w:rsidRDefault="00786B2D">
            <w:pPr>
              <w:spacing w:after="0"/>
            </w:pPr>
            <w:r>
              <w:rPr>
                <w:rFonts w:hint="eastAsia"/>
              </w:rPr>
              <w:t>LG</w:t>
            </w:r>
          </w:p>
        </w:tc>
        <w:tc>
          <w:tcPr>
            <w:tcW w:w="1261" w:type="dxa"/>
          </w:tcPr>
          <w:p w14:paraId="15B4B358" w14:textId="77777777" w:rsidR="00EA567C" w:rsidRDefault="00786B2D">
            <w:pPr>
              <w:spacing w:after="0"/>
              <w:rPr>
                <w:rFonts w:eastAsia="Malgun Gothic"/>
                <w:lang w:eastAsia="ko-KR"/>
              </w:rPr>
            </w:pPr>
            <w:r>
              <w:rPr>
                <w:rFonts w:eastAsia="Malgun Gothic" w:hint="eastAsia"/>
                <w:lang w:eastAsia="ko-KR"/>
              </w:rPr>
              <w:t>Check with SA3</w:t>
            </w:r>
          </w:p>
        </w:tc>
        <w:tc>
          <w:tcPr>
            <w:tcW w:w="6126" w:type="dxa"/>
          </w:tcPr>
          <w:p w14:paraId="15B4B359" w14:textId="77777777" w:rsidR="00EA567C" w:rsidRDefault="00786B2D">
            <w:pPr>
              <w:spacing w:after="0"/>
              <w:rPr>
                <w:rFonts w:eastAsia="Malgun Gothic"/>
                <w:lang w:eastAsia="ko-KR"/>
              </w:rPr>
            </w:pPr>
            <w:r>
              <w:rPr>
                <w:rFonts w:eastAsia="Malgun Gothic" w:hint="eastAsia"/>
                <w:lang w:eastAsia="ko-KR"/>
              </w:rPr>
              <w:t xml:space="preserve">Agree with Huawei that we first have to check with SA3 whether this is a real issue. </w:t>
            </w:r>
            <w:r>
              <w:rPr>
                <w:rFonts w:eastAsia="Malgun Gothic"/>
                <w:lang w:eastAsia="ko-KR"/>
              </w:rPr>
              <w:t>And, even if this is an issue, terminate the current SDT procedure and initiate a new SDT procedure can work without any security issue.</w:t>
            </w:r>
          </w:p>
        </w:tc>
      </w:tr>
      <w:tr w:rsidR="00101B1B" w14:paraId="1377306B" w14:textId="77777777">
        <w:tc>
          <w:tcPr>
            <w:tcW w:w="1963" w:type="dxa"/>
          </w:tcPr>
          <w:p w14:paraId="68D328C6" w14:textId="0B095A50" w:rsidR="00101B1B" w:rsidRDefault="00101B1B" w:rsidP="00101B1B">
            <w:pPr>
              <w:spacing w:after="0"/>
            </w:pPr>
            <w:r>
              <w:t>Intel</w:t>
            </w:r>
          </w:p>
        </w:tc>
        <w:tc>
          <w:tcPr>
            <w:tcW w:w="1261" w:type="dxa"/>
          </w:tcPr>
          <w:p w14:paraId="07D01AE3" w14:textId="00DA66F7" w:rsidR="00101B1B" w:rsidRDefault="00101B1B" w:rsidP="00101B1B">
            <w:pPr>
              <w:spacing w:after="0"/>
              <w:rPr>
                <w:rFonts w:eastAsia="Malgun Gothic"/>
                <w:lang w:eastAsia="ko-KR"/>
              </w:rPr>
            </w:pPr>
            <w:r>
              <w:t>Yes</w:t>
            </w:r>
          </w:p>
        </w:tc>
        <w:tc>
          <w:tcPr>
            <w:tcW w:w="6126" w:type="dxa"/>
          </w:tcPr>
          <w:p w14:paraId="55A4199B" w14:textId="55ACB22C" w:rsidR="00101B1B" w:rsidRDefault="00101B1B" w:rsidP="00101B1B">
            <w:pPr>
              <w:spacing w:after="0"/>
              <w:rPr>
                <w:rFonts w:eastAsia="Malgun Gothic"/>
                <w:lang w:eastAsia="ko-KR"/>
              </w:rPr>
            </w:pPr>
            <w:r>
              <w:t xml:space="preserve">The principle has to be maintained.  Any relaxation of it will require checking with SA3 which will add more delay in terms of discussing solutions.  </w:t>
            </w:r>
          </w:p>
        </w:tc>
      </w:tr>
      <w:tr w:rsidR="00D56910" w14:paraId="1BE8DEAF" w14:textId="77777777">
        <w:tc>
          <w:tcPr>
            <w:tcW w:w="1963" w:type="dxa"/>
          </w:tcPr>
          <w:p w14:paraId="7616D9A8" w14:textId="6F055EA0" w:rsidR="00D56910" w:rsidRDefault="00D56910" w:rsidP="00D56910">
            <w:pPr>
              <w:spacing w:after="0"/>
            </w:pPr>
            <w:r>
              <w:rPr>
                <w:rFonts w:hint="eastAsia"/>
                <w:lang w:eastAsia="zh-CN"/>
              </w:rPr>
              <w:lastRenderedPageBreak/>
              <w:t>N</w:t>
            </w:r>
            <w:r>
              <w:rPr>
                <w:lang w:eastAsia="zh-CN"/>
              </w:rPr>
              <w:t>EC</w:t>
            </w:r>
          </w:p>
        </w:tc>
        <w:tc>
          <w:tcPr>
            <w:tcW w:w="1261" w:type="dxa"/>
          </w:tcPr>
          <w:p w14:paraId="65A8F56B" w14:textId="3C0C0C79" w:rsidR="00D56910" w:rsidRDefault="00D56910" w:rsidP="00D56910">
            <w:pPr>
              <w:spacing w:after="0"/>
            </w:pPr>
            <w:r>
              <w:rPr>
                <w:lang w:eastAsia="zh-CN"/>
              </w:rPr>
              <w:t>Should be decided by SA3</w:t>
            </w:r>
          </w:p>
        </w:tc>
        <w:tc>
          <w:tcPr>
            <w:tcW w:w="6126" w:type="dxa"/>
          </w:tcPr>
          <w:p w14:paraId="35474A9C" w14:textId="77777777" w:rsidR="00D56910" w:rsidRDefault="00D56910" w:rsidP="00D56910">
            <w:pPr>
              <w:spacing w:after="0"/>
              <w:rPr>
                <w:lang w:eastAsia="zh-CN"/>
              </w:rPr>
            </w:pPr>
            <w:r>
              <w:rPr>
                <w:lang w:eastAsia="zh-CN"/>
              </w:rPr>
              <w:t xml:space="preserve">To us, although the PDCP location is changed, but the radio link is not changed, which means the security key is actually used for transmission between UE and new gNB for both the cases of before and after anchor relocation. So from that perspective, the backward security principle is not violated if the security key is not changed. </w:t>
            </w:r>
          </w:p>
          <w:p w14:paraId="1DDBFF96" w14:textId="0B06158C" w:rsidR="00D56910" w:rsidRDefault="00D56910" w:rsidP="00D56910">
            <w:pPr>
              <w:spacing w:after="0"/>
            </w:pPr>
            <w:r>
              <w:rPr>
                <w:lang w:eastAsia="zh-CN"/>
              </w:rPr>
              <w:t>Anyway, we think this issue should be discussed and decided by SA3.</w:t>
            </w:r>
          </w:p>
        </w:tc>
      </w:tr>
      <w:tr w:rsidR="002248EC" w14:paraId="557C3309" w14:textId="77777777">
        <w:tc>
          <w:tcPr>
            <w:tcW w:w="1963" w:type="dxa"/>
          </w:tcPr>
          <w:p w14:paraId="1AD209C3" w14:textId="4CA726D2" w:rsidR="002248EC" w:rsidRDefault="002248EC" w:rsidP="00D56910">
            <w:pPr>
              <w:spacing w:after="0"/>
              <w:rPr>
                <w:lang w:eastAsia="zh-CN"/>
              </w:rPr>
            </w:pPr>
            <w:r>
              <w:rPr>
                <w:lang w:eastAsia="zh-CN"/>
              </w:rPr>
              <w:t>Apple</w:t>
            </w:r>
          </w:p>
        </w:tc>
        <w:tc>
          <w:tcPr>
            <w:tcW w:w="1261" w:type="dxa"/>
          </w:tcPr>
          <w:p w14:paraId="06CD366A" w14:textId="2F753099" w:rsidR="002248EC" w:rsidRDefault="002248EC" w:rsidP="00D56910">
            <w:pPr>
              <w:spacing w:after="0"/>
              <w:rPr>
                <w:lang w:eastAsia="zh-CN"/>
              </w:rPr>
            </w:pPr>
            <w:r>
              <w:rPr>
                <w:lang w:eastAsia="zh-CN"/>
              </w:rPr>
              <w:t>Check with SA3</w:t>
            </w:r>
          </w:p>
        </w:tc>
        <w:tc>
          <w:tcPr>
            <w:tcW w:w="6126" w:type="dxa"/>
          </w:tcPr>
          <w:p w14:paraId="09AD394F" w14:textId="1E9A8ED3" w:rsidR="002248EC" w:rsidRDefault="005F6245" w:rsidP="00D56910">
            <w:pPr>
              <w:spacing w:after="0"/>
              <w:rPr>
                <w:lang w:eastAsia="zh-CN"/>
              </w:rPr>
            </w:pPr>
            <w:r>
              <w:rPr>
                <w:lang w:eastAsia="zh-CN"/>
              </w:rPr>
              <w:t xml:space="preserve">We need to check with SA3 first. </w:t>
            </w:r>
            <w:r w:rsidR="007C606E">
              <w:rPr>
                <w:lang w:eastAsia="zh-CN"/>
              </w:rPr>
              <w:t xml:space="preserve">For </w:t>
            </w:r>
            <w:r>
              <w:rPr>
                <w:lang w:eastAsia="zh-CN"/>
              </w:rPr>
              <w:t>now it’s not clear whether the security key</w:t>
            </w:r>
            <w:r w:rsidR="00304C92">
              <w:rPr>
                <w:lang w:eastAsia="zh-CN"/>
              </w:rPr>
              <w:t xml:space="preserve"> for SDT</w:t>
            </w:r>
            <w:r>
              <w:rPr>
                <w:lang w:eastAsia="zh-CN"/>
              </w:rPr>
              <w:t xml:space="preserve"> </w:t>
            </w:r>
            <w:r w:rsidR="00B51950">
              <w:rPr>
                <w:lang w:eastAsia="zh-CN"/>
              </w:rPr>
              <w:t>could be used on</w:t>
            </w:r>
            <w:r>
              <w:rPr>
                <w:lang w:eastAsia="zh-CN"/>
              </w:rPr>
              <w:t xml:space="preserve"> the serving gNB </w:t>
            </w:r>
            <w:r w:rsidR="00304C92">
              <w:rPr>
                <w:lang w:eastAsia="zh-CN"/>
              </w:rPr>
              <w:t xml:space="preserve">when switching to CONNECTED state. </w:t>
            </w:r>
          </w:p>
        </w:tc>
      </w:tr>
      <w:tr w:rsidR="0019398E" w14:paraId="0A5A289A" w14:textId="77777777">
        <w:tc>
          <w:tcPr>
            <w:tcW w:w="1963" w:type="dxa"/>
          </w:tcPr>
          <w:p w14:paraId="7BCBFBF1" w14:textId="250EABEB" w:rsidR="0019398E" w:rsidRDefault="0019398E" w:rsidP="00D56910">
            <w:pPr>
              <w:spacing w:after="0"/>
              <w:rPr>
                <w:lang w:eastAsia="zh-CN"/>
              </w:rPr>
            </w:pPr>
            <w:r>
              <w:rPr>
                <w:rFonts w:hint="eastAsia"/>
                <w:lang w:eastAsia="zh-CN"/>
              </w:rPr>
              <w:t>O</w:t>
            </w:r>
            <w:r>
              <w:rPr>
                <w:lang w:eastAsia="zh-CN"/>
              </w:rPr>
              <w:t>PPO</w:t>
            </w:r>
          </w:p>
        </w:tc>
        <w:tc>
          <w:tcPr>
            <w:tcW w:w="1261" w:type="dxa"/>
          </w:tcPr>
          <w:p w14:paraId="5B8D5572" w14:textId="75AFF3DB" w:rsidR="0019398E" w:rsidRDefault="0019398E" w:rsidP="00D56910">
            <w:pPr>
              <w:spacing w:after="0"/>
              <w:rPr>
                <w:lang w:eastAsia="zh-CN"/>
              </w:rPr>
            </w:pPr>
            <w:r>
              <w:rPr>
                <w:rFonts w:hint="eastAsia"/>
                <w:lang w:eastAsia="zh-CN"/>
              </w:rPr>
              <w:t>Y</w:t>
            </w:r>
            <w:r>
              <w:rPr>
                <w:lang w:eastAsia="zh-CN"/>
              </w:rPr>
              <w:t>es</w:t>
            </w:r>
          </w:p>
        </w:tc>
        <w:tc>
          <w:tcPr>
            <w:tcW w:w="6126" w:type="dxa"/>
          </w:tcPr>
          <w:p w14:paraId="5813CADB" w14:textId="0AAF90B9" w:rsidR="0019398E" w:rsidRPr="0019398E" w:rsidRDefault="0019398E" w:rsidP="00D56910">
            <w:pPr>
              <w:spacing w:after="0"/>
              <w:rPr>
                <w:b/>
                <w:lang w:eastAsia="zh-CN"/>
              </w:rPr>
            </w:pPr>
            <w:r>
              <w:rPr>
                <w:rFonts w:hint="eastAsia"/>
                <w:lang w:eastAsia="zh-CN"/>
              </w:rPr>
              <w:t>W</w:t>
            </w:r>
            <w:r>
              <w:rPr>
                <w:lang w:eastAsia="zh-CN"/>
              </w:rPr>
              <w:t>e agree with HW that the only case that may involve security key reusing issue occurs on the transmission of RRCResume message. We are fine to check this with SA3.</w:t>
            </w:r>
          </w:p>
        </w:tc>
      </w:tr>
      <w:tr w:rsidR="0016011D" w14:paraId="5B231D64" w14:textId="77777777">
        <w:tc>
          <w:tcPr>
            <w:tcW w:w="1963" w:type="dxa"/>
          </w:tcPr>
          <w:p w14:paraId="2DADE0E2" w14:textId="7A70511B" w:rsidR="0016011D" w:rsidRDefault="0016011D" w:rsidP="0016011D">
            <w:pPr>
              <w:spacing w:after="0"/>
              <w:rPr>
                <w:lang w:eastAsia="zh-CN"/>
              </w:rPr>
            </w:pPr>
            <w:r>
              <w:rPr>
                <w:rFonts w:eastAsiaTheme="minorEastAsia"/>
                <w:lang w:val="en-US"/>
              </w:rPr>
              <w:t>FGI, APT</w:t>
            </w:r>
          </w:p>
        </w:tc>
        <w:tc>
          <w:tcPr>
            <w:tcW w:w="1261" w:type="dxa"/>
          </w:tcPr>
          <w:p w14:paraId="02991193" w14:textId="41E472F1" w:rsidR="0016011D" w:rsidRDefault="0016011D" w:rsidP="0016011D">
            <w:pPr>
              <w:spacing w:after="0"/>
              <w:rPr>
                <w:lang w:eastAsia="zh-CN"/>
              </w:rPr>
            </w:pPr>
            <w:r>
              <w:rPr>
                <w:rFonts w:eastAsiaTheme="minorEastAsia"/>
              </w:rPr>
              <w:t>Yes</w:t>
            </w:r>
          </w:p>
        </w:tc>
        <w:tc>
          <w:tcPr>
            <w:tcW w:w="6126" w:type="dxa"/>
          </w:tcPr>
          <w:p w14:paraId="4543F537" w14:textId="741A6462" w:rsidR="0016011D" w:rsidRDefault="0016011D" w:rsidP="0016011D">
            <w:pPr>
              <w:spacing w:after="0"/>
              <w:rPr>
                <w:lang w:eastAsia="zh-CN"/>
              </w:rPr>
            </w:pPr>
            <w:r>
              <w:rPr>
                <w:rFonts w:eastAsiaTheme="minorEastAsia"/>
              </w:rPr>
              <w:t xml:space="preserve">Even if anchor relocation takes place during an on-going SDT session, UE continues using the same key for any communication between UE and serving gNB. The key update is provided to UE after resuming the RRC connection. We are curious why there could be an issue but support to ask SA3 for better clarification. </w:t>
            </w:r>
          </w:p>
        </w:tc>
      </w:tr>
      <w:tr w:rsidR="001C2001" w14:paraId="11CF3B61" w14:textId="77777777">
        <w:tc>
          <w:tcPr>
            <w:tcW w:w="1963" w:type="dxa"/>
          </w:tcPr>
          <w:p w14:paraId="54C01C86" w14:textId="171E34A6" w:rsidR="001C2001" w:rsidRDefault="001C2001" w:rsidP="001C2001">
            <w:pPr>
              <w:spacing w:after="0"/>
              <w:rPr>
                <w:rFonts w:eastAsiaTheme="minorEastAsia"/>
                <w:lang w:val="en-US"/>
              </w:rPr>
            </w:pPr>
            <w:r>
              <w:rPr>
                <w:rFonts w:eastAsiaTheme="minorEastAsia"/>
              </w:rPr>
              <w:t>Lenovo</w:t>
            </w:r>
          </w:p>
        </w:tc>
        <w:tc>
          <w:tcPr>
            <w:tcW w:w="1261" w:type="dxa"/>
          </w:tcPr>
          <w:p w14:paraId="6913144C" w14:textId="77777777" w:rsidR="001C2001" w:rsidRDefault="001C2001" w:rsidP="001C2001">
            <w:pPr>
              <w:spacing w:after="0"/>
              <w:rPr>
                <w:rFonts w:eastAsiaTheme="minorEastAsia"/>
              </w:rPr>
            </w:pPr>
          </w:p>
        </w:tc>
        <w:tc>
          <w:tcPr>
            <w:tcW w:w="6126" w:type="dxa"/>
          </w:tcPr>
          <w:p w14:paraId="1BFE9CBA" w14:textId="7CD6729B" w:rsidR="001C2001" w:rsidRDefault="001C2001" w:rsidP="001C2001">
            <w:pPr>
              <w:spacing w:after="0"/>
              <w:rPr>
                <w:rFonts w:eastAsiaTheme="minorEastAsia"/>
              </w:rPr>
            </w:pPr>
            <w:r>
              <w:rPr>
                <w:rFonts w:eastAsiaTheme="minorEastAsia"/>
              </w:rPr>
              <w:t>OK to check with SA3.</w:t>
            </w:r>
          </w:p>
        </w:tc>
      </w:tr>
      <w:tr w:rsidR="0078504C" w14:paraId="78D66763" w14:textId="77777777">
        <w:tc>
          <w:tcPr>
            <w:tcW w:w="1963" w:type="dxa"/>
          </w:tcPr>
          <w:p w14:paraId="18310D43" w14:textId="663A319D" w:rsidR="0078504C" w:rsidRDefault="0078504C" w:rsidP="0078504C">
            <w:pPr>
              <w:spacing w:after="0"/>
              <w:rPr>
                <w:rFonts w:eastAsiaTheme="minorEastAsia"/>
              </w:rPr>
            </w:pPr>
            <w:r>
              <w:rPr>
                <w:rFonts w:hint="eastAsia"/>
                <w:lang w:eastAsia="zh-CN"/>
              </w:rPr>
              <w:t>v</w:t>
            </w:r>
            <w:r>
              <w:rPr>
                <w:lang w:eastAsia="zh-CN"/>
              </w:rPr>
              <w:t>ivo</w:t>
            </w:r>
          </w:p>
        </w:tc>
        <w:tc>
          <w:tcPr>
            <w:tcW w:w="1261" w:type="dxa"/>
          </w:tcPr>
          <w:p w14:paraId="2CD68D25" w14:textId="618E4D58" w:rsidR="0078504C" w:rsidRDefault="0078504C" w:rsidP="0078504C">
            <w:pPr>
              <w:spacing w:after="0"/>
              <w:rPr>
                <w:rFonts w:eastAsiaTheme="minorEastAsia"/>
              </w:rPr>
            </w:pPr>
            <w:r>
              <w:rPr>
                <w:rFonts w:hint="eastAsia"/>
                <w:lang w:eastAsia="zh-CN"/>
              </w:rPr>
              <w:t>W</w:t>
            </w:r>
            <w:r>
              <w:rPr>
                <w:lang w:eastAsia="zh-CN"/>
              </w:rPr>
              <w:t>ait for SA3 input</w:t>
            </w:r>
          </w:p>
        </w:tc>
        <w:tc>
          <w:tcPr>
            <w:tcW w:w="6126" w:type="dxa"/>
          </w:tcPr>
          <w:p w14:paraId="3DF19B0F" w14:textId="2B3A05BB" w:rsidR="0078504C" w:rsidRDefault="0078504C" w:rsidP="0078504C">
            <w:pPr>
              <w:spacing w:after="0"/>
              <w:rPr>
                <w:rFonts w:eastAsiaTheme="minorEastAsia"/>
              </w:rPr>
            </w:pPr>
            <w:r>
              <w:rPr>
                <w:lang w:eastAsia="zh-CN"/>
              </w:rPr>
              <w:t>RAN2 should request SA3 for further input first.</w:t>
            </w:r>
          </w:p>
        </w:tc>
      </w:tr>
      <w:tr w:rsidR="00773BF1" w14:paraId="1F5F8FBF" w14:textId="77777777">
        <w:tc>
          <w:tcPr>
            <w:tcW w:w="1963" w:type="dxa"/>
          </w:tcPr>
          <w:p w14:paraId="67F52B03" w14:textId="3CE592DC" w:rsidR="00773BF1" w:rsidRDefault="00773BF1" w:rsidP="0078504C">
            <w:pPr>
              <w:spacing w:after="0"/>
              <w:rPr>
                <w:lang w:eastAsia="zh-CN"/>
              </w:rPr>
            </w:pPr>
            <w:r>
              <w:rPr>
                <w:lang w:eastAsia="zh-CN"/>
              </w:rPr>
              <w:t>Qualcomm</w:t>
            </w:r>
          </w:p>
        </w:tc>
        <w:tc>
          <w:tcPr>
            <w:tcW w:w="1261" w:type="dxa"/>
          </w:tcPr>
          <w:p w14:paraId="4380119E" w14:textId="75FF5E32" w:rsidR="00773BF1" w:rsidRDefault="0048441D" w:rsidP="0078504C">
            <w:pPr>
              <w:spacing w:after="0"/>
              <w:rPr>
                <w:lang w:eastAsia="zh-CN"/>
              </w:rPr>
            </w:pPr>
            <w:r>
              <w:rPr>
                <w:lang w:eastAsia="zh-CN"/>
              </w:rPr>
              <w:t>Check with SA3</w:t>
            </w:r>
          </w:p>
        </w:tc>
        <w:tc>
          <w:tcPr>
            <w:tcW w:w="6126" w:type="dxa"/>
          </w:tcPr>
          <w:p w14:paraId="2330BA15" w14:textId="15361883" w:rsidR="00773BF1" w:rsidRDefault="007B52A2" w:rsidP="0078504C">
            <w:pPr>
              <w:spacing w:after="0"/>
              <w:rPr>
                <w:lang w:eastAsia="zh-CN"/>
              </w:rPr>
            </w:pPr>
            <w:r>
              <w:rPr>
                <w:lang w:eastAsia="zh-CN"/>
              </w:rPr>
              <w:t>W</w:t>
            </w:r>
            <w:r w:rsidR="00011945" w:rsidRPr="00011945">
              <w:rPr>
                <w:lang w:eastAsia="zh-CN"/>
              </w:rPr>
              <w:t xml:space="preserve">hether the same security key could be re-used in two network </w:t>
            </w:r>
            <w:r w:rsidR="00D17167" w:rsidRPr="00533768">
              <w:t xml:space="preserve">nodes </w:t>
            </w:r>
            <w:r w:rsidR="00011945" w:rsidRPr="00011945">
              <w:rPr>
                <w:lang w:eastAsia="zh-CN"/>
              </w:rPr>
              <w:t xml:space="preserve">is SA3 issue. should check with SA3 </w:t>
            </w:r>
            <w:r>
              <w:rPr>
                <w:lang w:eastAsia="zh-CN"/>
              </w:rPr>
              <w:t>and</w:t>
            </w:r>
            <w:r w:rsidR="00011945" w:rsidRPr="00011945">
              <w:rPr>
                <w:lang w:eastAsia="zh-CN"/>
              </w:rPr>
              <w:t xml:space="preserve"> let SA3 decide.</w:t>
            </w:r>
          </w:p>
        </w:tc>
      </w:tr>
      <w:tr w:rsidR="00D133CF" w14:paraId="4B1C60FD" w14:textId="77777777">
        <w:tc>
          <w:tcPr>
            <w:tcW w:w="1963" w:type="dxa"/>
          </w:tcPr>
          <w:p w14:paraId="3F1E9021" w14:textId="449CA816" w:rsidR="00D133CF" w:rsidRDefault="00D133CF" w:rsidP="0078504C">
            <w:pPr>
              <w:spacing w:after="0"/>
              <w:rPr>
                <w:lang w:eastAsia="zh-CN"/>
              </w:rPr>
            </w:pPr>
            <w:r>
              <w:rPr>
                <w:lang w:eastAsia="zh-CN"/>
              </w:rPr>
              <w:t>Xiaomi</w:t>
            </w:r>
          </w:p>
        </w:tc>
        <w:tc>
          <w:tcPr>
            <w:tcW w:w="1261" w:type="dxa"/>
          </w:tcPr>
          <w:p w14:paraId="128C24F9" w14:textId="0EFCA1E9" w:rsidR="00D133CF" w:rsidRDefault="00DF4606" w:rsidP="0078504C">
            <w:pPr>
              <w:spacing w:after="0"/>
              <w:rPr>
                <w:lang w:eastAsia="zh-CN"/>
              </w:rPr>
            </w:pPr>
            <w:r>
              <w:rPr>
                <w:lang w:eastAsia="zh-CN"/>
              </w:rPr>
              <w:t>Check with SA3</w:t>
            </w:r>
          </w:p>
        </w:tc>
        <w:tc>
          <w:tcPr>
            <w:tcW w:w="6126" w:type="dxa"/>
          </w:tcPr>
          <w:p w14:paraId="257315E9" w14:textId="6DB21D24" w:rsidR="00D133CF" w:rsidRDefault="007867C2" w:rsidP="0078504C">
            <w:pPr>
              <w:spacing w:after="0"/>
              <w:rPr>
                <w:lang w:eastAsia="zh-CN"/>
              </w:rPr>
            </w:pPr>
            <w:r>
              <w:rPr>
                <w:lang w:eastAsia="zh-CN"/>
              </w:rPr>
              <w:t>Whether to reuse the same security key in two nodes needs to be discussed in SA3.</w:t>
            </w:r>
          </w:p>
        </w:tc>
      </w:tr>
    </w:tbl>
    <w:p w14:paraId="15B4B35B" w14:textId="77777777" w:rsidR="00EA567C" w:rsidRDefault="00786B2D">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15B4B35C" w14:textId="07696128" w:rsidR="00EA567C" w:rsidRDefault="00786B2D">
      <w:pPr>
        <w:pStyle w:val="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sidR="003C1FED">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5D" w14:textId="14DBE9FB"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sidR="003C1FED">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18"/>
      <w:r>
        <w:rPr>
          <w:color w:val="0000CC"/>
        </w:rPr>
        <w:t>. Please indicate your view on the solution points listed below and/or if you propose new ones to consider.</w:t>
      </w:r>
    </w:p>
    <w:p w14:paraId="15B4B35E" w14:textId="77777777" w:rsidR="00EA567C" w:rsidRDefault="00786B2D">
      <w:pPr>
        <w:pStyle w:val="a9"/>
        <w:numPr>
          <w:ilvl w:val="0"/>
          <w:numId w:val="45"/>
        </w:numPr>
        <w:jc w:val="both"/>
        <w:rPr>
          <w:color w:val="0000CC"/>
        </w:rPr>
      </w:pPr>
      <w:r>
        <w:rPr>
          <w:color w:val="0000CC"/>
        </w:rPr>
        <w:t xml:space="preserve">Network sends to UE a DL RRC msg (e.g. </w:t>
      </w:r>
      <w:r>
        <w:rPr>
          <w:i/>
          <w:iCs/>
          <w:color w:val="0000CC"/>
        </w:rPr>
        <w:t>RRCResume</w:t>
      </w:r>
      <w:r>
        <w:rPr>
          <w:color w:val="0000CC"/>
        </w:rPr>
        <w:t xml:space="preserve">) that provides the new NCC at the same time that informs of the switch from SDT to CONNECTED.  The security key is used for the transfer of that DL RRC msg (e.g. </w:t>
      </w:r>
      <w:r>
        <w:rPr>
          <w:i/>
          <w:iCs/>
          <w:color w:val="0000CC"/>
        </w:rPr>
        <w:t>RRCResume</w:t>
      </w:r>
      <w:r>
        <w:rPr>
          <w:color w:val="0000CC"/>
        </w:rPr>
        <w:t>) should also be addressed.</w:t>
      </w:r>
    </w:p>
    <w:p w14:paraId="15B4B35F" w14:textId="77777777" w:rsidR="00EA567C" w:rsidRDefault="00786B2D">
      <w:pPr>
        <w:pStyle w:val="a9"/>
        <w:numPr>
          <w:ilvl w:val="0"/>
          <w:numId w:val="45"/>
        </w:numPr>
        <w:jc w:val="both"/>
        <w:rPr>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14:paraId="15B4B360" w14:textId="5F294988" w:rsidR="00EA567C" w:rsidRDefault="00786B2D">
      <w:pPr>
        <w:pStyle w:val="a9"/>
        <w:numPr>
          <w:ilvl w:val="0"/>
          <w:numId w:val="45"/>
        </w:numPr>
        <w:jc w:val="both"/>
        <w:rPr>
          <w:color w:val="0000CC"/>
        </w:rPr>
      </w:pPr>
      <w:r>
        <w:rPr>
          <w:color w:val="0000CC"/>
        </w:rPr>
        <w:t>Current anchor gNB terminates and ongoing SDT procedure by sending RRCRelease message to the UE (where NCC is provided). The UE triggers a new non-SDT RRC Resume procedure during which the anchor is relocated to the new serving gNB.</w:t>
      </w:r>
    </w:p>
    <w:p w14:paraId="72BD05D9" w14:textId="77777777" w:rsidR="00315C18" w:rsidRPr="00843F55" w:rsidRDefault="00315C18" w:rsidP="00315C18">
      <w:pPr>
        <w:pStyle w:val="a9"/>
        <w:ind w:left="1440"/>
        <w:jc w:val="both"/>
        <w:rPr>
          <w:color w:val="660066"/>
        </w:rPr>
      </w:pPr>
      <w:r w:rsidRPr="002B12AB">
        <w:rPr>
          <w:b/>
          <w:bCs/>
          <w:color w:val="C45911" w:themeColor="accent2" w:themeShade="BF"/>
        </w:rPr>
        <w:t>[ZTE’s comment on solution point 3]</w:t>
      </w:r>
      <w:r w:rsidRPr="002B12AB">
        <w:rPr>
          <w:color w:val="C45911" w:themeColor="accent2" w:themeShade="BF"/>
        </w:rPr>
        <w:t xml:space="preserve"> For the “new non-SDT”, “</w:t>
      </w:r>
      <w:r w:rsidRPr="009F6799">
        <w:t>In this case we think the UE can initiate a new RRCResume procedure using the normal rules (and then the rest can be up to the network).</w:t>
      </w:r>
      <w:r w:rsidRPr="002B12AB">
        <w:rPr>
          <w:color w:val="C45911" w:themeColor="accent2" w:themeShade="BF"/>
        </w:rPr>
        <w:t>”</w:t>
      </w:r>
    </w:p>
    <w:p w14:paraId="5871724B" w14:textId="56103D5A" w:rsidR="0046793E" w:rsidRDefault="0046793E" w:rsidP="0046793E">
      <w:pPr>
        <w:pStyle w:val="a9"/>
        <w:spacing w:before="240"/>
        <w:contextualSpacing w:val="0"/>
        <w:jc w:val="both"/>
        <w:rPr>
          <w:color w:val="0000CC"/>
          <w:lang w:val="en-US"/>
        </w:rPr>
      </w:pPr>
      <w:r>
        <w:rPr>
          <w:b/>
          <w:bCs/>
          <w:color w:val="FF0000"/>
        </w:rPr>
        <w:t>[</w:t>
      </w:r>
      <w:r>
        <w:rPr>
          <w:b/>
          <w:bCs/>
          <w:color w:val="FF0000"/>
          <w:highlight w:val="yellow"/>
        </w:rPr>
        <w:t>07/20</w:t>
      </w:r>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p>
    <w:tbl>
      <w:tblPr>
        <w:tblStyle w:val="ab"/>
        <w:tblW w:w="5000" w:type="pct"/>
        <w:tblLook w:val="04A0" w:firstRow="1" w:lastRow="0" w:firstColumn="1" w:lastColumn="0" w:noHBand="0" w:noVBand="1"/>
      </w:tblPr>
      <w:tblGrid>
        <w:gridCol w:w="1345"/>
        <w:gridCol w:w="8005"/>
      </w:tblGrid>
      <w:tr w:rsidR="00EA567C" w14:paraId="15B4B364" w14:textId="77777777">
        <w:tc>
          <w:tcPr>
            <w:tcW w:w="719" w:type="pct"/>
            <w:shd w:val="clear" w:color="auto" w:fill="BFBFBF" w:themeFill="background1" w:themeFillShade="BF"/>
          </w:tcPr>
          <w:p w14:paraId="15B4B361" w14:textId="77777777" w:rsidR="00EA567C" w:rsidRDefault="00786B2D">
            <w:pPr>
              <w:spacing w:after="0"/>
              <w:jc w:val="center"/>
              <w:rPr>
                <w:b/>
                <w:bCs/>
              </w:rPr>
            </w:pPr>
            <w:r>
              <w:rPr>
                <w:b/>
                <w:bCs/>
              </w:rPr>
              <w:t>Company’s name</w:t>
            </w:r>
          </w:p>
        </w:tc>
        <w:tc>
          <w:tcPr>
            <w:tcW w:w="4281" w:type="pct"/>
            <w:shd w:val="clear" w:color="auto" w:fill="BFBFBF" w:themeFill="background1" w:themeFillShade="BF"/>
          </w:tcPr>
          <w:p w14:paraId="15B4B362" w14:textId="77777777" w:rsidR="00EA567C" w:rsidRDefault="00786B2D">
            <w:pPr>
              <w:spacing w:after="0"/>
              <w:jc w:val="center"/>
              <w:rPr>
                <w:b/>
                <w:bCs/>
              </w:rPr>
            </w:pPr>
            <w:r>
              <w:rPr>
                <w:b/>
                <w:bCs/>
              </w:rPr>
              <w:t>Companies’ views on the solution point(s) and/or</w:t>
            </w:r>
          </w:p>
          <w:p w14:paraId="15B4B363" w14:textId="77777777" w:rsidR="00EA567C" w:rsidRDefault="00786B2D">
            <w:pPr>
              <w:spacing w:after="0"/>
              <w:jc w:val="center"/>
              <w:rPr>
                <w:b/>
                <w:bCs/>
              </w:rPr>
            </w:pPr>
            <w:r>
              <w:rPr>
                <w:b/>
                <w:bCs/>
              </w:rPr>
              <w:t>additional new solution options to consider</w:t>
            </w:r>
          </w:p>
        </w:tc>
      </w:tr>
      <w:tr w:rsidR="00EA567C" w14:paraId="15B4B367" w14:textId="77777777">
        <w:tc>
          <w:tcPr>
            <w:tcW w:w="719" w:type="pct"/>
          </w:tcPr>
          <w:p w14:paraId="15B4B365" w14:textId="77777777" w:rsidR="00EA567C" w:rsidRDefault="00786B2D">
            <w:pPr>
              <w:spacing w:after="0"/>
            </w:pPr>
            <w:r>
              <w:lastRenderedPageBreak/>
              <w:t>Huawei, HiSilicon</w:t>
            </w:r>
          </w:p>
        </w:tc>
        <w:tc>
          <w:tcPr>
            <w:tcW w:w="4281" w:type="pct"/>
          </w:tcPr>
          <w:p w14:paraId="15B4B366" w14:textId="77777777" w:rsidR="00EA567C" w:rsidRDefault="00786B2D">
            <w:pPr>
              <w:spacing w:after="0"/>
            </w:pPr>
            <w:r>
              <w:t xml:space="preserve">As mentioned above, this scenario can be addressed by ending an ongoing SDT procedure with RRCRelease message and establishing a new connection via non-SDT RRC resume procedure during which the anchor gets relocated. We add an additional point for this approach above. </w:t>
            </w:r>
          </w:p>
        </w:tc>
      </w:tr>
      <w:tr w:rsidR="00EA567C" w14:paraId="15B4B36A" w14:textId="77777777">
        <w:tc>
          <w:tcPr>
            <w:tcW w:w="719" w:type="pct"/>
          </w:tcPr>
          <w:p w14:paraId="15B4B368" w14:textId="77777777" w:rsidR="00EA567C" w:rsidRDefault="00786B2D">
            <w:pPr>
              <w:spacing w:after="0"/>
            </w:pPr>
            <w:r>
              <w:t>ZTE</w:t>
            </w:r>
          </w:p>
        </w:tc>
        <w:tc>
          <w:tcPr>
            <w:tcW w:w="4281" w:type="pct"/>
          </w:tcPr>
          <w:p w14:paraId="15B4B369" w14:textId="77777777" w:rsidR="00EA567C" w:rsidRDefault="00786B2D">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EA567C" w14:paraId="15B4B36E" w14:textId="77777777">
        <w:tc>
          <w:tcPr>
            <w:tcW w:w="719" w:type="pct"/>
          </w:tcPr>
          <w:p w14:paraId="15B4B36B" w14:textId="77777777" w:rsidR="00EA567C" w:rsidRDefault="00786B2D">
            <w:pPr>
              <w:spacing w:after="0"/>
            </w:pPr>
            <w:r>
              <w:rPr>
                <w:rFonts w:hint="eastAsia"/>
              </w:rPr>
              <w:t>InterDigital</w:t>
            </w:r>
          </w:p>
        </w:tc>
        <w:tc>
          <w:tcPr>
            <w:tcW w:w="4281" w:type="pct"/>
          </w:tcPr>
          <w:p w14:paraId="15B4B36C" w14:textId="77777777" w:rsidR="00EA567C" w:rsidRDefault="00786B2D">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RRCReestablishment rather than RRCResume.</w:t>
            </w:r>
          </w:p>
          <w:p w14:paraId="15B4B36D" w14:textId="77777777" w:rsidR="00EA567C" w:rsidRDefault="00786B2D">
            <w:pPr>
              <w:spacing w:after="0"/>
            </w:pPr>
            <w:r>
              <w:t>Regarding to Point 2), the same procedures as RRC connection reestablishment procedure should take place.</w:t>
            </w:r>
          </w:p>
        </w:tc>
      </w:tr>
      <w:tr w:rsidR="00EA567C" w14:paraId="15B4B371" w14:textId="77777777">
        <w:tc>
          <w:tcPr>
            <w:tcW w:w="719" w:type="pct"/>
          </w:tcPr>
          <w:p w14:paraId="15B4B36F" w14:textId="77777777" w:rsidR="00EA567C" w:rsidRDefault="00786B2D">
            <w:pPr>
              <w:spacing w:after="0"/>
            </w:pPr>
            <w:r>
              <w:t>CATT</w:t>
            </w:r>
          </w:p>
        </w:tc>
        <w:tc>
          <w:tcPr>
            <w:tcW w:w="4281" w:type="pct"/>
          </w:tcPr>
          <w:p w14:paraId="15B4B370" w14:textId="77777777" w:rsidR="00EA567C" w:rsidRDefault="00786B2D">
            <w:pPr>
              <w:spacing w:after="0"/>
            </w:pPr>
            <w:r>
              <w:t>We think that solution point 2 would introduce additional delays as the RRCReconfiguration with SYNC is sent to the UE after RRCResumeComplete (in response to RRCResume) is received by the NG-RAN.  Solution point 3 would also introduce additional delay.</w:t>
            </w:r>
          </w:p>
        </w:tc>
      </w:tr>
      <w:tr w:rsidR="00EA567C" w14:paraId="15B4B374" w14:textId="77777777">
        <w:tc>
          <w:tcPr>
            <w:tcW w:w="719" w:type="pct"/>
          </w:tcPr>
          <w:p w14:paraId="15B4B372" w14:textId="77777777" w:rsidR="00EA567C" w:rsidRDefault="00786B2D">
            <w:pPr>
              <w:spacing w:after="0"/>
            </w:pPr>
            <w:r>
              <w:rPr>
                <w:rFonts w:eastAsiaTheme="minorEastAsia" w:hint="eastAsia"/>
              </w:rPr>
              <w:t>Samsung</w:t>
            </w:r>
          </w:p>
        </w:tc>
        <w:tc>
          <w:tcPr>
            <w:tcW w:w="4281" w:type="pct"/>
          </w:tcPr>
          <w:p w14:paraId="15B4B373" w14:textId="77777777" w:rsidR="00EA567C" w:rsidRDefault="00786B2D">
            <w:pPr>
              <w:spacing w:after="0"/>
            </w:pPr>
            <w:r>
              <w:rPr>
                <w:rFonts w:eastAsiaTheme="minorEastAsia" w:hint="eastAsia"/>
              </w:rPr>
              <w:t xml:space="preserve">We can agree to support </w:t>
            </w:r>
            <w:r>
              <w:t>solution point 3 if SA3 agrees that security keys needs to be updated.</w:t>
            </w:r>
          </w:p>
        </w:tc>
      </w:tr>
      <w:tr w:rsidR="00EA567C" w14:paraId="15B4B377" w14:textId="77777777">
        <w:tc>
          <w:tcPr>
            <w:tcW w:w="719" w:type="pct"/>
          </w:tcPr>
          <w:p w14:paraId="15B4B375" w14:textId="77777777" w:rsidR="00EA567C" w:rsidRDefault="00786B2D">
            <w:pPr>
              <w:spacing w:after="0"/>
              <w:rPr>
                <w:rFonts w:eastAsiaTheme="minorEastAsia"/>
              </w:rPr>
            </w:pPr>
            <w:r>
              <w:rPr>
                <w:rFonts w:eastAsiaTheme="minorEastAsia" w:hint="eastAsia"/>
              </w:rPr>
              <w:t>Fujitsu</w:t>
            </w:r>
          </w:p>
        </w:tc>
        <w:tc>
          <w:tcPr>
            <w:tcW w:w="4281" w:type="pct"/>
          </w:tcPr>
          <w:p w14:paraId="15B4B376" w14:textId="77777777" w:rsidR="00EA567C" w:rsidRDefault="00786B2D">
            <w:pPr>
              <w:spacing w:after="0"/>
              <w:rPr>
                <w:rFonts w:eastAsiaTheme="minorEastAsia"/>
              </w:rPr>
            </w:pPr>
            <w:r>
              <w:rPr>
                <w:rFonts w:eastAsiaTheme="minorEastAsia" w:hint="eastAsia"/>
              </w:rPr>
              <w:t>As commented in Q2, Point 3) would be the starting point.</w:t>
            </w:r>
          </w:p>
        </w:tc>
      </w:tr>
      <w:tr w:rsidR="00EA567C" w14:paraId="15B4B37A" w14:textId="77777777">
        <w:tc>
          <w:tcPr>
            <w:tcW w:w="719" w:type="pct"/>
          </w:tcPr>
          <w:p w14:paraId="15B4B378" w14:textId="77777777" w:rsidR="00EA567C" w:rsidRDefault="00786B2D">
            <w:pPr>
              <w:spacing w:after="0"/>
              <w:rPr>
                <w:rFonts w:eastAsia="Malgun Gothic"/>
                <w:lang w:eastAsia="ko-KR"/>
              </w:rPr>
            </w:pPr>
            <w:r>
              <w:rPr>
                <w:rFonts w:eastAsia="Malgun Gothic" w:hint="eastAsia"/>
                <w:lang w:eastAsia="ko-KR"/>
              </w:rPr>
              <w:t>LG</w:t>
            </w:r>
          </w:p>
        </w:tc>
        <w:tc>
          <w:tcPr>
            <w:tcW w:w="4281" w:type="pct"/>
          </w:tcPr>
          <w:p w14:paraId="15B4B379" w14:textId="77777777" w:rsidR="00EA567C" w:rsidRDefault="00786B2D">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AE3088" w14:paraId="10D79412" w14:textId="77777777">
        <w:tc>
          <w:tcPr>
            <w:tcW w:w="719" w:type="pct"/>
          </w:tcPr>
          <w:p w14:paraId="4096D1A6" w14:textId="14EAA737" w:rsidR="00AE3088" w:rsidRDefault="00AE3088" w:rsidP="00AE3088">
            <w:pPr>
              <w:spacing w:after="0"/>
              <w:rPr>
                <w:rFonts w:eastAsia="Malgun Gothic"/>
                <w:lang w:eastAsia="ko-KR"/>
              </w:rPr>
            </w:pPr>
            <w:r>
              <w:t>Intel</w:t>
            </w:r>
          </w:p>
        </w:tc>
        <w:tc>
          <w:tcPr>
            <w:tcW w:w="4281" w:type="pct"/>
          </w:tcPr>
          <w:p w14:paraId="091DA9A6" w14:textId="77777777" w:rsidR="00AE3088" w:rsidRDefault="00AE3088" w:rsidP="00AE3088">
            <w:pPr>
              <w:spacing w:after="0"/>
            </w:pPr>
            <w:r>
              <w:t>Option 1.b) is not our preferred approach, however if this approach were enabled, our preference is to model it as explained by solution point 1) and solution point 2).</w:t>
            </w:r>
          </w:p>
          <w:p w14:paraId="74F5B2C1" w14:textId="0CB20ABD" w:rsidR="00AE3088" w:rsidRPr="003875A8" w:rsidRDefault="00AE3088" w:rsidP="00AE3088">
            <w:pPr>
              <w:spacing w:after="0"/>
            </w:pPr>
            <w:r>
              <w:t>We share the understanding explained by Rappetour’s input above that the new solution point 3) added by HUW is the same as the approach proposed by previous option 1.a).</w:t>
            </w:r>
          </w:p>
        </w:tc>
      </w:tr>
      <w:tr w:rsidR="003875A8" w14:paraId="428049D7" w14:textId="77777777">
        <w:tc>
          <w:tcPr>
            <w:tcW w:w="719" w:type="pct"/>
          </w:tcPr>
          <w:p w14:paraId="1820C1AA" w14:textId="4B15A2CA" w:rsidR="003875A8" w:rsidRDefault="003875A8" w:rsidP="00AE3088">
            <w:pPr>
              <w:spacing w:after="0"/>
            </w:pPr>
            <w:r>
              <w:t>Apple</w:t>
            </w:r>
          </w:p>
        </w:tc>
        <w:tc>
          <w:tcPr>
            <w:tcW w:w="4281" w:type="pct"/>
          </w:tcPr>
          <w:p w14:paraId="3BB24EA8" w14:textId="27C7BDFE" w:rsidR="003875A8" w:rsidRDefault="0068159B" w:rsidP="00AE3088">
            <w:pPr>
              <w:spacing w:after="0"/>
            </w:pPr>
            <w:r>
              <w:t xml:space="preserve">Solution point 3) </w:t>
            </w:r>
            <w:r w:rsidR="00D14CB4">
              <w:t xml:space="preserve">is simple and </w:t>
            </w:r>
            <w:r>
              <w:t xml:space="preserve">should be the starting point. </w:t>
            </w:r>
          </w:p>
        </w:tc>
      </w:tr>
      <w:tr w:rsidR="00A05AD0" w14:paraId="2120F436" w14:textId="77777777">
        <w:tc>
          <w:tcPr>
            <w:tcW w:w="719" w:type="pct"/>
          </w:tcPr>
          <w:p w14:paraId="5000C5AF" w14:textId="36CD683C" w:rsidR="00A05AD0" w:rsidRDefault="00A05AD0" w:rsidP="00A05AD0">
            <w:pPr>
              <w:spacing w:after="0"/>
            </w:pPr>
            <w:r>
              <w:rPr>
                <w:rFonts w:hint="eastAsia"/>
                <w:lang w:eastAsia="zh-CN"/>
              </w:rPr>
              <w:t>O</w:t>
            </w:r>
            <w:r>
              <w:rPr>
                <w:lang w:eastAsia="zh-CN"/>
              </w:rPr>
              <w:t>PPO</w:t>
            </w:r>
          </w:p>
        </w:tc>
        <w:tc>
          <w:tcPr>
            <w:tcW w:w="4281" w:type="pct"/>
          </w:tcPr>
          <w:p w14:paraId="48AC9D72" w14:textId="01248E42" w:rsidR="00A05AD0" w:rsidRDefault="00A05AD0" w:rsidP="00A05AD0">
            <w:pPr>
              <w:spacing w:after="0"/>
            </w:pPr>
            <w:r>
              <w:rPr>
                <w:rFonts w:hint="eastAsia"/>
                <w:lang w:eastAsia="zh-CN"/>
              </w:rPr>
              <w:t>If</w:t>
            </w:r>
            <w:r>
              <w:rPr>
                <w:lang w:eastAsia="zh-CN"/>
              </w:rPr>
              <w:t xml:space="preserve"> option1.b is adopted, we are fine to take solution point 1) + solution point 2) as baseline.</w:t>
            </w:r>
          </w:p>
        </w:tc>
      </w:tr>
      <w:tr w:rsidR="0016011D" w14:paraId="25D8A33F" w14:textId="77777777">
        <w:tc>
          <w:tcPr>
            <w:tcW w:w="719" w:type="pct"/>
          </w:tcPr>
          <w:p w14:paraId="30258A68" w14:textId="26766EA4"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4281" w:type="pct"/>
          </w:tcPr>
          <w:p w14:paraId="2B3B87E2" w14:textId="7B95B260" w:rsidR="0016011D" w:rsidRDefault="0016011D" w:rsidP="0016011D">
            <w:pPr>
              <w:spacing w:after="0"/>
              <w:rPr>
                <w:lang w:eastAsia="zh-CN"/>
              </w:rPr>
            </w:pPr>
            <w:r>
              <w:rPr>
                <w:rFonts w:eastAsiaTheme="minorEastAsia"/>
              </w:rPr>
              <w:t>Solution Point 3) seems to have the least specification impact, and therefore can be taken as the baseline. In Solution Point 3), there could be more than one RRCRelease sent from the anchor gNB to the serving gNB during the entire SDT procedure, which might have RAN3 impact.</w:t>
            </w:r>
          </w:p>
        </w:tc>
      </w:tr>
      <w:tr w:rsidR="001C2001" w14:paraId="1E5F2174" w14:textId="77777777">
        <w:tc>
          <w:tcPr>
            <w:tcW w:w="719" w:type="pct"/>
          </w:tcPr>
          <w:p w14:paraId="3FAB6006" w14:textId="7483CC09" w:rsidR="001C2001" w:rsidRDefault="001C2001" w:rsidP="001C2001">
            <w:pPr>
              <w:spacing w:after="0"/>
              <w:rPr>
                <w:rFonts w:eastAsiaTheme="minorEastAsia"/>
              </w:rPr>
            </w:pPr>
            <w:r>
              <w:rPr>
                <w:rFonts w:eastAsiaTheme="minorEastAsia"/>
              </w:rPr>
              <w:t>Lenovo</w:t>
            </w:r>
          </w:p>
        </w:tc>
        <w:tc>
          <w:tcPr>
            <w:tcW w:w="4281" w:type="pct"/>
          </w:tcPr>
          <w:p w14:paraId="2C8FA950" w14:textId="7F375B05" w:rsidR="001C2001" w:rsidRDefault="001C2001" w:rsidP="001C2001">
            <w:pPr>
              <w:spacing w:after="0"/>
              <w:rPr>
                <w:rFonts w:eastAsiaTheme="minorEastAsia"/>
              </w:rPr>
            </w:pPr>
            <w:r>
              <w:rPr>
                <w:rFonts w:eastAsiaTheme="minorEastAsia"/>
              </w:rPr>
              <w:t xml:space="preserve">We agree to support the </w:t>
            </w:r>
            <w:r w:rsidRPr="004756D8">
              <w:rPr>
                <w:rFonts w:eastAsiaTheme="minorEastAsia"/>
              </w:rPr>
              <w:t>solution 3 as it seems to be simple and sufficient.</w:t>
            </w:r>
          </w:p>
        </w:tc>
      </w:tr>
      <w:tr w:rsidR="00211097" w14:paraId="23EAFA39" w14:textId="77777777">
        <w:tc>
          <w:tcPr>
            <w:tcW w:w="719" w:type="pct"/>
          </w:tcPr>
          <w:p w14:paraId="448F1D1E" w14:textId="654267B1" w:rsidR="00211097" w:rsidRDefault="00211097" w:rsidP="00211097">
            <w:pPr>
              <w:spacing w:after="0"/>
              <w:rPr>
                <w:rFonts w:eastAsiaTheme="minorEastAsia"/>
              </w:rPr>
            </w:pPr>
            <w:r>
              <w:rPr>
                <w:rFonts w:hint="eastAsia"/>
                <w:lang w:eastAsia="zh-CN"/>
              </w:rPr>
              <w:t>v</w:t>
            </w:r>
            <w:r>
              <w:rPr>
                <w:lang w:eastAsia="zh-CN"/>
              </w:rPr>
              <w:t>ivo</w:t>
            </w:r>
          </w:p>
        </w:tc>
        <w:tc>
          <w:tcPr>
            <w:tcW w:w="4281" w:type="pct"/>
          </w:tcPr>
          <w:p w14:paraId="415CE5DC" w14:textId="3F90EE9E" w:rsidR="00211097" w:rsidRDefault="00211097" w:rsidP="00211097">
            <w:pPr>
              <w:spacing w:after="0"/>
              <w:rPr>
                <w:rFonts w:eastAsiaTheme="minorEastAsia"/>
              </w:rPr>
            </w:pPr>
            <w:r>
              <w:rPr>
                <w:rFonts w:hint="eastAsia"/>
                <w:lang w:eastAsia="zh-CN"/>
              </w:rPr>
              <w:t>W</w:t>
            </w:r>
            <w:r>
              <w:rPr>
                <w:lang w:eastAsia="zh-CN"/>
              </w:rPr>
              <w:t>e prefer solution point 3. But, we are wondering why the UE has to always trigger a non-SDT resume procedure after the reception of RRC Release message?</w:t>
            </w:r>
          </w:p>
        </w:tc>
      </w:tr>
      <w:tr w:rsidR="0022389B" w14:paraId="702A07ED" w14:textId="77777777">
        <w:tc>
          <w:tcPr>
            <w:tcW w:w="719" w:type="pct"/>
          </w:tcPr>
          <w:p w14:paraId="26A7E383" w14:textId="67080051" w:rsidR="0022389B" w:rsidRPr="00692609" w:rsidRDefault="0022389B" w:rsidP="00211097">
            <w:pPr>
              <w:spacing w:after="0"/>
              <w:rPr>
                <w:lang w:val="en-US" w:eastAsia="zh-CN"/>
              </w:rPr>
            </w:pPr>
            <w:r>
              <w:rPr>
                <w:lang w:eastAsia="zh-CN"/>
              </w:rPr>
              <w:t>Qualcomm</w:t>
            </w:r>
          </w:p>
        </w:tc>
        <w:tc>
          <w:tcPr>
            <w:tcW w:w="4281" w:type="pct"/>
          </w:tcPr>
          <w:p w14:paraId="11CFE8FE" w14:textId="09DA57C2" w:rsidR="0022389B" w:rsidRDefault="00692609" w:rsidP="00CE4895">
            <w:pPr>
              <w:spacing w:after="0"/>
            </w:pPr>
            <w:r>
              <w:rPr>
                <w:lang w:eastAsia="zh-CN"/>
              </w:rPr>
              <w:t xml:space="preserve">Prefer </w:t>
            </w:r>
            <w:r w:rsidR="007955A1">
              <w:rPr>
                <w:lang w:eastAsia="zh-CN"/>
              </w:rPr>
              <w:t xml:space="preserve">to </w:t>
            </w:r>
            <w:r>
              <w:rPr>
                <w:lang w:eastAsia="zh-CN"/>
              </w:rPr>
              <w:t>point 3</w:t>
            </w:r>
            <w:r w:rsidR="00763AF2">
              <w:rPr>
                <w:lang w:eastAsia="zh-CN"/>
              </w:rPr>
              <w:t xml:space="preserve"> which is the </w:t>
            </w:r>
            <w:r w:rsidR="008F0EA5">
              <w:rPr>
                <w:lang w:eastAsia="zh-CN"/>
              </w:rPr>
              <w:t>simpler</w:t>
            </w:r>
            <w:r w:rsidR="00763AF2">
              <w:rPr>
                <w:lang w:eastAsia="zh-CN"/>
              </w:rPr>
              <w:t xml:space="preserve">. </w:t>
            </w:r>
            <w:r w:rsidR="00CE4895">
              <w:rPr>
                <w:lang w:eastAsia="zh-CN"/>
              </w:rPr>
              <w:t>The ongoing SDT procedure is ended with the RRC release message and a normal RRC resume procedure is performed in this scenario.</w:t>
            </w:r>
          </w:p>
        </w:tc>
      </w:tr>
      <w:tr w:rsidR="008038AC" w14:paraId="0EBE4108" w14:textId="77777777">
        <w:tc>
          <w:tcPr>
            <w:tcW w:w="719" w:type="pct"/>
          </w:tcPr>
          <w:p w14:paraId="60F0730C" w14:textId="5C0CE502" w:rsidR="008038AC" w:rsidRDefault="008038AC" w:rsidP="00211097">
            <w:pPr>
              <w:spacing w:after="0"/>
              <w:rPr>
                <w:lang w:eastAsia="zh-CN"/>
              </w:rPr>
            </w:pPr>
            <w:r>
              <w:rPr>
                <w:lang w:eastAsia="zh-CN"/>
              </w:rPr>
              <w:t>Xiaomi</w:t>
            </w:r>
          </w:p>
        </w:tc>
        <w:tc>
          <w:tcPr>
            <w:tcW w:w="4281" w:type="pct"/>
          </w:tcPr>
          <w:p w14:paraId="037A87F4" w14:textId="335CEED9" w:rsidR="008038AC" w:rsidRDefault="008038AC" w:rsidP="00013F84">
            <w:pPr>
              <w:spacing w:after="0"/>
              <w:rPr>
                <w:lang w:eastAsia="zh-CN"/>
              </w:rPr>
            </w:pPr>
            <w:r>
              <w:rPr>
                <w:lang w:eastAsia="zh-CN"/>
              </w:rPr>
              <w:t>We support solution 3</w:t>
            </w:r>
            <w:r w:rsidR="00013F84">
              <w:rPr>
                <w:lang w:eastAsia="zh-CN"/>
              </w:rPr>
              <w:t xml:space="preserve"> when </w:t>
            </w:r>
            <w:r w:rsidR="00013F84">
              <w:t>security keys needs to be updated.</w:t>
            </w:r>
          </w:p>
        </w:tc>
      </w:tr>
    </w:tbl>
    <w:p w14:paraId="15B4B37B" w14:textId="77777777" w:rsidR="00EA567C" w:rsidRDefault="00EA567C"/>
    <w:p w14:paraId="15B4B37C" w14:textId="3413F79B" w:rsidR="00EA567C" w:rsidRDefault="00786B2D">
      <w:pPr>
        <w:pStyle w:val="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sidR="003C1FED">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7D"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9" w:name="_Ref75148850"/>
      <w:bookmarkStart w:id="20"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19"/>
      <w:bookmarkEnd w:id="20"/>
    </w:p>
    <w:bookmarkEnd w:id="15"/>
    <w:p w14:paraId="15B4B37E" w14:textId="77777777" w:rsidR="00EA567C" w:rsidRDefault="00786B2D">
      <w:pPr>
        <w:pStyle w:val="a9"/>
        <w:numPr>
          <w:ilvl w:val="1"/>
          <w:numId w:val="30"/>
        </w:numPr>
        <w:spacing w:after="60"/>
        <w:contextualSpacing w:val="0"/>
        <w:jc w:val="both"/>
        <w:rPr>
          <w:color w:val="0000CC"/>
        </w:rPr>
      </w:pPr>
      <w:r>
        <w:rPr>
          <w:color w:val="0000CC"/>
        </w:rPr>
        <w:t>Which node triggers/decides the switch from SDT to CONNECTED.</w:t>
      </w:r>
    </w:p>
    <w:p w14:paraId="15B4B37F" w14:textId="77777777" w:rsidR="00EA567C" w:rsidRDefault="00786B2D">
      <w:pPr>
        <w:pStyle w:val="a9"/>
        <w:numPr>
          <w:ilvl w:val="1"/>
          <w:numId w:val="30"/>
        </w:numPr>
        <w:spacing w:after="60"/>
        <w:contextualSpacing w:val="0"/>
        <w:jc w:val="both"/>
        <w:rPr>
          <w:color w:val="0000CC"/>
        </w:rPr>
      </w:pPr>
      <w:r>
        <w:rPr>
          <w:color w:val="0000CC"/>
        </w:rPr>
        <w:t xml:space="preserve">Which node decides the content of </w:t>
      </w:r>
      <w:r>
        <w:rPr>
          <w:i/>
          <w:iCs/>
          <w:color w:val="0000CC"/>
        </w:rPr>
        <w:t>RRCResume</w:t>
      </w:r>
      <w:r>
        <w:rPr>
          <w:color w:val="0000CC"/>
        </w:rPr>
        <w:t xml:space="preserve"> msg. </w:t>
      </w:r>
    </w:p>
    <w:p w14:paraId="15B4B380" w14:textId="77777777" w:rsidR="00EA567C" w:rsidRDefault="00786B2D">
      <w:pPr>
        <w:pStyle w:val="a9"/>
        <w:numPr>
          <w:ilvl w:val="1"/>
          <w:numId w:val="30"/>
        </w:numPr>
        <w:spacing w:after="60"/>
        <w:contextualSpacing w:val="0"/>
        <w:jc w:val="both"/>
        <w:rPr>
          <w:color w:val="0000CC"/>
        </w:rPr>
      </w:pPr>
      <w:r>
        <w:rPr>
          <w:color w:val="0000CC"/>
        </w:rPr>
        <w:t xml:space="preserve">Which node performs ciphering and integrity protection for </w:t>
      </w:r>
      <w:r>
        <w:rPr>
          <w:i/>
          <w:iCs/>
          <w:color w:val="0000CC"/>
        </w:rPr>
        <w:t>RRCResume</w:t>
      </w:r>
      <w:r>
        <w:rPr>
          <w:color w:val="0000CC"/>
        </w:rPr>
        <w:t xml:space="preserve"> msg. </w:t>
      </w:r>
    </w:p>
    <w:p w14:paraId="15B4B381" w14:textId="77777777" w:rsidR="00EA567C" w:rsidRDefault="00786B2D">
      <w:pPr>
        <w:pStyle w:val="a9"/>
        <w:numPr>
          <w:ilvl w:val="1"/>
          <w:numId w:val="30"/>
        </w:numPr>
        <w:spacing w:after="60"/>
        <w:contextualSpacing w:val="0"/>
        <w:jc w:val="both"/>
        <w:rPr>
          <w:color w:val="0000CC"/>
        </w:rPr>
      </w:pPr>
      <w:r>
        <w:rPr>
          <w:color w:val="0000CC"/>
        </w:rPr>
        <w:t xml:space="preserve">Which node decodes </w:t>
      </w:r>
      <w:r>
        <w:rPr>
          <w:i/>
          <w:iCs/>
          <w:color w:val="0000CC"/>
        </w:rPr>
        <w:t>RRCResumeComplete</w:t>
      </w:r>
      <w:r>
        <w:rPr>
          <w:color w:val="0000CC"/>
        </w:rPr>
        <w:t xml:space="preserve"> msg.</w:t>
      </w:r>
    </w:p>
    <w:p w14:paraId="15B4B382" w14:textId="77777777" w:rsidR="00EA567C" w:rsidRDefault="00786B2D">
      <w:pPr>
        <w:pStyle w:val="a9"/>
        <w:numPr>
          <w:ilvl w:val="1"/>
          <w:numId w:val="30"/>
        </w:numPr>
        <w:spacing w:after="60"/>
        <w:contextualSpacing w:val="0"/>
        <w:jc w:val="both"/>
        <w:rPr>
          <w:color w:val="0000CC"/>
        </w:rPr>
      </w:pPr>
      <w:r>
        <w:rPr>
          <w:color w:val="0000CC"/>
        </w:rPr>
        <w:t>Whether and what new signaling exchange is required between anchor gNB and serving gNB to support the switching from SDT to RRC_CONECTED.</w:t>
      </w:r>
    </w:p>
    <w:p w14:paraId="15B4B383" w14:textId="3D082CA6" w:rsidR="00EA567C" w:rsidRDefault="00786B2D">
      <w:pPr>
        <w:pStyle w:val="a9"/>
        <w:numPr>
          <w:ilvl w:val="1"/>
          <w:numId w:val="30"/>
        </w:numPr>
        <w:contextualSpacing w:val="0"/>
        <w:jc w:val="both"/>
        <w:rPr>
          <w:color w:val="0000CC"/>
        </w:rPr>
      </w:pPr>
      <w:r>
        <w:rPr>
          <w:color w:val="0000CC"/>
        </w:rPr>
        <w:lastRenderedPageBreak/>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sidR="003C1FED">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ab"/>
        <w:tblW w:w="0" w:type="auto"/>
        <w:tblLook w:val="04A0" w:firstRow="1" w:lastRow="0" w:firstColumn="1" w:lastColumn="0" w:noHBand="0" w:noVBand="1"/>
      </w:tblPr>
      <w:tblGrid>
        <w:gridCol w:w="1975"/>
        <w:gridCol w:w="1620"/>
        <w:gridCol w:w="5755"/>
      </w:tblGrid>
      <w:tr w:rsidR="00EA567C" w14:paraId="15B4B388" w14:textId="77777777">
        <w:tc>
          <w:tcPr>
            <w:tcW w:w="1975" w:type="dxa"/>
            <w:shd w:val="clear" w:color="auto" w:fill="BFBFBF" w:themeFill="background1" w:themeFillShade="BF"/>
          </w:tcPr>
          <w:p w14:paraId="15B4B384"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85"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RAN3</w:t>
            </w:r>
          </w:p>
        </w:tc>
        <w:tc>
          <w:tcPr>
            <w:tcW w:w="5755" w:type="dxa"/>
            <w:shd w:val="clear" w:color="auto" w:fill="BFBFBF" w:themeFill="background1" w:themeFillShade="BF"/>
          </w:tcPr>
          <w:p w14:paraId="15B4B386"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RAN3 or</w:t>
            </w:r>
          </w:p>
          <w:p w14:paraId="15B4B387" w14:textId="77777777" w:rsidR="00EA567C" w:rsidRDefault="00786B2D">
            <w:pPr>
              <w:spacing w:after="0"/>
              <w:jc w:val="center"/>
              <w:rPr>
                <w:b/>
                <w:bCs/>
              </w:rPr>
            </w:pPr>
            <w:r>
              <w:rPr>
                <w:b/>
                <w:bCs/>
              </w:rPr>
              <w:t xml:space="preserve"> new questions to RAN3 to consider</w:t>
            </w:r>
          </w:p>
        </w:tc>
      </w:tr>
      <w:tr w:rsidR="00EA567C" w14:paraId="15B4B391" w14:textId="77777777">
        <w:tc>
          <w:tcPr>
            <w:tcW w:w="1975" w:type="dxa"/>
          </w:tcPr>
          <w:p w14:paraId="15B4B389" w14:textId="77777777" w:rsidR="00EA567C" w:rsidRDefault="00786B2D">
            <w:pPr>
              <w:spacing w:after="0"/>
            </w:pPr>
            <w:r>
              <w:t>Huawei, HiSilicon</w:t>
            </w:r>
          </w:p>
        </w:tc>
        <w:tc>
          <w:tcPr>
            <w:tcW w:w="1620" w:type="dxa"/>
          </w:tcPr>
          <w:p w14:paraId="15B4B38A" w14:textId="77777777" w:rsidR="00EA567C" w:rsidRDefault="00786B2D">
            <w:pPr>
              <w:spacing w:after="0"/>
            </w:pPr>
            <w:r>
              <w:t>Q.4.1), Q.4.2), Q.4.3), Q.4.4), Q.4.6)</w:t>
            </w:r>
          </w:p>
        </w:tc>
        <w:tc>
          <w:tcPr>
            <w:tcW w:w="5755" w:type="dxa"/>
          </w:tcPr>
          <w:p w14:paraId="15B4B38B" w14:textId="77777777" w:rsidR="00EA567C" w:rsidRDefault="00786B2D">
            <w:pPr>
              <w:spacing w:after="0"/>
            </w:pPr>
            <w:r>
              <w:t>For Q.4.1) RAN3 already has a working assumption, so it seems there is no need to trigger this in RAN3:</w:t>
            </w:r>
          </w:p>
          <w:p w14:paraId="15B4B38C" w14:textId="77777777" w:rsidR="00EA567C" w:rsidRDefault="00786B2D">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WA: The last serving gNB, i.e., anchor gNB, will be the decision maker on whether to relocate anchor or not. Assistance information provided by the receiving gNB may help on the decision. Details of assistance information are pending future discussion.</w:t>
            </w:r>
          </w:p>
          <w:p w14:paraId="15B4B38D" w14:textId="77777777" w:rsidR="00EA567C" w:rsidRDefault="00EA567C">
            <w:pPr>
              <w:spacing w:after="0"/>
            </w:pPr>
          </w:p>
          <w:p w14:paraId="15B4B38E" w14:textId="77777777" w:rsidR="00EA567C" w:rsidRDefault="00786B2D">
            <w:pPr>
              <w:spacing w:after="0"/>
            </w:pPr>
            <w:r>
              <w:t xml:space="preserve">Q.4.2), Q.4.3), Q.4.4) and Q.4.6) are only relevant for RRCResume based approach and addressing all these issues may be complicated, especially if the security issue (related to Q.4.3)) would be confirmed by SA3. </w:t>
            </w:r>
          </w:p>
          <w:p w14:paraId="15B4B38F" w14:textId="77777777" w:rsidR="00EA567C" w:rsidRDefault="00EA567C">
            <w:pPr>
              <w:spacing w:after="0"/>
            </w:pPr>
          </w:p>
          <w:p w14:paraId="15B4B390" w14:textId="77777777" w:rsidR="00EA567C" w:rsidRDefault="00786B2D">
            <w:pPr>
              <w:spacing w:after="0"/>
            </w:pPr>
            <w:r>
              <w:t>Therefore, we think we can focus on asking RAN3 to study point Q.4.5). We can potentially list the approaches (RRCResume based and RRCRelease based) and issues discussed in this document and RAN3 can discuss the details.</w:t>
            </w:r>
          </w:p>
        </w:tc>
      </w:tr>
      <w:tr w:rsidR="00EA567C" w14:paraId="15B4B396" w14:textId="77777777">
        <w:trPr>
          <w:trHeight w:val="43"/>
        </w:trPr>
        <w:tc>
          <w:tcPr>
            <w:tcW w:w="1975" w:type="dxa"/>
          </w:tcPr>
          <w:p w14:paraId="15B4B392" w14:textId="77777777" w:rsidR="00EA567C" w:rsidRDefault="00786B2D">
            <w:pPr>
              <w:spacing w:after="0"/>
            </w:pPr>
            <w:r>
              <w:t>ZTE</w:t>
            </w:r>
          </w:p>
        </w:tc>
        <w:tc>
          <w:tcPr>
            <w:tcW w:w="1620" w:type="dxa"/>
          </w:tcPr>
          <w:p w14:paraId="15B4B393" w14:textId="77777777" w:rsidR="00EA567C" w:rsidRDefault="00786B2D">
            <w:pPr>
              <w:spacing w:after="0"/>
            </w:pPr>
            <w:r>
              <w:t>Probably no need to ask anything (but TBD based on actual solution chosen)</w:t>
            </w:r>
          </w:p>
        </w:tc>
        <w:tc>
          <w:tcPr>
            <w:tcW w:w="5755" w:type="dxa"/>
          </w:tcPr>
          <w:p w14:paraId="15B4B394" w14:textId="77777777" w:rsidR="00EA567C" w:rsidRDefault="00786B2D">
            <w:pPr>
              <w:spacing w:after="0"/>
            </w:pPr>
            <w:r>
              <w:t>We think we first need to discuss the solution details. Our preference is to agree a simple solution (e.g. based on RRCRelease per above) and if this is agreeable, then it is obvious that the anchor gNB (which has the security context) will perform the security protection of the RRCRelease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14:paraId="15B4B395" w14:textId="77777777" w:rsidR="00EA567C" w:rsidRDefault="00786B2D">
            <w:pPr>
              <w:spacing w:after="0"/>
            </w:pPr>
            <w:r>
              <w:t>If we agree some other more complex solution, then it seems we do need some more detailed communication with RAN3 (e.g. there could be some impact to E1 interface etc per above)</w:t>
            </w:r>
          </w:p>
        </w:tc>
      </w:tr>
      <w:tr w:rsidR="00EA567C" w14:paraId="15B4B39F" w14:textId="77777777">
        <w:trPr>
          <w:trHeight w:val="43"/>
        </w:trPr>
        <w:tc>
          <w:tcPr>
            <w:tcW w:w="1975" w:type="dxa"/>
          </w:tcPr>
          <w:p w14:paraId="15B4B397" w14:textId="77777777" w:rsidR="00EA567C" w:rsidRDefault="00786B2D">
            <w:pPr>
              <w:spacing w:after="0"/>
            </w:pPr>
            <w:r>
              <w:t>InterDigital</w:t>
            </w:r>
          </w:p>
        </w:tc>
        <w:tc>
          <w:tcPr>
            <w:tcW w:w="1620" w:type="dxa"/>
          </w:tcPr>
          <w:p w14:paraId="15B4B398" w14:textId="77777777" w:rsidR="00EA567C" w:rsidRDefault="00786B2D">
            <w:pPr>
              <w:spacing w:after="0"/>
            </w:pPr>
            <w:r>
              <w:t>Q.4.3)</w:t>
            </w:r>
          </w:p>
          <w:p w14:paraId="15B4B399" w14:textId="77777777" w:rsidR="00EA567C" w:rsidRDefault="00EA567C">
            <w:pPr>
              <w:spacing w:after="0"/>
            </w:pPr>
          </w:p>
          <w:p w14:paraId="15B4B39A" w14:textId="77777777" w:rsidR="00EA567C" w:rsidRDefault="00EA567C">
            <w:pPr>
              <w:spacing w:after="0"/>
            </w:pPr>
          </w:p>
          <w:p w14:paraId="15B4B39B" w14:textId="77777777" w:rsidR="00EA567C" w:rsidRDefault="00EA567C">
            <w:pPr>
              <w:spacing w:after="0"/>
            </w:pPr>
          </w:p>
          <w:p w14:paraId="15B4B39C" w14:textId="77777777" w:rsidR="00EA567C" w:rsidRDefault="00786B2D">
            <w:pPr>
              <w:spacing w:after="0"/>
            </w:pPr>
            <w:r>
              <w:t>Q.4.4)</w:t>
            </w:r>
          </w:p>
        </w:tc>
        <w:tc>
          <w:tcPr>
            <w:tcW w:w="5755" w:type="dxa"/>
          </w:tcPr>
          <w:p w14:paraId="15B4B39D" w14:textId="77777777" w:rsidR="00EA567C" w:rsidRDefault="00786B2D">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14:paraId="15B4B39E" w14:textId="77777777" w:rsidR="00EA567C" w:rsidRDefault="00786B2D">
            <w:pPr>
              <w:spacing w:after="0"/>
            </w:pPr>
            <w:r>
              <w:t>RAN2 should make a working assumption that the new serving gNB decodes the RRCResumeComplete msg and should tell our WA to RAN3 instead of just asking this question to RAN3.</w:t>
            </w:r>
          </w:p>
        </w:tc>
      </w:tr>
      <w:tr w:rsidR="00EA567C" w14:paraId="15B4B3A3" w14:textId="77777777">
        <w:tc>
          <w:tcPr>
            <w:tcW w:w="1975" w:type="dxa"/>
          </w:tcPr>
          <w:p w14:paraId="15B4B3A0" w14:textId="77777777" w:rsidR="00EA567C" w:rsidRDefault="00786B2D">
            <w:pPr>
              <w:spacing w:after="0"/>
            </w:pPr>
            <w:r>
              <w:t>CATT</w:t>
            </w:r>
          </w:p>
        </w:tc>
        <w:tc>
          <w:tcPr>
            <w:tcW w:w="1620" w:type="dxa"/>
          </w:tcPr>
          <w:p w14:paraId="15B4B3A1" w14:textId="77777777" w:rsidR="00EA567C" w:rsidRDefault="00786B2D">
            <w:pPr>
              <w:spacing w:after="0"/>
            </w:pPr>
            <w:r>
              <w:t>Q 4.6)</w:t>
            </w:r>
          </w:p>
        </w:tc>
        <w:tc>
          <w:tcPr>
            <w:tcW w:w="5755" w:type="dxa"/>
          </w:tcPr>
          <w:p w14:paraId="15B4B3A2" w14:textId="77777777" w:rsidR="00EA567C" w:rsidRDefault="00786B2D">
            <w:pPr>
              <w:spacing w:after="0"/>
            </w:pPr>
            <w:r>
              <w:t>We think we need to check with SA3 first about security issue, which also needs CC RAN3.</w:t>
            </w:r>
          </w:p>
        </w:tc>
      </w:tr>
      <w:tr w:rsidR="00EA567C" w14:paraId="15B4B3A7" w14:textId="77777777">
        <w:tc>
          <w:tcPr>
            <w:tcW w:w="1975" w:type="dxa"/>
          </w:tcPr>
          <w:p w14:paraId="15B4B3A4" w14:textId="77777777" w:rsidR="00EA567C" w:rsidRDefault="00786B2D">
            <w:pPr>
              <w:spacing w:after="0"/>
            </w:pPr>
            <w:r>
              <w:rPr>
                <w:rFonts w:eastAsiaTheme="minorEastAsia" w:hint="eastAsia"/>
              </w:rPr>
              <w:t>Samsung</w:t>
            </w:r>
          </w:p>
        </w:tc>
        <w:tc>
          <w:tcPr>
            <w:tcW w:w="1620" w:type="dxa"/>
          </w:tcPr>
          <w:p w14:paraId="15B4B3A5" w14:textId="77777777" w:rsidR="00EA567C" w:rsidRDefault="00786B2D">
            <w:pPr>
              <w:spacing w:after="0"/>
            </w:pPr>
            <w:r>
              <w:rPr>
                <w:rFonts w:eastAsiaTheme="minorEastAsia" w:hint="eastAsia"/>
              </w:rPr>
              <w:t>See comments</w:t>
            </w:r>
          </w:p>
        </w:tc>
        <w:tc>
          <w:tcPr>
            <w:tcW w:w="5755" w:type="dxa"/>
          </w:tcPr>
          <w:p w14:paraId="15B4B3A6" w14:textId="77777777" w:rsidR="00EA567C" w:rsidRDefault="00786B2D">
            <w:pPr>
              <w:spacing w:after="0"/>
            </w:pPr>
            <w:r>
              <w:rPr>
                <w:rFonts w:eastAsiaTheme="minorEastAsia" w:hint="eastAsia"/>
              </w:rPr>
              <w:t>Same view as ZTE</w:t>
            </w:r>
          </w:p>
        </w:tc>
      </w:tr>
      <w:tr w:rsidR="00EA567C" w14:paraId="15B4B3AF" w14:textId="77777777">
        <w:tc>
          <w:tcPr>
            <w:tcW w:w="1975" w:type="dxa"/>
          </w:tcPr>
          <w:p w14:paraId="15B4B3A8" w14:textId="77777777" w:rsidR="00EA567C" w:rsidRDefault="00786B2D">
            <w:pPr>
              <w:spacing w:after="0"/>
              <w:rPr>
                <w:rFonts w:eastAsiaTheme="minorEastAsia"/>
              </w:rPr>
            </w:pPr>
            <w:r>
              <w:rPr>
                <w:rFonts w:eastAsiaTheme="minorEastAsia" w:hint="eastAsia"/>
              </w:rPr>
              <w:t>Fujitsu</w:t>
            </w:r>
          </w:p>
        </w:tc>
        <w:tc>
          <w:tcPr>
            <w:tcW w:w="1620" w:type="dxa"/>
          </w:tcPr>
          <w:p w14:paraId="15B4B3A9" w14:textId="77777777" w:rsidR="00EA567C" w:rsidRDefault="00786B2D">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15B4B3AA"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AB" w14:textId="77777777" w:rsidR="00EA567C" w:rsidRDefault="00786B2D">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15B4B3AC" w14:textId="77777777" w:rsidR="00EA567C" w:rsidRDefault="00786B2D">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xml:space="preserve">, we understand that answers to Q4.2) – Q4.3) are clear, meaning it is anchor gNB. In </w:t>
            </w:r>
            <w:r>
              <w:rPr>
                <w:rFonts w:eastAsiaTheme="minorEastAsia"/>
              </w:rPr>
              <w:lastRenderedPageBreak/>
              <w:t>addition, for Q4.4), like HO procedure, complete message is better to send serving gNB.</w:t>
            </w:r>
          </w:p>
          <w:p w14:paraId="15B4B3AD" w14:textId="77777777" w:rsidR="00EA567C" w:rsidRDefault="00786B2D">
            <w:pPr>
              <w:spacing w:after="0"/>
              <w:rPr>
                <w:rFonts w:eastAsiaTheme="minorEastAsia"/>
              </w:rPr>
            </w:pPr>
            <w:r>
              <w:rPr>
                <w:rFonts w:eastAsiaTheme="minorEastAsia"/>
              </w:rPr>
              <w:t>Q4.5) is anyway RAN3 working area and no need to be asked.</w:t>
            </w:r>
          </w:p>
          <w:p w14:paraId="15B4B3AE" w14:textId="77777777" w:rsidR="00EA567C" w:rsidRDefault="00786B2D">
            <w:pPr>
              <w:spacing w:after="0"/>
              <w:rPr>
                <w:rFonts w:eastAsiaTheme="minorEastAsia"/>
              </w:rPr>
            </w:pPr>
            <w:r>
              <w:rPr>
                <w:rFonts w:eastAsiaTheme="minorEastAsia"/>
              </w:rPr>
              <w:t>Q4.6) can be asked as CC, in the context of security handling LS (if sent) to SA3.</w:t>
            </w:r>
          </w:p>
        </w:tc>
      </w:tr>
      <w:tr w:rsidR="00EA567C" w14:paraId="15B4B3B3" w14:textId="77777777">
        <w:tc>
          <w:tcPr>
            <w:tcW w:w="1975" w:type="dxa"/>
          </w:tcPr>
          <w:p w14:paraId="15B4B3B0" w14:textId="77777777" w:rsidR="00EA567C" w:rsidRDefault="00786B2D">
            <w:pPr>
              <w:spacing w:after="0"/>
              <w:rPr>
                <w:rFonts w:eastAsia="Malgun Gothic"/>
                <w:lang w:eastAsia="ko-KR"/>
              </w:rPr>
            </w:pPr>
            <w:r>
              <w:rPr>
                <w:rFonts w:eastAsia="Malgun Gothic" w:hint="eastAsia"/>
                <w:lang w:eastAsia="ko-KR"/>
              </w:rPr>
              <w:lastRenderedPageBreak/>
              <w:t>LG</w:t>
            </w:r>
          </w:p>
        </w:tc>
        <w:tc>
          <w:tcPr>
            <w:tcW w:w="1620" w:type="dxa"/>
          </w:tcPr>
          <w:p w14:paraId="15B4B3B1"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B2" w14:textId="77777777" w:rsidR="00EA567C" w:rsidRDefault="00786B2D">
            <w:pPr>
              <w:spacing w:after="0"/>
              <w:rPr>
                <w:rFonts w:eastAsia="Malgun Gothic"/>
                <w:lang w:eastAsia="ko-KR"/>
              </w:rPr>
            </w:pPr>
            <w:r>
              <w:rPr>
                <w:rFonts w:eastAsia="Malgun Gothic" w:hint="eastAsia"/>
                <w:lang w:eastAsia="ko-KR"/>
              </w:rPr>
              <w:t xml:space="preserve">We can </w:t>
            </w:r>
            <w:r>
              <w:rPr>
                <w:rFonts w:eastAsia="Malgun Gothic"/>
                <w:lang w:eastAsia="ko-KR"/>
              </w:rPr>
              <w:t xml:space="preserve">just indicate that “it is allowed to switch from SDT to RRC_CONECTED during an ongoing SDT session where the UE context was not relocated by the network”, and </w:t>
            </w:r>
            <w:r>
              <w:rPr>
                <w:rFonts w:eastAsia="Malgun Gothic" w:hint="eastAsia"/>
                <w:lang w:eastAsia="ko-KR"/>
              </w:rPr>
              <w:t xml:space="preserve">leave all the related discussions to RAN3. </w:t>
            </w:r>
          </w:p>
        </w:tc>
      </w:tr>
      <w:tr w:rsidR="004505A3" w14:paraId="4507892D" w14:textId="77777777">
        <w:tc>
          <w:tcPr>
            <w:tcW w:w="1975" w:type="dxa"/>
          </w:tcPr>
          <w:p w14:paraId="1902DCA4" w14:textId="5B27BF97" w:rsidR="004505A3" w:rsidRDefault="004505A3" w:rsidP="004505A3">
            <w:pPr>
              <w:spacing w:after="0"/>
              <w:rPr>
                <w:rFonts w:eastAsia="Malgun Gothic"/>
                <w:lang w:eastAsia="ko-KR"/>
              </w:rPr>
            </w:pPr>
            <w:r>
              <w:t>Intel</w:t>
            </w:r>
          </w:p>
        </w:tc>
        <w:tc>
          <w:tcPr>
            <w:tcW w:w="1620" w:type="dxa"/>
          </w:tcPr>
          <w:p w14:paraId="1DD72D5D" w14:textId="1EEDEB42" w:rsidR="004505A3" w:rsidRDefault="004505A3" w:rsidP="004505A3">
            <w:pPr>
              <w:spacing w:after="0"/>
              <w:rPr>
                <w:rFonts w:eastAsia="Malgun Gothic"/>
                <w:lang w:eastAsia="ko-KR"/>
              </w:rPr>
            </w:pPr>
            <w:r>
              <w:t>-</w:t>
            </w:r>
          </w:p>
        </w:tc>
        <w:tc>
          <w:tcPr>
            <w:tcW w:w="5755" w:type="dxa"/>
          </w:tcPr>
          <w:p w14:paraId="28670FEE" w14:textId="77777777" w:rsidR="004505A3" w:rsidRDefault="004505A3" w:rsidP="004505A3">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14:paraId="62F3FB96" w14:textId="14DAE5D8" w:rsidR="004505A3" w:rsidRDefault="004505A3" w:rsidP="004505A3">
            <w:pPr>
              <w:spacing w:after="0"/>
              <w:rPr>
                <w:rFonts w:eastAsia="Malgun Gothic"/>
                <w:lang w:eastAsia="ko-KR"/>
              </w:rPr>
            </w:pPr>
            <w:r>
              <w:t xml:space="preserve">RAN2 can also provide RAN2’s input on these questions where RAN2 can make a decision (as mentioned by InterDigital). </w:t>
            </w:r>
          </w:p>
        </w:tc>
      </w:tr>
      <w:tr w:rsidR="00D56910" w14:paraId="2699ED42" w14:textId="77777777">
        <w:tc>
          <w:tcPr>
            <w:tcW w:w="1975" w:type="dxa"/>
          </w:tcPr>
          <w:p w14:paraId="724D90B9" w14:textId="3AD57839" w:rsidR="00D56910" w:rsidRDefault="00D56910" w:rsidP="00D56910">
            <w:pPr>
              <w:spacing w:after="0"/>
            </w:pPr>
            <w:r>
              <w:rPr>
                <w:rFonts w:hint="eastAsia"/>
                <w:lang w:eastAsia="zh-CN"/>
              </w:rPr>
              <w:t>N</w:t>
            </w:r>
            <w:r>
              <w:rPr>
                <w:lang w:eastAsia="zh-CN"/>
              </w:rPr>
              <w:t>EC</w:t>
            </w:r>
          </w:p>
        </w:tc>
        <w:tc>
          <w:tcPr>
            <w:tcW w:w="1620" w:type="dxa"/>
          </w:tcPr>
          <w:p w14:paraId="24B5EF69" w14:textId="78E3BC3C" w:rsidR="00D56910" w:rsidRDefault="00D56910" w:rsidP="00D56910">
            <w:pPr>
              <w:spacing w:after="0"/>
            </w:pPr>
            <w:r>
              <w:rPr>
                <w:rFonts w:eastAsiaTheme="minorEastAsia" w:hint="eastAsia"/>
              </w:rPr>
              <w:t>Q 4.1)</w:t>
            </w:r>
            <w:r>
              <w:rPr>
                <w:rFonts w:eastAsiaTheme="minorEastAsia"/>
              </w:rPr>
              <w:t xml:space="preserve"> – Q4.5)</w:t>
            </w:r>
            <w:r>
              <w:t>)</w:t>
            </w:r>
          </w:p>
        </w:tc>
        <w:tc>
          <w:tcPr>
            <w:tcW w:w="5755" w:type="dxa"/>
          </w:tcPr>
          <w:p w14:paraId="70574B06" w14:textId="77777777" w:rsidR="00D56910" w:rsidRPr="00A51A97" w:rsidRDefault="00D56910" w:rsidP="00D56910">
            <w:pPr>
              <w:spacing w:after="0"/>
              <w:rPr>
                <w:rFonts w:eastAsiaTheme="minorEastAsia"/>
              </w:rPr>
            </w:pPr>
            <w:r>
              <w:t xml:space="preserve">Q.4.1), RAN3 already has a working assumption </w:t>
            </w:r>
            <w:r>
              <w:rPr>
                <w:rFonts w:hint="eastAsia"/>
                <w:lang w:eastAsia="zh-CN"/>
              </w:rPr>
              <w:t>o</w:t>
            </w:r>
            <w:r>
              <w:rPr>
                <w:lang w:eastAsia="zh-CN"/>
              </w:rPr>
              <w:t>n this.</w:t>
            </w:r>
          </w:p>
          <w:p w14:paraId="5FE60C6E" w14:textId="77777777" w:rsidR="00D56910" w:rsidRDefault="00D56910" w:rsidP="00D56910">
            <w:pPr>
              <w:spacing w:after="0"/>
            </w:pPr>
            <w:r>
              <w:t xml:space="preserve">Q.4.2), Q.4.3), Q.4.4), and Q.4.5), we think we should firstly ask RAN3 if the scenario of </w:t>
            </w:r>
            <w:r w:rsidRPr="007E4545">
              <w:t>switching from SDT to RRC_CONECTED</w:t>
            </w:r>
            <w:r>
              <w:t xml:space="preserve"> during SDT without anchor relocation can be supported in this release.</w:t>
            </w:r>
          </w:p>
          <w:p w14:paraId="72AE5FB1" w14:textId="1777BD7E" w:rsidR="00D56910" w:rsidRDefault="00D56910" w:rsidP="00D56910">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4719FC" w14:paraId="67A2C3EB" w14:textId="77777777">
        <w:tc>
          <w:tcPr>
            <w:tcW w:w="1975" w:type="dxa"/>
          </w:tcPr>
          <w:p w14:paraId="31E4AAEA" w14:textId="4F6EE2D1" w:rsidR="004719FC" w:rsidRDefault="004719FC" w:rsidP="00D56910">
            <w:pPr>
              <w:spacing w:after="0"/>
              <w:rPr>
                <w:lang w:eastAsia="zh-CN"/>
              </w:rPr>
            </w:pPr>
            <w:r>
              <w:rPr>
                <w:lang w:eastAsia="zh-CN"/>
              </w:rPr>
              <w:t>Apple</w:t>
            </w:r>
          </w:p>
        </w:tc>
        <w:tc>
          <w:tcPr>
            <w:tcW w:w="1620" w:type="dxa"/>
          </w:tcPr>
          <w:p w14:paraId="2C7DA37B" w14:textId="27C5B088" w:rsidR="004719FC" w:rsidRDefault="004719FC" w:rsidP="00D56910">
            <w:pPr>
              <w:spacing w:after="0"/>
              <w:rPr>
                <w:rFonts w:eastAsiaTheme="minorEastAsia"/>
              </w:rPr>
            </w:pPr>
            <w:r>
              <w:rPr>
                <w:rFonts w:eastAsiaTheme="minorEastAsia"/>
              </w:rPr>
              <w:t>See comments</w:t>
            </w:r>
          </w:p>
        </w:tc>
        <w:tc>
          <w:tcPr>
            <w:tcW w:w="5755" w:type="dxa"/>
          </w:tcPr>
          <w:p w14:paraId="6AF582AB" w14:textId="1A96D721" w:rsidR="004719FC" w:rsidRDefault="004719FC" w:rsidP="00D56910">
            <w:pPr>
              <w:spacing w:after="0"/>
            </w:pPr>
            <w:r>
              <w:t xml:space="preserve">We should check with SA3 first. </w:t>
            </w:r>
          </w:p>
        </w:tc>
      </w:tr>
      <w:tr w:rsidR="00CF25EA" w14:paraId="10525D0E" w14:textId="77777777">
        <w:tc>
          <w:tcPr>
            <w:tcW w:w="1975" w:type="dxa"/>
          </w:tcPr>
          <w:p w14:paraId="0068F504" w14:textId="4F029DDD" w:rsidR="00CF25EA" w:rsidRDefault="00CF25EA" w:rsidP="00CF25EA">
            <w:pPr>
              <w:spacing w:after="0"/>
              <w:rPr>
                <w:lang w:eastAsia="zh-CN"/>
              </w:rPr>
            </w:pPr>
            <w:r>
              <w:rPr>
                <w:rFonts w:hint="eastAsia"/>
                <w:lang w:eastAsia="zh-CN"/>
              </w:rPr>
              <w:t>O</w:t>
            </w:r>
            <w:r>
              <w:rPr>
                <w:lang w:eastAsia="zh-CN"/>
              </w:rPr>
              <w:t>PPO</w:t>
            </w:r>
          </w:p>
        </w:tc>
        <w:tc>
          <w:tcPr>
            <w:tcW w:w="1620" w:type="dxa"/>
          </w:tcPr>
          <w:p w14:paraId="558C4F5A" w14:textId="326EF643" w:rsidR="00CF25EA" w:rsidRDefault="00CF25EA" w:rsidP="00CF25EA">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14:paraId="02CD12AE" w14:textId="65EA2D0C" w:rsidR="00CF25EA" w:rsidRDefault="00CF25EA" w:rsidP="00CF25EA">
            <w:pPr>
              <w:spacing w:after="0"/>
            </w:pPr>
            <w:r>
              <w:rPr>
                <w:rFonts w:hint="eastAsia"/>
                <w:lang w:eastAsia="zh-CN"/>
              </w:rPr>
              <w:t>4</w:t>
            </w:r>
            <w:r>
              <w:rPr>
                <w:lang w:eastAsia="zh-CN"/>
              </w:rPr>
              <w:t>.6 is enough, further details are up to RAN3 discussion.</w:t>
            </w:r>
          </w:p>
        </w:tc>
      </w:tr>
      <w:tr w:rsidR="0016011D" w14:paraId="499572C1" w14:textId="77777777">
        <w:tc>
          <w:tcPr>
            <w:tcW w:w="1975" w:type="dxa"/>
          </w:tcPr>
          <w:p w14:paraId="6D05A6FB" w14:textId="1D9FCBC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CE3E459" w14:textId="09C928E3" w:rsidR="0016011D" w:rsidRDefault="0016011D" w:rsidP="0016011D">
            <w:pPr>
              <w:spacing w:after="0"/>
              <w:rPr>
                <w:rFonts w:eastAsiaTheme="minorEastAsia"/>
              </w:rPr>
            </w:pPr>
            <w:r>
              <w:t>Q.4.1), Q.4.2), Q.4.3), Q.4.4), Q.4.6)</w:t>
            </w:r>
          </w:p>
        </w:tc>
        <w:tc>
          <w:tcPr>
            <w:tcW w:w="5755" w:type="dxa"/>
          </w:tcPr>
          <w:p w14:paraId="1DBBD2DF" w14:textId="05324052" w:rsidR="0016011D" w:rsidRDefault="0016011D" w:rsidP="0016011D">
            <w:pPr>
              <w:spacing w:after="0"/>
              <w:rPr>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r w:rsidR="001C2001" w14:paraId="5FB34E12" w14:textId="77777777">
        <w:tc>
          <w:tcPr>
            <w:tcW w:w="1975" w:type="dxa"/>
          </w:tcPr>
          <w:p w14:paraId="623DC4B2" w14:textId="1F24CA24" w:rsidR="001C2001" w:rsidRDefault="001C2001" w:rsidP="001C2001">
            <w:pPr>
              <w:spacing w:after="0"/>
              <w:rPr>
                <w:rFonts w:eastAsiaTheme="minorEastAsia"/>
              </w:rPr>
            </w:pPr>
            <w:r>
              <w:rPr>
                <w:rFonts w:eastAsiaTheme="minorEastAsia"/>
              </w:rPr>
              <w:t>Lenovo</w:t>
            </w:r>
          </w:p>
        </w:tc>
        <w:tc>
          <w:tcPr>
            <w:tcW w:w="1620" w:type="dxa"/>
          </w:tcPr>
          <w:p w14:paraId="76AFC4D7" w14:textId="616B81BF" w:rsidR="001C2001" w:rsidRDefault="001C2001" w:rsidP="001C2001">
            <w:pPr>
              <w:spacing w:after="0"/>
            </w:pPr>
            <w:r>
              <w:rPr>
                <w:rFonts w:eastAsiaTheme="minorEastAsia"/>
              </w:rPr>
              <w:t xml:space="preserve">See comments </w:t>
            </w:r>
          </w:p>
        </w:tc>
        <w:tc>
          <w:tcPr>
            <w:tcW w:w="5755" w:type="dxa"/>
          </w:tcPr>
          <w:p w14:paraId="501F66B0" w14:textId="745D5ED7" w:rsidR="001C2001" w:rsidRDefault="001C2001" w:rsidP="001C2001">
            <w:pPr>
              <w:spacing w:after="0"/>
              <w:rPr>
                <w:rFonts w:eastAsiaTheme="minorEastAsia"/>
              </w:rPr>
            </w:pPr>
            <w:r>
              <w:rPr>
                <w:rFonts w:eastAsiaTheme="minorEastAsia"/>
              </w:rPr>
              <w:t>Agree with ZTE</w:t>
            </w:r>
          </w:p>
        </w:tc>
      </w:tr>
      <w:tr w:rsidR="00AD28CA" w14:paraId="09DA8395" w14:textId="77777777">
        <w:tc>
          <w:tcPr>
            <w:tcW w:w="1975" w:type="dxa"/>
          </w:tcPr>
          <w:p w14:paraId="5BEF325C" w14:textId="3BCF38F7" w:rsidR="00AD28CA" w:rsidRDefault="00AD28CA" w:rsidP="00AD28CA">
            <w:pPr>
              <w:spacing w:after="0"/>
              <w:rPr>
                <w:rFonts w:eastAsiaTheme="minorEastAsia"/>
              </w:rPr>
            </w:pPr>
            <w:r>
              <w:rPr>
                <w:rFonts w:hint="eastAsia"/>
                <w:lang w:eastAsia="zh-CN"/>
              </w:rPr>
              <w:t>v</w:t>
            </w:r>
            <w:r>
              <w:rPr>
                <w:lang w:eastAsia="zh-CN"/>
              </w:rPr>
              <w:t>ivo</w:t>
            </w:r>
          </w:p>
        </w:tc>
        <w:tc>
          <w:tcPr>
            <w:tcW w:w="1620" w:type="dxa"/>
          </w:tcPr>
          <w:p w14:paraId="17C9234A" w14:textId="77777777" w:rsidR="00AD28CA" w:rsidRDefault="00AD28CA" w:rsidP="00AD28CA">
            <w:pPr>
              <w:spacing w:after="0"/>
            </w:pPr>
            <w:r>
              <w:t>Q.4.1), Q.4.2), Q.4.3), Q.4.4),</w:t>
            </w:r>
          </w:p>
          <w:p w14:paraId="026BD150" w14:textId="1A5B9345" w:rsidR="00AD28CA" w:rsidRDefault="00AD28CA" w:rsidP="00AD28CA">
            <w:pPr>
              <w:spacing w:after="0"/>
              <w:rPr>
                <w:rFonts w:eastAsiaTheme="minorEastAsia"/>
              </w:rPr>
            </w:pPr>
            <w:r>
              <w:t>Q.4.5),</w:t>
            </w:r>
          </w:p>
        </w:tc>
        <w:tc>
          <w:tcPr>
            <w:tcW w:w="5755" w:type="dxa"/>
          </w:tcPr>
          <w:p w14:paraId="7D498E06" w14:textId="462D792F" w:rsidR="00AD28CA" w:rsidRDefault="00AD28CA" w:rsidP="00AD28CA">
            <w:pPr>
              <w:spacing w:after="0"/>
              <w:rPr>
                <w:rFonts w:eastAsiaTheme="minorEastAsia"/>
              </w:rPr>
            </w:pPr>
            <w:r>
              <w:rPr>
                <w:rFonts w:hint="eastAsia"/>
                <w:lang w:eastAsia="zh-CN"/>
              </w:rPr>
              <w:t>F</w:t>
            </w:r>
            <w:r>
              <w:rPr>
                <w:lang w:eastAsia="zh-CN"/>
              </w:rPr>
              <w:t xml:space="preserve">or </w:t>
            </w:r>
            <w:r>
              <w:t xml:space="preserve">Q.4.1), Q.4.2), Q.4.3), Q.4.4), and Q.4.5), we share a similar view with ZTE. </w:t>
            </w:r>
          </w:p>
        </w:tc>
      </w:tr>
      <w:tr w:rsidR="00E85AC5" w14:paraId="496130DF" w14:textId="77777777">
        <w:tc>
          <w:tcPr>
            <w:tcW w:w="1975" w:type="dxa"/>
          </w:tcPr>
          <w:p w14:paraId="544F3942" w14:textId="57AFBED5" w:rsidR="00E85AC5" w:rsidRDefault="00E85AC5" w:rsidP="00AD28CA">
            <w:pPr>
              <w:spacing w:after="0"/>
              <w:rPr>
                <w:lang w:eastAsia="zh-CN"/>
              </w:rPr>
            </w:pPr>
            <w:r>
              <w:rPr>
                <w:lang w:eastAsia="zh-CN"/>
              </w:rPr>
              <w:t>Qualcomm</w:t>
            </w:r>
          </w:p>
        </w:tc>
        <w:tc>
          <w:tcPr>
            <w:tcW w:w="1620" w:type="dxa"/>
          </w:tcPr>
          <w:p w14:paraId="7E5469F8" w14:textId="5CA97953" w:rsidR="00E85AC5" w:rsidRDefault="00A13C09" w:rsidP="00AD28CA">
            <w:pPr>
              <w:spacing w:after="0"/>
            </w:pPr>
            <w:r>
              <w:t>All</w:t>
            </w:r>
          </w:p>
        </w:tc>
        <w:tc>
          <w:tcPr>
            <w:tcW w:w="5755" w:type="dxa"/>
          </w:tcPr>
          <w:p w14:paraId="07725CDD" w14:textId="1121FF3A" w:rsidR="00E85AC5" w:rsidRDefault="00A13C09" w:rsidP="00AD28CA">
            <w:pPr>
              <w:spacing w:after="0"/>
              <w:rPr>
                <w:lang w:eastAsia="zh-CN"/>
              </w:rPr>
            </w:pPr>
            <w:r>
              <w:rPr>
                <w:lang w:eastAsia="zh-CN"/>
              </w:rPr>
              <w:t>Agree with ZTE</w:t>
            </w:r>
          </w:p>
        </w:tc>
      </w:tr>
      <w:tr w:rsidR="005879E4" w14:paraId="1B7BC081" w14:textId="77777777">
        <w:tc>
          <w:tcPr>
            <w:tcW w:w="1975" w:type="dxa"/>
          </w:tcPr>
          <w:p w14:paraId="15FF49E3" w14:textId="1B7E8D95" w:rsidR="005879E4" w:rsidRDefault="005879E4" w:rsidP="00AD28CA">
            <w:pPr>
              <w:spacing w:after="0"/>
              <w:rPr>
                <w:lang w:eastAsia="zh-CN"/>
              </w:rPr>
            </w:pPr>
            <w:r>
              <w:rPr>
                <w:lang w:eastAsia="zh-CN"/>
              </w:rPr>
              <w:t>Xiaomi</w:t>
            </w:r>
          </w:p>
        </w:tc>
        <w:tc>
          <w:tcPr>
            <w:tcW w:w="1620" w:type="dxa"/>
          </w:tcPr>
          <w:p w14:paraId="7DC2367E" w14:textId="04DC2DE6" w:rsidR="005879E4" w:rsidRDefault="00A20B7E" w:rsidP="00AD28CA">
            <w:pPr>
              <w:spacing w:after="0"/>
            </w:pPr>
            <w:r>
              <w:rPr>
                <w:rFonts w:eastAsiaTheme="minorEastAsia" w:hint="eastAsia"/>
              </w:rPr>
              <w:t>See comments</w:t>
            </w:r>
          </w:p>
        </w:tc>
        <w:tc>
          <w:tcPr>
            <w:tcW w:w="5755" w:type="dxa"/>
          </w:tcPr>
          <w:p w14:paraId="1EB18659" w14:textId="7E39CA34" w:rsidR="005879E4" w:rsidRDefault="005879E4" w:rsidP="00AD28CA">
            <w:pPr>
              <w:spacing w:after="0"/>
              <w:rPr>
                <w:lang w:eastAsia="zh-CN"/>
              </w:rPr>
            </w:pPr>
            <w:r>
              <w:rPr>
                <w:lang w:eastAsia="zh-CN"/>
              </w:rPr>
              <w:t xml:space="preserve">We share the same view </w:t>
            </w:r>
            <w:r w:rsidR="00680E92">
              <w:rPr>
                <w:lang w:eastAsia="zh-CN"/>
              </w:rPr>
              <w:t>as ZTE.</w:t>
            </w:r>
          </w:p>
        </w:tc>
      </w:tr>
    </w:tbl>
    <w:p w14:paraId="15B4B3B4" w14:textId="77777777" w:rsidR="00EA567C" w:rsidRDefault="00EA567C">
      <w:pPr>
        <w:rPr>
          <w:lang w:val="x-none" w:eastAsia="x-none"/>
        </w:rPr>
      </w:pPr>
    </w:p>
    <w:p w14:paraId="15B4B3B5" w14:textId="584C867E" w:rsidR="00EA567C" w:rsidRDefault="00786B2D">
      <w:pPr>
        <w:pStyle w:val="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sidR="003C1FED">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B6"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21"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21"/>
    </w:p>
    <w:p w14:paraId="15B4B3B7" w14:textId="77777777" w:rsidR="00EA567C" w:rsidRDefault="00786B2D">
      <w:pPr>
        <w:pStyle w:val="a9"/>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gNBs after moving into CONNECTED needs to be resolved (taking into account views provided on Q.3)) </w:t>
      </w:r>
    </w:p>
    <w:tbl>
      <w:tblPr>
        <w:tblStyle w:val="ab"/>
        <w:tblW w:w="0" w:type="auto"/>
        <w:tblLook w:val="04A0" w:firstRow="1" w:lastRow="0" w:firstColumn="1" w:lastColumn="0" w:noHBand="0" w:noVBand="1"/>
      </w:tblPr>
      <w:tblGrid>
        <w:gridCol w:w="1975"/>
        <w:gridCol w:w="1620"/>
        <w:gridCol w:w="5755"/>
      </w:tblGrid>
      <w:tr w:rsidR="00EA567C" w14:paraId="15B4B3BC" w14:textId="77777777">
        <w:tc>
          <w:tcPr>
            <w:tcW w:w="1975" w:type="dxa"/>
            <w:shd w:val="clear" w:color="auto" w:fill="BFBFBF" w:themeFill="background1" w:themeFillShade="BF"/>
          </w:tcPr>
          <w:p w14:paraId="15B4B3B8"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B9"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SA3</w:t>
            </w:r>
          </w:p>
        </w:tc>
        <w:tc>
          <w:tcPr>
            <w:tcW w:w="5755" w:type="dxa"/>
            <w:shd w:val="clear" w:color="auto" w:fill="BFBFBF" w:themeFill="background1" w:themeFillShade="BF"/>
          </w:tcPr>
          <w:p w14:paraId="15B4B3BA"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SA3 or</w:t>
            </w:r>
          </w:p>
          <w:p w14:paraId="15B4B3BB" w14:textId="77777777" w:rsidR="00EA567C" w:rsidRDefault="00786B2D">
            <w:pPr>
              <w:spacing w:after="0"/>
              <w:jc w:val="center"/>
              <w:rPr>
                <w:b/>
                <w:bCs/>
              </w:rPr>
            </w:pPr>
            <w:r>
              <w:rPr>
                <w:b/>
                <w:bCs/>
              </w:rPr>
              <w:t>additional new questions to SA3 to consider</w:t>
            </w:r>
          </w:p>
        </w:tc>
      </w:tr>
      <w:tr w:rsidR="00EA567C" w14:paraId="15B4B3C0" w14:textId="77777777">
        <w:tc>
          <w:tcPr>
            <w:tcW w:w="1975" w:type="dxa"/>
          </w:tcPr>
          <w:p w14:paraId="15B4B3BD" w14:textId="77777777" w:rsidR="00EA567C" w:rsidRDefault="00786B2D">
            <w:pPr>
              <w:spacing w:after="0"/>
            </w:pPr>
            <w:r>
              <w:t>Huawei, HiSilicon</w:t>
            </w:r>
          </w:p>
        </w:tc>
        <w:tc>
          <w:tcPr>
            <w:tcW w:w="1620" w:type="dxa"/>
          </w:tcPr>
          <w:p w14:paraId="15B4B3BE" w14:textId="77777777" w:rsidR="00EA567C" w:rsidRDefault="00786B2D">
            <w:pPr>
              <w:spacing w:after="0"/>
            </w:pPr>
            <w:r>
              <w:t>Q.5.1) (in this form at least)</w:t>
            </w:r>
          </w:p>
        </w:tc>
        <w:tc>
          <w:tcPr>
            <w:tcW w:w="5755" w:type="dxa"/>
          </w:tcPr>
          <w:p w14:paraId="15B4B3BF" w14:textId="77777777" w:rsidR="00EA567C" w:rsidRDefault="00786B2D">
            <w:pPr>
              <w:spacing w:after="0"/>
            </w:pPr>
            <w:r>
              <w:t xml:space="preserve">After moving the UE to RRC Connected, the new gNB can update the security keys by performing reconfiguration with sync and using a new NCC from AMF received during Path Switch procedure. We think we may rather ask the questions similar to the one in Q2), i.e.: whether it is acceptable to use current UE’s K_RRC key for sending RRCResume message from the serving gNB to the UE for the </w:t>
            </w:r>
            <w:r>
              <w:lastRenderedPageBreak/>
              <w:t xml:space="preserve">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EA567C" w14:paraId="15B4B3C5" w14:textId="77777777">
        <w:trPr>
          <w:trHeight w:val="43"/>
        </w:trPr>
        <w:tc>
          <w:tcPr>
            <w:tcW w:w="1975" w:type="dxa"/>
          </w:tcPr>
          <w:p w14:paraId="15B4B3C1" w14:textId="77777777" w:rsidR="00EA567C" w:rsidRDefault="00786B2D">
            <w:pPr>
              <w:spacing w:after="0"/>
            </w:pPr>
            <w:r>
              <w:lastRenderedPageBreak/>
              <w:t>ZTE</w:t>
            </w:r>
          </w:p>
        </w:tc>
        <w:tc>
          <w:tcPr>
            <w:tcW w:w="1620" w:type="dxa"/>
          </w:tcPr>
          <w:p w14:paraId="15B4B3C2" w14:textId="77777777" w:rsidR="00EA567C" w:rsidRPr="00382CE0" w:rsidRDefault="00786B2D">
            <w:pPr>
              <w:spacing w:after="0"/>
              <w:rPr>
                <w:lang w:val="en-US"/>
              </w:rPr>
            </w:pPr>
            <w:r>
              <w:t>Probably no need to contact SA3 (TBD based on actual chosen solution)</w:t>
            </w:r>
          </w:p>
        </w:tc>
        <w:tc>
          <w:tcPr>
            <w:tcW w:w="5755" w:type="dxa"/>
          </w:tcPr>
          <w:p w14:paraId="15B4B3C3" w14:textId="77777777" w:rsidR="00EA567C" w:rsidRDefault="00786B2D">
            <w:pPr>
              <w:spacing w:after="0"/>
            </w:pPr>
            <w:r>
              <w:t>Again, we think that if we go with the approach of RRCRelease based solution, then we don’t really need to ask SA3 anything. (Since this is same as the tunneled RRCRelease message in case of RNAU without anchor change). For Rel-17 this seems sufficient.</w:t>
            </w:r>
          </w:p>
          <w:p w14:paraId="15B4B3C4" w14:textId="77777777" w:rsidR="00EA567C" w:rsidRDefault="00786B2D">
            <w:pPr>
              <w:spacing w:after="0"/>
            </w:pPr>
            <w:r>
              <w:t xml:space="preserve">If we support a solution where the UE directly moves to RRCConnected state, then we need some new handling and this needs further discussion </w:t>
            </w:r>
            <w:r>
              <w:rPr>
                <w:highlight w:val="yellow"/>
              </w:rPr>
              <w:t>(details TBD)</w:t>
            </w:r>
          </w:p>
        </w:tc>
      </w:tr>
      <w:tr w:rsidR="00EA567C" w14:paraId="15B4B3C9" w14:textId="77777777">
        <w:trPr>
          <w:trHeight w:val="43"/>
        </w:trPr>
        <w:tc>
          <w:tcPr>
            <w:tcW w:w="1975" w:type="dxa"/>
          </w:tcPr>
          <w:p w14:paraId="15B4B3C6" w14:textId="77777777" w:rsidR="00EA567C" w:rsidRDefault="00786B2D">
            <w:pPr>
              <w:spacing w:after="0"/>
            </w:pPr>
            <w:r>
              <w:t>InterDigital</w:t>
            </w:r>
          </w:p>
        </w:tc>
        <w:tc>
          <w:tcPr>
            <w:tcW w:w="1620" w:type="dxa"/>
          </w:tcPr>
          <w:p w14:paraId="15B4B3C7" w14:textId="77777777" w:rsidR="00EA567C" w:rsidRDefault="00786B2D">
            <w:pPr>
              <w:spacing w:after="0"/>
            </w:pPr>
            <w:r>
              <w:t>-</w:t>
            </w:r>
          </w:p>
        </w:tc>
        <w:tc>
          <w:tcPr>
            <w:tcW w:w="5755" w:type="dxa"/>
          </w:tcPr>
          <w:p w14:paraId="15B4B3C8" w14:textId="77777777" w:rsidR="00EA567C" w:rsidRDefault="00786B2D">
            <w:pPr>
              <w:spacing w:after="0"/>
            </w:pPr>
            <w:r>
              <w:t>We are fine to send the query to SA3 with taking into account the Q.3’s RAN2 conclusion.</w:t>
            </w:r>
          </w:p>
        </w:tc>
      </w:tr>
      <w:tr w:rsidR="00EA567C" w14:paraId="15B4B3CD" w14:textId="77777777">
        <w:tc>
          <w:tcPr>
            <w:tcW w:w="1975" w:type="dxa"/>
          </w:tcPr>
          <w:p w14:paraId="15B4B3CA" w14:textId="77777777" w:rsidR="00EA567C" w:rsidRDefault="00786B2D">
            <w:pPr>
              <w:spacing w:after="0"/>
            </w:pPr>
            <w:r>
              <w:rPr>
                <w:rFonts w:eastAsiaTheme="minorEastAsia" w:hint="eastAsia"/>
              </w:rPr>
              <w:t>Samsung</w:t>
            </w:r>
          </w:p>
        </w:tc>
        <w:tc>
          <w:tcPr>
            <w:tcW w:w="1620" w:type="dxa"/>
          </w:tcPr>
          <w:p w14:paraId="15B4B3CB" w14:textId="77777777" w:rsidR="00EA567C" w:rsidRDefault="00786B2D">
            <w:pPr>
              <w:spacing w:after="0"/>
            </w:pPr>
            <w:r>
              <w:rPr>
                <w:rFonts w:eastAsiaTheme="minorEastAsia" w:hint="eastAsia"/>
              </w:rPr>
              <w:t>See comment</w:t>
            </w:r>
          </w:p>
        </w:tc>
        <w:tc>
          <w:tcPr>
            <w:tcW w:w="5755" w:type="dxa"/>
          </w:tcPr>
          <w:p w14:paraId="15B4B3CC" w14:textId="77777777" w:rsidR="00EA567C" w:rsidRDefault="00786B2D">
            <w:pPr>
              <w:spacing w:after="0"/>
            </w:pPr>
            <w:r>
              <w:t>Ask the question similar to the one in Q2), i.e.: whether it is acceptable to use current UE’s K_RRC key for sending RRCResume message from the serving gNB to the UE for the scenario where anchor relocation is performed in the middle of an ongoing SDT session.</w:t>
            </w:r>
          </w:p>
        </w:tc>
      </w:tr>
      <w:tr w:rsidR="00EA567C" w14:paraId="15B4B3D2" w14:textId="77777777">
        <w:tc>
          <w:tcPr>
            <w:tcW w:w="1975" w:type="dxa"/>
          </w:tcPr>
          <w:p w14:paraId="15B4B3CE" w14:textId="77777777" w:rsidR="00EA567C" w:rsidRDefault="00786B2D">
            <w:pPr>
              <w:spacing w:after="0"/>
              <w:rPr>
                <w:rFonts w:eastAsiaTheme="minorEastAsia"/>
              </w:rPr>
            </w:pPr>
            <w:r>
              <w:rPr>
                <w:rFonts w:eastAsiaTheme="minorEastAsia" w:hint="eastAsia"/>
              </w:rPr>
              <w:t>Fujitsu</w:t>
            </w:r>
          </w:p>
        </w:tc>
        <w:tc>
          <w:tcPr>
            <w:tcW w:w="1620" w:type="dxa"/>
          </w:tcPr>
          <w:p w14:paraId="15B4B3CF" w14:textId="77777777" w:rsidR="00EA567C" w:rsidRPr="00382CE0" w:rsidRDefault="00786B2D">
            <w:pPr>
              <w:spacing w:after="0"/>
              <w:rPr>
                <w:rFonts w:eastAsiaTheme="minorEastAsia"/>
                <w:lang w:val="en-US" w:eastAsia="zh-CN"/>
              </w:rPr>
            </w:pPr>
            <w:r>
              <w:rPr>
                <w:rFonts w:eastAsiaTheme="minorEastAsia" w:hint="eastAsia"/>
              </w:rPr>
              <w:t>Q5.1</w:t>
            </w:r>
          </w:p>
        </w:tc>
        <w:tc>
          <w:tcPr>
            <w:tcW w:w="5755" w:type="dxa"/>
          </w:tcPr>
          <w:p w14:paraId="15B4B3D0"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D1" w14:textId="77777777" w:rsidR="00EA567C" w:rsidRDefault="00786B2D">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EA567C" w14:paraId="15B4B3D6" w14:textId="77777777">
        <w:tc>
          <w:tcPr>
            <w:tcW w:w="1975" w:type="dxa"/>
          </w:tcPr>
          <w:p w14:paraId="15B4B3D3"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D4"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D5"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gNBs. As Huawei mentioned, it is enough to ask </w:t>
            </w:r>
            <w:r>
              <w:t>whether it is acceptable to use current security key for sending RRCResume message from the serving gNB to the UE.</w:t>
            </w:r>
          </w:p>
        </w:tc>
      </w:tr>
      <w:tr w:rsidR="00B330E6" w14:paraId="1F94BA4C" w14:textId="77777777">
        <w:tc>
          <w:tcPr>
            <w:tcW w:w="1975" w:type="dxa"/>
          </w:tcPr>
          <w:p w14:paraId="641902E4" w14:textId="60B8A3D7" w:rsidR="00B330E6" w:rsidRDefault="00B330E6" w:rsidP="00B330E6">
            <w:pPr>
              <w:spacing w:after="0"/>
              <w:rPr>
                <w:rFonts w:eastAsia="Malgun Gothic"/>
                <w:lang w:eastAsia="ko-KR"/>
              </w:rPr>
            </w:pPr>
            <w:r>
              <w:t>Intel</w:t>
            </w:r>
          </w:p>
        </w:tc>
        <w:tc>
          <w:tcPr>
            <w:tcW w:w="1620" w:type="dxa"/>
          </w:tcPr>
          <w:p w14:paraId="2E90C569" w14:textId="26726904" w:rsidR="00B330E6" w:rsidRDefault="00B330E6" w:rsidP="00B330E6">
            <w:pPr>
              <w:spacing w:after="0"/>
              <w:rPr>
                <w:rFonts w:eastAsia="Malgun Gothic"/>
                <w:lang w:eastAsia="ko-KR"/>
              </w:rPr>
            </w:pPr>
            <w:r>
              <w:t>-</w:t>
            </w:r>
          </w:p>
        </w:tc>
        <w:tc>
          <w:tcPr>
            <w:tcW w:w="5755" w:type="dxa"/>
          </w:tcPr>
          <w:p w14:paraId="02F22C28" w14:textId="0E33863D" w:rsidR="00B330E6" w:rsidRDefault="00B330E6" w:rsidP="00B330E6">
            <w:pPr>
              <w:spacing w:after="0"/>
              <w:rPr>
                <w:rFonts w:eastAsia="Malgun Gothic"/>
                <w:lang w:eastAsia="ko-KR"/>
              </w:rPr>
            </w:pPr>
            <w:r>
              <w:t>If (and only if) RAN2 agrees to enable the mechanism explained by option 1.b), we support that RAN2 flags all the identified points (Q.5.1) to get SA3’s input, if any.</w:t>
            </w:r>
          </w:p>
        </w:tc>
      </w:tr>
      <w:tr w:rsidR="00D56910" w14:paraId="2EDB0773" w14:textId="77777777">
        <w:tc>
          <w:tcPr>
            <w:tcW w:w="1975" w:type="dxa"/>
          </w:tcPr>
          <w:p w14:paraId="05D7E51B" w14:textId="0E9C9C64" w:rsidR="00D56910" w:rsidRDefault="00D56910" w:rsidP="00D56910">
            <w:pPr>
              <w:spacing w:after="0"/>
            </w:pPr>
            <w:r>
              <w:rPr>
                <w:rFonts w:hint="eastAsia"/>
                <w:lang w:eastAsia="zh-CN"/>
              </w:rPr>
              <w:t>N</w:t>
            </w:r>
            <w:r>
              <w:rPr>
                <w:lang w:eastAsia="zh-CN"/>
              </w:rPr>
              <w:t>EC</w:t>
            </w:r>
          </w:p>
        </w:tc>
        <w:tc>
          <w:tcPr>
            <w:tcW w:w="1620" w:type="dxa"/>
          </w:tcPr>
          <w:p w14:paraId="467CE3C5" w14:textId="292851D7" w:rsidR="00D56910" w:rsidRDefault="00D56910" w:rsidP="00D56910">
            <w:pPr>
              <w:spacing w:after="0"/>
            </w:pPr>
            <w:r>
              <w:t>Q.5.1)</w:t>
            </w:r>
          </w:p>
        </w:tc>
        <w:tc>
          <w:tcPr>
            <w:tcW w:w="5755" w:type="dxa"/>
          </w:tcPr>
          <w:p w14:paraId="403AE7CA" w14:textId="0AD870B6" w:rsidR="00D56910" w:rsidRDefault="00D56910" w:rsidP="00D56910">
            <w:pPr>
              <w:spacing w:after="0"/>
            </w:pPr>
            <w:r>
              <w:rPr>
                <w:lang w:eastAsia="zh-CN"/>
              </w:rPr>
              <w:t xml:space="preserve">We prefer to ask SA3 in an alternative way like if there is security issue to maintain the security key in case of </w:t>
            </w:r>
            <w:r w:rsidRPr="009F38E7">
              <w:t>anchor relocation performed in the middle of an ongoing SDT session</w:t>
            </w:r>
            <w:r>
              <w:t>.</w:t>
            </w:r>
          </w:p>
        </w:tc>
      </w:tr>
      <w:tr w:rsidR="00766D6F" w14:paraId="20DB6AC6" w14:textId="77777777">
        <w:tc>
          <w:tcPr>
            <w:tcW w:w="1975" w:type="dxa"/>
          </w:tcPr>
          <w:p w14:paraId="483480B4" w14:textId="27F24D03" w:rsidR="00766D6F" w:rsidRDefault="00766D6F" w:rsidP="00D56910">
            <w:pPr>
              <w:spacing w:after="0"/>
              <w:rPr>
                <w:lang w:eastAsia="zh-CN"/>
              </w:rPr>
            </w:pPr>
            <w:r>
              <w:rPr>
                <w:lang w:eastAsia="zh-CN"/>
              </w:rPr>
              <w:t>A</w:t>
            </w:r>
            <w:r w:rsidRPr="00766D6F">
              <w:rPr>
                <w:lang w:eastAsia="zh-CN"/>
              </w:rPr>
              <w:t>pple</w:t>
            </w:r>
          </w:p>
        </w:tc>
        <w:tc>
          <w:tcPr>
            <w:tcW w:w="1620" w:type="dxa"/>
          </w:tcPr>
          <w:p w14:paraId="213A45D2" w14:textId="77777777" w:rsidR="00766D6F" w:rsidRDefault="00766D6F" w:rsidP="00D56910">
            <w:pPr>
              <w:spacing w:after="0"/>
            </w:pPr>
          </w:p>
        </w:tc>
        <w:tc>
          <w:tcPr>
            <w:tcW w:w="5755" w:type="dxa"/>
          </w:tcPr>
          <w:p w14:paraId="53954741" w14:textId="2BF5379C" w:rsidR="00766D6F" w:rsidRDefault="00382CE0" w:rsidP="00D56910">
            <w:pPr>
              <w:spacing w:after="0"/>
              <w:rPr>
                <w:lang w:eastAsia="zh-CN"/>
              </w:rPr>
            </w:pPr>
            <w:r>
              <w:rPr>
                <w:lang w:eastAsia="zh-CN"/>
              </w:rPr>
              <w:t xml:space="preserve">Our view is similar as Samsung’s, and the question to SA3 can first check whether the key can be reuse the current security key for SDT transmission. </w:t>
            </w:r>
          </w:p>
        </w:tc>
      </w:tr>
      <w:tr w:rsidR="001D7F3E" w14:paraId="564854FA" w14:textId="77777777">
        <w:tc>
          <w:tcPr>
            <w:tcW w:w="1975" w:type="dxa"/>
          </w:tcPr>
          <w:p w14:paraId="09EC214B" w14:textId="45CB331B" w:rsidR="001D7F3E" w:rsidRDefault="001D7F3E" w:rsidP="001D7F3E">
            <w:pPr>
              <w:spacing w:after="0"/>
              <w:rPr>
                <w:lang w:eastAsia="zh-CN"/>
              </w:rPr>
            </w:pPr>
            <w:r>
              <w:rPr>
                <w:rFonts w:hint="eastAsia"/>
                <w:lang w:eastAsia="zh-CN"/>
              </w:rPr>
              <w:t>O</w:t>
            </w:r>
            <w:r>
              <w:rPr>
                <w:lang w:eastAsia="zh-CN"/>
              </w:rPr>
              <w:t>PPO</w:t>
            </w:r>
          </w:p>
        </w:tc>
        <w:tc>
          <w:tcPr>
            <w:tcW w:w="1620" w:type="dxa"/>
          </w:tcPr>
          <w:p w14:paraId="42C5DE10" w14:textId="1F74721F" w:rsidR="001D7F3E" w:rsidRDefault="001D7F3E" w:rsidP="001D7F3E">
            <w:pPr>
              <w:spacing w:after="0"/>
            </w:pPr>
            <w:r>
              <w:t>Q.5.1)</w:t>
            </w:r>
          </w:p>
        </w:tc>
        <w:tc>
          <w:tcPr>
            <w:tcW w:w="5755" w:type="dxa"/>
          </w:tcPr>
          <w:p w14:paraId="3BE4DEE9" w14:textId="514AC489" w:rsidR="001D7F3E" w:rsidRDefault="001D7F3E" w:rsidP="001D7F3E">
            <w:pPr>
              <w:spacing w:after="0"/>
              <w:rPr>
                <w:lang w:eastAsia="zh-CN"/>
              </w:rPr>
            </w:pPr>
            <w:r>
              <w:rPr>
                <w:rFonts w:hint="eastAsia"/>
                <w:lang w:eastAsia="zh-CN"/>
              </w:rPr>
              <w:t>A</w:t>
            </w:r>
            <w:r>
              <w:rPr>
                <w:lang w:eastAsia="zh-CN"/>
              </w:rPr>
              <w:t>gree with NEC.</w:t>
            </w:r>
          </w:p>
        </w:tc>
      </w:tr>
      <w:tr w:rsidR="0016011D" w14:paraId="5EDADA87" w14:textId="77777777">
        <w:tc>
          <w:tcPr>
            <w:tcW w:w="1975" w:type="dxa"/>
          </w:tcPr>
          <w:p w14:paraId="45DE6E0A" w14:textId="46E4BC1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1304570" w14:textId="5AAD0BF5" w:rsidR="0016011D" w:rsidRDefault="0016011D" w:rsidP="0016011D">
            <w:pPr>
              <w:spacing w:after="0"/>
            </w:pPr>
            <w:r>
              <w:rPr>
                <w:rFonts w:eastAsiaTheme="minorEastAsia"/>
              </w:rPr>
              <w:t>-</w:t>
            </w:r>
          </w:p>
        </w:tc>
        <w:tc>
          <w:tcPr>
            <w:tcW w:w="5755" w:type="dxa"/>
          </w:tcPr>
          <w:p w14:paraId="33E477F6" w14:textId="3BB0A3D9" w:rsidR="0016011D" w:rsidRDefault="0016011D" w:rsidP="0016011D">
            <w:pPr>
              <w:spacing w:after="0"/>
              <w:rPr>
                <w:lang w:eastAsia="zh-CN"/>
              </w:rPr>
            </w:pPr>
            <w:r>
              <w:t>We share the same view as ZTE.</w:t>
            </w:r>
          </w:p>
        </w:tc>
      </w:tr>
      <w:tr w:rsidR="001C2001" w14:paraId="5CE046B3" w14:textId="77777777">
        <w:tc>
          <w:tcPr>
            <w:tcW w:w="1975" w:type="dxa"/>
          </w:tcPr>
          <w:p w14:paraId="25B97F4C" w14:textId="0762D0C2" w:rsidR="001C2001" w:rsidRDefault="001C2001" w:rsidP="001C2001">
            <w:pPr>
              <w:spacing w:after="0"/>
              <w:rPr>
                <w:rFonts w:eastAsiaTheme="minorEastAsia"/>
              </w:rPr>
            </w:pPr>
            <w:r>
              <w:rPr>
                <w:rFonts w:eastAsiaTheme="minorEastAsia"/>
              </w:rPr>
              <w:t>Lenovo</w:t>
            </w:r>
          </w:p>
        </w:tc>
        <w:tc>
          <w:tcPr>
            <w:tcW w:w="1620" w:type="dxa"/>
          </w:tcPr>
          <w:p w14:paraId="5855434D" w14:textId="74EF4564" w:rsidR="001C2001" w:rsidRDefault="001C2001" w:rsidP="001C2001">
            <w:pPr>
              <w:spacing w:after="0"/>
              <w:rPr>
                <w:rFonts w:eastAsiaTheme="minorEastAsia"/>
              </w:rPr>
            </w:pPr>
            <w:r>
              <w:rPr>
                <w:rFonts w:eastAsiaTheme="minorEastAsia"/>
              </w:rPr>
              <w:t>See comment</w:t>
            </w:r>
          </w:p>
        </w:tc>
        <w:tc>
          <w:tcPr>
            <w:tcW w:w="5755" w:type="dxa"/>
          </w:tcPr>
          <w:p w14:paraId="5A03BFC1" w14:textId="1A45FFE5" w:rsidR="001C2001" w:rsidRDefault="001C2001" w:rsidP="001C2001">
            <w:pPr>
              <w:spacing w:after="0"/>
            </w:pPr>
            <w:r>
              <w:t>We are fine to confirm it by SA3 if UE is agreed to trigger a new connection resume where anchor relocation is happened in the middle of the SDT procedure.</w:t>
            </w:r>
          </w:p>
        </w:tc>
      </w:tr>
      <w:tr w:rsidR="00C85253" w14:paraId="0C9621E8" w14:textId="77777777">
        <w:tc>
          <w:tcPr>
            <w:tcW w:w="1975" w:type="dxa"/>
          </w:tcPr>
          <w:p w14:paraId="0751F56E" w14:textId="4F4D9886" w:rsidR="00C85253" w:rsidRDefault="00C85253" w:rsidP="00C85253">
            <w:pPr>
              <w:spacing w:after="0"/>
              <w:rPr>
                <w:rFonts w:eastAsiaTheme="minorEastAsia"/>
              </w:rPr>
            </w:pPr>
            <w:r>
              <w:rPr>
                <w:rFonts w:hint="eastAsia"/>
                <w:lang w:eastAsia="zh-CN"/>
              </w:rPr>
              <w:t>v</w:t>
            </w:r>
            <w:r>
              <w:rPr>
                <w:lang w:eastAsia="zh-CN"/>
              </w:rPr>
              <w:t>ivo</w:t>
            </w:r>
          </w:p>
        </w:tc>
        <w:tc>
          <w:tcPr>
            <w:tcW w:w="1620" w:type="dxa"/>
          </w:tcPr>
          <w:p w14:paraId="6E412FAF" w14:textId="6EE13D5F" w:rsidR="00C85253" w:rsidRDefault="00C85253" w:rsidP="00C85253">
            <w:pPr>
              <w:spacing w:after="0"/>
              <w:rPr>
                <w:rFonts w:eastAsiaTheme="minorEastAsia"/>
              </w:rPr>
            </w:pPr>
            <w:r>
              <w:t>Q.5.1)</w:t>
            </w:r>
          </w:p>
        </w:tc>
        <w:tc>
          <w:tcPr>
            <w:tcW w:w="5755" w:type="dxa"/>
          </w:tcPr>
          <w:p w14:paraId="55CF4BA7" w14:textId="51FC468B" w:rsidR="00C85253" w:rsidRDefault="00C85253" w:rsidP="00C85253">
            <w:pPr>
              <w:spacing w:after="0"/>
            </w:pPr>
            <w:r>
              <w:rPr>
                <w:lang w:eastAsia="zh-CN"/>
              </w:rPr>
              <w:t xml:space="preserve">We agree with Samsung. </w:t>
            </w:r>
          </w:p>
        </w:tc>
      </w:tr>
      <w:tr w:rsidR="00517A40" w14:paraId="6EE398CE" w14:textId="77777777">
        <w:tc>
          <w:tcPr>
            <w:tcW w:w="1975" w:type="dxa"/>
          </w:tcPr>
          <w:p w14:paraId="004C522B" w14:textId="639C4190" w:rsidR="00517A40" w:rsidRDefault="00517A40" w:rsidP="00C85253">
            <w:pPr>
              <w:spacing w:after="0"/>
              <w:rPr>
                <w:lang w:eastAsia="zh-CN"/>
              </w:rPr>
            </w:pPr>
            <w:r>
              <w:rPr>
                <w:lang w:eastAsia="zh-CN"/>
              </w:rPr>
              <w:t>Qualcomm</w:t>
            </w:r>
          </w:p>
        </w:tc>
        <w:tc>
          <w:tcPr>
            <w:tcW w:w="1620" w:type="dxa"/>
          </w:tcPr>
          <w:p w14:paraId="0AF8FA1D" w14:textId="28103200" w:rsidR="00517A40" w:rsidRDefault="0070472A" w:rsidP="00C85253">
            <w:pPr>
              <w:spacing w:after="0"/>
            </w:pPr>
            <w:r>
              <w:t>-</w:t>
            </w:r>
          </w:p>
        </w:tc>
        <w:tc>
          <w:tcPr>
            <w:tcW w:w="5755" w:type="dxa"/>
          </w:tcPr>
          <w:p w14:paraId="0C9FF0BF" w14:textId="6FBBE029" w:rsidR="00517A40" w:rsidRDefault="00C902D5" w:rsidP="00C85253">
            <w:pPr>
              <w:spacing w:after="0"/>
              <w:rPr>
                <w:lang w:eastAsia="zh-CN"/>
              </w:rPr>
            </w:pPr>
            <w:r>
              <w:rPr>
                <w:lang w:eastAsia="zh-CN"/>
              </w:rPr>
              <w:t>Agree with ZTE.</w:t>
            </w:r>
          </w:p>
        </w:tc>
      </w:tr>
      <w:tr w:rsidR="00117983" w14:paraId="5435E897" w14:textId="77777777">
        <w:tc>
          <w:tcPr>
            <w:tcW w:w="1975" w:type="dxa"/>
          </w:tcPr>
          <w:p w14:paraId="663F36CE" w14:textId="0AFDE7C8" w:rsidR="00117983" w:rsidRDefault="00117983" w:rsidP="00C85253">
            <w:pPr>
              <w:spacing w:after="0"/>
              <w:rPr>
                <w:lang w:eastAsia="zh-CN"/>
              </w:rPr>
            </w:pPr>
            <w:r>
              <w:rPr>
                <w:lang w:eastAsia="zh-CN"/>
              </w:rPr>
              <w:t>Xiaomi</w:t>
            </w:r>
          </w:p>
        </w:tc>
        <w:tc>
          <w:tcPr>
            <w:tcW w:w="1620" w:type="dxa"/>
          </w:tcPr>
          <w:p w14:paraId="22266942" w14:textId="77777777" w:rsidR="00117983" w:rsidRDefault="00117983" w:rsidP="00C85253">
            <w:pPr>
              <w:spacing w:after="0"/>
            </w:pPr>
          </w:p>
        </w:tc>
        <w:tc>
          <w:tcPr>
            <w:tcW w:w="5755" w:type="dxa"/>
          </w:tcPr>
          <w:p w14:paraId="36A0DC73" w14:textId="2C749B76" w:rsidR="00117983" w:rsidRDefault="00F37FEC" w:rsidP="00C85253">
            <w:pPr>
              <w:spacing w:after="0"/>
              <w:rPr>
                <w:lang w:eastAsia="zh-CN"/>
              </w:rPr>
            </w:pPr>
            <w:r>
              <w:t>We share the same view as ZTE.</w:t>
            </w:r>
          </w:p>
        </w:tc>
      </w:tr>
    </w:tbl>
    <w:p w14:paraId="15B4B3D7" w14:textId="77777777" w:rsidR="00EA567C" w:rsidRDefault="00EA567C">
      <w:pPr>
        <w:jc w:val="both"/>
      </w:pPr>
    </w:p>
    <w:p w14:paraId="15B4B3D8" w14:textId="77777777" w:rsidR="00EA567C" w:rsidRDefault="00EA567C">
      <w:pPr>
        <w:jc w:val="both"/>
      </w:pPr>
    </w:p>
    <w:p w14:paraId="15B4B3D9" w14:textId="77777777" w:rsidR="00EA567C" w:rsidRDefault="00786B2D">
      <w:pPr>
        <w:pStyle w:val="2"/>
      </w:pPr>
      <w:r>
        <w:lastRenderedPageBreak/>
        <w:t>Topic #2: Radio bearer handling when switching from SDT to CONNECTED</w:t>
      </w:r>
    </w:p>
    <w:p w14:paraId="15B4B3DA" w14:textId="7AFFE038" w:rsidR="00EA567C" w:rsidRDefault="00786B2D">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r>
        <w:rPr>
          <w:rFonts w:ascii="Times New Roman" w:eastAsiaTheme="minorEastAsia" w:hAnsi="Times New Roman" w:cs="Times New Roman"/>
          <w:i/>
          <w:sz w:val="20"/>
          <w:szCs w:val="20"/>
        </w:rPr>
        <w:t>RRCResume</w:t>
      </w:r>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sidR="003C1FED">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14:paraId="15B4B3DB" w14:textId="77777777" w:rsidR="00EA567C" w:rsidRDefault="00786B2D">
      <w:pPr>
        <w:pStyle w:val="observ"/>
        <w:ind w:left="360"/>
        <w:rPr>
          <w:color w:val="A6A6A6" w:themeColor="background1" w:themeShade="A6"/>
        </w:rPr>
      </w:pPr>
      <w:bookmarkStart w:id="22" w:name="_Ref75224791"/>
      <w:bookmarkStart w:id="23" w:name="_Toc78534530"/>
      <w:bookmarkStart w:id="24" w:name="_Toc78538149"/>
      <w:r>
        <w:rPr>
          <w:color w:val="A6A6A6" w:themeColor="background1" w:themeShade="A6"/>
        </w:rPr>
        <w:t xml:space="preserve">When UE receives </w:t>
      </w:r>
      <w:r>
        <w:rPr>
          <w:i/>
          <w:iCs/>
          <w:color w:val="A6A6A6" w:themeColor="background1" w:themeShade="A6"/>
        </w:rPr>
        <w:t>RRCResume</w:t>
      </w:r>
      <w:r>
        <w:rPr>
          <w:color w:val="A6A6A6" w:themeColor="background1" w:themeShade="A6"/>
        </w:rPr>
        <w:t xml:space="preserve"> message during an ongoing SDT session or in response to </w:t>
      </w:r>
      <w:r>
        <w:rPr>
          <w:i/>
          <w:iCs/>
          <w:color w:val="A6A6A6" w:themeColor="background1" w:themeShade="A6"/>
        </w:rPr>
        <w:t>RRCResumeRequest</w:t>
      </w:r>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22"/>
      <w:bookmarkEnd w:id="23"/>
      <w:bookmarkEnd w:id="24"/>
    </w:p>
    <w:p w14:paraId="15B4B3DC" w14:textId="77777777" w:rsidR="00EA567C" w:rsidRDefault="00786B2D">
      <w:pPr>
        <w:pStyle w:val="observ"/>
        <w:ind w:left="360"/>
      </w:pPr>
      <w:bookmarkStart w:id="25" w:name="_Toc78534531"/>
      <w:bookmarkStart w:id="26" w:name="_Toc78538150"/>
      <w:r>
        <w:t xml:space="preserve">When switching from SDT to CONNECTED, it is left up to </w:t>
      </w:r>
      <w:bookmarkStart w:id="27" w:name="_Hlk74134203"/>
      <w:r>
        <w:t>network implementation that the data exchanged before triggering the fallback to resume is not lost (i.e. UE does not need to retransmit it) and SDT related data traffic can continue after UE gets CONNECTED</w:t>
      </w:r>
      <w:bookmarkEnd w:id="27"/>
      <w:r>
        <w:t>.</w:t>
      </w:r>
      <w:bookmarkEnd w:id="25"/>
      <w:bookmarkEnd w:id="26"/>
    </w:p>
    <w:bookmarkStart w:id="28" w:name="_Hlk75238081"/>
    <w:p w14:paraId="15B4B3DD" w14:textId="372061F9" w:rsidR="00EA567C" w:rsidRDefault="00786B2D">
      <w:pPr>
        <w:pStyle w:val="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sidR="003C1FED">
        <w:rPr>
          <w:color w:val="0000CC"/>
          <w:lang w:val="en-US"/>
        </w:rPr>
        <w:t>Q.6)</w:t>
      </w:r>
      <w:r>
        <w:rPr>
          <w:color w:val="0000CC"/>
          <w:lang w:val="en-US"/>
        </w:rPr>
        <w:fldChar w:fldCharType="end"/>
      </w:r>
      <w:bookmarkEnd w:id="28"/>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3DE" w14:textId="61BA0411"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3DF"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5B4B3E0" w14:textId="77777777" w:rsidR="00EA567C" w:rsidRDefault="00786B2D">
      <w:pPr>
        <w:pStyle w:val="a9"/>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14:paraId="15B4B3E1"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29" w:name="_Ref75238065"/>
      <w:r>
        <w:rPr>
          <w:color w:val="0000CC"/>
        </w:rPr>
        <w:t xml:space="preserve">When UE receives </w:t>
      </w:r>
      <w:r>
        <w:rPr>
          <w:i/>
          <w:iCs/>
          <w:color w:val="0000CC"/>
        </w:rPr>
        <w:t>RRCResume</w:t>
      </w:r>
      <w:r>
        <w:rPr>
          <w:color w:val="0000CC"/>
        </w:rPr>
        <w:t xml:space="preserve"> message during an ongoing SDT session or in response to </w:t>
      </w:r>
      <w:r>
        <w:rPr>
          <w:i/>
          <w:iCs/>
          <w:color w:val="0000CC"/>
        </w:rPr>
        <w:t>RRCResumeRequest</w:t>
      </w:r>
      <w:r>
        <w:rPr>
          <w:color w:val="0000CC"/>
        </w:rPr>
        <w:t xml:space="preserve"> message sent for SDT (i.e. switch from SDT to CONNECTED), how are the PDCP entities handled?</w:t>
      </w:r>
      <w:bookmarkEnd w:id="29"/>
    </w:p>
    <w:p w14:paraId="15B4B3E2" w14:textId="77777777" w:rsidR="00EA567C" w:rsidRDefault="00786B2D">
      <w:pPr>
        <w:pStyle w:val="a9"/>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[6][12].</w:t>
      </w:r>
    </w:p>
    <w:p w14:paraId="15B4B3E3" w14:textId="5C7E7623" w:rsidR="00EA567C" w:rsidRDefault="00786B2D">
      <w:pPr>
        <w:pStyle w:val="a9"/>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p>
    <w:p w14:paraId="15B4B3E4" w14:textId="77777777" w:rsidR="00EA567C" w:rsidRDefault="00786B2D">
      <w:pPr>
        <w:pStyle w:val="a9"/>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ab"/>
        <w:tblW w:w="0" w:type="auto"/>
        <w:tblLook w:val="04A0" w:firstRow="1" w:lastRow="0" w:firstColumn="1" w:lastColumn="0" w:noHBand="0" w:noVBand="1"/>
      </w:tblPr>
      <w:tblGrid>
        <w:gridCol w:w="1975"/>
        <w:gridCol w:w="1170"/>
        <w:gridCol w:w="6205"/>
      </w:tblGrid>
      <w:tr w:rsidR="00EA567C" w14:paraId="15B4B3E8" w14:textId="77777777">
        <w:tc>
          <w:tcPr>
            <w:tcW w:w="1975" w:type="dxa"/>
            <w:shd w:val="clear" w:color="auto" w:fill="BFBFBF" w:themeFill="background1" w:themeFillShade="BF"/>
          </w:tcPr>
          <w:p w14:paraId="15B4B3E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3E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3E7" w14:textId="77777777" w:rsidR="00EA567C" w:rsidRDefault="00786B2D">
            <w:pPr>
              <w:spacing w:after="0"/>
              <w:jc w:val="center"/>
              <w:rPr>
                <w:b/>
                <w:bCs/>
              </w:rPr>
            </w:pPr>
            <w:r>
              <w:rPr>
                <w:b/>
                <w:bCs/>
              </w:rPr>
              <w:t>Justification</w:t>
            </w:r>
          </w:p>
        </w:tc>
      </w:tr>
      <w:tr w:rsidR="00EA567C" w14:paraId="15B4B3EE" w14:textId="77777777">
        <w:tc>
          <w:tcPr>
            <w:tcW w:w="1975" w:type="dxa"/>
          </w:tcPr>
          <w:p w14:paraId="15B4B3E9" w14:textId="77777777" w:rsidR="00EA567C" w:rsidRDefault="00786B2D">
            <w:pPr>
              <w:spacing w:after="0"/>
            </w:pPr>
            <w:r>
              <w:t>Huawei, HiSilicon</w:t>
            </w:r>
          </w:p>
        </w:tc>
        <w:tc>
          <w:tcPr>
            <w:tcW w:w="1170" w:type="dxa"/>
          </w:tcPr>
          <w:p w14:paraId="15B4B3EA" w14:textId="77777777" w:rsidR="00EA567C" w:rsidRDefault="00786B2D">
            <w:pPr>
              <w:spacing w:after="0"/>
            </w:pPr>
            <w:r>
              <w:t>It depends</w:t>
            </w:r>
          </w:p>
        </w:tc>
        <w:tc>
          <w:tcPr>
            <w:tcW w:w="6205" w:type="dxa"/>
          </w:tcPr>
          <w:p w14:paraId="15B4B3EB" w14:textId="77777777" w:rsidR="00EA567C" w:rsidRDefault="00786B2D">
            <w:pPr>
              <w:spacing w:after="0"/>
            </w:pPr>
            <w:r>
              <w:t>The answer to this question depends on the scenario and the solution applied in non-anchor relocation scenario:</w:t>
            </w:r>
          </w:p>
          <w:p w14:paraId="15B4B3EC" w14:textId="77777777" w:rsidR="00EA567C" w:rsidRDefault="00786B2D">
            <w:pPr>
              <w:spacing w:after="0"/>
            </w:pPr>
            <w:r>
              <w:t>- For anchor relocation case or in case serving gNB is already an anchor when SDT is triggered, option 2.a) applies</w:t>
            </w:r>
          </w:p>
          <w:p w14:paraId="15B4B3ED" w14:textId="77777777" w:rsidR="00EA567C" w:rsidRDefault="00786B2D">
            <w:pPr>
              <w:spacing w:after="0"/>
            </w:pPr>
            <w:r>
              <w:t xml:space="preserve">- For non-anchor relocation case, if new keys are going to be used, then all RBs need to be re-established. With RRCRelease basaed approach this would happen automatically as the UE would just follow legacy RRC Resume procedure. </w:t>
            </w:r>
          </w:p>
        </w:tc>
      </w:tr>
      <w:tr w:rsidR="00EA567C" w14:paraId="15B4B3F2" w14:textId="77777777">
        <w:trPr>
          <w:trHeight w:val="43"/>
        </w:trPr>
        <w:tc>
          <w:tcPr>
            <w:tcW w:w="1975" w:type="dxa"/>
          </w:tcPr>
          <w:p w14:paraId="15B4B3EF" w14:textId="77777777" w:rsidR="00EA567C" w:rsidRDefault="00786B2D">
            <w:pPr>
              <w:spacing w:after="0"/>
            </w:pPr>
            <w:r>
              <w:t>ZTE</w:t>
            </w:r>
          </w:p>
        </w:tc>
        <w:tc>
          <w:tcPr>
            <w:tcW w:w="1170" w:type="dxa"/>
          </w:tcPr>
          <w:p w14:paraId="15B4B3F0" w14:textId="77777777" w:rsidR="00EA567C" w:rsidRDefault="00786B2D">
            <w:pPr>
              <w:spacing w:after="0"/>
            </w:pPr>
            <w:r>
              <w:t>Option 2.a, but</w:t>
            </w:r>
          </w:p>
        </w:tc>
        <w:tc>
          <w:tcPr>
            <w:tcW w:w="6205" w:type="dxa"/>
          </w:tcPr>
          <w:p w14:paraId="15B4B3F1" w14:textId="77777777" w:rsidR="00EA567C" w:rsidRDefault="00786B2D">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EA567C" w14:paraId="15B4B3F6" w14:textId="77777777">
        <w:trPr>
          <w:trHeight w:val="43"/>
        </w:trPr>
        <w:tc>
          <w:tcPr>
            <w:tcW w:w="1975" w:type="dxa"/>
          </w:tcPr>
          <w:p w14:paraId="15B4B3F3" w14:textId="77777777" w:rsidR="00EA567C" w:rsidRDefault="00786B2D">
            <w:pPr>
              <w:spacing w:after="0"/>
            </w:pPr>
            <w:r>
              <w:lastRenderedPageBreak/>
              <w:t>InterDigital</w:t>
            </w:r>
          </w:p>
        </w:tc>
        <w:tc>
          <w:tcPr>
            <w:tcW w:w="1170" w:type="dxa"/>
          </w:tcPr>
          <w:p w14:paraId="15B4B3F4" w14:textId="77777777" w:rsidR="00EA567C" w:rsidRDefault="00786B2D">
            <w:pPr>
              <w:spacing w:after="0"/>
            </w:pPr>
            <w:r>
              <w:t>2.c)</w:t>
            </w:r>
          </w:p>
        </w:tc>
        <w:tc>
          <w:tcPr>
            <w:tcW w:w="6205" w:type="dxa"/>
          </w:tcPr>
          <w:p w14:paraId="15B4B3F5" w14:textId="77777777" w:rsidR="00EA567C" w:rsidRDefault="00786B2D">
            <w:pPr>
              <w:spacing w:after="0"/>
            </w:pPr>
            <w:r>
              <w:t>Only the non-SDT RBs are re-established unless any new keys are derived during the switch from SDT to CONNECTED. Or, all RBs are re-established for the case that a new key is generated during the switch (e.g. for the case that UE context is transferred from anchor to a new serving gNB in the middle of switch.)</w:t>
            </w:r>
          </w:p>
        </w:tc>
      </w:tr>
      <w:tr w:rsidR="00EA567C" w14:paraId="15B4B3FA" w14:textId="77777777">
        <w:tc>
          <w:tcPr>
            <w:tcW w:w="1975" w:type="dxa"/>
          </w:tcPr>
          <w:p w14:paraId="15B4B3F7" w14:textId="77777777" w:rsidR="00EA567C" w:rsidRDefault="00786B2D">
            <w:pPr>
              <w:spacing w:after="0"/>
            </w:pPr>
            <w:r>
              <w:t>CATT</w:t>
            </w:r>
          </w:p>
        </w:tc>
        <w:tc>
          <w:tcPr>
            <w:tcW w:w="1170" w:type="dxa"/>
          </w:tcPr>
          <w:p w14:paraId="15B4B3F8" w14:textId="77777777" w:rsidR="00EA567C" w:rsidRDefault="00786B2D">
            <w:pPr>
              <w:spacing w:after="0"/>
            </w:pPr>
            <w:r>
              <w:t>It depends on the solution</w:t>
            </w:r>
          </w:p>
        </w:tc>
        <w:tc>
          <w:tcPr>
            <w:tcW w:w="6205" w:type="dxa"/>
          </w:tcPr>
          <w:p w14:paraId="15B4B3F9" w14:textId="77777777" w:rsidR="00EA567C" w:rsidRDefault="00786B2D">
            <w:pPr>
              <w:spacing w:after="0"/>
            </w:pPr>
            <w:r>
              <w:t>Share the same view with HW, it depends on the scenarios and the solution for switching from SDT to CONNECTED during SDT session in non-anchor relocation scenario.</w:t>
            </w:r>
          </w:p>
        </w:tc>
      </w:tr>
      <w:tr w:rsidR="00EA567C" w14:paraId="15B4B3FE" w14:textId="77777777">
        <w:tc>
          <w:tcPr>
            <w:tcW w:w="1975" w:type="dxa"/>
          </w:tcPr>
          <w:p w14:paraId="15B4B3FB" w14:textId="77777777" w:rsidR="00EA567C" w:rsidRDefault="00786B2D">
            <w:pPr>
              <w:spacing w:after="0"/>
            </w:pPr>
            <w:r>
              <w:rPr>
                <w:rFonts w:eastAsiaTheme="minorEastAsia" w:hint="eastAsia"/>
              </w:rPr>
              <w:t>Samsung</w:t>
            </w:r>
          </w:p>
        </w:tc>
        <w:tc>
          <w:tcPr>
            <w:tcW w:w="1170" w:type="dxa"/>
          </w:tcPr>
          <w:p w14:paraId="15B4B3FC" w14:textId="77777777" w:rsidR="00EA567C" w:rsidRDefault="00786B2D">
            <w:pPr>
              <w:spacing w:after="0"/>
            </w:pPr>
            <w:r>
              <w:rPr>
                <w:rFonts w:eastAsiaTheme="minorEastAsia" w:hint="eastAsia"/>
              </w:rPr>
              <w:t>2.c)</w:t>
            </w:r>
          </w:p>
        </w:tc>
        <w:tc>
          <w:tcPr>
            <w:tcW w:w="6205" w:type="dxa"/>
          </w:tcPr>
          <w:p w14:paraId="15B4B3FD" w14:textId="77777777" w:rsidR="00EA567C" w:rsidRDefault="00786B2D">
            <w:pPr>
              <w:spacing w:after="0"/>
            </w:pPr>
            <w:r>
              <w:rPr>
                <w:rFonts w:eastAsiaTheme="minorEastAsia"/>
              </w:rPr>
              <w:t xml:space="preserve">UE can simply follow the network configuration </w:t>
            </w:r>
          </w:p>
        </w:tc>
      </w:tr>
      <w:tr w:rsidR="00EA567C" w14:paraId="15B4B402" w14:textId="77777777">
        <w:tc>
          <w:tcPr>
            <w:tcW w:w="1975" w:type="dxa"/>
          </w:tcPr>
          <w:p w14:paraId="15B4B3FF" w14:textId="77777777" w:rsidR="00EA567C" w:rsidRDefault="00786B2D">
            <w:pPr>
              <w:spacing w:after="0"/>
              <w:rPr>
                <w:rFonts w:eastAsiaTheme="minorEastAsia"/>
              </w:rPr>
            </w:pPr>
            <w:r>
              <w:rPr>
                <w:rFonts w:eastAsiaTheme="minorEastAsia" w:hint="eastAsia"/>
              </w:rPr>
              <w:t>Fujitsu</w:t>
            </w:r>
          </w:p>
        </w:tc>
        <w:tc>
          <w:tcPr>
            <w:tcW w:w="1170" w:type="dxa"/>
          </w:tcPr>
          <w:p w14:paraId="15B4B400" w14:textId="77777777" w:rsidR="00EA567C" w:rsidRDefault="00786B2D">
            <w:pPr>
              <w:spacing w:after="0"/>
              <w:rPr>
                <w:rFonts w:eastAsiaTheme="minorEastAsia"/>
              </w:rPr>
            </w:pPr>
            <w:r>
              <w:rPr>
                <w:rFonts w:eastAsiaTheme="minorEastAsia" w:hint="eastAsia"/>
              </w:rPr>
              <w:t>2.c)</w:t>
            </w:r>
          </w:p>
        </w:tc>
        <w:tc>
          <w:tcPr>
            <w:tcW w:w="6205" w:type="dxa"/>
          </w:tcPr>
          <w:p w14:paraId="15B4B401" w14:textId="77777777" w:rsidR="00EA567C" w:rsidRDefault="00786B2D">
            <w:pPr>
              <w:spacing w:after="0"/>
              <w:rPr>
                <w:rFonts w:eastAsiaTheme="minorEastAsia"/>
              </w:rPr>
            </w:pPr>
            <w:r>
              <w:rPr>
                <w:rFonts w:eastAsiaTheme="minorEastAsia" w:hint="eastAsia"/>
              </w:rPr>
              <w:t>As commented by Huawei</w:t>
            </w:r>
            <w:r>
              <w:rPr>
                <w:rFonts w:eastAsiaTheme="minorEastAsia"/>
              </w:rPr>
              <w:t xml:space="preserve">, </w:t>
            </w:r>
            <w:r>
              <w:t>HiSilicon</w:t>
            </w:r>
            <w:r>
              <w:rPr>
                <w:rFonts w:eastAsiaTheme="minorEastAsia" w:hint="eastAsia"/>
              </w:rPr>
              <w:t>.</w:t>
            </w:r>
          </w:p>
        </w:tc>
      </w:tr>
      <w:tr w:rsidR="00EA567C" w14:paraId="15B4B406" w14:textId="77777777">
        <w:tc>
          <w:tcPr>
            <w:tcW w:w="1975" w:type="dxa"/>
          </w:tcPr>
          <w:p w14:paraId="15B4B403"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04" w14:textId="77777777" w:rsidR="00EA567C" w:rsidRDefault="00786B2D">
            <w:pPr>
              <w:spacing w:after="0"/>
              <w:rPr>
                <w:rFonts w:eastAsia="Malgun Gothic"/>
                <w:lang w:eastAsia="ko-KR"/>
              </w:rPr>
            </w:pPr>
            <w:r>
              <w:rPr>
                <w:rFonts w:eastAsia="Malgun Gothic" w:hint="eastAsia"/>
                <w:lang w:eastAsia="ko-KR"/>
              </w:rPr>
              <w:t>2.c</w:t>
            </w:r>
          </w:p>
        </w:tc>
        <w:tc>
          <w:tcPr>
            <w:tcW w:w="6205" w:type="dxa"/>
          </w:tcPr>
          <w:p w14:paraId="15B4B405" w14:textId="77777777" w:rsidR="00EA567C" w:rsidRDefault="00786B2D">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in the RRCResume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B330E6" w14:paraId="36BC6F2F" w14:textId="77777777">
        <w:tc>
          <w:tcPr>
            <w:tcW w:w="1975" w:type="dxa"/>
          </w:tcPr>
          <w:p w14:paraId="51E5CEEE" w14:textId="44E501DA" w:rsidR="00B330E6" w:rsidRDefault="00B330E6" w:rsidP="00B330E6">
            <w:pPr>
              <w:spacing w:after="0"/>
              <w:rPr>
                <w:rFonts w:eastAsia="Malgun Gothic"/>
                <w:lang w:eastAsia="ko-KR"/>
              </w:rPr>
            </w:pPr>
            <w:r>
              <w:t>Intel</w:t>
            </w:r>
          </w:p>
        </w:tc>
        <w:tc>
          <w:tcPr>
            <w:tcW w:w="1170" w:type="dxa"/>
          </w:tcPr>
          <w:p w14:paraId="78406B88" w14:textId="53409983" w:rsidR="00B330E6" w:rsidRDefault="00B330E6" w:rsidP="00B330E6">
            <w:pPr>
              <w:spacing w:after="0"/>
              <w:rPr>
                <w:rFonts w:eastAsia="Malgun Gothic"/>
                <w:lang w:eastAsia="ko-KR"/>
              </w:rPr>
            </w:pPr>
            <w:r>
              <w:t>2.a)</w:t>
            </w:r>
          </w:p>
        </w:tc>
        <w:tc>
          <w:tcPr>
            <w:tcW w:w="6205" w:type="dxa"/>
          </w:tcPr>
          <w:p w14:paraId="5A6A2FE6" w14:textId="23A6F30A" w:rsidR="00B330E6" w:rsidRDefault="00B330E6" w:rsidP="00B330E6">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D56910" w14:paraId="465407ED" w14:textId="77777777">
        <w:tc>
          <w:tcPr>
            <w:tcW w:w="1975" w:type="dxa"/>
          </w:tcPr>
          <w:p w14:paraId="73F83E82" w14:textId="6C735C1D" w:rsidR="00D56910" w:rsidRDefault="00D56910" w:rsidP="00D56910">
            <w:pPr>
              <w:spacing w:after="0"/>
            </w:pPr>
            <w:r>
              <w:rPr>
                <w:lang w:eastAsia="zh-CN"/>
              </w:rPr>
              <w:t>NEC</w:t>
            </w:r>
          </w:p>
        </w:tc>
        <w:tc>
          <w:tcPr>
            <w:tcW w:w="1170" w:type="dxa"/>
          </w:tcPr>
          <w:p w14:paraId="158302EE" w14:textId="20A1A951" w:rsidR="00D56910" w:rsidRDefault="00D56910" w:rsidP="00D56910">
            <w:pPr>
              <w:spacing w:after="0"/>
            </w:pPr>
            <w:r>
              <w:t>Option 2.a should be baseline</w:t>
            </w:r>
          </w:p>
        </w:tc>
        <w:tc>
          <w:tcPr>
            <w:tcW w:w="6205" w:type="dxa"/>
          </w:tcPr>
          <w:p w14:paraId="5E14281F" w14:textId="74E947BD" w:rsidR="00D56910" w:rsidRDefault="00D56910" w:rsidP="00D56910">
            <w:pPr>
              <w:spacing w:after="0"/>
            </w:pPr>
            <w:r>
              <w:rPr>
                <w:lang w:eastAsia="zh-CN"/>
              </w:rPr>
              <w:t>Option 2.a should be baseline. For the case of anchor relocation in middle of one SDT procedure, we can discuss only if such scenario is supported.</w:t>
            </w:r>
          </w:p>
        </w:tc>
      </w:tr>
      <w:tr w:rsidR="00DF1693" w:rsidRPr="00DF1693" w14:paraId="2540CED0" w14:textId="77777777">
        <w:tc>
          <w:tcPr>
            <w:tcW w:w="1975" w:type="dxa"/>
          </w:tcPr>
          <w:p w14:paraId="2387596E" w14:textId="711123D5" w:rsidR="00DF1693" w:rsidRPr="00DF1693" w:rsidRDefault="00DF1693" w:rsidP="00D56910">
            <w:pPr>
              <w:spacing w:after="0"/>
              <w:rPr>
                <w:color w:val="000000" w:themeColor="text1"/>
                <w:lang w:eastAsia="zh-CN"/>
              </w:rPr>
            </w:pPr>
            <w:r w:rsidRPr="00DF1693">
              <w:rPr>
                <w:color w:val="000000" w:themeColor="text1"/>
                <w:lang w:eastAsia="zh-CN"/>
              </w:rPr>
              <w:t>A</w:t>
            </w:r>
            <w:r w:rsidRPr="00DF1693">
              <w:rPr>
                <w:rFonts w:eastAsiaTheme="minorEastAsia"/>
                <w:color w:val="000000" w:themeColor="text1"/>
                <w:lang w:eastAsia="en-US"/>
              </w:rPr>
              <w:t>pple</w:t>
            </w:r>
          </w:p>
        </w:tc>
        <w:tc>
          <w:tcPr>
            <w:tcW w:w="1170" w:type="dxa"/>
          </w:tcPr>
          <w:p w14:paraId="1A7EA555" w14:textId="1E45B47A" w:rsidR="00DF1693" w:rsidRPr="00DF1693" w:rsidRDefault="00DF1693" w:rsidP="00D56910">
            <w:pPr>
              <w:spacing w:after="0"/>
              <w:rPr>
                <w:color w:val="000000" w:themeColor="text1"/>
              </w:rPr>
            </w:pPr>
          </w:p>
        </w:tc>
        <w:tc>
          <w:tcPr>
            <w:tcW w:w="6205" w:type="dxa"/>
          </w:tcPr>
          <w:p w14:paraId="07997597" w14:textId="54934E39" w:rsidR="00DF1693" w:rsidRPr="00DF1693" w:rsidRDefault="00B360B8" w:rsidP="00D56910">
            <w:pPr>
              <w:spacing w:after="0"/>
              <w:rPr>
                <w:color w:val="000000" w:themeColor="text1"/>
                <w:lang w:eastAsia="zh-CN"/>
              </w:rPr>
            </w:pPr>
            <w:r>
              <w:rPr>
                <w:color w:val="000000" w:themeColor="text1"/>
                <w:lang w:eastAsia="zh-CN"/>
              </w:rPr>
              <w:t>Same view as Huawei.</w:t>
            </w:r>
          </w:p>
        </w:tc>
      </w:tr>
      <w:tr w:rsidR="00615BD0" w:rsidRPr="00DF1693" w14:paraId="7BD31B6E" w14:textId="77777777">
        <w:tc>
          <w:tcPr>
            <w:tcW w:w="1975" w:type="dxa"/>
          </w:tcPr>
          <w:p w14:paraId="586B1BDA" w14:textId="3129E35B" w:rsidR="00615BD0" w:rsidRPr="00DF1693" w:rsidRDefault="00615BD0" w:rsidP="00615BD0">
            <w:pPr>
              <w:spacing w:after="0"/>
              <w:rPr>
                <w:color w:val="000000" w:themeColor="text1"/>
                <w:lang w:eastAsia="zh-CN"/>
              </w:rPr>
            </w:pPr>
            <w:r>
              <w:rPr>
                <w:rFonts w:hint="eastAsia"/>
                <w:lang w:eastAsia="zh-CN"/>
              </w:rPr>
              <w:t>O</w:t>
            </w:r>
            <w:r>
              <w:rPr>
                <w:lang w:eastAsia="zh-CN"/>
              </w:rPr>
              <w:t>PPO</w:t>
            </w:r>
          </w:p>
        </w:tc>
        <w:tc>
          <w:tcPr>
            <w:tcW w:w="1170" w:type="dxa"/>
          </w:tcPr>
          <w:p w14:paraId="20186425" w14:textId="2F03D6E7" w:rsidR="00615BD0" w:rsidRPr="00DF1693" w:rsidRDefault="00615BD0" w:rsidP="00615BD0">
            <w:pPr>
              <w:spacing w:after="0"/>
              <w:rPr>
                <w:color w:val="000000" w:themeColor="text1"/>
              </w:rPr>
            </w:pPr>
            <w:r w:rsidRPr="009602D2">
              <w:t>option 2</w:t>
            </w:r>
            <w:r>
              <w:t>c)</w:t>
            </w:r>
          </w:p>
        </w:tc>
        <w:tc>
          <w:tcPr>
            <w:tcW w:w="6205" w:type="dxa"/>
          </w:tcPr>
          <w:p w14:paraId="62C6B322" w14:textId="41582247" w:rsidR="00615BD0" w:rsidRDefault="00615BD0" w:rsidP="00615BD0">
            <w:pPr>
              <w:spacing w:after="0"/>
              <w:rPr>
                <w:color w:val="000000" w:themeColor="text1"/>
                <w:lang w:eastAsia="zh-CN"/>
              </w:rPr>
            </w:pPr>
            <w:r>
              <w:rPr>
                <w:rFonts w:hint="eastAsia"/>
                <w:lang w:eastAsia="zh-CN"/>
              </w:rPr>
              <w:t>A</w:t>
            </w:r>
            <w:r>
              <w:rPr>
                <w:lang w:eastAsia="zh-CN"/>
              </w:rPr>
              <w:t>s legacy, whether PDCP needs to be re-established is indicated explicitly by RRCRelease messge.</w:t>
            </w:r>
          </w:p>
        </w:tc>
      </w:tr>
      <w:tr w:rsidR="0016011D" w:rsidRPr="00DF1693" w14:paraId="7DAD2AEA" w14:textId="77777777">
        <w:tc>
          <w:tcPr>
            <w:tcW w:w="1975" w:type="dxa"/>
          </w:tcPr>
          <w:p w14:paraId="761A5C90" w14:textId="2C6BA693"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6C5E004A" w14:textId="7DC37D17" w:rsidR="0016011D" w:rsidRPr="009602D2" w:rsidRDefault="0016011D" w:rsidP="0016011D">
            <w:pPr>
              <w:spacing w:after="0"/>
            </w:pPr>
            <w:r>
              <w:rPr>
                <w:rFonts w:eastAsiaTheme="minorEastAsia"/>
              </w:rPr>
              <w:t>2.a) or 2.c)</w:t>
            </w:r>
          </w:p>
        </w:tc>
        <w:tc>
          <w:tcPr>
            <w:tcW w:w="6205" w:type="dxa"/>
          </w:tcPr>
          <w:p w14:paraId="6D3DFA03" w14:textId="4FA2DB55" w:rsidR="0016011D" w:rsidRDefault="0016011D" w:rsidP="0016011D">
            <w:pPr>
              <w:spacing w:after="0"/>
              <w:rPr>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r w:rsidR="001C2001" w:rsidRPr="00DF1693" w14:paraId="49305CB9" w14:textId="77777777">
        <w:tc>
          <w:tcPr>
            <w:tcW w:w="1975" w:type="dxa"/>
          </w:tcPr>
          <w:p w14:paraId="374D375B" w14:textId="263BA546" w:rsidR="001C2001" w:rsidRDefault="001C2001" w:rsidP="001C2001">
            <w:pPr>
              <w:spacing w:after="0"/>
              <w:rPr>
                <w:rFonts w:eastAsiaTheme="minorEastAsia"/>
                <w:lang w:val="en-US"/>
              </w:rPr>
            </w:pPr>
            <w:r>
              <w:rPr>
                <w:rFonts w:eastAsiaTheme="minorEastAsia"/>
              </w:rPr>
              <w:t>Lenovo</w:t>
            </w:r>
          </w:p>
        </w:tc>
        <w:tc>
          <w:tcPr>
            <w:tcW w:w="1170" w:type="dxa"/>
          </w:tcPr>
          <w:p w14:paraId="285174FA" w14:textId="594039F5" w:rsidR="001C2001" w:rsidRDefault="001C2001" w:rsidP="001C2001">
            <w:pPr>
              <w:spacing w:after="0"/>
              <w:rPr>
                <w:rFonts w:eastAsiaTheme="minorEastAsia"/>
              </w:rPr>
            </w:pPr>
            <w:r>
              <w:rPr>
                <w:rFonts w:eastAsiaTheme="minorEastAsia"/>
              </w:rPr>
              <w:t>2.c</w:t>
            </w:r>
          </w:p>
        </w:tc>
        <w:tc>
          <w:tcPr>
            <w:tcW w:w="6205" w:type="dxa"/>
          </w:tcPr>
          <w:p w14:paraId="58016945" w14:textId="0FFC4971" w:rsidR="001C2001" w:rsidRDefault="001C2001" w:rsidP="001C2001">
            <w:pPr>
              <w:spacing w:after="0"/>
              <w:rPr>
                <w:rFonts w:eastAsiaTheme="minorEastAsia"/>
              </w:rPr>
            </w:pPr>
            <w:r>
              <w:rPr>
                <w:rFonts w:eastAsiaTheme="minorEastAsia"/>
              </w:rPr>
              <w:t xml:space="preserve">If no new keys are used, option 2a) should be used, i.e. only non-SDT bearers are re-established. For non-anchor relocation case, UE follows the network configuration, e.g. NW sets PDCP re-establishment flag. </w:t>
            </w:r>
          </w:p>
        </w:tc>
      </w:tr>
      <w:tr w:rsidR="00313FAD" w:rsidRPr="00DF1693" w14:paraId="412AF387" w14:textId="77777777">
        <w:tc>
          <w:tcPr>
            <w:tcW w:w="1975" w:type="dxa"/>
          </w:tcPr>
          <w:p w14:paraId="3BF3B186" w14:textId="6905238A" w:rsidR="00313FAD" w:rsidRDefault="00313FAD" w:rsidP="00313FAD">
            <w:pPr>
              <w:spacing w:after="0"/>
              <w:rPr>
                <w:rFonts w:eastAsiaTheme="minorEastAsia"/>
              </w:rPr>
            </w:pPr>
            <w:r>
              <w:rPr>
                <w:rFonts w:hint="eastAsia"/>
                <w:lang w:eastAsia="zh-CN"/>
              </w:rPr>
              <w:t>v</w:t>
            </w:r>
            <w:r>
              <w:rPr>
                <w:lang w:eastAsia="zh-CN"/>
              </w:rPr>
              <w:t>ivo</w:t>
            </w:r>
          </w:p>
        </w:tc>
        <w:tc>
          <w:tcPr>
            <w:tcW w:w="1170" w:type="dxa"/>
          </w:tcPr>
          <w:p w14:paraId="0EEE2DA9" w14:textId="05315A79" w:rsidR="00313FAD" w:rsidRDefault="00313FAD" w:rsidP="00313FAD">
            <w:pPr>
              <w:spacing w:after="0"/>
              <w:rPr>
                <w:rFonts w:eastAsiaTheme="minorEastAsia"/>
              </w:rPr>
            </w:pPr>
            <w:r>
              <w:rPr>
                <w:rFonts w:hint="eastAsia"/>
                <w:lang w:eastAsia="zh-CN"/>
              </w:rPr>
              <w:t>o</w:t>
            </w:r>
            <w:r>
              <w:rPr>
                <w:lang w:eastAsia="zh-CN"/>
              </w:rPr>
              <w:t>ption 2.c)</w:t>
            </w:r>
          </w:p>
        </w:tc>
        <w:tc>
          <w:tcPr>
            <w:tcW w:w="6205" w:type="dxa"/>
          </w:tcPr>
          <w:p w14:paraId="625A66E9" w14:textId="516898AA" w:rsidR="00313FAD" w:rsidRDefault="00313FAD" w:rsidP="00313FAD">
            <w:pPr>
              <w:spacing w:after="0"/>
              <w:rPr>
                <w:rFonts w:eastAsiaTheme="minorEastAsia"/>
              </w:rPr>
            </w:pPr>
            <w:r>
              <w:rPr>
                <w:rFonts w:hint="eastAsia"/>
                <w:lang w:eastAsia="zh-CN"/>
              </w:rPr>
              <w:t>T</w:t>
            </w:r>
            <w:r>
              <w:rPr>
                <w:lang w:eastAsia="zh-CN"/>
              </w:rPr>
              <w:t xml:space="preserve">he UE behavior is supposed to be based on network configuration within the RRC Resume message. </w:t>
            </w:r>
          </w:p>
        </w:tc>
      </w:tr>
      <w:tr w:rsidR="0070472A" w:rsidRPr="00DF1693" w14:paraId="5BBD341C" w14:textId="77777777">
        <w:tc>
          <w:tcPr>
            <w:tcW w:w="1975" w:type="dxa"/>
          </w:tcPr>
          <w:p w14:paraId="573FDD66" w14:textId="3647AF2D" w:rsidR="0070472A" w:rsidRDefault="0070472A" w:rsidP="00313FAD">
            <w:pPr>
              <w:spacing w:after="0"/>
              <w:rPr>
                <w:lang w:eastAsia="zh-CN"/>
              </w:rPr>
            </w:pPr>
            <w:r>
              <w:rPr>
                <w:lang w:eastAsia="zh-CN"/>
              </w:rPr>
              <w:t>Qualcomm</w:t>
            </w:r>
          </w:p>
        </w:tc>
        <w:tc>
          <w:tcPr>
            <w:tcW w:w="1170" w:type="dxa"/>
          </w:tcPr>
          <w:p w14:paraId="481D66CC" w14:textId="22F618BA" w:rsidR="0070472A" w:rsidRDefault="00F306B5" w:rsidP="00313FAD">
            <w:pPr>
              <w:spacing w:after="0"/>
              <w:rPr>
                <w:lang w:eastAsia="zh-CN"/>
              </w:rPr>
            </w:pPr>
            <w:r>
              <w:rPr>
                <w:lang w:eastAsia="zh-CN"/>
              </w:rPr>
              <w:t>2.c)</w:t>
            </w:r>
          </w:p>
        </w:tc>
        <w:tc>
          <w:tcPr>
            <w:tcW w:w="6205" w:type="dxa"/>
          </w:tcPr>
          <w:p w14:paraId="2AFD8AA9" w14:textId="4B503C4B" w:rsidR="0070472A" w:rsidRDefault="00F306B5" w:rsidP="00313FAD">
            <w:pPr>
              <w:spacing w:after="0"/>
              <w:rPr>
                <w:lang w:eastAsia="zh-CN"/>
              </w:rPr>
            </w:pPr>
            <w:r>
              <w:rPr>
                <w:lang w:eastAsia="zh-CN"/>
              </w:rPr>
              <w:t xml:space="preserve">Same </w:t>
            </w:r>
            <w:r w:rsidR="005C2C1A">
              <w:rPr>
                <w:lang w:eastAsia="zh-CN"/>
              </w:rPr>
              <w:t>review</w:t>
            </w:r>
            <w:r>
              <w:rPr>
                <w:lang w:eastAsia="zh-CN"/>
              </w:rPr>
              <w:t xml:space="preserve"> with InterDigital</w:t>
            </w:r>
          </w:p>
        </w:tc>
      </w:tr>
      <w:tr w:rsidR="003924F9" w:rsidRPr="00DF1693" w14:paraId="6F3C3388" w14:textId="77777777">
        <w:tc>
          <w:tcPr>
            <w:tcW w:w="1975" w:type="dxa"/>
          </w:tcPr>
          <w:p w14:paraId="3E765825" w14:textId="68CE5327" w:rsidR="003924F9" w:rsidRDefault="003924F9" w:rsidP="00313FAD">
            <w:pPr>
              <w:spacing w:after="0"/>
              <w:rPr>
                <w:lang w:eastAsia="zh-CN"/>
              </w:rPr>
            </w:pPr>
            <w:r>
              <w:rPr>
                <w:lang w:eastAsia="zh-CN"/>
              </w:rPr>
              <w:t>Xiaomi</w:t>
            </w:r>
          </w:p>
        </w:tc>
        <w:tc>
          <w:tcPr>
            <w:tcW w:w="1170" w:type="dxa"/>
          </w:tcPr>
          <w:p w14:paraId="5D206778" w14:textId="1CE89C95" w:rsidR="003924F9" w:rsidRDefault="003924F9" w:rsidP="00313FAD">
            <w:pPr>
              <w:spacing w:after="0"/>
              <w:rPr>
                <w:lang w:eastAsia="zh-CN"/>
              </w:rPr>
            </w:pPr>
            <w:r>
              <w:rPr>
                <w:lang w:eastAsia="zh-CN"/>
              </w:rPr>
              <w:t>2.c)</w:t>
            </w:r>
          </w:p>
        </w:tc>
        <w:tc>
          <w:tcPr>
            <w:tcW w:w="6205" w:type="dxa"/>
          </w:tcPr>
          <w:p w14:paraId="3F2E533D" w14:textId="0EA4D66A" w:rsidR="003924F9" w:rsidRDefault="003924F9" w:rsidP="00313FAD">
            <w:pPr>
              <w:spacing w:after="0"/>
              <w:rPr>
                <w:lang w:eastAsia="zh-CN"/>
              </w:rPr>
            </w:pPr>
            <w:r>
              <w:rPr>
                <w:lang w:eastAsia="zh-CN"/>
              </w:rPr>
              <w:t xml:space="preserve">We share the same view as </w:t>
            </w:r>
            <w:r w:rsidR="00D60223">
              <w:rPr>
                <w:lang w:eastAsia="zh-CN"/>
              </w:rPr>
              <w:t>InterDigital.</w:t>
            </w:r>
          </w:p>
        </w:tc>
      </w:tr>
    </w:tbl>
    <w:p w14:paraId="15B4B407" w14:textId="77777777" w:rsidR="00EA567C" w:rsidRDefault="00EA567C">
      <w:pPr>
        <w:rPr>
          <w:rFonts w:ascii="Times New Roman" w:hAnsi="Times New Roman" w:cs="Times New Roman"/>
          <w:sz w:val="20"/>
          <w:szCs w:val="20"/>
        </w:rPr>
      </w:pPr>
    </w:p>
    <w:p w14:paraId="15B4B408" w14:textId="77777777" w:rsidR="00EA567C" w:rsidRDefault="00EA567C">
      <w:pPr>
        <w:rPr>
          <w:rFonts w:ascii="Times New Roman" w:hAnsi="Times New Roman" w:cs="Times New Roman"/>
          <w:sz w:val="20"/>
          <w:szCs w:val="20"/>
        </w:rPr>
      </w:pPr>
    </w:p>
    <w:p w14:paraId="15B4B409" w14:textId="77777777" w:rsidR="00EA567C" w:rsidRDefault="00786B2D">
      <w:pPr>
        <w:pStyle w:val="1"/>
        <w:numPr>
          <w:ilvl w:val="0"/>
          <w:numId w:val="2"/>
        </w:numPr>
      </w:pPr>
      <w:bookmarkStart w:id="30" w:name="_Ref73829764"/>
      <w:bookmarkStart w:id="31" w:name="_Ref74146724"/>
      <w:bookmarkStart w:id="32" w:name="_Hlk73737456"/>
      <w:r>
        <w:t>Non-SDT data handling during ongoing SDT session</w:t>
      </w:r>
      <w:bookmarkEnd w:id="30"/>
      <w:bookmarkEnd w:id="31"/>
    </w:p>
    <w:p w14:paraId="15B4B40A" w14:textId="77777777" w:rsidR="00EA567C" w:rsidRDefault="00786B2D">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15B4B40B" w14:textId="457FB4FA" w:rsidR="00EA567C" w:rsidRDefault="00786B2D">
      <w:pPr>
        <w:pStyle w:val="a9"/>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sidR="003C1FED">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15B4B40C" w14:textId="1ABA5A75" w:rsidR="00EA567C" w:rsidRDefault="00786B2D">
      <w:pPr>
        <w:pStyle w:val="a9"/>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sidR="003C1FED">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5B4B40D" w14:textId="27D531D1" w:rsidR="00EA567C" w:rsidRDefault="00786B2D">
      <w:pPr>
        <w:pStyle w:val="a9"/>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sidR="003C1FED">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14:paraId="15B4B40E" w14:textId="77777777" w:rsidR="00EA567C" w:rsidRDefault="00786B2D">
      <w:pPr>
        <w:pStyle w:val="2"/>
      </w:pPr>
      <w:bookmarkStart w:id="33" w:name="_Ref74135977"/>
      <w:bookmarkStart w:id="34" w:name="_Ref73829785"/>
      <w:bookmarkStart w:id="35" w:name="_Ref74125760"/>
      <w:bookmarkEnd w:id="32"/>
      <w:r>
        <w:lastRenderedPageBreak/>
        <w:t>General topics</w:t>
      </w:r>
      <w:bookmarkEnd w:id="33"/>
      <w:bookmarkEnd w:id="34"/>
      <w:bookmarkEnd w:id="35"/>
    </w:p>
    <w:p w14:paraId="15B4B40F" w14:textId="77777777" w:rsidR="00EA567C" w:rsidRDefault="00786B2D">
      <w:pPr>
        <w:pStyle w:val="3"/>
      </w:pPr>
      <w:r>
        <w:t>Topic #3: non-SDT Data available when “starting” an SDT session</w:t>
      </w:r>
    </w:p>
    <w:p w14:paraId="15B4B410" w14:textId="223F67D3"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411" w14:textId="77777777" w:rsidR="00EA567C" w:rsidRDefault="00786B2D">
      <w:pPr>
        <w:pStyle w:val="a9"/>
        <w:numPr>
          <w:ilvl w:val="0"/>
          <w:numId w:val="8"/>
        </w:numPr>
        <w:spacing w:after="60"/>
        <w:contextualSpacing w:val="0"/>
        <w:jc w:val="both"/>
        <w:rPr>
          <w:lang w:eastAsia="x-none"/>
        </w:rPr>
      </w:pPr>
      <w:bookmarkStart w:id="36" w:name="OLE_LINK469"/>
      <w:bookmarkStart w:id="37"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36"/>
      <w:bookmarkEnd w:id="37"/>
      <w:r>
        <w:t xml:space="preserve"> </w:t>
      </w:r>
      <w:r>
        <w:rPr>
          <w:color w:val="0000CC"/>
        </w:rPr>
        <w:t>Scenario 1) only targets RA-SDT.</w:t>
      </w:r>
    </w:p>
    <w:p w14:paraId="15B4B412" w14:textId="77777777" w:rsidR="00EA567C" w:rsidRDefault="00786B2D">
      <w:pPr>
        <w:pStyle w:val="a9"/>
        <w:numPr>
          <w:ilvl w:val="0"/>
          <w:numId w:val="8"/>
        </w:numPr>
        <w:spacing w:after="60"/>
        <w:contextualSpacing w:val="0"/>
        <w:jc w:val="both"/>
        <w:rPr>
          <w:lang w:eastAsia="x-none"/>
        </w:rPr>
      </w:pPr>
      <w:r>
        <w:rPr>
          <w:lang w:eastAsia="x-none"/>
        </w:rPr>
        <w:t xml:space="preserve">Scenario 2) </w:t>
      </w:r>
      <w:bookmarkStart w:id="38" w:name="OLE_LINK471"/>
      <w:bookmarkStart w:id="39"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38"/>
      <w:bookmarkEnd w:id="39"/>
      <w:r>
        <w:t xml:space="preserve">contention resolution has not been received by UE in Msg.4/Msg.B. </w:t>
      </w:r>
      <w:r>
        <w:rPr>
          <w:color w:val="0000CC"/>
        </w:rPr>
        <w:t>Scenario 2) only targets RA-SDT.</w:t>
      </w:r>
    </w:p>
    <w:p w14:paraId="15B4B413" w14:textId="77777777" w:rsidR="00EA567C" w:rsidRDefault="00786B2D">
      <w:pPr>
        <w:pStyle w:val="a9"/>
        <w:numPr>
          <w:ilvl w:val="0"/>
          <w:numId w:val="8"/>
        </w:numPr>
        <w:contextualSpacing w:val="0"/>
        <w:jc w:val="both"/>
        <w:rPr>
          <w:lang w:eastAsia="x-none"/>
        </w:rPr>
      </w:pPr>
      <w:r>
        <w:rPr>
          <w:color w:val="0000CC"/>
        </w:rPr>
        <w:t>Scenario x) When non-SDT Data becomes available after UE has initiated an SDT procedure and has sent the 1</w:t>
      </w:r>
      <w:r w:rsidRPr="001A4205">
        <w:rPr>
          <w:color w:val="0000CC"/>
          <w:vertAlign w:val="superscript"/>
        </w:rPr>
        <w:t>st</w:t>
      </w:r>
      <w:r>
        <w:rPr>
          <w:color w:val="0000CC"/>
        </w:rPr>
        <w:t xml:space="preserve"> UL RRC message + data via CG resource, but UE has not received any feedback during the CG response window. Scenario x) only targets CG-SDT.</w:t>
      </w:r>
    </w:p>
    <w:p w14:paraId="15B4B414" w14:textId="77777777" w:rsidR="00EA567C" w:rsidRDefault="00786B2D">
      <w:pPr>
        <w:pStyle w:val="a9"/>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15B4B415" w14:textId="5E86006A"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16" w14:textId="5F352228" w:rsidR="00EA567C" w:rsidRDefault="00786B2D">
      <w:pPr>
        <w:pStyle w:val="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sidR="003C1FED">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17" w14:textId="77777777" w:rsidR="00EA567C" w:rsidRDefault="00786B2D">
      <w:pPr>
        <w:pStyle w:val="a9"/>
        <w:numPr>
          <w:ilvl w:val="0"/>
          <w:numId w:val="30"/>
        </w:numPr>
        <w:overflowPunct/>
        <w:autoSpaceDE/>
        <w:autoSpaceDN/>
        <w:adjustRightInd/>
        <w:spacing w:after="120" w:line="259" w:lineRule="auto"/>
        <w:contextualSpacing w:val="0"/>
        <w:jc w:val="both"/>
      </w:pPr>
      <w:bookmarkStart w:id="40"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w:t>
      </w:r>
      <w:r w:rsidRPr="001A4205">
        <w:rPr>
          <w:color w:val="0000CC"/>
          <w:vertAlign w:val="superscript"/>
        </w:rPr>
        <w:t>st</w:t>
      </w:r>
      <w:r>
        <w:rPr>
          <w:color w:val="0000CC"/>
        </w:rPr>
        <w:t xml:space="preserve"> UL RRC message has not been sent yet?</w:t>
      </w:r>
      <w:bookmarkEnd w:id="40"/>
    </w:p>
    <w:tbl>
      <w:tblPr>
        <w:tblStyle w:val="ab"/>
        <w:tblW w:w="5000" w:type="pct"/>
        <w:tblLook w:val="04A0" w:firstRow="1" w:lastRow="0" w:firstColumn="1" w:lastColumn="0" w:noHBand="0" w:noVBand="1"/>
      </w:tblPr>
      <w:tblGrid>
        <w:gridCol w:w="1975"/>
        <w:gridCol w:w="7375"/>
      </w:tblGrid>
      <w:tr w:rsidR="00EA567C" w14:paraId="15B4B41A" w14:textId="77777777">
        <w:tc>
          <w:tcPr>
            <w:tcW w:w="1056" w:type="pct"/>
            <w:shd w:val="clear" w:color="auto" w:fill="BFBFBF" w:themeFill="background1" w:themeFillShade="BF"/>
          </w:tcPr>
          <w:p w14:paraId="15B4B418"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19" w14:textId="77777777" w:rsidR="00EA567C" w:rsidRDefault="00786B2D">
            <w:pPr>
              <w:spacing w:after="0"/>
              <w:jc w:val="center"/>
              <w:rPr>
                <w:b/>
                <w:bCs/>
              </w:rPr>
            </w:pPr>
            <w:r>
              <w:rPr>
                <w:b/>
                <w:bCs/>
              </w:rPr>
              <w:t>Companies’ views</w:t>
            </w:r>
          </w:p>
        </w:tc>
      </w:tr>
      <w:tr w:rsidR="00EA567C" w14:paraId="15B4B41D" w14:textId="77777777">
        <w:tc>
          <w:tcPr>
            <w:tcW w:w="1056" w:type="pct"/>
          </w:tcPr>
          <w:p w14:paraId="15B4B41B" w14:textId="77777777" w:rsidR="00EA567C" w:rsidRDefault="00786B2D">
            <w:pPr>
              <w:spacing w:after="0"/>
            </w:pPr>
            <w:r>
              <w:t>Huawei, HiSilicon</w:t>
            </w:r>
          </w:p>
        </w:tc>
        <w:tc>
          <w:tcPr>
            <w:tcW w:w="3944" w:type="pct"/>
          </w:tcPr>
          <w:p w14:paraId="15B4B41C" w14:textId="77777777" w:rsidR="00EA567C" w:rsidRDefault="00786B2D">
            <w:pPr>
              <w:spacing w:after="0"/>
            </w:pPr>
            <w:r>
              <w:t>The UE should terminate the current RACH procedure and initiate a new one, i.e. send a non-SDT RACH preamble and CCCH/RRCResumeRequest message.</w:t>
            </w:r>
          </w:p>
        </w:tc>
      </w:tr>
      <w:tr w:rsidR="00EA567C" w14:paraId="15B4B425" w14:textId="77777777">
        <w:tc>
          <w:tcPr>
            <w:tcW w:w="1056" w:type="pct"/>
          </w:tcPr>
          <w:p w14:paraId="15B4B41E" w14:textId="77777777" w:rsidR="00EA567C" w:rsidRDefault="00786B2D">
            <w:pPr>
              <w:spacing w:after="0"/>
            </w:pPr>
            <w:r>
              <w:t>ZTE</w:t>
            </w:r>
          </w:p>
        </w:tc>
        <w:tc>
          <w:tcPr>
            <w:tcW w:w="3944" w:type="pct"/>
          </w:tcPr>
          <w:p w14:paraId="15B4B41F" w14:textId="77777777" w:rsidR="00EA567C" w:rsidRDefault="00786B2D">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14:paraId="15B4B420" w14:textId="77777777" w:rsidR="00EA567C" w:rsidRDefault="00EA567C">
            <w:pPr>
              <w:spacing w:after="0"/>
            </w:pPr>
          </w:p>
          <w:p w14:paraId="15B4B421" w14:textId="77777777" w:rsidR="00EA567C" w:rsidRDefault="00786B2D">
            <w:pPr>
              <w:spacing w:after="0"/>
            </w:pPr>
            <w:r>
              <w:t xml:space="preserve">For CCCH solution the UE will terminate the existing RACH procedure and initiate a new RRCResume Procedure. However, this is not needed in case of DCCH solution. </w:t>
            </w:r>
          </w:p>
          <w:p w14:paraId="15B4B422" w14:textId="77777777" w:rsidR="00EA567C" w:rsidRDefault="00EA567C">
            <w:pPr>
              <w:spacing w:after="0"/>
            </w:pPr>
          </w:p>
          <w:p w14:paraId="15B4B423" w14:textId="77777777" w:rsidR="00EA567C" w:rsidRDefault="00EA567C">
            <w:pPr>
              <w:spacing w:after="0"/>
            </w:pPr>
          </w:p>
          <w:p w14:paraId="15B4B424" w14:textId="77777777" w:rsidR="00EA567C" w:rsidRDefault="00786B2D">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EA567C" w14:paraId="15B4B429" w14:textId="77777777">
        <w:tc>
          <w:tcPr>
            <w:tcW w:w="1056" w:type="pct"/>
          </w:tcPr>
          <w:p w14:paraId="15B4B426" w14:textId="77777777" w:rsidR="00EA567C" w:rsidRDefault="00786B2D">
            <w:pPr>
              <w:spacing w:after="0"/>
            </w:pPr>
            <w:r>
              <w:t>InterDigital</w:t>
            </w:r>
          </w:p>
        </w:tc>
        <w:tc>
          <w:tcPr>
            <w:tcW w:w="3944" w:type="pct"/>
          </w:tcPr>
          <w:p w14:paraId="15B4B427" w14:textId="77777777" w:rsidR="00EA567C" w:rsidRDefault="00786B2D">
            <w:pPr>
              <w:spacing w:after="0"/>
            </w:pPr>
            <w:r>
              <w:t>We share ZTE view on the corner case and so we are not willing to optimise this case with any complicated solution.</w:t>
            </w:r>
          </w:p>
          <w:p w14:paraId="15B4B428" w14:textId="77777777" w:rsidR="00EA567C" w:rsidRDefault="00786B2D">
            <w:pPr>
              <w:spacing w:after="0"/>
            </w:pPr>
            <w:r>
              <w:t>Regarding to the original question, UE should terminate the existing RACH procedure and initiate the non-SDT resume procedure from the beginning (i.e. initiating the resume from the non-SDT preamble transmission.)</w:t>
            </w:r>
          </w:p>
        </w:tc>
      </w:tr>
      <w:tr w:rsidR="00EA567C" w14:paraId="15B4B42C" w14:textId="77777777">
        <w:tc>
          <w:tcPr>
            <w:tcW w:w="1056" w:type="pct"/>
          </w:tcPr>
          <w:p w14:paraId="15B4B42A" w14:textId="77777777" w:rsidR="00EA567C" w:rsidRDefault="00786B2D">
            <w:pPr>
              <w:spacing w:after="0"/>
            </w:pPr>
            <w:r>
              <w:t>CATT</w:t>
            </w:r>
          </w:p>
        </w:tc>
        <w:tc>
          <w:tcPr>
            <w:tcW w:w="3944" w:type="pct"/>
          </w:tcPr>
          <w:p w14:paraId="15B4B42B" w14:textId="77777777" w:rsidR="00EA567C" w:rsidRDefault="00786B2D">
            <w:pPr>
              <w:spacing w:after="0"/>
            </w:pPr>
            <w:r>
              <w:t>We prefer a unified UE behaviour for all stages of SDT procedure.</w:t>
            </w:r>
          </w:p>
        </w:tc>
      </w:tr>
      <w:tr w:rsidR="00EA567C" w14:paraId="15B4B42F" w14:textId="77777777">
        <w:tc>
          <w:tcPr>
            <w:tcW w:w="1056" w:type="pct"/>
          </w:tcPr>
          <w:p w14:paraId="15B4B42D" w14:textId="77777777" w:rsidR="00EA567C" w:rsidRDefault="00786B2D">
            <w:pPr>
              <w:spacing w:after="0"/>
            </w:pPr>
            <w:r>
              <w:rPr>
                <w:rFonts w:eastAsiaTheme="minorEastAsia" w:hint="eastAsia"/>
              </w:rPr>
              <w:lastRenderedPageBreak/>
              <w:t>Samsung</w:t>
            </w:r>
          </w:p>
        </w:tc>
        <w:tc>
          <w:tcPr>
            <w:tcW w:w="3944" w:type="pct"/>
          </w:tcPr>
          <w:p w14:paraId="15B4B42E" w14:textId="77777777" w:rsidR="00EA567C" w:rsidRDefault="00786B2D">
            <w:pPr>
              <w:spacing w:after="0"/>
            </w:pPr>
            <w:r>
              <w:rPr>
                <w:rFonts w:eastAsiaTheme="minorEastAsia" w:hint="eastAsia"/>
              </w:rPr>
              <w:t>Same view as ZTE</w:t>
            </w:r>
            <w:r>
              <w:rPr>
                <w:rFonts w:eastAsiaTheme="minorEastAsia"/>
              </w:rPr>
              <w:t>. We prefer a single solution for all the scenarios.</w:t>
            </w:r>
          </w:p>
        </w:tc>
      </w:tr>
      <w:tr w:rsidR="00EA567C" w14:paraId="15B4B432" w14:textId="77777777">
        <w:tc>
          <w:tcPr>
            <w:tcW w:w="1056" w:type="pct"/>
          </w:tcPr>
          <w:p w14:paraId="15B4B430" w14:textId="77777777" w:rsidR="00EA567C" w:rsidRDefault="00786B2D">
            <w:pPr>
              <w:spacing w:after="0"/>
              <w:rPr>
                <w:rFonts w:eastAsiaTheme="minorEastAsia"/>
              </w:rPr>
            </w:pPr>
            <w:r>
              <w:rPr>
                <w:rFonts w:eastAsiaTheme="minorEastAsia" w:hint="eastAsia"/>
              </w:rPr>
              <w:t>Fujitsu</w:t>
            </w:r>
          </w:p>
        </w:tc>
        <w:tc>
          <w:tcPr>
            <w:tcW w:w="3944" w:type="pct"/>
          </w:tcPr>
          <w:p w14:paraId="15B4B431" w14:textId="77777777" w:rsidR="00EA567C" w:rsidRDefault="00786B2D">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35" w14:textId="77777777">
        <w:tc>
          <w:tcPr>
            <w:tcW w:w="1056" w:type="pct"/>
          </w:tcPr>
          <w:p w14:paraId="15B4B433" w14:textId="77777777" w:rsidR="00EA567C" w:rsidRDefault="00786B2D">
            <w:pPr>
              <w:spacing w:after="0"/>
            </w:pPr>
            <w:r>
              <w:rPr>
                <w:rFonts w:hint="eastAsia"/>
              </w:rPr>
              <w:t>LG</w:t>
            </w:r>
          </w:p>
        </w:tc>
        <w:tc>
          <w:tcPr>
            <w:tcW w:w="3944" w:type="pct"/>
          </w:tcPr>
          <w:p w14:paraId="15B4B434" w14:textId="77777777" w:rsidR="00EA567C" w:rsidRDefault="00786B2D">
            <w:pPr>
              <w:spacing w:after="0"/>
              <w:rPr>
                <w:rFonts w:eastAsia="Malgun Gothic"/>
                <w:lang w:eastAsia="ko-KR"/>
              </w:rPr>
            </w:pPr>
            <w:r>
              <w:rPr>
                <w:rFonts w:eastAsia="Malgun Gothic"/>
                <w:lang w:eastAsia="ko-KR"/>
              </w:rPr>
              <w:t>T</w:t>
            </w:r>
            <w:r>
              <w:rPr>
                <w:rFonts w:eastAsia="Malgun Gothic" w:hint="eastAsia"/>
                <w:lang w:eastAsia="ko-KR"/>
              </w:rPr>
              <w:t>he UE has to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RRCResume procedure.</w:t>
            </w:r>
          </w:p>
        </w:tc>
      </w:tr>
      <w:tr w:rsidR="00137DE0" w14:paraId="555E3259" w14:textId="77777777">
        <w:tc>
          <w:tcPr>
            <w:tcW w:w="1056" w:type="pct"/>
          </w:tcPr>
          <w:p w14:paraId="077FD0E2" w14:textId="74589DB3" w:rsidR="00137DE0" w:rsidRDefault="00137DE0" w:rsidP="00137DE0">
            <w:pPr>
              <w:spacing w:after="0"/>
            </w:pPr>
            <w:r>
              <w:t>Intel</w:t>
            </w:r>
          </w:p>
        </w:tc>
        <w:tc>
          <w:tcPr>
            <w:tcW w:w="3944" w:type="pct"/>
          </w:tcPr>
          <w:p w14:paraId="4D7D276C" w14:textId="06A6DA6F" w:rsidR="00137DE0" w:rsidRDefault="00137DE0" w:rsidP="00137DE0">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D56910" w:rsidRPr="001A4205" w14:paraId="3EAD597A" w14:textId="77777777">
        <w:tc>
          <w:tcPr>
            <w:tcW w:w="1056" w:type="pct"/>
          </w:tcPr>
          <w:p w14:paraId="30BB1A48" w14:textId="11198AD8" w:rsidR="00D56910" w:rsidRDefault="00D56910" w:rsidP="00D56910">
            <w:pPr>
              <w:spacing w:after="0"/>
            </w:pPr>
            <w:r>
              <w:rPr>
                <w:rFonts w:hint="eastAsia"/>
                <w:lang w:eastAsia="zh-CN"/>
              </w:rPr>
              <w:t>N</w:t>
            </w:r>
            <w:r>
              <w:rPr>
                <w:lang w:eastAsia="zh-CN"/>
              </w:rPr>
              <w:t>EC</w:t>
            </w:r>
          </w:p>
        </w:tc>
        <w:tc>
          <w:tcPr>
            <w:tcW w:w="3944" w:type="pct"/>
          </w:tcPr>
          <w:p w14:paraId="14EC0CA2" w14:textId="1BF03CF0"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1A4205" w:rsidRPr="001A4205" w14:paraId="62113577" w14:textId="77777777">
        <w:tc>
          <w:tcPr>
            <w:tcW w:w="1056" w:type="pct"/>
          </w:tcPr>
          <w:p w14:paraId="607A9732" w14:textId="2F7C5EC6" w:rsidR="001A4205" w:rsidRDefault="001A4205" w:rsidP="00D56910">
            <w:pPr>
              <w:spacing w:after="0"/>
              <w:rPr>
                <w:lang w:eastAsia="zh-CN"/>
              </w:rPr>
            </w:pPr>
            <w:r>
              <w:rPr>
                <w:lang w:eastAsia="zh-CN"/>
              </w:rPr>
              <w:t>Apple</w:t>
            </w:r>
          </w:p>
        </w:tc>
        <w:tc>
          <w:tcPr>
            <w:tcW w:w="3944" w:type="pct"/>
          </w:tcPr>
          <w:p w14:paraId="5A07388C" w14:textId="07ACEA48" w:rsidR="001A4205" w:rsidRDefault="00661488" w:rsidP="00D56910">
            <w:pPr>
              <w:spacing w:after="0"/>
            </w:pPr>
            <w:r>
              <w:t>It’s up to UE implmenetation to</w:t>
            </w:r>
            <w:r w:rsidR="001A4205">
              <w:t xml:space="preserve"> terminate the ongoing SDT </w:t>
            </w:r>
            <w:r w:rsidR="000B72AB">
              <w:t xml:space="preserve">RACH </w:t>
            </w:r>
            <w:r w:rsidR="001A4205">
              <w:t>procedur</w:t>
            </w:r>
            <w:r>
              <w:t>e</w:t>
            </w:r>
            <w:r w:rsidR="001A4205">
              <w:t xml:space="preserve"> and trigger</w:t>
            </w:r>
            <w:r w:rsidR="004B04B6">
              <w:t xml:space="preserve">s the legacy RRC Resume </w:t>
            </w:r>
            <w:r w:rsidR="001A4205">
              <w:t>procedure</w:t>
            </w:r>
            <w:r>
              <w:t xml:space="preserve"> or keep on the current SDT</w:t>
            </w:r>
            <w:r w:rsidR="000B72AB">
              <w:t xml:space="preserve"> RACH</w:t>
            </w:r>
            <w:r>
              <w:t xml:space="preserve"> procedure. </w:t>
            </w:r>
          </w:p>
        </w:tc>
      </w:tr>
      <w:tr w:rsidR="00D01748" w:rsidRPr="001A4205" w14:paraId="62B14C7D" w14:textId="77777777">
        <w:tc>
          <w:tcPr>
            <w:tcW w:w="1056" w:type="pct"/>
          </w:tcPr>
          <w:p w14:paraId="7E262FA6" w14:textId="67F94B50" w:rsidR="00D01748" w:rsidRDefault="00D01748" w:rsidP="00D01748">
            <w:pPr>
              <w:spacing w:after="0"/>
              <w:rPr>
                <w:lang w:eastAsia="zh-CN"/>
              </w:rPr>
            </w:pPr>
            <w:r>
              <w:rPr>
                <w:rFonts w:hint="eastAsia"/>
                <w:lang w:eastAsia="zh-CN"/>
              </w:rPr>
              <w:t>O</w:t>
            </w:r>
            <w:r>
              <w:rPr>
                <w:lang w:eastAsia="zh-CN"/>
              </w:rPr>
              <w:t>PPO</w:t>
            </w:r>
          </w:p>
        </w:tc>
        <w:tc>
          <w:tcPr>
            <w:tcW w:w="3944" w:type="pct"/>
          </w:tcPr>
          <w:p w14:paraId="19FEE559" w14:textId="61CB3718" w:rsidR="00D01748" w:rsidRDefault="00D01748" w:rsidP="00D01748">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rsidR="0016011D" w:rsidRPr="001A4205" w14:paraId="615D73AC" w14:textId="77777777">
        <w:tc>
          <w:tcPr>
            <w:tcW w:w="1056" w:type="pct"/>
          </w:tcPr>
          <w:p w14:paraId="40DB4CC9" w14:textId="4C537761"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381D9156" w14:textId="520742C2" w:rsidR="0016011D" w:rsidRDefault="00CB7D3D" w:rsidP="0016011D">
            <w:pPr>
              <w:spacing w:after="0"/>
              <w:rPr>
                <w:lang w:eastAsia="zh-CN"/>
              </w:rPr>
            </w:pPr>
            <w:r w:rsidRPr="00CB7D3D">
              <w:rPr>
                <w:rFonts w:eastAsiaTheme="minorEastAsia"/>
              </w:rPr>
              <w:t>UE should terminate the on-going RACH procedure (and also the SDT procedure) and initiate a new RACH procedure using the RACH resources assigned for non-SDT purposes.</w:t>
            </w:r>
          </w:p>
        </w:tc>
      </w:tr>
      <w:tr w:rsidR="001C2001" w:rsidRPr="001A4205" w14:paraId="794305F6" w14:textId="77777777">
        <w:tc>
          <w:tcPr>
            <w:tcW w:w="1056" w:type="pct"/>
          </w:tcPr>
          <w:p w14:paraId="1A1FFC70" w14:textId="6E724350" w:rsidR="001C2001" w:rsidRDefault="001C2001" w:rsidP="001C2001">
            <w:pPr>
              <w:spacing w:after="0"/>
              <w:rPr>
                <w:rFonts w:eastAsiaTheme="minorEastAsia"/>
              </w:rPr>
            </w:pPr>
            <w:r>
              <w:rPr>
                <w:rFonts w:eastAsiaTheme="minorEastAsia"/>
              </w:rPr>
              <w:t>Lenovo</w:t>
            </w:r>
          </w:p>
        </w:tc>
        <w:tc>
          <w:tcPr>
            <w:tcW w:w="3944" w:type="pct"/>
          </w:tcPr>
          <w:p w14:paraId="58240790" w14:textId="308D3ED6" w:rsidR="001C2001" w:rsidRDefault="001C2001" w:rsidP="001C2001">
            <w:pPr>
              <w:spacing w:after="0"/>
              <w:rPr>
                <w:rFonts w:eastAsiaTheme="minorEastAsia"/>
              </w:rPr>
            </w:pPr>
            <w:r>
              <w:rPr>
                <w:rFonts w:eastAsiaTheme="minorEastAsia"/>
              </w:rPr>
              <w:t>We agree with ZTE</w:t>
            </w:r>
          </w:p>
        </w:tc>
      </w:tr>
      <w:tr w:rsidR="00313FAD" w:rsidRPr="001A4205" w14:paraId="5216D2F6" w14:textId="77777777">
        <w:tc>
          <w:tcPr>
            <w:tcW w:w="1056" w:type="pct"/>
          </w:tcPr>
          <w:p w14:paraId="37E3E6D3" w14:textId="39471BDA" w:rsidR="00313FAD" w:rsidRDefault="00313FAD" w:rsidP="00313FAD">
            <w:pPr>
              <w:spacing w:after="0"/>
              <w:rPr>
                <w:rFonts w:eastAsiaTheme="minorEastAsia"/>
              </w:rPr>
            </w:pPr>
            <w:r>
              <w:rPr>
                <w:rFonts w:hint="eastAsia"/>
                <w:lang w:eastAsia="zh-CN"/>
              </w:rPr>
              <w:t>v</w:t>
            </w:r>
            <w:r>
              <w:rPr>
                <w:lang w:eastAsia="zh-CN"/>
              </w:rPr>
              <w:t>ivo</w:t>
            </w:r>
          </w:p>
        </w:tc>
        <w:tc>
          <w:tcPr>
            <w:tcW w:w="3944" w:type="pct"/>
          </w:tcPr>
          <w:p w14:paraId="3D1B0EE2" w14:textId="78043F20" w:rsidR="00313FAD" w:rsidRDefault="00313FAD" w:rsidP="00313FAD">
            <w:pPr>
              <w:spacing w:after="0"/>
              <w:rPr>
                <w:rFonts w:eastAsiaTheme="minorEastAsia"/>
              </w:rPr>
            </w:pPr>
            <w:r>
              <w:rPr>
                <w:rFonts w:hint="eastAsia"/>
                <w:lang w:eastAsia="zh-CN"/>
              </w:rPr>
              <w:t>F</w:t>
            </w:r>
            <w:r>
              <w:rPr>
                <w:lang w:eastAsia="zh-CN"/>
              </w:rPr>
              <w:t>rom UE simplicity for all the potential scenarios, we think</w:t>
            </w:r>
            <w:r w:rsidRPr="009D2FD6">
              <w:rPr>
                <w:lang w:eastAsia="zh-CN"/>
              </w:rPr>
              <w:t xml:space="preserve"> </w:t>
            </w:r>
            <w:r w:rsidRPr="009D2FD6">
              <w:t xml:space="preserve">whether to </w:t>
            </w:r>
            <w:r w:rsidRPr="009D2FD6">
              <w:rPr>
                <w:lang w:eastAsia="ko-KR"/>
              </w:rPr>
              <w:t xml:space="preserve">continue with the ongoing SDT procedure or </w:t>
            </w:r>
            <w:r>
              <w:rPr>
                <w:lang w:eastAsia="ko-KR"/>
              </w:rPr>
              <w:t>re</w:t>
            </w:r>
            <w:r w:rsidRPr="009D2FD6">
              <w:rPr>
                <w:lang w:eastAsia="ko-KR"/>
              </w:rPr>
              <w:t xml:space="preserve">start with legacy resume procedure </w:t>
            </w:r>
            <w:r>
              <w:rPr>
                <w:lang w:eastAsia="ko-KR"/>
              </w:rPr>
              <w:t>can be</w:t>
            </w:r>
            <w:r w:rsidRPr="009D2FD6">
              <w:rPr>
                <w:lang w:eastAsia="ko-KR"/>
              </w:rPr>
              <w:t xml:space="preserve"> </w:t>
            </w:r>
            <w:r>
              <w:rPr>
                <w:lang w:eastAsia="ko-KR"/>
              </w:rPr>
              <w:t>left</w:t>
            </w:r>
            <w:r w:rsidRPr="009D2FD6">
              <w:rPr>
                <w:lang w:eastAsia="ko-KR"/>
              </w:rPr>
              <w:t xml:space="preserve"> </w:t>
            </w:r>
            <w:r w:rsidRPr="009D2FD6">
              <w:rPr>
                <w:rFonts w:hint="eastAsia"/>
              </w:rPr>
              <w:t>to</w:t>
            </w:r>
            <w:r w:rsidRPr="009D2FD6">
              <w:t xml:space="preserve"> UE implementation</w:t>
            </w:r>
            <w:r w:rsidRPr="009D2FD6">
              <w:rPr>
                <w:lang w:eastAsia="zh-CN"/>
              </w:rPr>
              <w:t>.</w:t>
            </w:r>
            <w:r>
              <w:rPr>
                <w:lang w:eastAsia="zh-CN"/>
              </w:rPr>
              <w:t xml:space="preserve"> </w:t>
            </w:r>
          </w:p>
        </w:tc>
      </w:tr>
      <w:tr w:rsidR="0023693F" w:rsidRPr="001A4205" w14:paraId="0A71D989" w14:textId="77777777">
        <w:tc>
          <w:tcPr>
            <w:tcW w:w="1056" w:type="pct"/>
          </w:tcPr>
          <w:p w14:paraId="19DA4DA9" w14:textId="78C90B2B" w:rsidR="0023693F" w:rsidRDefault="007A1028" w:rsidP="00313FAD">
            <w:pPr>
              <w:spacing w:after="0"/>
              <w:rPr>
                <w:lang w:eastAsia="zh-CN"/>
              </w:rPr>
            </w:pPr>
            <w:r>
              <w:rPr>
                <w:lang w:eastAsia="zh-CN"/>
              </w:rPr>
              <w:t>Qualcomm</w:t>
            </w:r>
          </w:p>
        </w:tc>
        <w:tc>
          <w:tcPr>
            <w:tcW w:w="3944" w:type="pct"/>
          </w:tcPr>
          <w:p w14:paraId="66E215F9" w14:textId="7659656A" w:rsidR="0023693F" w:rsidRDefault="00A602C7" w:rsidP="00313FAD">
            <w:pPr>
              <w:spacing w:after="0"/>
              <w:rPr>
                <w:lang w:eastAsia="zh-CN"/>
              </w:rPr>
            </w:pPr>
            <w:r>
              <w:rPr>
                <w:lang w:eastAsia="zh-CN"/>
              </w:rPr>
              <w:t xml:space="preserve">This is a corner case and no need over optimization on this. If the case is happened, it is up to UE implementation to </w:t>
            </w:r>
            <w:r w:rsidR="006A63F7">
              <w:rPr>
                <w:lang w:eastAsia="zh-CN"/>
              </w:rPr>
              <w:t xml:space="preserve">keep </w:t>
            </w:r>
            <w:r w:rsidR="00D77700">
              <w:rPr>
                <w:lang w:eastAsia="zh-CN"/>
              </w:rPr>
              <w:t>ongoing</w:t>
            </w:r>
            <w:r w:rsidR="006A63F7">
              <w:rPr>
                <w:lang w:eastAsia="zh-CN"/>
              </w:rPr>
              <w:t xml:space="preserve"> current SDT procedure or trigger the legacy </w:t>
            </w:r>
            <w:r w:rsidR="00231147">
              <w:rPr>
                <w:lang w:eastAsia="zh-CN"/>
              </w:rPr>
              <w:t>resume procedure.</w:t>
            </w:r>
          </w:p>
        </w:tc>
      </w:tr>
      <w:tr w:rsidR="00D30FAD" w:rsidRPr="001A4205" w14:paraId="3388C96B" w14:textId="77777777">
        <w:tc>
          <w:tcPr>
            <w:tcW w:w="1056" w:type="pct"/>
          </w:tcPr>
          <w:p w14:paraId="25C92C7F" w14:textId="7F9A9223" w:rsidR="00D30FAD" w:rsidRDefault="00D30FAD" w:rsidP="00313FAD">
            <w:pPr>
              <w:spacing w:after="0"/>
              <w:rPr>
                <w:lang w:eastAsia="zh-CN"/>
              </w:rPr>
            </w:pPr>
            <w:r>
              <w:rPr>
                <w:rFonts w:hint="eastAsia"/>
                <w:lang w:eastAsia="zh-CN"/>
              </w:rPr>
              <w:t>X</w:t>
            </w:r>
            <w:r>
              <w:rPr>
                <w:lang w:eastAsia="zh-CN"/>
              </w:rPr>
              <w:t>iaomi</w:t>
            </w:r>
          </w:p>
        </w:tc>
        <w:tc>
          <w:tcPr>
            <w:tcW w:w="3944" w:type="pct"/>
          </w:tcPr>
          <w:p w14:paraId="31BCD01D" w14:textId="71585773" w:rsidR="00D30FAD" w:rsidRDefault="00D30FAD" w:rsidP="00313FAD">
            <w:pPr>
              <w:spacing w:after="0"/>
              <w:rPr>
                <w:lang w:eastAsia="zh-CN"/>
              </w:rPr>
            </w:pPr>
            <w:r>
              <w:rPr>
                <w:lang w:eastAsia="zh-CN"/>
              </w:rPr>
              <w:t>We prefer a single solution for all scenarios.</w:t>
            </w:r>
          </w:p>
        </w:tc>
      </w:tr>
    </w:tbl>
    <w:p w14:paraId="15B4B436" w14:textId="77777777" w:rsidR="00EA567C" w:rsidRDefault="00EA567C">
      <w:pPr>
        <w:jc w:val="both"/>
        <w:rPr>
          <w:rFonts w:ascii="Times New Roman" w:hAnsi="Times New Roman" w:cs="Times New Roman"/>
          <w:sz w:val="20"/>
          <w:szCs w:val="20"/>
        </w:rPr>
      </w:pPr>
    </w:p>
    <w:p w14:paraId="15B4B437" w14:textId="16C6AD53" w:rsidR="00EA567C" w:rsidRDefault="00786B2D">
      <w:pPr>
        <w:pStyle w:val="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sidR="003C1FED">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38"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41"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Msg.4/Msg.B?</w:t>
      </w:r>
      <w:bookmarkEnd w:id="41"/>
    </w:p>
    <w:tbl>
      <w:tblPr>
        <w:tblStyle w:val="ab"/>
        <w:tblW w:w="5000" w:type="pct"/>
        <w:tblLook w:val="04A0" w:firstRow="1" w:lastRow="0" w:firstColumn="1" w:lastColumn="0" w:noHBand="0" w:noVBand="1"/>
      </w:tblPr>
      <w:tblGrid>
        <w:gridCol w:w="1975"/>
        <w:gridCol w:w="7375"/>
      </w:tblGrid>
      <w:tr w:rsidR="00EA567C" w14:paraId="15B4B43B" w14:textId="77777777">
        <w:tc>
          <w:tcPr>
            <w:tcW w:w="1056" w:type="pct"/>
            <w:shd w:val="clear" w:color="auto" w:fill="BFBFBF" w:themeFill="background1" w:themeFillShade="BF"/>
          </w:tcPr>
          <w:p w14:paraId="15B4B439"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3A" w14:textId="77777777" w:rsidR="00EA567C" w:rsidRDefault="00786B2D">
            <w:pPr>
              <w:spacing w:after="0"/>
              <w:jc w:val="center"/>
              <w:rPr>
                <w:b/>
                <w:bCs/>
              </w:rPr>
            </w:pPr>
            <w:r>
              <w:rPr>
                <w:b/>
                <w:bCs/>
              </w:rPr>
              <w:t>Companies’ views</w:t>
            </w:r>
          </w:p>
        </w:tc>
      </w:tr>
      <w:tr w:rsidR="00EA567C" w14:paraId="15B4B43E" w14:textId="77777777">
        <w:tc>
          <w:tcPr>
            <w:tcW w:w="1056" w:type="pct"/>
          </w:tcPr>
          <w:p w14:paraId="15B4B43C" w14:textId="77777777" w:rsidR="00EA567C" w:rsidRDefault="00786B2D">
            <w:pPr>
              <w:spacing w:after="0"/>
            </w:pPr>
            <w:r>
              <w:t>Huawei, HiSilicon</w:t>
            </w:r>
          </w:p>
        </w:tc>
        <w:tc>
          <w:tcPr>
            <w:tcW w:w="3944" w:type="pct"/>
          </w:tcPr>
          <w:p w14:paraId="15B4B43D" w14:textId="77777777" w:rsidR="00EA567C" w:rsidRDefault="00786B2D">
            <w:pPr>
              <w:spacing w:after="0"/>
            </w:pPr>
            <w:r>
              <w:t>The same as in Q7, i.e. the UE should terminate the current RACH procedure and initiate a new one, i.e. send a non-SDT RACH preamble and CCCH/RRCResumeRequest message.</w:t>
            </w:r>
          </w:p>
        </w:tc>
      </w:tr>
      <w:tr w:rsidR="00EA567C" w14:paraId="15B4B441" w14:textId="77777777">
        <w:tc>
          <w:tcPr>
            <w:tcW w:w="1056" w:type="pct"/>
          </w:tcPr>
          <w:p w14:paraId="15B4B43F" w14:textId="77777777" w:rsidR="00EA567C" w:rsidRDefault="00786B2D">
            <w:pPr>
              <w:spacing w:after="0"/>
            </w:pPr>
            <w:r>
              <w:t>InterDigital</w:t>
            </w:r>
          </w:p>
        </w:tc>
        <w:tc>
          <w:tcPr>
            <w:tcW w:w="3944" w:type="pct"/>
          </w:tcPr>
          <w:p w14:paraId="15B4B440" w14:textId="77777777" w:rsidR="00EA567C" w:rsidRDefault="00786B2D">
            <w:pPr>
              <w:spacing w:after="0"/>
            </w:pPr>
            <w:r>
              <w:t>Same as Q7</w:t>
            </w:r>
          </w:p>
        </w:tc>
      </w:tr>
      <w:tr w:rsidR="00EA567C" w14:paraId="15B4B444" w14:textId="77777777">
        <w:tc>
          <w:tcPr>
            <w:tcW w:w="1056" w:type="pct"/>
          </w:tcPr>
          <w:p w14:paraId="15B4B442" w14:textId="77777777" w:rsidR="00EA567C" w:rsidRDefault="00786B2D">
            <w:pPr>
              <w:spacing w:after="0"/>
            </w:pPr>
            <w:r>
              <w:t>CATT</w:t>
            </w:r>
          </w:p>
        </w:tc>
        <w:tc>
          <w:tcPr>
            <w:tcW w:w="3944" w:type="pct"/>
          </w:tcPr>
          <w:p w14:paraId="15B4B443" w14:textId="77777777" w:rsidR="00EA567C" w:rsidRDefault="00786B2D">
            <w:pPr>
              <w:spacing w:after="0"/>
            </w:pPr>
            <w:r>
              <w:t>Same as Q7, a unified UE behaviour is preferred for all stages of SDT procedure. We don’t see strong motivation to differentiate different stages of SDT procedure.</w:t>
            </w:r>
          </w:p>
        </w:tc>
      </w:tr>
      <w:tr w:rsidR="00EA567C" w14:paraId="15B4B447" w14:textId="77777777">
        <w:tc>
          <w:tcPr>
            <w:tcW w:w="1056" w:type="pct"/>
          </w:tcPr>
          <w:p w14:paraId="15B4B445" w14:textId="77777777" w:rsidR="00EA567C" w:rsidRDefault="00786B2D">
            <w:pPr>
              <w:spacing w:after="0"/>
            </w:pPr>
            <w:r>
              <w:rPr>
                <w:rFonts w:eastAsiaTheme="minorEastAsia" w:hint="eastAsia"/>
              </w:rPr>
              <w:t>Samsung</w:t>
            </w:r>
          </w:p>
        </w:tc>
        <w:tc>
          <w:tcPr>
            <w:tcW w:w="3944" w:type="pct"/>
          </w:tcPr>
          <w:p w14:paraId="15B4B446" w14:textId="77777777" w:rsidR="00EA567C" w:rsidRDefault="00786B2D">
            <w:pPr>
              <w:spacing w:after="0"/>
            </w:pPr>
            <w:r>
              <w:rPr>
                <w:rFonts w:eastAsiaTheme="minorEastAsia" w:hint="eastAsia"/>
              </w:rPr>
              <w:t>Same as Q7</w:t>
            </w:r>
          </w:p>
        </w:tc>
      </w:tr>
      <w:tr w:rsidR="00EA567C" w14:paraId="15B4B44A" w14:textId="77777777">
        <w:tc>
          <w:tcPr>
            <w:tcW w:w="1056" w:type="pct"/>
          </w:tcPr>
          <w:p w14:paraId="15B4B448" w14:textId="77777777" w:rsidR="00EA567C" w:rsidRDefault="00786B2D">
            <w:pPr>
              <w:spacing w:after="0"/>
              <w:rPr>
                <w:rFonts w:eastAsiaTheme="minorEastAsia"/>
              </w:rPr>
            </w:pPr>
            <w:r>
              <w:rPr>
                <w:rFonts w:eastAsiaTheme="minorEastAsia" w:hint="eastAsia"/>
              </w:rPr>
              <w:t>Fujitsu</w:t>
            </w:r>
          </w:p>
        </w:tc>
        <w:tc>
          <w:tcPr>
            <w:tcW w:w="3944" w:type="pct"/>
          </w:tcPr>
          <w:p w14:paraId="15B4B449"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4D" w14:textId="77777777">
        <w:tc>
          <w:tcPr>
            <w:tcW w:w="1056" w:type="pct"/>
          </w:tcPr>
          <w:p w14:paraId="15B4B44B" w14:textId="77777777" w:rsidR="00EA567C" w:rsidRDefault="00786B2D">
            <w:pPr>
              <w:spacing w:after="0"/>
            </w:pPr>
            <w:r>
              <w:rPr>
                <w:rFonts w:hint="eastAsia"/>
              </w:rPr>
              <w:t>LG</w:t>
            </w:r>
          </w:p>
        </w:tc>
        <w:tc>
          <w:tcPr>
            <w:tcW w:w="3944" w:type="pct"/>
          </w:tcPr>
          <w:p w14:paraId="15B4B44C" w14:textId="77777777" w:rsidR="00EA567C" w:rsidRDefault="00786B2D">
            <w:pPr>
              <w:spacing w:after="0"/>
              <w:rPr>
                <w:rFonts w:eastAsia="Malgun Gothic"/>
                <w:lang w:eastAsia="ko-KR"/>
              </w:rPr>
            </w:pPr>
            <w:r>
              <w:rPr>
                <w:rFonts w:eastAsiaTheme="minorEastAsia" w:hint="eastAsia"/>
              </w:rPr>
              <w:t>Same as Q7</w:t>
            </w:r>
          </w:p>
        </w:tc>
      </w:tr>
      <w:tr w:rsidR="00901CFF" w14:paraId="7F948E49" w14:textId="77777777">
        <w:tc>
          <w:tcPr>
            <w:tcW w:w="1056" w:type="pct"/>
          </w:tcPr>
          <w:p w14:paraId="2228215E" w14:textId="34646430" w:rsidR="00901CFF" w:rsidRDefault="00901CFF" w:rsidP="00901CFF">
            <w:pPr>
              <w:spacing w:after="0"/>
            </w:pPr>
            <w:r>
              <w:t>Intel</w:t>
            </w:r>
          </w:p>
        </w:tc>
        <w:tc>
          <w:tcPr>
            <w:tcW w:w="3944" w:type="pct"/>
          </w:tcPr>
          <w:p w14:paraId="7894CD4A" w14:textId="0A646619" w:rsidR="00901CFF" w:rsidRDefault="00901CFF" w:rsidP="00901CFF">
            <w:pPr>
              <w:spacing w:after="0"/>
              <w:rPr>
                <w:rFonts w:eastAsiaTheme="minorEastAsia"/>
              </w:rPr>
            </w:pPr>
            <w:r>
              <w:t>Response provided in previous Q.7) is also applicable here.</w:t>
            </w:r>
          </w:p>
        </w:tc>
      </w:tr>
      <w:tr w:rsidR="00D56910" w14:paraId="532D3AE3" w14:textId="77777777">
        <w:tc>
          <w:tcPr>
            <w:tcW w:w="1056" w:type="pct"/>
          </w:tcPr>
          <w:p w14:paraId="2F052D08" w14:textId="3FCC98DA" w:rsidR="00D56910" w:rsidRDefault="00D56910" w:rsidP="00D56910">
            <w:pPr>
              <w:spacing w:after="0"/>
            </w:pPr>
            <w:r>
              <w:rPr>
                <w:rFonts w:hint="eastAsia"/>
                <w:lang w:eastAsia="zh-CN"/>
              </w:rPr>
              <w:lastRenderedPageBreak/>
              <w:t>N</w:t>
            </w:r>
            <w:r>
              <w:rPr>
                <w:lang w:eastAsia="zh-CN"/>
              </w:rPr>
              <w:t>EC</w:t>
            </w:r>
          </w:p>
        </w:tc>
        <w:tc>
          <w:tcPr>
            <w:tcW w:w="3944" w:type="pct"/>
          </w:tcPr>
          <w:p w14:paraId="749D575B" w14:textId="2710B58B" w:rsidR="00D56910" w:rsidRDefault="00D56910" w:rsidP="00D56910">
            <w:pPr>
              <w:spacing w:after="0"/>
            </w:pPr>
            <w:r>
              <w:rPr>
                <w:lang w:eastAsia="zh-CN"/>
              </w:rPr>
              <w:t xml:space="preserve">Same as Q7, </w:t>
            </w: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46DD4248" w14:textId="77777777">
        <w:tc>
          <w:tcPr>
            <w:tcW w:w="1056" w:type="pct"/>
          </w:tcPr>
          <w:p w14:paraId="163E3D01" w14:textId="56533E9D" w:rsidR="005F4475" w:rsidRDefault="005F4475" w:rsidP="00D56910">
            <w:pPr>
              <w:spacing w:after="0"/>
              <w:rPr>
                <w:lang w:eastAsia="zh-CN"/>
              </w:rPr>
            </w:pPr>
            <w:r>
              <w:rPr>
                <w:lang w:eastAsia="zh-CN"/>
              </w:rPr>
              <w:t>Apple</w:t>
            </w:r>
          </w:p>
        </w:tc>
        <w:tc>
          <w:tcPr>
            <w:tcW w:w="3944" w:type="pct"/>
          </w:tcPr>
          <w:p w14:paraId="6CB7163E" w14:textId="52CCDB86" w:rsidR="005F4475" w:rsidRDefault="005F4475" w:rsidP="00D56910">
            <w:pPr>
              <w:spacing w:after="0"/>
              <w:rPr>
                <w:lang w:eastAsia="zh-CN"/>
              </w:rPr>
            </w:pPr>
            <w:r>
              <w:rPr>
                <w:lang w:eastAsia="zh-CN"/>
              </w:rPr>
              <w:t>Same as Q7.</w:t>
            </w:r>
          </w:p>
        </w:tc>
      </w:tr>
      <w:tr w:rsidR="00B701A2" w14:paraId="67D893AB" w14:textId="77777777">
        <w:tc>
          <w:tcPr>
            <w:tcW w:w="1056" w:type="pct"/>
          </w:tcPr>
          <w:p w14:paraId="0AD5251B" w14:textId="0F4BC16F" w:rsidR="00B701A2" w:rsidRDefault="00B701A2" w:rsidP="00B701A2">
            <w:pPr>
              <w:spacing w:after="0"/>
              <w:rPr>
                <w:lang w:eastAsia="zh-CN"/>
              </w:rPr>
            </w:pPr>
            <w:r>
              <w:rPr>
                <w:rFonts w:hint="eastAsia"/>
                <w:lang w:eastAsia="zh-CN"/>
              </w:rPr>
              <w:t>O</w:t>
            </w:r>
            <w:r>
              <w:rPr>
                <w:lang w:eastAsia="zh-CN"/>
              </w:rPr>
              <w:t>PPO</w:t>
            </w:r>
          </w:p>
        </w:tc>
        <w:tc>
          <w:tcPr>
            <w:tcW w:w="3944" w:type="pct"/>
          </w:tcPr>
          <w:p w14:paraId="2DFD41F8" w14:textId="6848774B" w:rsidR="00B701A2" w:rsidRDefault="00B701A2" w:rsidP="00B701A2">
            <w:pPr>
              <w:spacing w:after="0"/>
              <w:rPr>
                <w:lang w:eastAsia="zh-CN"/>
              </w:rPr>
            </w:pPr>
            <w:r>
              <w:rPr>
                <w:rFonts w:hint="eastAsia"/>
                <w:lang w:eastAsia="zh-CN"/>
              </w:rPr>
              <w:t>S</w:t>
            </w:r>
            <w:r>
              <w:rPr>
                <w:lang w:eastAsia="zh-CN"/>
              </w:rPr>
              <w:t>ame as Q7.</w:t>
            </w:r>
          </w:p>
        </w:tc>
      </w:tr>
      <w:tr w:rsidR="0016011D" w14:paraId="699EDF6A" w14:textId="77777777">
        <w:tc>
          <w:tcPr>
            <w:tcW w:w="1056" w:type="pct"/>
          </w:tcPr>
          <w:p w14:paraId="34C92F71" w14:textId="7C0B59A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252DD05A" w14:textId="4E867CD9" w:rsidR="0016011D" w:rsidRDefault="0016011D" w:rsidP="0016011D">
            <w:pPr>
              <w:spacing w:after="0"/>
              <w:rPr>
                <w:lang w:eastAsia="zh-CN"/>
              </w:rPr>
            </w:pPr>
            <w:r>
              <w:rPr>
                <w:rFonts w:eastAsiaTheme="minorEastAsia"/>
              </w:rPr>
              <w:t>Same as Q7.</w:t>
            </w:r>
          </w:p>
        </w:tc>
      </w:tr>
      <w:tr w:rsidR="001C2001" w14:paraId="4BE62F94" w14:textId="77777777">
        <w:tc>
          <w:tcPr>
            <w:tcW w:w="1056" w:type="pct"/>
          </w:tcPr>
          <w:p w14:paraId="181AA322" w14:textId="628CB6A3" w:rsidR="001C2001" w:rsidRDefault="001C2001" w:rsidP="001C2001">
            <w:pPr>
              <w:spacing w:after="0"/>
              <w:rPr>
                <w:rFonts w:eastAsiaTheme="minorEastAsia"/>
              </w:rPr>
            </w:pPr>
            <w:r>
              <w:rPr>
                <w:rFonts w:eastAsiaTheme="minorEastAsia"/>
              </w:rPr>
              <w:t>Lenovo</w:t>
            </w:r>
          </w:p>
        </w:tc>
        <w:tc>
          <w:tcPr>
            <w:tcW w:w="3944" w:type="pct"/>
          </w:tcPr>
          <w:p w14:paraId="50F11602" w14:textId="4B4780ED" w:rsidR="001C2001" w:rsidRDefault="001C2001" w:rsidP="001C2001">
            <w:pPr>
              <w:spacing w:after="0"/>
              <w:rPr>
                <w:rFonts w:eastAsiaTheme="minorEastAsia"/>
              </w:rPr>
            </w:pPr>
            <w:r>
              <w:rPr>
                <w:rFonts w:eastAsiaTheme="minorEastAsia"/>
              </w:rPr>
              <w:t>See Q7</w:t>
            </w:r>
          </w:p>
        </w:tc>
      </w:tr>
      <w:tr w:rsidR="00313FAD" w14:paraId="4C326F63" w14:textId="77777777">
        <w:tc>
          <w:tcPr>
            <w:tcW w:w="1056" w:type="pct"/>
          </w:tcPr>
          <w:p w14:paraId="7EA906A6" w14:textId="01CF4706" w:rsidR="00313FAD" w:rsidRDefault="00313FAD" w:rsidP="00313FAD">
            <w:pPr>
              <w:spacing w:after="0"/>
              <w:rPr>
                <w:rFonts w:eastAsiaTheme="minorEastAsia"/>
              </w:rPr>
            </w:pPr>
            <w:r>
              <w:rPr>
                <w:rFonts w:hint="eastAsia"/>
                <w:lang w:eastAsia="zh-CN"/>
              </w:rPr>
              <w:t>v</w:t>
            </w:r>
            <w:r>
              <w:rPr>
                <w:lang w:eastAsia="zh-CN"/>
              </w:rPr>
              <w:t>ivo</w:t>
            </w:r>
          </w:p>
        </w:tc>
        <w:tc>
          <w:tcPr>
            <w:tcW w:w="3944" w:type="pct"/>
          </w:tcPr>
          <w:p w14:paraId="35710751" w14:textId="07E4639C" w:rsidR="00313FAD" w:rsidRDefault="00313FAD" w:rsidP="00313FAD">
            <w:pPr>
              <w:spacing w:after="0"/>
              <w:rPr>
                <w:rFonts w:eastAsiaTheme="minorEastAsia"/>
              </w:rPr>
            </w:pPr>
            <w:r>
              <w:rPr>
                <w:sz w:val="21"/>
                <w:szCs w:val="21"/>
              </w:rPr>
              <w:t>Considering that whether BSR calculation can be used for suspended DRB(s) had currently been discussed in the UP main session, we prefer to postpone the detailed solution before achieving a common understanding regarding BSR reporting for suspended DRB. If it is clarified that BSR calculation can be also used for suspended DRBs in legacy NR, it would be unreasonable to exclude the existing BSR-based solution in SDT, where the non-SDT DRB(s) are also suspended.</w:t>
            </w:r>
          </w:p>
        </w:tc>
      </w:tr>
      <w:tr w:rsidR="00883A2A" w14:paraId="474A6169" w14:textId="77777777">
        <w:tc>
          <w:tcPr>
            <w:tcW w:w="1056" w:type="pct"/>
          </w:tcPr>
          <w:p w14:paraId="06A61114" w14:textId="6E32C821" w:rsidR="00883A2A" w:rsidRDefault="00883A2A" w:rsidP="00313FAD">
            <w:pPr>
              <w:spacing w:after="0"/>
              <w:rPr>
                <w:lang w:eastAsia="zh-CN"/>
              </w:rPr>
            </w:pPr>
            <w:r>
              <w:rPr>
                <w:lang w:eastAsia="zh-CN"/>
              </w:rPr>
              <w:t>Qualcomm</w:t>
            </w:r>
          </w:p>
        </w:tc>
        <w:tc>
          <w:tcPr>
            <w:tcW w:w="3944" w:type="pct"/>
          </w:tcPr>
          <w:p w14:paraId="2BE9E6DC" w14:textId="2805EB39" w:rsidR="00883A2A" w:rsidRDefault="00545E3C" w:rsidP="00313FAD">
            <w:pPr>
              <w:spacing w:after="0"/>
              <w:rPr>
                <w:sz w:val="21"/>
                <w:szCs w:val="21"/>
              </w:rPr>
            </w:pPr>
            <w:r>
              <w:rPr>
                <w:sz w:val="21"/>
                <w:szCs w:val="21"/>
              </w:rPr>
              <w:t>Same as Q7.</w:t>
            </w:r>
          </w:p>
        </w:tc>
      </w:tr>
      <w:tr w:rsidR="003D131D" w14:paraId="666B58FA" w14:textId="77777777">
        <w:tc>
          <w:tcPr>
            <w:tcW w:w="1056" w:type="pct"/>
          </w:tcPr>
          <w:p w14:paraId="55F4930E" w14:textId="14A70327" w:rsidR="003D131D" w:rsidRDefault="003D131D" w:rsidP="00313FAD">
            <w:pPr>
              <w:spacing w:after="0"/>
              <w:rPr>
                <w:lang w:eastAsia="zh-CN"/>
              </w:rPr>
            </w:pPr>
            <w:r>
              <w:rPr>
                <w:lang w:eastAsia="zh-CN"/>
              </w:rPr>
              <w:t>Xiaomi</w:t>
            </w:r>
          </w:p>
        </w:tc>
        <w:tc>
          <w:tcPr>
            <w:tcW w:w="3944" w:type="pct"/>
          </w:tcPr>
          <w:p w14:paraId="22BA76C6" w14:textId="6630ACC2" w:rsidR="003D131D" w:rsidRDefault="003D131D" w:rsidP="00313FAD">
            <w:pPr>
              <w:spacing w:after="0"/>
              <w:rPr>
                <w:sz w:val="21"/>
                <w:szCs w:val="21"/>
              </w:rPr>
            </w:pPr>
            <w:r>
              <w:rPr>
                <w:rFonts w:eastAsiaTheme="minorEastAsia"/>
              </w:rPr>
              <w:t>Same as Q7.</w:t>
            </w:r>
          </w:p>
        </w:tc>
      </w:tr>
    </w:tbl>
    <w:p w14:paraId="15B4B44E" w14:textId="77777777" w:rsidR="00EA567C" w:rsidRDefault="00EA567C">
      <w:pPr>
        <w:jc w:val="both"/>
        <w:rPr>
          <w:color w:val="0000CC"/>
          <w:lang w:val="x-none"/>
        </w:rPr>
      </w:pPr>
    </w:p>
    <w:p w14:paraId="15B4B44F" w14:textId="50FBC07D" w:rsidR="00EA567C" w:rsidRDefault="00786B2D">
      <w:pPr>
        <w:pStyle w:val="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sidR="003C1FED">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50"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42"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sidRPr="005F4475">
        <w:rPr>
          <w:color w:val="0000CC"/>
          <w:vertAlign w:val="superscript"/>
        </w:rPr>
        <w:t>st</w:t>
      </w:r>
      <w:r>
        <w:rPr>
          <w:color w:val="0000CC"/>
        </w:rPr>
        <w:t xml:space="preserve"> UL RRC message +data via CG resource, but UE has not received any feedback during the CG response window?</w:t>
      </w:r>
      <w:bookmarkEnd w:id="42"/>
    </w:p>
    <w:tbl>
      <w:tblPr>
        <w:tblStyle w:val="ab"/>
        <w:tblW w:w="5000" w:type="pct"/>
        <w:tblLook w:val="04A0" w:firstRow="1" w:lastRow="0" w:firstColumn="1" w:lastColumn="0" w:noHBand="0" w:noVBand="1"/>
      </w:tblPr>
      <w:tblGrid>
        <w:gridCol w:w="1975"/>
        <w:gridCol w:w="7375"/>
      </w:tblGrid>
      <w:tr w:rsidR="00EA567C" w14:paraId="15B4B453" w14:textId="77777777">
        <w:tc>
          <w:tcPr>
            <w:tcW w:w="1056" w:type="pct"/>
            <w:shd w:val="clear" w:color="auto" w:fill="BFBFBF" w:themeFill="background1" w:themeFillShade="BF"/>
          </w:tcPr>
          <w:p w14:paraId="15B4B451"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52" w14:textId="77777777" w:rsidR="00EA567C" w:rsidRDefault="00786B2D">
            <w:pPr>
              <w:spacing w:after="0"/>
              <w:jc w:val="center"/>
              <w:rPr>
                <w:b/>
                <w:bCs/>
              </w:rPr>
            </w:pPr>
            <w:r>
              <w:rPr>
                <w:b/>
                <w:bCs/>
              </w:rPr>
              <w:t>Companies’ views</w:t>
            </w:r>
          </w:p>
        </w:tc>
      </w:tr>
      <w:tr w:rsidR="00EA567C" w14:paraId="15B4B456" w14:textId="77777777">
        <w:tc>
          <w:tcPr>
            <w:tcW w:w="1056" w:type="pct"/>
          </w:tcPr>
          <w:p w14:paraId="15B4B454" w14:textId="77777777" w:rsidR="00EA567C" w:rsidRDefault="00786B2D">
            <w:pPr>
              <w:spacing w:after="0"/>
            </w:pPr>
            <w:r>
              <w:t>Huawei, HiSilicon</w:t>
            </w:r>
          </w:p>
        </w:tc>
        <w:tc>
          <w:tcPr>
            <w:tcW w:w="3944" w:type="pct"/>
          </w:tcPr>
          <w:p w14:paraId="15B4B455" w14:textId="77777777" w:rsidR="00EA567C" w:rsidRDefault="00786B2D">
            <w:pPr>
              <w:spacing w:after="0"/>
            </w:pPr>
            <w:r>
              <w:t>Similar as in Q7, i.e. the UE should terminate the ongoing SDT procedure and initiate a RACH procedure, i.e. send a non-SDT RACH preamble and CCCH/RRCResumeRequest message.</w:t>
            </w:r>
          </w:p>
        </w:tc>
      </w:tr>
      <w:tr w:rsidR="00EA567C" w14:paraId="15B4B459" w14:textId="77777777">
        <w:tc>
          <w:tcPr>
            <w:tcW w:w="1056" w:type="pct"/>
          </w:tcPr>
          <w:p w14:paraId="15B4B457" w14:textId="77777777" w:rsidR="00EA567C" w:rsidRDefault="00786B2D">
            <w:pPr>
              <w:spacing w:after="0"/>
            </w:pPr>
            <w:r>
              <w:t>ZTE</w:t>
            </w:r>
          </w:p>
        </w:tc>
        <w:tc>
          <w:tcPr>
            <w:tcW w:w="3944" w:type="pct"/>
          </w:tcPr>
          <w:p w14:paraId="15B4B458" w14:textId="77777777" w:rsidR="00EA567C" w:rsidRDefault="00786B2D">
            <w:pPr>
              <w:spacing w:after="0"/>
            </w:pPr>
            <w:r>
              <w:t xml:space="preserve"> Same as Q7. In this case, it makes even more sense to wait for network response since only contention resolution is pending. </w:t>
            </w:r>
          </w:p>
        </w:tc>
      </w:tr>
      <w:tr w:rsidR="00EA567C" w14:paraId="15B4B45C" w14:textId="77777777">
        <w:tc>
          <w:tcPr>
            <w:tcW w:w="1056" w:type="pct"/>
          </w:tcPr>
          <w:p w14:paraId="15B4B45A" w14:textId="77777777" w:rsidR="00EA567C" w:rsidRDefault="00786B2D">
            <w:pPr>
              <w:spacing w:after="0"/>
            </w:pPr>
            <w:r>
              <w:rPr>
                <w:rFonts w:hint="eastAsia"/>
              </w:rPr>
              <w:t>InterDigital</w:t>
            </w:r>
          </w:p>
        </w:tc>
        <w:tc>
          <w:tcPr>
            <w:tcW w:w="3944" w:type="pct"/>
          </w:tcPr>
          <w:p w14:paraId="15B4B45B" w14:textId="77777777" w:rsidR="00EA567C" w:rsidRDefault="00786B2D">
            <w:pPr>
              <w:spacing w:after="0"/>
            </w:pPr>
            <w:r>
              <w:t>Same as Q7.</w:t>
            </w:r>
          </w:p>
        </w:tc>
      </w:tr>
      <w:tr w:rsidR="00EA567C" w14:paraId="15B4B45F" w14:textId="77777777">
        <w:tc>
          <w:tcPr>
            <w:tcW w:w="1056" w:type="pct"/>
          </w:tcPr>
          <w:p w14:paraId="15B4B45D" w14:textId="77777777" w:rsidR="00EA567C" w:rsidRDefault="00786B2D">
            <w:pPr>
              <w:spacing w:after="0"/>
            </w:pPr>
            <w:r>
              <w:t>CATT</w:t>
            </w:r>
          </w:p>
        </w:tc>
        <w:tc>
          <w:tcPr>
            <w:tcW w:w="3944" w:type="pct"/>
          </w:tcPr>
          <w:p w14:paraId="15B4B45E" w14:textId="77777777" w:rsidR="00EA567C" w:rsidRDefault="00786B2D">
            <w:pPr>
              <w:spacing w:after="0"/>
            </w:pPr>
            <w:r>
              <w:t>Same as Q7 and Q8, a unified UE behaviour is preferred for all stages of SDT procedure.</w:t>
            </w:r>
          </w:p>
        </w:tc>
      </w:tr>
      <w:tr w:rsidR="00EA567C" w14:paraId="15B4B462" w14:textId="77777777">
        <w:tc>
          <w:tcPr>
            <w:tcW w:w="1056" w:type="pct"/>
          </w:tcPr>
          <w:p w14:paraId="15B4B460" w14:textId="77777777" w:rsidR="00EA567C" w:rsidRDefault="00786B2D">
            <w:pPr>
              <w:spacing w:after="0"/>
            </w:pPr>
            <w:r>
              <w:rPr>
                <w:rFonts w:eastAsiaTheme="minorEastAsia" w:hint="eastAsia"/>
              </w:rPr>
              <w:t>Samsung</w:t>
            </w:r>
          </w:p>
        </w:tc>
        <w:tc>
          <w:tcPr>
            <w:tcW w:w="3944" w:type="pct"/>
          </w:tcPr>
          <w:p w14:paraId="15B4B461" w14:textId="77777777" w:rsidR="00EA567C" w:rsidRDefault="00786B2D">
            <w:pPr>
              <w:spacing w:after="0"/>
            </w:pPr>
            <w:r>
              <w:rPr>
                <w:rFonts w:eastAsiaTheme="minorEastAsia" w:hint="eastAsia"/>
              </w:rPr>
              <w:t>Same as Q7</w:t>
            </w:r>
          </w:p>
        </w:tc>
      </w:tr>
      <w:tr w:rsidR="00EA567C" w14:paraId="15B4B465" w14:textId="77777777">
        <w:tc>
          <w:tcPr>
            <w:tcW w:w="1056" w:type="pct"/>
          </w:tcPr>
          <w:p w14:paraId="15B4B463" w14:textId="77777777" w:rsidR="00EA567C" w:rsidRDefault="00786B2D">
            <w:pPr>
              <w:spacing w:after="0"/>
              <w:rPr>
                <w:rFonts w:eastAsiaTheme="minorEastAsia"/>
              </w:rPr>
            </w:pPr>
            <w:r>
              <w:rPr>
                <w:rFonts w:eastAsiaTheme="minorEastAsia" w:hint="eastAsia"/>
              </w:rPr>
              <w:t>Fujitsu</w:t>
            </w:r>
          </w:p>
        </w:tc>
        <w:tc>
          <w:tcPr>
            <w:tcW w:w="3944" w:type="pct"/>
          </w:tcPr>
          <w:p w14:paraId="15B4B464"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68" w14:textId="77777777">
        <w:tc>
          <w:tcPr>
            <w:tcW w:w="1056" w:type="pct"/>
          </w:tcPr>
          <w:p w14:paraId="15B4B466" w14:textId="77777777" w:rsidR="00EA567C" w:rsidRDefault="00786B2D">
            <w:pPr>
              <w:spacing w:after="0"/>
            </w:pPr>
            <w:r>
              <w:rPr>
                <w:rFonts w:hint="eastAsia"/>
              </w:rPr>
              <w:t>LG</w:t>
            </w:r>
          </w:p>
        </w:tc>
        <w:tc>
          <w:tcPr>
            <w:tcW w:w="3944" w:type="pct"/>
          </w:tcPr>
          <w:p w14:paraId="15B4B467" w14:textId="77777777" w:rsidR="00EA567C" w:rsidRDefault="00786B2D">
            <w:pPr>
              <w:spacing w:after="0"/>
              <w:rPr>
                <w:rFonts w:eastAsia="Malgun Gothic"/>
                <w:lang w:eastAsia="ko-KR"/>
              </w:rPr>
            </w:pPr>
            <w:r>
              <w:rPr>
                <w:rFonts w:eastAsiaTheme="minorEastAsia" w:hint="eastAsia"/>
              </w:rPr>
              <w:t>Same as Q7</w:t>
            </w:r>
          </w:p>
        </w:tc>
      </w:tr>
      <w:tr w:rsidR="00901CFF" w14:paraId="2F6495CC" w14:textId="77777777">
        <w:tc>
          <w:tcPr>
            <w:tcW w:w="1056" w:type="pct"/>
          </w:tcPr>
          <w:p w14:paraId="02636059" w14:textId="0BD7C2A7" w:rsidR="00901CFF" w:rsidRDefault="00901CFF" w:rsidP="00901CFF">
            <w:pPr>
              <w:spacing w:after="0"/>
            </w:pPr>
            <w:r>
              <w:t>Intel</w:t>
            </w:r>
          </w:p>
        </w:tc>
        <w:tc>
          <w:tcPr>
            <w:tcW w:w="3944" w:type="pct"/>
          </w:tcPr>
          <w:p w14:paraId="3973ED55" w14:textId="6F532E99" w:rsidR="00901CFF" w:rsidRDefault="00901CFF" w:rsidP="00901CFF">
            <w:pPr>
              <w:spacing w:after="0"/>
              <w:rPr>
                <w:rFonts w:eastAsiaTheme="minorEastAsia"/>
              </w:rPr>
            </w:pPr>
            <w:r>
              <w:t>Response provided in previous Q.7) is also applicable here.</w:t>
            </w:r>
          </w:p>
        </w:tc>
      </w:tr>
      <w:tr w:rsidR="00D56910" w14:paraId="476372B1" w14:textId="77777777">
        <w:tc>
          <w:tcPr>
            <w:tcW w:w="1056" w:type="pct"/>
          </w:tcPr>
          <w:p w14:paraId="7B3E6816" w14:textId="359F3F46" w:rsidR="00D56910" w:rsidRDefault="00D56910" w:rsidP="00D56910">
            <w:pPr>
              <w:spacing w:after="0"/>
            </w:pPr>
            <w:r>
              <w:rPr>
                <w:rFonts w:hint="eastAsia"/>
                <w:lang w:eastAsia="zh-CN"/>
              </w:rPr>
              <w:t>N</w:t>
            </w:r>
            <w:r>
              <w:rPr>
                <w:lang w:eastAsia="zh-CN"/>
              </w:rPr>
              <w:t>EC</w:t>
            </w:r>
          </w:p>
        </w:tc>
        <w:tc>
          <w:tcPr>
            <w:tcW w:w="3944" w:type="pct"/>
          </w:tcPr>
          <w:p w14:paraId="242C025D" w14:textId="394B3FF7"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38D2E61A" w14:textId="77777777">
        <w:tc>
          <w:tcPr>
            <w:tcW w:w="1056" w:type="pct"/>
          </w:tcPr>
          <w:p w14:paraId="1D4E9A6D" w14:textId="4722BA93" w:rsidR="005F4475" w:rsidRDefault="005F4475" w:rsidP="00D56910">
            <w:pPr>
              <w:spacing w:after="0"/>
              <w:rPr>
                <w:lang w:eastAsia="zh-CN"/>
              </w:rPr>
            </w:pPr>
            <w:r>
              <w:rPr>
                <w:lang w:eastAsia="zh-CN"/>
              </w:rPr>
              <w:t>Apple</w:t>
            </w:r>
          </w:p>
        </w:tc>
        <w:tc>
          <w:tcPr>
            <w:tcW w:w="3944" w:type="pct"/>
          </w:tcPr>
          <w:p w14:paraId="6B8718E4" w14:textId="2FE99B9B" w:rsidR="005F4475" w:rsidRDefault="004A7AEF" w:rsidP="00D56910">
            <w:pPr>
              <w:spacing w:after="0"/>
            </w:pPr>
            <w:r>
              <w:t xml:space="preserve">Same as Q7, up to UE implementation. </w:t>
            </w:r>
          </w:p>
        </w:tc>
      </w:tr>
      <w:tr w:rsidR="00627AB1" w14:paraId="45279260" w14:textId="77777777">
        <w:tc>
          <w:tcPr>
            <w:tcW w:w="1056" w:type="pct"/>
          </w:tcPr>
          <w:p w14:paraId="6AEBDAD1" w14:textId="3350254A" w:rsidR="00627AB1" w:rsidRDefault="00627AB1" w:rsidP="00627AB1">
            <w:pPr>
              <w:spacing w:after="0"/>
              <w:rPr>
                <w:lang w:eastAsia="zh-CN"/>
              </w:rPr>
            </w:pPr>
            <w:r>
              <w:rPr>
                <w:rFonts w:hint="eastAsia"/>
                <w:lang w:eastAsia="zh-CN"/>
              </w:rPr>
              <w:t>O</w:t>
            </w:r>
            <w:r>
              <w:rPr>
                <w:lang w:eastAsia="zh-CN"/>
              </w:rPr>
              <w:t>PPO</w:t>
            </w:r>
          </w:p>
        </w:tc>
        <w:tc>
          <w:tcPr>
            <w:tcW w:w="3944" w:type="pct"/>
          </w:tcPr>
          <w:p w14:paraId="753674B1" w14:textId="24B3458D" w:rsidR="00627AB1" w:rsidRDefault="00627AB1" w:rsidP="00627AB1">
            <w:pPr>
              <w:spacing w:after="0"/>
            </w:pPr>
            <w:r>
              <w:rPr>
                <w:lang w:eastAsia="zh-CN"/>
              </w:rPr>
              <w:t xml:space="preserve">UE triggers CCCH solution or DCCH solution. </w:t>
            </w:r>
          </w:p>
        </w:tc>
      </w:tr>
      <w:tr w:rsidR="0016011D" w14:paraId="1409B6C6" w14:textId="77777777">
        <w:tc>
          <w:tcPr>
            <w:tcW w:w="1056" w:type="pct"/>
          </w:tcPr>
          <w:p w14:paraId="23E4B03F" w14:textId="0ECDAC2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174A2F6A" w14:textId="05F5D604" w:rsidR="0016011D" w:rsidRDefault="005430D2" w:rsidP="0016011D">
            <w:pPr>
              <w:spacing w:after="0"/>
              <w:rPr>
                <w:lang w:eastAsia="zh-CN"/>
              </w:rPr>
            </w:pPr>
            <w:r w:rsidRPr="005430D2">
              <w:rPr>
                <w:rFonts w:eastAsiaTheme="minorEastAsia"/>
              </w:rPr>
              <w:t>In addition to trigger a new RACH, the UE should also release the CG-SDT configuration/resources</w:t>
            </w:r>
            <w:r>
              <w:rPr>
                <w:rFonts w:eastAsiaTheme="minorEastAsia"/>
              </w:rPr>
              <w:t>.</w:t>
            </w:r>
          </w:p>
        </w:tc>
      </w:tr>
      <w:tr w:rsidR="001C2001" w14:paraId="1DC08742" w14:textId="77777777">
        <w:tc>
          <w:tcPr>
            <w:tcW w:w="1056" w:type="pct"/>
          </w:tcPr>
          <w:p w14:paraId="66C21106" w14:textId="7F3F6B7B" w:rsidR="001C2001" w:rsidRDefault="001C2001" w:rsidP="001C2001">
            <w:pPr>
              <w:spacing w:after="0"/>
              <w:rPr>
                <w:rFonts w:eastAsiaTheme="minorEastAsia"/>
              </w:rPr>
            </w:pPr>
            <w:r>
              <w:rPr>
                <w:rFonts w:eastAsiaTheme="minorEastAsia"/>
              </w:rPr>
              <w:t>Lenovo</w:t>
            </w:r>
          </w:p>
        </w:tc>
        <w:tc>
          <w:tcPr>
            <w:tcW w:w="3944" w:type="pct"/>
          </w:tcPr>
          <w:p w14:paraId="3E13EEE4" w14:textId="3F0B5D19" w:rsidR="001C2001" w:rsidRDefault="001C2001" w:rsidP="001C2001">
            <w:pPr>
              <w:spacing w:after="0"/>
              <w:rPr>
                <w:rFonts w:eastAsiaTheme="minorEastAsia"/>
              </w:rPr>
            </w:pPr>
            <w:r>
              <w:rPr>
                <w:rFonts w:eastAsiaTheme="minorEastAsia"/>
              </w:rPr>
              <w:t>See Q7</w:t>
            </w:r>
          </w:p>
        </w:tc>
      </w:tr>
      <w:tr w:rsidR="000832E3" w14:paraId="1F7DE1E3" w14:textId="77777777">
        <w:tc>
          <w:tcPr>
            <w:tcW w:w="1056" w:type="pct"/>
          </w:tcPr>
          <w:p w14:paraId="2AB65FE9" w14:textId="79280125" w:rsidR="000832E3" w:rsidRDefault="000832E3" w:rsidP="000832E3">
            <w:pPr>
              <w:spacing w:after="0"/>
              <w:rPr>
                <w:rFonts w:eastAsiaTheme="minorEastAsia"/>
              </w:rPr>
            </w:pPr>
            <w:r>
              <w:rPr>
                <w:rFonts w:hint="eastAsia"/>
                <w:lang w:eastAsia="zh-CN"/>
              </w:rPr>
              <w:t>v</w:t>
            </w:r>
            <w:r>
              <w:rPr>
                <w:lang w:eastAsia="zh-CN"/>
              </w:rPr>
              <w:t>ivo</w:t>
            </w:r>
          </w:p>
        </w:tc>
        <w:tc>
          <w:tcPr>
            <w:tcW w:w="3944" w:type="pct"/>
          </w:tcPr>
          <w:p w14:paraId="318A3E1E" w14:textId="0EC0D6AA" w:rsidR="000832E3" w:rsidRDefault="000832E3" w:rsidP="000832E3">
            <w:pPr>
              <w:spacing w:after="0"/>
              <w:rPr>
                <w:rFonts w:eastAsiaTheme="minorEastAsia"/>
              </w:rPr>
            </w:pPr>
            <w:r>
              <w:rPr>
                <w:rFonts w:hint="eastAsia"/>
                <w:lang w:eastAsia="zh-CN"/>
              </w:rPr>
              <w:t>S</w:t>
            </w:r>
            <w:r>
              <w:rPr>
                <w:lang w:eastAsia="zh-CN"/>
              </w:rPr>
              <w:t>ame as our comment to Q8.</w:t>
            </w:r>
          </w:p>
        </w:tc>
      </w:tr>
      <w:tr w:rsidR="00545E3C" w14:paraId="3AC78D0B" w14:textId="77777777">
        <w:tc>
          <w:tcPr>
            <w:tcW w:w="1056" w:type="pct"/>
          </w:tcPr>
          <w:p w14:paraId="4BD222AC" w14:textId="6B08F65E" w:rsidR="00545E3C" w:rsidRDefault="00545E3C" w:rsidP="000832E3">
            <w:pPr>
              <w:spacing w:after="0"/>
              <w:rPr>
                <w:lang w:eastAsia="zh-CN"/>
              </w:rPr>
            </w:pPr>
            <w:r>
              <w:rPr>
                <w:lang w:eastAsia="zh-CN"/>
              </w:rPr>
              <w:t>Qualcomm</w:t>
            </w:r>
          </w:p>
        </w:tc>
        <w:tc>
          <w:tcPr>
            <w:tcW w:w="3944" w:type="pct"/>
          </w:tcPr>
          <w:p w14:paraId="5788EBB6" w14:textId="45F18F6B" w:rsidR="00545E3C" w:rsidRDefault="00545E3C" w:rsidP="000832E3">
            <w:pPr>
              <w:spacing w:after="0"/>
              <w:rPr>
                <w:lang w:eastAsia="zh-CN"/>
              </w:rPr>
            </w:pPr>
            <w:r>
              <w:rPr>
                <w:lang w:eastAsia="zh-CN"/>
              </w:rPr>
              <w:t>Same as Q7.</w:t>
            </w:r>
          </w:p>
        </w:tc>
      </w:tr>
      <w:tr w:rsidR="00065EFD" w14:paraId="63D5BB37" w14:textId="77777777">
        <w:tc>
          <w:tcPr>
            <w:tcW w:w="1056" w:type="pct"/>
          </w:tcPr>
          <w:p w14:paraId="2D62CB5A" w14:textId="4E4E5952" w:rsidR="00065EFD" w:rsidRDefault="00065EFD" w:rsidP="000832E3">
            <w:pPr>
              <w:spacing w:after="0"/>
              <w:rPr>
                <w:lang w:eastAsia="zh-CN"/>
              </w:rPr>
            </w:pPr>
            <w:r>
              <w:rPr>
                <w:lang w:eastAsia="zh-CN"/>
              </w:rPr>
              <w:t>Xiaomi</w:t>
            </w:r>
          </w:p>
        </w:tc>
        <w:tc>
          <w:tcPr>
            <w:tcW w:w="3944" w:type="pct"/>
          </w:tcPr>
          <w:p w14:paraId="42201516" w14:textId="2EC5709D" w:rsidR="00065EFD" w:rsidRDefault="00065EFD" w:rsidP="000832E3">
            <w:pPr>
              <w:spacing w:after="0"/>
              <w:rPr>
                <w:lang w:eastAsia="zh-CN"/>
              </w:rPr>
            </w:pPr>
            <w:r>
              <w:rPr>
                <w:rFonts w:eastAsiaTheme="minorEastAsia"/>
              </w:rPr>
              <w:t>Same as Q7.</w:t>
            </w:r>
          </w:p>
        </w:tc>
      </w:tr>
    </w:tbl>
    <w:p w14:paraId="15B4B469" w14:textId="77777777" w:rsidR="00EA567C" w:rsidRDefault="00EA567C">
      <w:pPr>
        <w:jc w:val="both"/>
        <w:rPr>
          <w:rFonts w:ascii="Times New Roman" w:hAnsi="Times New Roman" w:cs="Times New Roman"/>
          <w:sz w:val="20"/>
          <w:szCs w:val="20"/>
        </w:rPr>
      </w:pPr>
    </w:p>
    <w:p w14:paraId="15B4B46A" w14:textId="77777777" w:rsidR="00EA567C" w:rsidRDefault="00786B2D">
      <w:pPr>
        <w:pStyle w:val="2"/>
      </w:pPr>
      <w:bookmarkStart w:id="43" w:name="_Ref74125826"/>
      <w:r>
        <w:lastRenderedPageBreak/>
        <w:t>CCCH-based approach</w:t>
      </w:r>
      <w:bookmarkEnd w:id="43"/>
    </w:p>
    <w:p w14:paraId="15B4B46B" w14:textId="660BDD8E"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proofErr w:type="gramStart"/>
      <w:r w:rsidR="003C1FED">
        <w:rPr>
          <w:rFonts w:ascii="Times New Roman" w:hAnsi="Times New Roman" w:cs="Times New Roman"/>
          <w:sz w:val="20"/>
          <w:szCs w:val="20"/>
        </w:rPr>
        <w:t>]</w:t>
      </w:r>
      <w:proofErr w:type="gramEnd"/>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5B4B46C" w14:textId="77777777" w:rsidR="00EA567C" w:rsidRDefault="00786B2D">
      <w:pPr>
        <w:pStyle w:val="3"/>
      </w:pPr>
      <w:r>
        <w:t>[CCCH point (1)] Detection of non-SDT data</w:t>
      </w:r>
    </w:p>
    <w:p w14:paraId="15B4B46D" w14:textId="77777777" w:rsidR="00EA567C" w:rsidRDefault="00786B2D">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15B4B46E" w14:textId="77777777" w:rsidR="00EA567C" w:rsidRDefault="00786B2D">
      <w:pPr>
        <w:pStyle w:val="4"/>
        <w:rPr>
          <w:lang w:val="en-GB"/>
        </w:rPr>
      </w:pPr>
      <w:r>
        <w:rPr>
          <w:lang w:val="en-US"/>
        </w:rPr>
        <w:t>[CCCH point (</w:t>
      </w:r>
      <w:r>
        <w:t>1.1)</w:t>
      </w:r>
      <w:r>
        <w:rPr>
          <w:lang w:val="en-US"/>
        </w:rPr>
        <w:t>]</w:t>
      </w:r>
      <w:r>
        <w:t xml:space="preserve"> </w:t>
      </w:r>
      <w:r>
        <w:rPr>
          <w:lang w:val="en-GB"/>
        </w:rPr>
        <w:t>UE autonomous release</w:t>
      </w:r>
    </w:p>
    <w:p w14:paraId="15B4B46F" w14:textId="4F77A004" w:rsidR="00EA567C" w:rsidRDefault="00786B2D">
      <w:pPr>
        <w:rPr>
          <w:rFonts w:ascii="Times New Roman" w:hAnsi="Times New Roman"/>
          <w:sz w:val="20"/>
          <w:szCs w:val="20"/>
        </w:rPr>
      </w:pPr>
      <w:r>
        <w:rPr>
          <w:rFonts w:ascii="Times New Roman" w:hAnsi="Times New Roman" w:cs="Times New Roman"/>
          <w:sz w:val="20"/>
          <w:szCs w:val="20"/>
          <w:lang w:eastAsia="x-none"/>
        </w:rPr>
        <w:t xml:space="preserve">For CCCH-based approach, </w:t>
      </w:r>
      <w:proofErr w:type="gramStart"/>
      <w:r>
        <w:rPr>
          <w:rFonts w:ascii="Times New Roman" w:hAnsi="Times New Roman" w:cs="Times New Roman"/>
          <w:sz w:val="20"/>
          <w:szCs w:val="20"/>
          <w:lang w:eastAsia="x-none"/>
        </w:rPr>
        <w:t>It</w:t>
      </w:r>
      <w:proofErr w:type="gramEnd"/>
      <w:r>
        <w:rPr>
          <w:rFonts w:ascii="Times New Roman" w:hAnsi="Times New Roman" w:cs="Times New Roman"/>
          <w:sz w:val="20"/>
          <w:szCs w:val="20"/>
          <w:lang w:eastAsia="x-none"/>
        </w:rPr>
        <w:t xml:space="preserve">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14:paraId="15B4B470" w14:textId="77777777" w:rsidR="00EA567C" w:rsidRDefault="00786B2D">
      <w:pPr>
        <w:pStyle w:val="observ"/>
        <w:ind w:left="360"/>
      </w:pPr>
      <w:bookmarkStart w:id="44" w:name="_Ref74138568"/>
      <w:bookmarkStart w:id="45" w:name="_Toc78534532"/>
      <w:bookmarkStart w:id="46" w:name="_Toc78538151"/>
      <w:r>
        <w:t>For CCCH-based approach, UE autonomously triggers the end or the release of ongoing SDT session upon detecting the non-SDT data.</w:t>
      </w:r>
      <w:bookmarkEnd w:id="44"/>
      <w:bookmarkEnd w:id="45"/>
      <w:bookmarkEnd w:id="46"/>
    </w:p>
    <w:p w14:paraId="15B4B471" w14:textId="02814849"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72" w14:textId="18093747" w:rsidR="00EA567C" w:rsidRDefault="00786B2D">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15B4B473" w14:textId="13449912" w:rsidR="00EA567C" w:rsidRDefault="00786B2D">
      <w:pPr>
        <w:pStyle w:val="a9"/>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sidR="003C1FED">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sidR="003C1FED">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sidR="003C1FED">
        <w:rPr>
          <w:color w:val="0000CC"/>
        </w:rPr>
        <w:t>3.2.4</w:t>
      </w:r>
      <w:r>
        <w:rPr>
          <w:color w:val="0000CC"/>
        </w:rPr>
        <w:fldChar w:fldCharType="end"/>
      </w:r>
      <w:r>
        <w:rPr>
          <w:color w:val="0000CC"/>
        </w:rPr>
        <w:t>.</w:t>
      </w:r>
      <w:r>
        <w:rPr>
          <w:rStyle w:val="ad"/>
        </w:rPr>
        <w:t xml:space="preserve"> </w:t>
      </w:r>
    </w:p>
    <w:p w14:paraId="15B4B474" w14:textId="48A8E580" w:rsidR="00EA567C" w:rsidRDefault="00786B2D">
      <w:pPr>
        <w:pStyle w:val="a9"/>
        <w:numPr>
          <w:ilvl w:val="0"/>
          <w:numId w:val="33"/>
        </w:numPr>
        <w:spacing w:after="120"/>
        <w:contextualSpacing w:val="0"/>
        <w:rPr>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r>
        <w:rPr>
          <w:i/>
          <w:iCs/>
          <w:color w:val="0000CC"/>
        </w:rPr>
        <w:t>RRCResumeRequest</w:t>
      </w:r>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sidR="003C1FED">
        <w:rPr>
          <w:color w:val="0000CC"/>
        </w:rPr>
        <w:t>Discussion point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sidR="003C1FED">
        <w:rPr>
          <w:color w:val="0000CC"/>
        </w:rPr>
        <w:t>3.2.3</w:t>
      </w:r>
      <w:r>
        <w:rPr>
          <w:color w:val="0000CC"/>
        </w:rPr>
        <w:fldChar w:fldCharType="end"/>
      </w:r>
      <w:r>
        <w:rPr>
          <w:color w:val="0000CC"/>
        </w:rPr>
        <w:t>.</w:t>
      </w:r>
    </w:p>
    <w:p w14:paraId="7C3ECF44" w14:textId="7A870E75" w:rsidR="00BC3538" w:rsidRDefault="00786B2D" w:rsidP="00E3239F">
      <w:pPr>
        <w:pStyle w:val="a9"/>
        <w:numPr>
          <w:ilvl w:val="0"/>
          <w:numId w:val="33"/>
        </w:numPr>
        <w:spacing w:after="120"/>
        <w:contextualSpacing w:val="0"/>
        <w:rPr>
          <w:color w:val="0000CC"/>
        </w:rPr>
      </w:pPr>
      <w:r w:rsidRPr="00BC3538">
        <w:rPr>
          <w:color w:val="0000CC"/>
        </w:rPr>
        <w:t xml:space="preserve">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 </w:t>
      </w:r>
    </w:p>
    <w:p w14:paraId="77584DAB" w14:textId="77777777" w:rsidR="00BC3538" w:rsidRPr="009F6799" w:rsidRDefault="00BC3538" w:rsidP="00BC3538">
      <w:pPr>
        <w:pStyle w:val="a9"/>
        <w:spacing w:after="120"/>
        <w:contextualSpacing w:val="0"/>
        <w:rPr>
          <w:color w:val="0000CC"/>
        </w:rPr>
      </w:pPr>
      <w:r w:rsidRPr="002B12AB">
        <w:rPr>
          <w:b/>
          <w:bCs/>
          <w:color w:val="C45911" w:themeColor="accent2" w:themeShade="BF"/>
        </w:rPr>
        <w:t>[ZTE’s comment to option 1.c)]</w:t>
      </w:r>
      <w:r w:rsidRPr="00843F55">
        <w:rPr>
          <w:color w:val="CC0099"/>
        </w:rPr>
        <w:t xml:space="preserve"> “</w:t>
      </w:r>
      <w:r>
        <w:t>This will still need some means to distinguish 1</w:t>
      </w:r>
      <w:r>
        <w:rPr>
          <w:vertAlign w:val="superscript"/>
        </w:rPr>
        <w:t>st</w:t>
      </w:r>
      <w:r>
        <w:t xml:space="preserve"> and 2</w:t>
      </w:r>
      <w:r>
        <w:rPr>
          <w:vertAlign w:val="superscript"/>
        </w:rPr>
        <w:t>nd</w:t>
      </w:r>
      <w:r>
        <w:t xml:space="preserve"> RRCResumeReq message since the UE may abort the 1</w:t>
      </w:r>
      <w:r>
        <w:rPr>
          <w:vertAlign w:val="superscript"/>
        </w:rPr>
        <w:t>st</w:t>
      </w:r>
      <w:r>
        <w:t xml:space="preserve"> RRCResume procedure autonomously (i.e. before contention resolution etc)… please see more details below…</w:t>
      </w:r>
      <w:r w:rsidRPr="00843F55">
        <w:rPr>
          <w:color w:val="CC0099"/>
        </w:rPr>
        <w:t>”</w:t>
      </w:r>
    </w:p>
    <w:p w14:paraId="750C318D" w14:textId="77777777" w:rsidR="00EA7D9B" w:rsidRDefault="00EA7D9B" w:rsidP="00EA7D9B">
      <w:pPr>
        <w:pStyle w:val="a9"/>
        <w:spacing w:after="120"/>
        <w:rPr>
          <w:color w:val="0000CC"/>
          <w:lang w:val="en-US"/>
        </w:rPr>
      </w:pPr>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p>
    <w:p w14:paraId="50522421" w14:textId="77777777" w:rsidR="00BB6D64" w:rsidRPr="00EA7D9B" w:rsidRDefault="00BB6D64" w:rsidP="00EA7D9B">
      <w:pPr>
        <w:pStyle w:val="a9"/>
        <w:spacing w:after="120"/>
        <w:contextualSpacing w:val="0"/>
        <w:rPr>
          <w:color w:val="0000CC"/>
          <w:lang w:val="en-US"/>
        </w:rPr>
      </w:pPr>
    </w:p>
    <w:bookmarkStart w:id="47" w:name="_Hlk75224939"/>
    <w:p w14:paraId="15B4B477" w14:textId="4D4C4ACA" w:rsidR="00EA567C" w:rsidRDefault="00786B2D">
      <w:pPr>
        <w:pStyle w:val="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sidR="003C1FED">
        <w:rPr>
          <w:b/>
          <w:color w:val="0000CC"/>
        </w:rPr>
        <w:t>Q.10)</w:t>
      </w:r>
      <w:r>
        <w:rPr>
          <w:b/>
          <w:color w:val="0000CC"/>
        </w:rPr>
        <w:fldChar w:fldCharType="end"/>
      </w:r>
      <w:bookmarkEnd w:id="47"/>
      <w:r>
        <w:rPr>
          <w:b/>
          <w:bCs/>
          <w:color w:val="0000CC"/>
        </w:rPr>
        <w:t xml:space="preserve"> for 2</w:t>
      </w:r>
      <w:r>
        <w:rPr>
          <w:b/>
          <w:color w:val="0000CC"/>
          <w:vertAlign w:val="superscript"/>
        </w:rPr>
        <w:t>nd</w:t>
      </w:r>
      <w:r>
        <w:rPr>
          <w:b/>
          <w:color w:val="0000CC"/>
        </w:rPr>
        <w:t xml:space="preserve"> Phase</w:t>
      </w:r>
    </w:p>
    <w:p w14:paraId="15B4B478"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48"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48"/>
      <w:r>
        <w:rPr>
          <w:rStyle w:val="ad"/>
        </w:rPr>
        <w:t>.</w:t>
      </w:r>
    </w:p>
    <w:tbl>
      <w:tblPr>
        <w:tblStyle w:val="ab"/>
        <w:tblW w:w="0" w:type="auto"/>
        <w:tblLook w:val="04A0" w:firstRow="1" w:lastRow="0" w:firstColumn="1" w:lastColumn="0" w:noHBand="0" w:noVBand="1"/>
      </w:tblPr>
      <w:tblGrid>
        <w:gridCol w:w="1975"/>
        <w:gridCol w:w="1170"/>
        <w:gridCol w:w="6205"/>
      </w:tblGrid>
      <w:tr w:rsidR="00EA567C" w14:paraId="15B4B47C" w14:textId="77777777">
        <w:tc>
          <w:tcPr>
            <w:tcW w:w="1975" w:type="dxa"/>
            <w:shd w:val="clear" w:color="auto" w:fill="BFBFBF" w:themeFill="background1" w:themeFillShade="BF"/>
          </w:tcPr>
          <w:p w14:paraId="15B4B479"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7A"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47B" w14:textId="77777777" w:rsidR="00EA567C" w:rsidRDefault="00786B2D">
            <w:pPr>
              <w:spacing w:after="0"/>
              <w:jc w:val="center"/>
              <w:rPr>
                <w:b/>
                <w:bCs/>
              </w:rPr>
            </w:pPr>
            <w:r>
              <w:rPr>
                <w:b/>
                <w:bCs/>
              </w:rPr>
              <w:t>Justification</w:t>
            </w:r>
          </w:p>
        </w:tc>
      </w:tr>
      <w:tr w:rsidR="00EA567C" w14:paraId="15B4B480" w14:textId="77777777">
        <w:tc>
          <w:tcPr>
            <w:tcW w:w="1975" w:type="dxa"/>
          </w:tcPr>
          <w:p w14:paraId="15B4B47D" w14:textId="77777777" w:rsidR="00EA567C" w:rsidRDefault="00786B2D">
            <w:pPr>
              <w:spacing w:after="0"/>
            </w:pPr>
            <w:r>
              <w:lastRenderedPageBreak/>
              <w:t>Huawei, HiSilicon</w:t>
            </w:r>
          </w:p>
        </w:tc>
        <w:tc>
          <w:tcPr>
            <w:tcW w:w="1170" w:type="dxa"/>
          </w:tcPr>
          <w:p w14:paraId="15B4B47E" w14:textId="77777777" w:rsidR="00EA567C" w:rsidRDefault="00786B2D">
            <w:pPr>
              <w:spacing w:after="0"/>
            </w:pPr>
            <w:r>
              <w:t>Option 1.c)</w:t>
            </w:r>
          </w:p>
        </w:tc>
        <w:tc>
          <w:tcPr>
            <w:tcW w:w="6205" w:type="dxa"/>
          </w:tcPr>
          <w:p w14:paraId="15B4B47F" w14:textId="77777777" w:rsidR="00EA567C" w:rsidRDefault="00786B2D">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EA567C" w14:paraId="15B4B49C" w14:textId="77777777">
        <w:trPr>
          <w:trHeight w:val="43"/>
        </w:trPr>
        <w:tc>
          <w:tcPr>
            <w:tcW w:w="1975" w:type="dxa"/>
          </w:tcPr>
          <w:p w14:paraId="15B4B481" w14:textId="77777777" w:rsidR="00EA567C" w:rsidRDefault="00786B2D">
            <w:pPr>
              <w:spacing w:after="0"/>
            </w:pPr>
            <w:r>
              <w:t>ZTE</w:t>
            </w:r>
          </w:p>
        </w:tc>
        <w:tc>
          <w:tcPr>
            <w:tcW w:w="1170" w:type="dxa"/>
          </w:tcPr>
          <w:p w14:paraId="15B4B482" w14:textId="77777777" w:rsidR="00EA567C" w:rsidRDefault="00786B2D">
            <w:pPr>
              <w:spacing w:after="0"/>
            </w:pPr>
            <w:r>
              <w:t>Option 1.b)</w:t>
            </w:r>
          </w:p>
        </w:tc>
        <w:tc>
          <w:tcPr>
            <w:tcW w:w="6205" w:type="dxa"/>
          </w:tcPr>
          <w:p w14:paraId="15B4B483" w14:textId="77777777" w:rsidR="00EA567C" w:rsidRDefault="00786B2D">
            <w:pPr>
              <w:spacing w:after="0"/>
            </w:pPr>
            <w:r>
              <w:t xml:space="preserve">It should be noted that UE will derive a new KgNB after triggering RRCResume procedure. So, firstly, we should have a common understanding on which key is used as base key for the key derivation for second RRCResume procedure: </w:t>
            </w:r>
          </w:p>
          <w:p w14:paraId="15B4B484" w14:textId="77777777" w:rsidR="00EA567C" w:rsidRDefault="00786B2D">
            <w:pPr>
              <w:pStyle w:val="a9"/>
              <w:numPr>
                <w:ilvl w:val="0"/>
                <w:numId w:val="8"/>
              </w:numPr>
              <w:spacing w:after="0"/>
            </w:pPr>
            <w:r>
              <w:t>Is it the key in the UE INACTIVE AS context (this is how it works currently if we assume second RRCResume works exactly same as the first RRCResume) or</w:t>
            </w:r>
          </w:p>
          <w:p w14:paraId="15B4B485" w14:textId="77777777" w:rsidR="00EA567C" w:rsidRDefault="00786B2D">
            <w:pPr>
              <w:pStyle w:val="a9"/>
              <w:numPr>
                <w:ilvl w:val="0"/>
                <w:numId w:val="8"/>
              </w:numPr>
              <w:spacing w:after="0"/>
            </w:pPr>
            <w:r>
              <w:t>Is it the key derived after first RRCResume procedure?</w:t>
            </w:r>
          </w:p>
          <w:p w14:paraId="15B4B486" w14:textId="77777777" w:rsidR="00EA567C" w:rsidRDefault="00786B2D">
            <w:pPr>
              <w:spacing w:after="0"/>
            </w:pPr>
            <w:r>
              <w:t xml:space="preserve">The figure below shows these options… </w:t>
            </w:r>
          </w:p>
          <w:p w14:paraId="15B4B487" w14:textId="77777777" w:rsidR="00EA567C" w:rsidRDefault="00EA567C">
            <w:pPr>
              <w:spacing w:after="0"/>
            </w:pPr>
          </w:p>
          <w:p w14:paraId="15B4B488" w14:textId="77777777" w:rsidR="00EA567C" w:rsidRDefault="00786B2D">
            <w:pPr>
              <w:spacing w:after="0"/>
            </w:pPr>
            <w:r>
              <w:rPr>
                <w:noProof/>
                <w:lang w:val="en-US" w:eastAsia="zh-CN"/>
              </w:rPr>
              <w:drawing>
                <wp:inline distT="0" distB="0" distL="0" distR="0" wp14:anchorId="15B4B82F" wp14:editId="15B4B830">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15B4B489" w14:textId="77777777" w:rsidR="00EA567C" w:rsidRDefault="00EA567C">
            <w:pPr>
              <w:spacing w:after="0"/>
            </w:pPr>
          </w:p>
          <w:p w14:paraId="15B4B48A" w14:textId="77777777" w:rsidR="00EA567C" w:rsidRDefault="00786B2D">
            <w:pPr>
              <w:spacing w:after="0"/>
            </w:pPr>
            <w:r>
              <w:t>It should be noted that the current RRCResumeProcedure is according to option 1 (</w:t>
            </w:r>
            <w:r>
              <w:rPr>
                <w:u w:val="single"/>
              </w:rPr>
              <w:t>since it uses the stored UE Inactive AS context to derive the new KgNB to be used</w:t>
            </w:r>
            <w:r>
              <w:t xml:space="preserve">). However, as pointed out, the problem is that if we stick with the current RRCResume procedure (i.e. option 1), then the key will not change after the second RRCResumeProcedure (i.e. KgNB2 is generated again since the input key has not changed and all other inputs to KDF are also the same). Hence, since the COUNT is reset, then we do need a new mechanism to derive the key after the second RRCResume procedure (i.e. the base key now is not anymore the key stored in the UE </w:t>
            </w:r>
            <w:r>
              <w:lastRenderedPageBreak/>
              <w:t>INACTIVE AS Context). Now, this is in option 2 above. This is also what is mentioned above as option 1.c in our understanding. It is worth being clear on this procedure to avoid any mis-understanding here:</w:t>
            </w:r>
          </w:p>
          <w:p w14:paraId="15B4B48B" w14:textId="77777777" w:rsidR="00EA567C" w:rsidRDefault="00786B2D">
            <w:pPr>
              <w:pStyle w:val="a9"/>
              <w:numPr>
                <w:ilvl w:val="0"/>
                <w:numId w:val="52"/>
              </w:numPr>
              <w:spacing w:after="0"/>
            </w:pPr>
            <w:r>
              <w:t>For the initial RRCResume procedure, the base key is the key stored in the UE INACTIVE AS context</w:t>
            </w:r>
          </w:p>
          <w:p w14:paraId="15B4B48C" w14:textId="77777777" w:rsidR="00EA567C" w:rsidRDefault="00786B2D">
            <w:pPr>
              <w:pStyle w:val="a9"/>
              <w:numPr>
                <w:ilvl w:val="0"/>
                <w:numId w:val="52"/>
              </w:numPr>
              <w:spacing w:after="0"/>
            </w:pPr>
            <w:r>
              <w:t xml:space="preserve">For the second RRCResume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RRCResume. </w:t>
            </w:r>
          </w:p>
          <w:p w14:paraId="15B4B48D" w14:textId="77777777" w:rsidR="00EA567C" w:rsidRDefault="00EA567C">
            <w:pPr>
              <w:spacing w:after="0"/>
            </w:pPr>
          </w:p>
          <w:p w14:paraId="15B4B48E" w14:textId="77777777" w:rsidR="00EA567C" w:rsidRDefault="00EA567C">
            <w:pPr>
              <w:spacing w:after="0"/>
            </w:pPr>
          </w:p>
          <w:p w14:paraId="15B4B48F" w14:textId="77777777" w:rsidR="00EA567C" w:rsidRDefault="00786B2D">
            <w:pPr>
              <w:spacing w:after="0"/>
            </w:pPr>
            <w:r>
              <w:t xml:space="preserve">Then, horizontal key derivation (i.e. Option 1.c) does not work in all cases.  The problem is that there could be cases where the network may not have received the first RRCResume message and the keys between network and UE will go out of sync in this case. </w:t>
            </w:r>
          </w:p>
          <w:p w14:paraId="15B4B490" w14:textId="77777777" w:rsidR="00EA567C" w:rsidRDefault="00786B2D">
            <w:pPr>
              <w:spacing w:after="0"/>
            </w:pPr>
            <w:r>
              <w:t xml:space="preserve">For instance, if the UE autonomously terminates the RACH procedure and derives a new set of security keys, then it could be the case that the first RRCResumeRequest message is not received at the network and hence the network will not be able to derive the same security key in this case.. </w:t>
            </w:r>
          </w:p>
          <w:p w14:paraId="15B4B491" w14:textId="77777777" w:rsidR="00EA567C" w:rsidRDefault="00EA567C">
            <w:pPr>
              <w:spacing w:after="0"/>
            </w:pPr>
          </w:p>
          <w:p w14:paraId="15B4B492" w14:textId="77777777" w:rsidR="00EA567C" w:rsidRDefault="00786B2D">
            <w:pPr>
              <w:spacing w:after="0"/>
            </w:pPr>
            <w:r>
              <w:t xml:space="preserve">So, even if we want to go through option 1.c), we need to ensure at least that the network has received the first UL message. In this case, we need two different solutions: </w:t>
            </w:r>
          </w:p>
          <w:p w14:paraId="15B4B493" w14:textId="77777777" w:rsidR="00EA567C" w:rsidRDefault="00786B2D">
            <w:pPr>
              <w:pStyle w:val="a9"/>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RRCResume. </w:t>
            </w:r>
            <w:r>
              <w:rPr>
                <w:highlight w:val="yellow"/>
              </w:rPr>
              <w:t>This needs to be clarified in this solution.</w:t>
            </w:r>
          </w:p>
          <w:p w14:paraId="15B4B494" w14:textId="77777777" w:rsidR="00EA567C" w:rsidRDefault="00786B2D">
            <w:pPr>
              <w:pStyle w:val="a9"/>
              <w:numPr>
                <w:ilvl w:val="0"/>
                <w:numId w:val="8"/>
              </w:numPr>
              <w:spacing w:after="0"/>
            </w:pPr>
            <w:r>
              <w:t>After contention resolution, then, option 1.c) can work, but then it means that the UE may have to adopt different solution based on whether or not contention resolution has happened.</w:t>
            </w:r>
          </w:p>
          <w:p w14:paraId="15B4B495" w14:textId="77777777" w:rsidR="00EA567C" w:rsidRDefault="00786B2D">
            <w:pPr>
              <w:spacing w:after="0"/>
            </w:pPr>
            <w:r>
              <w:t xml:space="preserve"> Based on this we would like to note the following observation: </w:t>
            </w:r>
          </w:p>
          <w:p w14:paraId="15B4B496" w14:textId="77777777" w:rsidR="00EA567C" w:rsidRDefault="00EA567C">
            <w:pPr>
              <w:spacing w:after="0"/>
            </w:pPr>
          </w:p>
          <w:p w14:paraId="15B4B497" w14:textId="77777777" w:rsidR="00EA567C" w:rsidRDefault="00786B2D">
            <w:pPr>
              <w:spacing w:after="0"/>
            </w:pPr>
            <w:r>
              <w:t xml:space="preserve">Observation: the CCCH solution should adopt one of the following options: </w:t>
            </w:r>
          </w:p>
          <w:p w14:paraId="15B4B498" w14:textId="77777777" w:rsidR="00EA567C" w:rsidRDefault="00786B2D">
            <w:pPr>
              <w:spacing w:after="0"/>
            </w:pPr>
            <w:r>
              <w:rPr>
                <w:b/>
                <w:bCs/>
                <w:u w:val="single"/>
              </w:rPr>
              <w:t>Option 1</w:t>
            </w:r>
            <w:r>
              <w:t>: If the horizontal key derivation based on the initial derived key is used for the second RRCResumeProcedure, then an indication is needed in the RRCResumeReq to indicate that this is the second RRCResumeReq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15B4B499" w14:textId="77777777" w:rsidR="00EA567C" w:rsidRDefault="00786B2D">
            <w:pPr>
              <w:spacing w:after="0"/>
            </w:pPr>
            <w:r>
              <w:rPr>
                <w:b/>
                <w:bCs/>
                <w:u w:val="single"/>
              </w:rPr>
              <w:t>Option 2</w:t>
            </w:r>
            <w:r>
              <w:t xml:space="preserve">: If the key stored in the UE Inactive AS context is used as the base key for the second key derivation, then the same key is derived in first and second RRCResume. In this case, the COUNT should not be reset (i.e. the existing RRCResume procedure is not applicable – UE has to keep continue the count to ensure no count reuse with same key). Also in this case, there is no need for the new kgNB to be included in UEContextResponse message from anchor gNB. </w:t>
            </w:r>
          </w:p>
          <w:p w14:paraId="15B4B49A" w14:textId="77777777" w:rsidR="00EA567C" w:rsidRDefault="00EA567C">
            <w:pPr>
              <w:spacing w:after="0"/>
            </w:pPr>
          </w:p>
          <w:p w14:paraId="15B4B49B" w14:textId="77777777" w:rsidR="00EA567C" w:rsidRDefault="00786B2D">
            <w:pPr>
              <w:spacing w:after="0"/>
            </w:pPr>
            <w:r>
              <w:t xml:space="preserve">We need to decide which option to choose for CCCH solution.  </w:t>
            </w:r>
          </w:p>
        </w:tc>
      </w:tr>
      <w:tr w:rsidR="00EA567C" w14:paraId="15B4B4A0" w14:textId="77777777">
        <w:tc>
          <w:tcPr>
            <w:tcW w:w="1975" w:type="dxa"/>
          </w:tcPr>
          <w:p w14:paraId="15B4B49D" w14:textId="77777777" w:rsidR="00EA567C" w:rsidRDefault="00786B2D">
            <w:pPr>
              <w:spacing w:after="0"/>
            </w:pPr>
            <w:r>
              <w:lastRenderedPageBreak/>
              <w:t>InterDigital</w:t>
            </w:r>
          </w:p>
        </w:tc>
        <w:tc>
          <w:tcPr>
            <w:tcW w:w="1170" w:type="dxa"/>
          </w:tcPr>
          <w:p w14:paraId="15B4B49E" w14:textId="77777777" w:rsidR="00EA567C" w:rsidRDefault="00786B2D">
            <w:pPr>
              <w:spacing w:after="0"/>
            </w:pPr>
            <w:r>
              <w:t>1.x)</w:t>
            </w:r>
          </w:p>
        </w:tc>
        <w:tc>
          <w:tcPr>
            <w:tcW w:w="6205" w:type="dxa"/>
          </w:tcPr>
          <w:p w14:paraId="15B4B49F" w14:textId="77777777" w:rsidR="00EA567C" w:rsidRDefault="00786B2D">
            <w:pPr>
              <w:spacing w:after="0"/>
            </w:pPr>
            <w:r>
              <w:t>If new keys are derived in the middle of the switch, then PDCP should be re-established to apply the new keys. Otherwise, PDCP is retained without any suspension/release as data transmission continues after the switch.</w:t>
            </w:r>
          </w:p>
        </w:tc>
      </w:tr>
      <w:tr w:rsidR="00EA567C" w14:paraId="15B4B4A4" w14:textId="77777777">
        <w:tc>
          <w:tcPr>
            <w:tcW w:w="1975" w:type="dxa"/>
          </w:tcPr>
          <w:p w14:paraId="15B4B4A1" w14:textId="77777777" w:rsidR="00EA567C" w:rsidRDefault="00786B2D">
            <w:pPr>
              <w:spacing w:after="0"/>
            </w:pPr>
            <w:r>
              <w:t>CATT</w:t>
            </w:r>
          </w:p>
        </w:tc>
        <w:tc>
          <w:tcPr>
            <w:tcW w:w="1170" w:type="dxa"/>
          </w:tcPr>
          <w:p w14:paraId="15B4B4A2" w14:textId="77777777" w:rsidR="00EA567C" w:rsidRDefault="00786B2D">
            <w:pPr>
              <w:spacing w:after="0"/>
            </w:pPr>
            <w:r>
              <w:t>Option 1.a)</w:t>
            </w:r>
          </w:p>
        </w:tc>
        <w:tc>
          <w:tcPr>
            <w:tcW w:w="6205" w:type="dxa"/>
          </w:tcPr>
          <w:p w14:paraId="15B4B4A3" w14:textId="77777777" w:rsidR="00EA567C" w:rsidRDefault="00786B2D">
            <w:pPr>
              <w:spacing w:after="0"/>
            </w:pPr>
            <w:r>
              <w:t>Prefer to reuse legacy behaviour as much as possible.</w:t>
            </w:r>
          </w:p>
        </w:tc>
      </w:tr>
      <w:tr w:rsidR="00EA567C" w14:paraId="15B4B4A8" w14:textId="77777777">
        <w:tc>
          <w:tcPr>
            <w:tcW w:w="1975" w:type="dxa"/>
          </w:tcPr>
          <w:p w14:paraId="15B4B4A5" w14:textId="77777777" w:rsidR="00EA567C" w:rsidRDefault="00786B2D">
            <w:pPr>
              <w:spacing w:after="0"/>
            </w:pPr>
            <w:r>
              <w:rPr>
                <w:rFonts w:eastAsiaTheme="minorEastAsia" w:hint="eastAsia"/>
              </w:rPr>
              <w:t>Samsung</w:t>
            </w:r>
          </w:p>
        </w:tc>
        <w:tc>
          <w:tcPr>
            <w:tcW w:w="1170" w:type="dxa"/>
          </w:tcPr>
          <w:p w14:paraId="15B4B4A6" w14:textId="77777777" w:rsidR="00EA567C" w:rsidRDefault="00EA567C">
            <w:pPr>
              <w:spacing w:after="0"/>
            </w:pPr>
          </w:p>
        </w:tc>
        <w:tc>
          <w:tcPr>
            <w:tcW w:w="6205" w:type="dxa"/>
          </w:tcPr>
          <w:p w14:paraId="15B4B4A7" w14:textId="77777777" w:rsidR="00EA567C" w:rsidRDefault="00786B2D">
            <w:pPr>
              <w:spacing w:after="0"/>
            </w:pPr>
            <w:r>
              <w:rPr>
                <w:rFonts w:eastAsiaTheme="minorEastAsia" w:hint="eastAsia"/>
              </w:rPr>
              <w:t>Agree with ZTE's observations</w:t>
            </w:r>
          </w:p>
        </w:tc>
      </w:tr>
      <w:tr w:rsidR="00EA567C" w14:paraId="15B4B4AC" w14:textId="77777777">
        <w:tc>
          <w:tcPr>
            <w:tcW w:w="1975" w:type="dxa"/>
          </w:tcPr>
          <w:p w14:paraId="15B4B4A9" w14:textId="77777777" w:rsidR="00EA567C" w:rsidRDefault="00786B2D">
            <w:pPr>
              <w:spacing w:after="0"/>
              <w:rPr>
                <w:rFonts w:eastAsiaTheme="minorEastAsia"/>
              </w:rPr>
            </w:pPr>
            <w:r>
              <w:rPr>
                <w:rFonts w:eastAsiaTheme="minorEastAsia" w:hint="eastAsia"/>
              </w:rPr>
              <w:t>Fujitsu</w:t>
            </w:r>
          </w:p>
        </w:tc>
        <w:tc>
          <w:tcPr>
            <w:tcW w:w="1170" w:type="dxa"/>
          </w:tcPr>
          <w:p w14:paraId="15B4B4AA" w14:textId="77777777" w:rsidR="00EA567C" w:rsidRDefault="00786B2D">
            <w:pPr>
              <w:spacing w:after="0"/>
            </w:pPr>
            <w:r>
              <w:rPr>
                <w:rFonts w:eastAsiaTheme="minorEastAsia" w:hint="eastAsia"/>
              </w:rPr>
              <w:t>Option 1.a)</w:t>
            </w:r>
          </w:p>
        </w:tc>
        <w:tc>
          <w:tcPr>
            <w:tcW w:w="6205" w:type="dxa"/>
          </w:tcPr>
          <w:p w14:paraId="15B4B4AB"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4B1" w14:textId="77777777">
        <w:tc>
          <w:tcPr>
            <w:tcW w:w="1975" w:type="dxa"/>
          </w:tcPr>
          <w:p w14:paraId="15B4B4AD"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AE" w14:textId="77777777" w:rsidR="00EA567C" w:rsidRDefault="00786B2D">
            <w:pPr>
              <w:spacing w:after="0"/>
              <w:rPr>
                <w:rFonts w:eastAsia="Malgun Gothic"/>
                <w:lang w:eastAsia="ko-KR"/>
              </w:rPr>
            </w:pPr>
            <w:r>
              <w:rPr>
                <w:rFonts w:eastAsia="Malgun Gothic" w:hint="eastAsia"/>
                <w:lang w:eastAsia="ko-KR"/>
              </w:rPr>
              <w:t>1.a or 1.c</w:t>
            </w:r>
          </w:p>
        </w:tc>
        <w:tc>
          <w:tcPr>
            <w:tcW w:w="6205" w:type="dxa"/>
          </w:tcPr>
          <w:p w14:paraId="15B4B4AF" w14:textId="77777777" w:rsidR="00EA567C" w:rsidRDefault="00786B2D">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14:paraId="15B4B4B0" w14:textId="77777777" w:rsidR="00EA567C" w:rsidRDefault="00786B2D">
            <w:pPr>
              <w:spacing w:after="0"/>
              <w:rPr>
                <w:rFonts w:eastAsia="Malgun Gothic"/>
                <w:lang w:eastAsia="ko-KR"/>
              </w:rPr>
            </w:pPr>
            <w:r>
              <w:rPr>
                <w:rFonts w:eastAsia="Malgun Gothic"/>
                <w:lang w:eastAsia="ko-KR"/>
              </w:rPr>
              <w:t>If there is security issue, 1.c may need to be considered.</w:t>
            </w:r>
          </w:p>
        </w:tc>
      </w:tr>
      <w:tr w:rsidR="00035B12" w14:paraId="35560A30" w14:textId="77777777">
        <w:tc>
          <w:tcPr>
            <w:tcW w:w="1975" w:type="dxa"/>
          </w:tcPr>
          <w:p w14:paraId="2260AD09" w14:textId="5303506C" w:rsidR="00035B12" w:rsidRDefault="00035B12" w:rsidP="00035B12">
            <w:pPr>
              <w:spacing w:after="0"/>
              <w:rPr>
                <w:rFonts w:eastAsia="Malgun Gothic"/>
                <w:lang w:eastAsia="ko-KR"/>
              </w:rPr>
            </w:pPr>
            <w:r>
              <w:t>Intel</w:t>
            </w:r>
          </w:p>
        </w:tc>
        <w:tc>
          <w:tcPr>
            <w:tcW w:w="1170" w:type="dxa"/>
          </w:tcPr>
          <w:p w14:paraId="4131273C" w14:textId="77777777" w:rsidR="00035B12" w:rsidRDefault="00035B12" w:rsidP="00035B12">
            <w:pPr>
              <w:spacing w:after="0"/>
            </w:pPr>
            <w:r>
              <w:t>1.a) (including 1.c) as explained in next Q.14)) or</w:t>
            </w:r>
          </w:p>
          <w:p w14:paraId="15BB0722" w14:textId="77777777" w:rsidR="00035B12" w:rsidRDefault="00035B12" w:rsidP="00035B12">
            <w:pPr>
              <w:spacing w:after="0"/>
            </w:pPr>
            <w:r>
              <w:t>1.b)</w:t>
            </w:r>
          </w:p>
          <w:p w14:paraId="71DAFC39" w14:textId="77777777" w:rsidR="00035B12" w:rsidRDefault="00035B12" w:rsidP="00035B12">
            <w:pPr>
              <w:spacing w:after="0"/>
              <w:rPr>
                <w:rFonts w:eastAsia="Malgun Gothic"/>
                <w:lang w:eastAsia="ko-KR"/>
              </w:rPr>
            </w:pPr>
          </w:p>
        </w:tc>
        <w:tc>
          <w:tcPr>
            <w:tcW w:w="6205" w:type="dxa"/>
          </w:tcPr>
          <w:p w14:paraId="430D7121" w14:textId="77777777" w:rsidR="00035B12" w:rsidRDefault="00035B12" w:rsidP="00035B12">
            <w:pPr>
              <w:spacing w:after="0"/>
            </w:pPr>
            <w:r>
              <w:t>All options are technically feasible. The implications are as explained:</w:t>
            </w:r>
          </w:p>
          <w:p w14:paraId="75B9C74B" w14:textId="77777777" w:rsidR="00035B12" w:rsidRDefault="00035B12" w:rsidP="00035B12">
            <w:pPr>
              <w:pStyle w:val="a9"/>
              <w:numPr>
                <w:ilvl w:val="0"/>
                <w:numId w:val="56"/>
              </w:numPr>
              <w:spacing w:after="0" w:line="256" w:lineRule="auto"/>
            </w:pPr>
            <w:r>
              <w:t xml:space="preserve">For option 1.a), UE and network may not be able to detect data duplication and to prevent data loss. </w:t>
            </w:r>
          </w:p>
          <w:p w14:paraId="731F6CF2" w14:textId="77777777" w:rsidR="00035B12" w:rsidRPr="00035B12" w:rsidRDefault="00035B12" w:rsidP="00035B12">
            <w:pPr>
              <w:pStyle w:val="a9"/>
              <w:numPr>
                <w:ilvl w:val="0"/>
                <w:numId w:val="56"/>
              </w:numPr>
              <w:spacing w:after="0" w:line="256" w:lineRule="auto"/>
            </w:pPr>
            <w:r>
              <w:t>For option 1.b), UE and network needs to be aligned/synched on not resetting the PDCP COUNT and not flushing the PDCP PDUs.</w:t>
            </w:r>
          </w:p>
          <w:p w14:paraId="790AFB42" w14:textId="17A384EA" w:rsidR="00035B12" w:rsidRDefault="00035B12" w:rsidP="00035B12">
            <w:pPr>
              <w:spacing w:after="0"/>
              <w:rPr>
                <w:rFonts w:eastAsia="Malgun Gothic"/>
                <w:lang w:eastAsia="ko-KR"/>
              </w:rPr>
            </w:pPr>
            <w:r w:rsidRPr="00035B12">
              <w:t>Note: we share the view explained by Rapporteur above that option 1.c) is a sub-option of option 1.a) that addresses how the security key is generated when PDCP is suspended (and PDCP COUNT is reset).</w:t>
            </w:r>
          </w:p>
        </w:tc>
      </w:tr>
      <w:tr w:rsidR="00D56910" w14:paraId="7F0D6810" w14:textId="77777777">
        <w:tc>
          <w:tcPr>
            <w:tcW w:w="1975" w:type="dxa"/>
          </w:tcPr>
          <w:p w14:paraId="100B4BDF" w14:textId="32FCB887" w:rsidR="00D56910" w:rsidRDefault="00D56910" w:rsidP="00D56910">
            <w:pPr>
              <w:spacing w:after="0"/>
            </w:pPr>
            <w:r>
              <w:rPr>
                <w:rFonts w:hint="eastAsia"/>
                <w:lang w:eastAsia="zh-CN"/>
              </w:rPr>
              <w:t>N</w:t>
            </w:r>
            <w:r>
              <w:rPr>
                <w:lang w:eastAsia="zh-CN"/>
              </w:rPr>
              <w:t>EC</w:t>
            </w:r>
          </w:p>
        </w:tc>
        <w:tc>
          <w:tcPr>
            <w:tcW w:w="1170" w:type="dxa"/>
          </w:tcPr>
          <w:p w14:paraId="1C6A5F83" w14:textId="243FEFE2" w:rsidR="00D56910" w:rsidRDefault="00D56910" w:rsidP="00D56910">
            <w:pPr>
              <w:spacing w:after="0"/>
            </w:pPr>
            <w:r>
              <w:t>Option 1.b)</w:t>
            </w:r>
          </w:p>
        </w:tc>
        <w:tc>
          <w:tcPr>
            <w:tcW w:w="6205" w:type="dxa"/>
          </w:tcPr>
          <w:p w14:paraId="37DEF297" w14:textId="373547F7" w:rsidR="00D56910" w:rsidRDefault="00D56910" w:rsidP="00D56910">
            <w:pPr>
              <w:spacing w:after="0"/>
            </w:pPr>
            <w:r>
              <w:rPr>
                <w:lang w:eastAsia="zh-CN"/>
              </w:rPr>
              <w:t>We think this depends on the solution to solve the key stream issue. If new keys can be obtained in the second RRC Resume procedure, the existing procedure Option 1.a) can be used; and if the keys maintained, new</w:t>
            </w:r>
            <w:r w:rsidRPr="00366F54">
              <w:rPr>
                <w:lang w:eastAsia="zh-CN"/>
              </w:rPr>
              <w:t xml:space="preserve"> behaviour </w:t>
            </w:r>
            <w:r>
              <w:rPr>
                <w:lang w:eastAsia="zh-CN"/>
              </w:rPr>
              <w:t xml:space="preserve">Option 1.b) should be used. We prefer to avoid SA3 impact as much as possible, </w:t>
            </w:r>
            <w:r>
              <w:rPr>
                <w:rFonts w:hint="eastAsia"/>
                <w:lang w:eastAsia="zh-CN"/>
              </w:rPr>
              <w:t>s</w:t>
            </w:r>
            <w:r>
              <w:rPr>
                <w:lang w:eastAsia="zh-CN"/>
              </w:rPr>
              <w:t>o Option 1.b) is better.</w:t>
            </w:r>
          </w:p>
        </w:tc>
      </w:tr>
      <w:tr w:rsidR="00295735" w14:paraId="038CFD80" w14:textId="77777777">
        <w:tc>
          <w:tcPr>
            <w:tcW w:w="1975" w:type="dxa"/>
          </w:tcPr>
          <w:p w14:paraId="7C12758F" w14:textId="0F973C96" w:rsidR="00295735" w:rsidRDefault="00295735" w:rsidP="00D56910">
            <w:pPr>
              <w:spacing w:after="0"/>
              <w:rPr>
                <w:lang w:eastAsia="zh-CN"/>
              </w:rPr>
            </w:pPr>
            <w:r>
              <w:rPr>
                <w:lang w:eastAsia="zh-CN"/>
              </w:rPr>
              <w:t>Apple</w:t>
            </w:r>
          </w:p>
        </w:tc>
        <w:tc>
          <w:tcPr>
            <w:tcW w:w="1170" w:type="dxa"/>
          </w:tcPr>
          <w:p w14:paraId="6B34DEAA" w14:textId="0D2A2BE3" w:rsidR="00295735" w:rsidRDefault="00295735" w:rsidP="00D56910">
            <w:pPr>
              <w:spacing w:after="0"/>
            </w:pPr>
            <w:r>
              <w:t>1.a) or 1.c)</w:t>
            </w:r>
          </w:p>
        </w:tc>
        <w:tc>
          <w:tcPr>
            <w:tcW w:w="6205" w:type="dxa"/>
          </w:tcPr>
          <w:p w14:paraId="48C1E82F" w14:textId="0D64AB61" w:rsidR="00850F6A" w:rsidRPr="00E802AC" w:rsidRDefault="00295735" w:rsidP="00E802AC">
            <w:pPr>
              <w:spacing w:after="0"/>
              <w:rPr>
                <w:lang w:val="en-US" w:eastAsia="zh-CN"/>
              </w:rPr>
            </w:pPr>
            <w:r>
              <w:rPr>
                <w:lang w:eastAsia="zh-CN"/>
              </w:rPr>
              <w:t xml:space="preserve">Option 1.a </w:t>
            </w:r>
            <w:r w:rsidR="00E802AC">
              <w:rPr>
                <w:rFonts w:hint="eastAsia"/>
                <w:lang w:eastAsia="zh-CN"/>
              </w:rPr>
              <w:t>i</w:t>
            </w:r>
            <w:r w:rsidR="00E802AC">
              <w:rPr>
                <w:lang w:val="en-US" w:eastAsia="zh-CN"/>
              </w:rPr>
              <w:t xml:space="preserve">s used when there is no security issue; otherwise, Option 1.c is </w:t>
            </w:r>
            <w:r w:rsidR="00A30CCD">
              <w:rPr>
                <w:lang w:val="en-US" w:eastAsia="zh-CN"/>
              </w:rPr>
              <w:t>considered</w:t>
            </w:r>
            <w:r w:rsidR="00E802AC">
              <w:rPr>
                <w:lang w:val="en-US" w:eastAsia="zh-CN"/>
              </w:rPr>
              <w:t xml:space="preserve">. </w:t>
            </w:r>
          </w:p>
          <w:p w14:paraId="664F195D" w14:textId="2A1F1340" w:rsidR="00295735" w:rsidRDefault="00295735" w:rsidP="00D56910">
            <w:pPr>
              <w:spacing w:after="0"/>
              <w:rPr>
                <w:lang w:eastAsia="zh-CN"/>
              </w:rPr>
            </w:pPr>
          </w:p>
        </w:tc>
      </w:tr>
      <w:tr w:rsidR="00B4346A" w14:paraId="4A81FBD4" w14:textId="77777777">
        <w:tc>
          <w:tcPr>
            <w:tcW w:w="1975" w:type="dxa"/>
          </w:tcPr>
          <w:p w14:paraId="00BEC842" w14:textId="269C47A9" w:rsidR="00B4346A" w:rsidRDefault="00B4346A" w:rsidP="00B4346A">
            <w:pPr>
              <w:spacing w:after="0"/>
              <w:rPr>
                <w:lang w:eastAsia="zh-CN"/>
              </w:rPr>
            </w:pPr>
            <w:r>
              <w:rPr>
                <w:rFonts w:hint="eastAsia"/>
                <w:lang w:eastAsia="zh-CN"/>
              </w:rPr>
              <w:t>O</w:t>
            </w:r>
            <w:r>
              <w:rPr>
                <w:lang w:eastAsia="zh-CN"/>
              </w:rPr>
              <w:t>PPO</w:t>
            </w:r>
          </w:p>
        </w:tc>
        <w:tc>
          <w:tcPr>
            <w:tcW w:w="1170" w:type="dxa"/>
          </w:tcPr>
          <w:p w14:paraId="32154140" w14:textId="5475D458" w:rsidR="00B4346A" w:rsidRDefault="00B4346A" w:rsidP="00B4346A">
            <w:pPr>
              <w:spacing w:after="0"/>
            </w:pPr>
            <w:r>
              <w:t>Option 1.a) or Option 1.b)</w:t>
            </w:r>
          </w:p>
        </w:tc>
        <w:tc>
          <w:tcPr>
            <w:tcW w:w="6205" w:type="dxa"/>
          </w:tcPr>
          <w:p w14:paraId="747513B5" w14:textId="4760056A" w:rsidR="00B4346A" w:rsidRDefault="00B4346A" w:rsidP="00B4346A">
            <w:pPr>
              <w:spacing w:after="0"/>
              <w:rPr>
                <w:lang w:eastAsia="zh-CN"/>
              </w:rPr>
            </w:pPr>
            <w:r>
              <w:rPr>
                <w:rFonts w:hint="eastAsia"/>
                <w:lang w:eastAsia="zh-CN"/>
              </w:rPr>
              <w:t>I</w:t>
            </w:r>
            <w:r>
              <w:rPr>
                <w:lang w:eastAsia="zh-CN"/>
              </w:rPr>
              <w:t>t depends on whether new security key is available for the second RRC resume procedure.</w:t>
            </w:r>
          </w:p>
        </w:tc>
      </w:tr>
      <w:tr w:rsidR="0016011D" w14:paraId="72F69C28" w14:textId="77777777">
        <w:tc>
          <w:tcPr>
            <w:tcW w:w="1975" w:type="dxa"/>
          </w:tcPr>
          <w:p w14:paraId="221501BC" w14:textId="322E1ACD"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1AF05175" w14:textId="4EA4A1A6" w:rsidR="0016011D" w:rsidRDefault="0016011D" w:rsidP="0016011D">
            <w:pPr>
              <w:spacing w:after="0"/>
            </w:pPr>
            <w:r>
              <w:t>Option 1.c)</w:t>
            </w:r>
          </w:p>
        </w:tc>
        <w:tc>
          <w:tcPr>
            <w:tcW w:w="6205" w:type="dxa"/>
          </w:tcPr>
          <w:p w14:paraId="1071A5E9" w14:textId="1CDA2D55" w:rsidR="0016011D" w:rsidRDefault="0016011D" w:rsidP="0016011D">
            <w:pPr>
              <w:spacing w:after="0"/>
              <w:rPr>
                <w:lang w:eastAsia="zh-CN"/>
              </w:rPr>
            </w:pPr>
            <w:r>
              <w:rPr>
                <w:rFonts w:eastAsiaTheme="minorEastAsia"/>
              </w:rPr>
              <w:t>We agree with ZTE’s observations and prefer the horizontal key derivation approach together with an indication in the RRCResumeRequst differentiating the 1</w:t>
            </w:r>
            <w:r w:rsidRPr="008120BE">
              <w:rPr>
                <w:rFonts w:eastAsiaTheme="minorEastAsia"/>
                <w:vertAlign w:val="superscript"/>
              </w:rPr>
              <w:t>st</w:t>
            </w:r>
            <w:r>
              <w:rPr>
                <w:rFonts w:eastAsiaTheme="minorEastAsia"/>
              </w:rPr>
              <w:t xml:space="preserve"> and 2</w:t>
            </w:r>
            <w:r w:rsidRPr="008120BE">
              <w:rPr>
                <w:rFonts w:eastAsiaTheme="minorEastAsia"/>
                <w:vertAlign w:val="superscript"/>
              </w:rPr>
              <w:t>nd</w:t>
            </w:r>
            <w:r>
              <w:rPr>
                <w:rFonts w:eastAsiaTheme="minorEastAsia"/>
              </w:rPr>
              <w:t xml:space="preserve"> RRCResumeRequest.</w:t>
            </w:r>
          </w:p>
        </w:tc>
      </w:tr>
      <w:tr w:rsidR="001C2001" w14:paraId="43761298" w14:textId="77777777">
        <w:tc>
          <w:tcPr>
            <w:tcW w:w="1975" w:type="dxa"/>
          </w:tcPr>
          <w:p w14:paraId="064E2782" w14:textId="23B28FE4" w:rsidR="001C2001" w:rsidRDefault="001C2001" w:rsidP="001C2001">
            <w:pPr>
              <w:spacing w:after="0"/>
              <w:rPr>
                <w:rFonts w:eastAsiaTheme="minorEastAsia"/>
                <w:lang w:val="en-US"/>
              </w:rPr>
            </w:pPr>
            <w:r>
              <w:rPr>
                <w:rFonts w:eastAsiaTheme="minorEastAsia"/>
              </w:rPr>
              <w:t>Lenovo</w:t>
            </w:r>
          </w:p>
        </w:tc>
        <w:tc>
          <w:tcPr>
            <w:tcW w:w="1170" w:type="dxa"/>
          </w:tcPr>
          <w:p w14:paraId="1446D56E" w14:textId="77777777" w:rsidR="001C2001" w:rsidRDefault="001C2001" w:rsidP="001C2001">
            <w:pPr>
              <w:spacing w:after="0"/>
            </w:pPr>
          </w:p>
          <w:p w14:paraId="7C7687E4" w14:textId="77777777" w:rsidR="001C2001" w:rsidRPr="00651926" w:rsidRDefault="001C2001" w:rsidP="001C2001"/>
          <w:p w14:paraId="6A48391A" w14:textId="77777777" w:rsidR="001C2001" w:rsidRDefault="001C2001" w:rsidP="001C2001"/>
          <w:p w14:paraId="7F4E4C83" w14:textId="6FC37D46" w:rsidR="001C2001" w:rsidRDefault="001C2001" w:rsidP="001C2001">
            <w:pPr>
              <w:spacing w:after="0"/>
            </w:pPr>
            <w:r>
              <w:t>Option 1.c</w:t>
            </w:r>
          </w:p>
        </w:tc>
        <w:tc>
          <w:tcPr>
            <w:tcW w:w="6205" w:type="dxa"/>
          </w:tcPr>
          <w:p w14:paraId="39A9D6AC" w14:textId="77777777" w:rsidR="001C2001" w:rsidRPr="00E367B1" w:rsidRDefault="001C2001" w:rsidP="001C2001">
            <w:pPr>
              <w:spacing w:after="0"/>
              <w:rPr>
                <w:rFonts w:eastAsiaTheme="minorEastAsia"/>
              </w:rPr>
            </w:pPr>
          </w:p>
          <w:p w14:paraId="439D6238" w14:textId="77777777" w:rsidR="001C2001" w:rsidRPr="00E367B1" w:rsidRDefault="001C2001" w:rsidP="001C2001">
            <w:pPr>
              <w:spacing w:after="0"/>
              <w:rPr>
                <w:rFonts w:eastAsiaTheme="minorEastAsia"/>
              </w:rPr>
            </w:pPr>
            <w:r w:rsidRPr="00E367B1">
              <w:rPr>
                <w:rFonts w:eastAsiaTheme="minorEastAsia"/>
              </w:rPr>
              <w:t>For option 1.b, since the PDCP SN is not reset and PDUs are not flushed for SDT DRB, what about PDCP entity for non-SDT DRB, will it be associated to the key applied by the SDT procedure? We think the SA3 should also confirm whether there is security issue here.</w:t>
            </w:r>
          </w:p>
          <w:p w14:paraId="07CDE11A" w14:textId="77777777" w:rsidR="001C2001" w:rsidRPr="00E367B1" w:rsidRDefault="001C2001" w:rsidP="001C2001">
            <w:pPr>
              <w:spacing w:after="0"/>
              <w:rPr>
                <w:rFonts w:eastAsiaTheme="minorEastAsia"/>
              </w:rPr>
            </w:pPr>
            <w:r w:rsidRPr="00E367B1">
              <w:rPr>
                <w:rFonts w:eastAsiaTheme="minorEastAsia"/>
              </w:rPr>
              <w:t>For option 1.c, the PDCP could be re</w:t>
            </w:r>
            <w:r>
              <w:rPr>
                <w:rFonts w:eastAsiaTheme="minorEastAsia"/>
              </w:rPr>
              <w:t>_</w:t>
            </w:r>
            <w:r w:rsidRPr="00E367B1">
              <w:rPr>
                <w:rFonts w:eastAsiaTheme="minorEastAsia"/>
              </w:rPr>
              <w:t xml:space="preserve">established by a new horizontal key, no security </w:t>
            </w:r>
            <w:r>
              <w:rPr>
                <w:rFonts w:eastAsiaTheme="minorEastAsia"/>
              </w:rPr>
              <w:t>issue such as fake equipment</w:t>
            </w:r>
            <w:r w:rsidRPr="00E367B1">
              <w:rPr>
                <w:rFonts w:eastAsiaTheme="minorEastAsia"/>
              </w:rPr>
              <w:t xml:space="preserve"> </w:t>
            </w:r>
            <w:r>
              <w:rPr>
                <w:rFonts w:eastAsiaTheme="minorEastAsia"/>
              </w:rPr>
              <w:t>may be</w:t>
            </w:r>
            <w:r w:rsidRPr="00E367B1">
              <w:rPr>
                <w:rFonts w:eastAsiaTheme="minorEastAsia"/>
              </w:rPr>
              <w:t xml:space="preserve"> introduced. We also agree with ZTE that an indication is needed to indicate </w:t>
            </w:r>
            <w:r>
              <w:rPr>
                <w:rFonts w:eastAsiaTheme="minorEastAsia"/>
              </w:rPr>
              <w:t xml:space="preserve">that </w:t>
            </w:r>
            <w:r w:rsidRPr="00E367B1">
              <w:rPr>
                <w:rFonts w:eastAsiaTheme="minorEastAsia"/>
              </w:rPr>
              <w:t>RRCResumeReq message is the one after the RRCResumeReq for SDT procedure to enable the network use the new key.</w:t>
            </w:r>
          </w:p>
          <w:p w14:paraId="79DA36D2" w14:textId="77777777" w:rsidR="001C2001" w:rsidRDefault="001C2001" w:rsidP="001C2001">
            <w:pPr>
              <w:spacing w:after="0"/>
              <w:rPr>
                <w:rFonts w:eastAsiaTheme="minorEastAsia"/>
              </w:rPr>
            </w:pPr>
          </w:p>
        </w:tc>
      </w:tr>
      <w:tr w:rsidR="00FA08E0" w14:paraId="5A547146" w14:textId="77777777">
        <w:tc>
          <w:tcPr>
            <w:tcW w:w="1975" w:type="dxa"/>
          </w:tcPr>
          <w:p w14:paraId="2BBFEBA4" w14:textId="20268435"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7CBFB436" w14:textId="00AAA28D" w:rsidR="00FA08E0" w:rsidRDefault="00FA08E0" w:rsidP="00FA08E0">
            <w:pPr>
              <w:spacing w:after="0"/>
            </w:pPr>
            <w:r>
              <w:rPr>
                <w:rFonts w:hint="eastAsia"/>
                <w:lang w:eastAsia="zh-CN"/>
              </w:rPr>
              <w:t>O</w:t>
            </w:r>
            <w:r>
              <w:rPr>
                <w:lang w:eastAsia="zh-CN"/>
              </w:rPr>
              <w:t>ption 1.c)</w:t>
            </w:r>
          </w:p>
        </w:tc>
        <w:tc>
          <w:tcPr>
            <w:tcW w:w="6205" w:type="dxa"/>
          </w:tcPr>
          <w:p w14:paraId="61718050" w14:textId="2D2A9EAA" w:rsidR="00FA08E0" w:rsidRPr="00E367B1" w:rsidRDefault="00FA08E0" w:rsidP="00FA08E0">
            <w:pPr>
              <w:spacing w:after="0"/>
              <w:rPr>
                <w:rFonts w:eastAsiaTheme="minorEastAsia"/>
              </w:rPr>
            </w:pPr>
            <w:r>
              <w:rPr>
                <w:rFonts w:hint="eastAsia"/>
                <w:lang w:eastAsia="zh-CN"/>
              </w:rPr>
              <w:t>I</w:t>
            </w:r>
            <w:r>
              <w:rPr>
                <w:lang w:eastAsia="zh-CN"/>
              </w:rPr>
              <w:t xml:space="preserve">n our understanding, the existing procedure (i.e. Option 1.c)) can be re-used and it seems no technical issues are found from the RAN2 perspective point of view. </w:t>
            </w:r>
          </w:p>
        </w:tc>
      </w:tr>
      <w:tr w:rsidR="00A61C40" w14:paraId="2BC94C28" w14:textId="77777777">
        <w:tc>
          <w:tcPr>
            <w:tcW w:w="1975" w:type="dxa"/>
          </w:tcPr>
          <w:p w14:paraId="01878346" w14:textId="511DBED6" w:rsidR="00A61C40" w:rsidRDefault="00A61C40" w:rsidP="00FA08E0">
            <w:pPr>
              <w:spacing w:after="0"/>
              <w:rPr>
                <w:lang w:eastAsia="zh-CN"/>
              </w:rPr>
            </w:pPr>
            <w:r>
              <w:rPr>
                <w:lang w:eastAsia="zh-CN"/>
              </w:rPr>
              <w:t>Qualcomm</w:t>
            </w:r>
          </w:p>
        </w:tc>
        <w:tc>
          <w:tcPr>
            <w:tcW w:w="1170" w:type="dxa"/>
          </w:tcPr>
          <w:p w14:paraId="46C3D10C" w14:textId="4AFDFE33" w:rsidR="00A61C40" w:rsidRDefault="001C127F" w:rsidP="00FA08E0">
            <w:pPr>
              <w:spacing w:after="0"/>
              <w:rPr>
                <w:lang w:eastAsia="zh-CN"/>
              </w:rPr>
            </w:pPr>
            <w:r>
              <w:rPr>
                <w:lang w:eastAsia="zh-CN"/>
              </w:rPr>
              <w:t>Option 1.a)</w:t>
            </w:r>
          </w:p>
        </w:tc>
        <w:tc>
          <w:tcPr>
            <w:tcW w:w="6205" w:type="dxa"/>
          </w:tcPr>
          <w:p w14:paraId="6137912D" w14:textId="720F0DC4" w:rsidR="00A61C40" w:rsidRDefault="00692998" w:rsidP="00692998">
            <w:pPr>
              <w:spacing w:after="0"/>
            </w:pPr>
            <w:r>
              <w:rPr>
                <w:lang w:eastAsia="zh-CN"/>
              </w:rPr>
              <w:t>Reuse the legacy behavior, and option 1.c) might be a candidate solution if there is security issue.</w:t>
            </w:r>
          </w:p>
        </w:tc>
      </w:tr>
      <w:tr w:rsidR="00E479B1" w14:paraId="6AACC83E" w14:textId="77777777">
        <w:tc>
          <w:tcPr>
            <w:tcW w:w="1975" w:type="dxa"/>
          </w:tcPr>
          <w:p w14:paraId="23F1E3E3" w14:textId="0C398729" w:rsidR="00E479B1" w:rsidRDefault="00E479B1" w:rsidP="00FA08E0">
            <w:pPr>
              <w:spacing w:after="0"/>
              <w:rPr>
                <w:lang w:eastAsia="zh-CN"/>
              </w:rPr>
            </w:pPr>
            <w:r>
              <w:rPr>
                <w:lang w:eastAsia="zh-CN"/>
              </w:rPr>
              <w:t>Xiaomi</w:t>
            </w:r>
          </w:p>
        </w:tc>
        <w:tc>
          <w:tcPr>
            <w:tcW w:w="1170" w:type="dxa"/>
          </w:tcPr>
          <w:p w14:paraId="11C03E9B" w14:textId="399C897A" w:rsidR="00E479B1" w:rsidRDefault="00E479B1" w:rsidP="00FA08E0">
            <w:pPr>
              <w:spacing w:after="0"/>
              <w:rPr>
                <w:lang w:eastAsia="zh-CN"/>
              </w:rPr>
            </w:pPr>
            <w:r>
              <w:rPr>
                <w:lang w:eastAsia="zh-CN"/>
              </w:rPr>
              <w:t xml:space="preserve">Option 1.a) or SA3 </w:t>
            </w:r>
            <w:r>
              <w:rPr>
                <w:lang w:eastAsia="zh-CN"/>
              </w:rPr>
              <w:lastRenderedPageBreak/>
              <w:t>solution for fake gNB</w:t>
            </w:r>
          </w:p>
        </w:tc>
        <w:tc>
          <w:tcPr>
            <w:tcW w:w="6205" w:type="dxa"/>
          </w:tcPr>
          <w:p w14:paraId="172E6A32" w14:textId="49948490" w:rsidR="00E479B1" w:rsidRDefault="0026118D" w:rsidP="00403322">
            <w:pPr>
              <w:spacing w:after="0"/>
              <w:rPr>
                <w:lang w:eastAsia="zh-CN"/>
              </w:rPr>
            </w:pPr>
            <w:r>
              <w:rPr>
                <w:lang w:eastAsia="zh-CN"/>
              </w:rPr>
              <w:lastRenderedPageBreak/>
              <w:t xml:space="preserve">We prefer to reuse the legacy procedures. As SA3 already defined a new solution to avoid the replay attack for RRCResuemeRequest message, the gNB could also use the new </w:t>
            </w:r>
            <w:r w:rsidR="00403322">
              <w:rPr>
                <w:lang w:eastAsia="zh-CN"/>
              </w:rPr>
              <w:t>SA3 solution</w:t>
            </w:r>
            <w:r>
              <w:rPr>
                <w:lang w:eastAsia="zh-CN"/>
              </w:rPr>
              <w:t>.</w:t>
            </w:r>
          </w:p>
        </w:tc>
      </w:tr>
    </w:tbl>
    <w:p w14:paraId="15B4B4B2" w14:textId="77777777" w:rsidR="00EA567C" w:rsidRDefault="00EA567C">
      <w:pPr>
        <w:rPr>
          <w:rFonts w:ascii="Times New Roman" w:hAnsi="Times New Roman" w:cs="Times New Roman"/>
          <w:sz w:val="20"/>
          <w:szCs w:val="20"/>
        </w:rPr>
      </w:pPr>
    </w:p>
    <w:p w14:paraId="15B4B4B3" w14:textId="77777777" w:rsidR="00EA567C" w:rsidRDefault="00786B2D">
      <w:pPr>
        <w:pStyle w:val="3"/>
      </w:pPr>
      <w:r>
        <w:t>[CCCH point (2)] RACH, UAC associated with the 2</w:t>
      </w:r>
      <w:r>
        <w:rPr>
          <w:vertAlign w:val="superscript"/>
        </w:rPr>
        <w:t>nd</w:t>
      </w:r>
      <w:r>
        <w:t xml:space="preserve"> resume proc.</w:t>
      </w:r>
    </w:p>
    <w:p w14:paraId="15B4B4B4" w14:textId="19F018BC" w:rsidR="00EA567C" w:rsidRDefault="00786B2D">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(e.g. RACH) and applies again UAC same as any UE in RRC_INACTIVE in order to send non-SDT data</w:t>
      </w:r>
    </w:p>
    <w:p w14:paraId="15B4B4B5" w14:textId="77777777" w:rsidR="00EA567C" w:rsidRDefault="00786B2D">
      <w:pPr>
        <w:pStyle w:val="observ"/>
        <w:ind w:left="360"/>
      </w:pPr>
      <w:bookmarkStart w:id="49" w:name="_Toc78534533"/>
      <w:bookmarkStart w:id="50" w:name="_Ref78537293"/>
      <w:bookmarkStart w:id="51" w:name="_Toc78538152"/>
      <w:r>
        <w:t>When switching from SDT to non-SDT via CCCH-based approach, AS applies UAC and initiates random access procedure same as any legacy UE in RRC_INACTIVE</w:t>
      </w:r>
      <w:r>
        <w:rPr>
          <w:lang w:eastAsia="x-none"/>
        </w:rPr>
        <w:t>.</w:t>
      </w:r>
      <w:bookmarkEnd w:id="49"/>
      <w:bookmarkEnd w:id="50"/>
      <w:bookmarkEnd w:id="51"/>
    </w:p>
    <w:p w14:paraId="15B4B4B6" w14:textId="77777777" w:rsidR="00EA567C" w:rsidRDefault="00EA567C"/>
    <w:p w14:paraId="15B4B4B7" w14:textId="77777777" w:rsidR="00EA567C" w:rsidRDefault="00786B2D">
      <w:pPr>
        <w:pStyle w:val="3"/>
      </w:pPr>
      <w:bookmarkStart w:id="52" w:name="_Ref74945710"/>
      <w:r>
        <w:rPr>
          <w:lang w:val="en-US"/>
        </w:rPr>
        <w:t>[CCCH p</w:t>
      </w:r>
      <w:r>
        <w:t>oint (</w:t>
      </w:r>
      <w:r>
        <w:rPr>
          <w:lang w:val="en-US"/>
        </w:rPr>
        <w:t>3</w:t>
      </w:r>
      <w:r>
        <w:t>)</w:t>
      </w:r>
      <w:r>
        <w:rPr>
          <w:lang w:val="en-US"/>
        </w:rPr>
        <w:t>] R</w:t>
      </w:r>
      <w:r>
        <w:t>esume cause</w:t>
      </w:r>
      <w:bookmarkEnd w:id="52"/>
      <w:r>
        <w:t xml:space="preserve"> </w:t>
      </w:r>
    </w:p>
    <w:p w14:paraId="15B4B4B8" w14:textId="13F071BC"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point (3) discuss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4B9" w14:textId="77777777" w:rsidR="00EA567C" w:rsidRDefault="00786B2D">
      <w:pPr>
        <w:pStyle w:val="a9"/>
        <w:numPr>
          <w:ilvl w:val="0"/>
          <w:numId w:val="6"/>
        </w:numPr>
        <w:spacing w:after="120"/>
        <w:ind w:left="360"/>
        <w:contextualSpacing w:val="0"/>
        <w:jc w:val="both"/>
        <w:rPr>
          <w:color w:val="A6A6A6" w:themeColor="background1" w:themeShade="A6"/>
        </w:rPr>
      </w:pPr>
      <w:bookmarkStart w:id="5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w:t>
      </w:r>
      <w:bookmarkEnd w:id="53"/>
    </w:p>
    <w:p w14:paraId="15B4B4BA" w14:textId="03F73DBE" w:rsidR="00EA567C" w:rsidRDefault="00786B2D">
      <w:pPr>
        <w:pStyle w:val="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sidR="003C1FED">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BB" w14:textId="403784FB"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BC"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5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r>
        <w:rPr>
          <w:i/>
          <w:iCs/>
          <w:color w:val="0000CC"/>
        </w:rPr>
        <w:t xml:space="preserve">RRCResumeRequest </w:t>
      </w:r>
      <w:r>
        <w:rPr>
          <w:color w:val="0000CC"/>
        </w:rPr>
        <w:t>msg., for example by including a new value of the resume cause?</w:t>
      </w:r>
      <w:bookmarkEnd w:id="54"/>
    </w:p>
    <w:tbl>
      <w:tblPr>
        <w:tblStyle w:val="ab"/>
        <w:tblW w:w="0" w:type="auto"/>
        <w:tblLook w:val="04A0" w:firstRow="1" w:lastRow="0" w:firstColumn="1" w:lastColumn="0" w:noHBand="0" w:noVBand="1"/>
      </w:tblPr>
      <w:tblGrid>
        <w:gridCol w:w="1975"/>
        <w:gridCol w:w="1170"/>
        <w:gridCol w:w="6205"/>
      </w:tblGrid>
      <w:tr w:rsidR="00EA567C" w14:paraId="15B4B4C0" w14:textId="77777777">
        <w:tc>
          <w:tcPr>
            <w:tcW w:w="1975" w:type="dxa"/>
            <w:shd w:val="clear" w:color="auto" w:fill="BFBFBF" w:themeFill="background1" w:themeFillShade="BF"/>
          </w:tcPr>
          <w:p w14:paraId="15B4B4B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BE"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4BF" w14:textId="77777777" w:rsidR="00EA567C" w:rsidRDefault="00786B2D">
            <w:pPr>
              <w:spacing w:after="0"/>
              <w:jc w:val="center"/>
              <w:rPr>
                <w:b/>
                <w:bCs/>
              </w:rPr>
            </w:pPr>
            <w:r>
              <w:rPr>
                <w:b/>
                <w:bCs/>
              </w:rPr>
              <w:t>Justification</w:t>
            </w:r>
          </w:p>
        </w:tc>
      </w:tr>
      <w:tr w:rsidR="00EA567C" w14:paraId="15B4B4C4" w14:textId="77777777">
        <w:tc>
          <w:tcPr>
            <w:tcW w:w="1975" w:type="dxa"/>
          </w:tcPr>
          <w:p w14:paraId="15B4B4C1" w14:textId="77777777" w:rsidR="00EA567C" w:rsidRDefault="00786B2D">
            <w:pPr>
              <w:spacing w:after="0"/>
            </w:pPr>
            <w:r>
              <w:t>Huawei, HiSilicon</w:t>
            </w:r>
          </w:p>
        </w:tc>
        <w:tc>
          <w:tcPr>
            <w:tcW w:w="1170" w:type="dxa"/>
          </w:tcPr>
          <w:p w14:paraId="15B4B4C2" w14:textId="77777777" w:rsidR="00EA567C" w:rsidRDefault="00786B2D">
            <w:pPr>
              <w:spacing w:after="0"/>
            </w:pPr>
            <w:r>
              <w:t>Yes, but no new indication is required</w:t>
            </w:r>
          </w:p>
        </w:tc>
        <w:tc>
          <w:tcPr>
            <w:tcW w:w="6205" w:type="dxa"/>
          </w:tcPr>
          <w:p w14:paraId="15B4B4C3" w14:textId="77777777" w:rsidR="00EA567C" w:rsidRDefault="00786B2D">
            <w:pPr>
              <w:spacing w:after="0"/>
            </w:pPr>
            <w:r>
              <w:t>gNB will be able to detect that the RRCResumeRequest is coming from the same UE by reading the I-RNTI included in the message. There is no need for a new resume cause nor any other new indication when switching from SDT to non-SDT via CCCH-based approach.</w:t>
            </w:r>
          </w:p>
        </w:tc>
      </w:tr>
      <w:tr w:rsidR="00EA567C" w14:paraId="15B4B4C8" w14:textId="77777777">
        <w:trPr>
          <w:trHeight w:val="43"/>
        </w:trPr>
        <w:tc>
          <w:tcPr>
            <w:tcW w:w="1975" w:type="dxa"/>
          </w:tcPr>
          <w:p w14:paraId="15B4B4C5" w14:textId="77777777" w:rsidR="00EA567C" w:rsidRDefault="00786B2D">
            <w:pPr>
              <w:spacing w:after="0"/>
            </w:pPr>
            <w:r>
              <w:t>ZTE</w:t>
            </w:r>
          </w:p>
        </w:tc>
        <w:tc>
          <w:tcPr>
            <w:tcW w:w="1170" w:type="dxa"/>
          </w:tcPr>
          <w:p w14:paraId="15B4B4C6" w14:textId="77777777" w:rsidR="00EA567C" w:rsidRDefault="00786B2D">
            <w:pPr>
              <w:spacing w:after="0"/>
            </w:pPr>
            <w:r>
              <w:t>Yes</w:t>
            </w:r>
          </w:p>
        </w:tc>
        <w:tc>
          <w:tcPr>
            <w:tcW w:w="6205" w:type="dxa"/>
          </w:tcPr>
          <w:p w14:paraId="15B4B4C7" w14:textId="77777777" w:rsidR="00EA567C" w:rsidRDefault="00786B2D">
            <w:pPr>
              <w:spacing w:after="0"/>
            </w:pPr>
            <w:r>
              <w:t>As noted above the gNB may not have received the first RRCResumeRequest (since the UE can terminate the 1</w:t>
            </w:r>
            <w:r>
              <w:rPr>
                <w:vertAlign w:val="superscript"/>
              </w:rPr>
              <w:t>st</w:t>
            </w:r>
            <w:r>
              <w:t xml:space="preserve"> RRCResume Procedure autonomously). So, a new indication will be needed if the UE uses horizontally derived key for the 2</w:t>
            </w:r>
            <w:r>
              <w:rPr>
                <w:vertAlign w:val="superscript"/>
              </w:rPr>
              <w:t>nd</w:t>
            </w:r>
            <w:r>
              <w:t xml:space="preserve"> RRCResume message. This means that we likely need a new CCCH message for the 2</w:t>
            </w:r>
            <w:r w:rsidRPr="003F0FFF">
              <w:rPr>
                <w:vertAlign w:val="superscript"/>
              </w:rPr>
              <w:t>nd</w:t>
            </w:r>
            <w:r>
              <w:t xml:space="preserve"> RRCResumeReq even in case of option 1.c</w:t>
            </w:r>
          </w:p>
        </w:tc>
      </w:tr>
      <w:tr w:rsidR="00EA567C" w14:paraId="15B4B4CD" w14:textId="77777777">
        <w:tc>
          <w:tcPr>
            <w:tcW w:w="1975" w:type="dxa"/>
          </w:tcPr>
          <w:p w14:paraId="15B4B4C9" w14:textId="77777777" w:rsidR="00EA567C" w:rsidRDefault="00786B2D">
            <w:pPr>
              <w:spacing w:after="0"/>
            </w:pPr>
            <w:r>
              <w:t>InterDigital</w:t>
            </w:r>
          </w:p>
        </w:tc>
        <w:tc>
          <w:tcPr>
            <w:tcW w:w="1170" w:type="dxa"/>
          </w:tcPr>
          <w:p w14:paraId="15B4B4CA" w14:textId="77777777" w:rsidR="00EA567C" w:rsidRDefault="00786B2D">
            <w:pPr>
              <w:spacing w:after="0"/>
            </w:pPr>
            <w:r>
              <w:t>No</w:t>
            </w:r>
          </w:p>
        </w:tc>
        <w:tc>
          <w:tcPr>
            <w:tcW w:w="6205" w:type="dxa"/>
          </w:tcPr>
          <w:p w14:paraId="15B4B4CB" w14:textId="77777777" w:rsidR="00EA567C" w:rsidRDefault="00786B2D">
            <w:pPr>
              <w:spacing w:after="0"/>
            </w:pPr>
            <w:r>
              <w:t>We share Huawei’s view.</w:t>
            </w:r>
          </w:p>
          <w:p w14:paraId="15B4B4CC" w14:textId="77777777" w:rsidR="00EA567C" w:rsidRDefault="00786B2D">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EA567C" w14:paraId="15B4B4D5" w14:textId="77777777">
        <w:tc>
          <w:tcPr>
            <w:tcW w:w="1975" w:type="dxa"/>
          </w:tcPr>
          <w:p w14:paraId="15B4B4CE" w14:textId="77777777" w:rsidR="00EA567C" w:rsidRDefault="00786B2D">
            <w:pPr>
              <w:spacing w:after="0"/>
            </w:pPr>
            <w:r>
              <w:t>CATT</w:t>
            </w:r>
          </w:p>
        </w:tc>
        <w:tc>
          <w:tcPr>
            <w:tcW w:w="1170" w:type="dxa"/>
          </w:tcPr>
          <w:p w14:paraId="15B4B4CF" w14:textId="77777777" w:rsidR="00EA567C" w:rsidRDefault="00786B2D">
            <w:pPr>
              <w:spacing w:after="0"/>
            </w:pPr>
            <w:r>
              <w:t>Yes</w:t>
            </w:r>
          </w:p>
        </w:tc>
        <w:tc>
          <w:tcPr>
            <w:tcW w:w="6205" w:type="dxa"/>
          </w:tcPr>
          <w:p w14:paraId="15B4B4D0" w14:textId="77777777" w:rsidR="00EA567C" w:rsidRDefault="00786B2D">
            <w:pPr>
              <w:spacing w:after="0"/>
            </w:pPr>
            <w:r>
              <w:t>When receiving a RRCResumeRequest msg which is sent by the UE due to non-SDT available, the gNB may:</w:t>
            </w:r>
          </w:p>
          <w:p w14:paraId="15B4B4D1" w14:textId="77777777" w:rsidR="00EA567C" w:rsidRDefault="00786B2D">
            <w:pPr>
              <w:spacing w:after="0"/>
            </w:pPr>
            <w:r>
              <w:t>-</w:t>
            </w:r>
            <w:r>
              <w:tab/>
              <w:t>Have received the first RRCResumeRequest msg and perform anchor relocation;</w:t>
            </w:r>
          </w:p>
          <w:p w14:paraId="15B4B4D2" w14:textId="77777777" w:rsidR="00EA567C" w:rsidRDefault="00786B2D">
            <w:pPr>
              <w:spacing w:after="0"/>
            </w:pPr>
            <w:r>
              <w:t>-</w:t>
            </w:r>
            <w:r>
              <w:tab/>
              <w:t>Have received the first RRCResumeRequest msg but not perform anchor relocation;</w:t>
            </w:r>
          </w:p>
          <w:p w14:paraId="15B4B4D3" w14:textId="77777777" w:rsidR="00EA567C" w:rsidRDefault="00786B2D">
            <w:pPr>
              <w:spacing w:after="0"/>
            </w:pPr>
            <w:r>
              <w:t>-</w:t>
            </w:r>
            <w:r>
              <w:tab/>
              <w:t>Not have received the first RRCResumeRequest msg.</w:t>
            </w:r>
          </w:p>
          <w:p w14:paraId="15B4B4D4" w14:textId="77777777" w:rsidR="00EA567C" w:rsidRDefault="00786B2D">
            <w:pPr>
              <w:spacing w:after="0"/>
            </w:pPr>
            <w:r>
              <w:lastRenderedPageBreak/>
              <w:t>The gNB needs to be aware the received RRCResumeRequest msg is the second RRCResumeRequest msg even if the gNB haven’t received the first RRCResumeRequest msg, as the calculation of resumeMAC-I should be different between the two RRCResumeRequest msgs.</w:t>
            </w:r>
          </w:p>
        </w:tc>
      </w:tr>
      <w:tr w:rsidR="00EA567C" w14:paraId="15B4B4D9" w14:textId="77777777">
        <w:tc>
          <w:tcPr>
            <w:tcW w:w="1975" w:type="dxa"/>
          </w:tcPr>
          <w:p w14:paraId="15B4B4D6" w14:textId="77777777" w:rsidR="00EA567C" w:rsidRDefault="00786B2D">
            <w:pPr>
              <w:spacing w:after="0"/>
            </w:pPr>
            <w:r>
              <w:rPr>
                <w:rFonts w:eastAsiaTheme="minorEastAsia" w:hint="eastAsia"/>
              </w:rPr>
              <w:lastRenderedPageBreak/>
              <w:t>Samsung</w:t>
            </w:r>
          </w:p>
        </w:tc>
        <w:tc>
          <w:tcPr>
            <w:tcW w:w="1170" w:type="dxa"/>
          </w:tcPr>
          <w:p w14:paraId="15B4B4D7" w14:textId="77777777" w:rsidR="00EA567C" w:rsidRDefault="00786B2D">
            <w:pPr>
              <w:spacing w:after="0"/>
            </w:pPr>
            <w:r>
              <w:rPr>
                <w:rFonts w:eastAsiaTheme="minorEastAsia" w:hint="eastAsia"/>
              </w:rPr>
              <w:t>See comments</w:t>
            </w:r>
          </w:p>
        </w:tc>
        <w:tc>
          <w:tcPr>
            <w:tcW w:w="6205" w:type="dxa"/>
          </w:tcPr>
          <w:p w14:paraId="15B4B4D8" w14:textId="77777777" w:rsidR="00EA567C" w:rsidRDefault="00786B2D">
            <w:pPr>
              <w:spacing w:after="0"/>
            </w:pPr>
            <w:r>
              <w:t>new indication will be needed if the UE uses horizontally derived key for the 2</w:t>
            </w:r>
            <w:r>
              <w:rPr>
                <w:vertAlign w:val="superscript"/>
              </w:rPr>
              <w:t>nd</w:t>
            </w:r>
            <w:r>
              <w:t xml:space="preserve"> RRCResumeRequest message and gNB has not received the first RRCResumeRequest</w:t>
            </w:r>
          </w:p>
        </w:tc>
      </w:tr>
      <w:tr w:rsidR="00EA567C" w14:paraId="15B4B4DD" w14:textId="77777777">
        <w:tc>
          <w:tcPr>
            <w:tcW w:w="1975" w:type="dxa"/>
          </w:tcPr>
          <w:p w14:paraId="15B4B4DA" w14:textId="77777777" w:rsidR="00EA567C" w:rsidRDefault="00786B2D">
            <w:pPr>
              <w:spacing w:after="0"/>
              <w:rPr>
                <w:rFonts w:eastAsiaTheme="minorEastAsia"/>
              </w:rPr>
            </w:pPr>
            <w:r>
              <w:rPr>
                <w:rFonts w:eastAsiaTheme="minorEastAsia" w:hint="eastAsia"/>
              </w:rPr>
              <w:t>Fujitsu</w:t>
            </w:r>
          </w:p>
        </w:tc>
        <w:tc>
          <w:tcPr>
            <w:tcW w:w="1170" w:type="dxa"/>
          </w:tcPr>
          <w:p w14:paraId="15B4B4DB" w14:textId="77777777" w:rsidR="00EA567C" w:rsidRDefault="00786B2D">
            <w:pPr>
              <w:spacing w:after="0"/>
              <w:rPr>
                <w:rFonts w:eastAsiaTheme="minorEastAsia"/>
              </w:rPr>
            </w:pPr>
            <w:r>
              <w:rPr>
                <w:rFonts w:eastAsiaTheme="minorEastAsia" w:hint="eastAsia"/>
              </w:rPr>
              <w:t>No</w:t>
            </w:r>
          </w:p>
        </w:tc>
        <w:tc>
          <w:tcPr>
            <w:tcW w:w="6205" w:type="dxa"/>
          </w:tcPr>
          <w:p w14:paraId="15B4B4DC" w14:textId="77777777" w:rsidR="00EA567C" w:rsidRDefault="00786B2D">
            <w:pPr>
              <w:spacing w:after="0"/>
            </w:pPr>
            <w:r>
              <w:rPr>
                <w:rFonts w:eastAsiaTheme="minorEastAsia" w:hint="eastAsia"/>
              </w:rPr>
              <w:t>We also think that the gNB</w:t>
            </w:r>
            <w:r>
              <w:rPr>
                <w:rFonts w:eastAsiaTheme="minorEastAsia"/>
              </w:rPr>
              <w:t>’s internal counter (non-standardization counter) can count the number of RRCResumeRequest for the particular UE.</w:t>
            </w:r>
          </w:p>
        </w:tc>
      </w:tr>
      <w:tr w:rsidR="00EA567C" w14:paraId="15B4B4E1" w14:textId="77777777">
        <w:tc>
          <w:tcPr>
            <w:tcW w:w="1975" w:type="dxa"/>
          </w:tcPr>
          <w:p w14:paraId="15B4B4DE"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DF" w14:textId="77777777" w:rsidR="00EA567C" w:rsidRDefault="00786B2D">
            <w:pPr>
              <w:spacing w:after="0"/>
              <w:rPr>
                <w:rFonts w:eastAsia="Malgun Gothic"/>
                <w:lang w:eastAsia="ko-KR"/>
              </w:rPr>
            </w:pPr>
            <w:r>
              <w:t>No</w:t>
            </w:r>
          </w:p>
        </w:tc>
        <w:tc>
          <w:tcPr>
            <w:tcW w:w="6205" w:type="dxa"/>
          </w:tcPr>
          <w:p w14:paraId="15B4B4E0" w14:textId="77777777" w:rsidR="00EA567C" w:rsidRDefault="00786B2D">
            <w:pPr>
              <w:spacing w:after="0"/>
              <w:rPr>
                <w:rFonts w:eastAsia="Malgun Gothic"/>
                <w:lang w:eastAsia="ko-KR"/>
              </w:rPr>
            </w:pPr>
            <w:r>
              <w:rPr>
                <w:rFonts w:eastAsia="Malgun Gothic" w:hint="eastAsia"/>
                <w:lang w:eastAsia="ko-KR"/>
              </w:rPr>
              <w:t xml:space="preserve">The gNB can detect that the UE had an ongoing SDT session based on I-RNTI. </w:t>
            </w:r>
            <w:r>
              <w:rPr>
                <w:rFonts w:eastAsia="Malgun Gothic"/>
                <w:lang w:eastAsia="ko-KR"/>
              </w:rPr>
              <w:t>There is no need to include an indication to indicate that the UE had an ongoing SDT session.</w:t>
            </w:r>
          </w:p>
        </w:tc>
      </w:tr>
      <w:tr w:rsidR="003D1C62" w14:paraId="38CABAE8" w14:textId="77777777">
        <w:tc>
          <w:tcPr>
            <w:tcW w:w="1975" w:type="dxa"/>
          </w:tcPr>
          <w:p w14:paraId="025687D0" w14:textId="66E27105" w:rsidR="003D1C62" w:rsidRDefault="003D1C62" w:rsidP="003D1C62">
            <w:pPr>
              <w:spacing w:after="0"/>
              <w:rPr>
                <w:rFonts w:eastAsia="Malgun Gothic"/>
                <w:lang w:eastAsia="ko-KR"/>
              </w:rPr>
            </w:pPr>
            <w:r>
              <w:t>Intel</w:t>
            </w:r>
          </w:p>
        </w:tc>
        <w:tc>
          <w:tcPr>
            <w:tcW w:w="1170" w:type="dxa"/>
          </w:tcPr>
          <w:p w14:paraId="4CA4F175" w14:textId="1816AE9A" w:rsidR="003D1C62" w:rsidRDefault="003D1C62" w:rsidP="003D1C62">
            <w:pPr>
              <w:spacing w:after="0"/>
            </w:pPr>
            <w:r>
              <w:t>See comments</w:t>
            </w:r>
          </w:p>
        </w:tc>
        <w:tc>
          <w:tcPr>
            <w:tcW w:w="6205" w:type="dxa"/>
          </w:tcPr>
          <w:p w14:paraId="3934FEFF" w14:textId="77777777" w:rsidR="003D1C62" w:rsidRDefault="003D1C62" w:rsidP="003D1C62">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7507C49D" w14:textId="77777777" w:rsidR="003D1C62" w:rsidRDefault="003D1C62" w:rsidP="003D1C62">
            <w:pPr>
              <w:pStyle w:val="a9"/>
              <w:numPr>
                <w:ilvl w:val="0"/>
                <w:numId w:val="56"/>
              </w:numPr>
              <w:spacing w:after="0" w:line="256" w:lineRule="auto"/>
            </w:pPr>
            <w:r>
              <w:t>For option 1.a) of Q10), i.e. PDCP suspend operation follows legacy suspend/resume, gNB does not need to know that UE had an ongoing SDT session. Same as  in legacy resume use, the I-RNTI is used by serving gNB to locate the anchor gNB and fetch the UE context. If serving gNB already had temporal copy of the UE context (from the previous ongoing SDT session), it can be left up to gNB implementation on how to handle it e.g. whether everything gets discarded or whether any of the stored data is re-used.</w:t>
            </w:r>
          </w:p>
          <w:p w14:paraId="6ECFE680" w14:textId="1BC87A47" w:rsidR="003D1C62" w:rsidRPr="003D1C62" w:rsidRDefault="003D1C62" w:rsidP="003D1C62">
            <w:pPr>
              <w:pStyle w:val="a9"/>
              <w:numPr>
                <w:ilvl w:val="0"/>
                <w:numId w:val="56"/>
              </w:numPr>
              <w:spacing w:after="0" w:line="256" w:lineRule="auto"/>
            </w:pPr>
            <w:r w:rsidRPr="003D1C62">
              <w:t>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as explained in previous Q10. How gNB differentiates this 2</w:t>
            </w:r>
            <w:r w:rsidRPr="003D1C62">
              <w:rPr>
                <w:vertAlign w:val="superscript"/>
              </w:rPr>
              <w:t>nd</w:t>
            </w:r>
            <w:r w:rsidRPr="003D1C62">
              <w:t xml:space="preserve"> </w:t>
            </w:r>
            <w:r w:rsidRPr="003D1C62">
              <w:rPr>
                <w:i/>
                <w:iCs/>
              </w:rPr>
              <w:t>RRCResumeRequest</w:t>
            </w:r>
            <w:r w:rsidRPr="003D1C62">
              <w:t xml:space="preserve"> msg is FFS.</w:t>
            </w:r>
          </w:p>
        </w:tc>
      </w:tr>
      <w:tr w:rsidR="00D56910" w14:paraId="6A9EBE84" w14:textId="77777777">
        <w:tc>
          <w:tcPr>
            <w:tcW w:w="1975" w:type="dxa"/>
          </w:tcPr>
          <w:p w14:paraId="39F2E246" w14:textId="3FA8FCE9" w:rsidR="00D56910" w:rsidRDefault="00D56910" w:rsidP="00D56910">
            <w:pPr>
              <w:spacing w:after="0"/>
            </w:pPr>
            <w:r>
              <w:rPr>
                <w:rFonts w:hint="eastAsia"/>
                <w:lang w:eastAsia="zh-CN"/>
              </w:rPr>
              <w:t>N</w:t>
            </w:r>
            <w:r>
              <w:rPr>
                <w:lang w:eastAsia="zh-CN"/>
              </w:rPr>
              <w:t>EC</w:t>
            </w:r>
          </w:p>
        </w:tc>
        <w:tc>
          <w:tcPr>
            <w:tcW w:w="1170" w:type="dxa"/>
          </w:tcPr>
          <w:p w14:paraId="35DF6D86" w14:textId="50FB56ED" w:rsidR="00D56910" w:rsidRDefault="00D56910" w:rsidP="00D56910">
            <w:pPr>
              <w:spacing w:after="0"/>
            </w:pPr>
            <w:r>
              <w:rPr>
                <w:rFonts w:hint="eastAsia"/>
                <w:lang w:eastAsia="zh-CN"/>
              </w:rPr>
              <w:t>No</w:t>
            </w:r>
          </w:p>
        </w:tc>
        <w:tc>
          <w:tcPr>
            <w:tcW w:w="6205" w:type="dxa"/>
          </w:tcPr>
          <w:p w14:paraId="57797C34" w14:textId="5542AB99" w:rsidR="00D56910" w:rsidRDefault="00D56910" w:rsidP="00D56910">
            <w:pPr>
              <w:spacing w:after="0"/>
            </w:pPr>
            <w:r>
              <w:t>There is no need for a new resume cause nor any other new indication w</w:t>
            </w:r>
            <w:r w:rsidRPr="00370C92">
              <w:t>hen switching from SDT to non-SDT via CCCH-based approach</w:t>
            </w:r>
            <w:r>
              <w:t>.</w:t>
            </w:r>
          </w:p>
        </w:tc>
      </w:tr>
      <w:tr w:rsidR="003F0FFF" w14:paraId="2D2E2004" w14:textId="77777777">
        <w:tc>
          <w:tcPr>
            <w:tcW w:w="1975" w:type="dxa"/>
          </w:tcPr>
          <w:p w14:paraId="0FE61148" w14:textId="24C49D26" w:rsidR="003F0FFF" w:rsidRDefault="003F0FFF" w:rsidP="00D56910">
            <w:pPr>
              <w:spacing w:after="0"/>
              <w:rPr>
                <w:lang w:eastAsia="zh-CN"/>
              </w:rPr>
            </w:pPr>
            <w:r>
              <w:rPr>
                <w:lang w:eastAsia="zh-CN"/>
              </w:rPr>
              <w:t>Apple</w:t>
            </w:r>
          </w:p>
        </w:tc>
        <w:tc>
          <w:tcPr>
            <w:tcW w:w="1170" w:type="dxa"/>
          </w:tcPr>
          <w:p w14:paraId="0831BB1F" w14:textId="2DA08E47" w:rsidR="003F0FFF" w:rsidRDefault="003F0FFF" w:rsidP="00D56910">
            <w:pPr>
              <w:spacing w:after="0"/>
              <w:rPr>
                <w:lang w:eastAsia="zh-CN"/>
              </w:rPr>
            </w:pPr>
            <w:r>
              <w:rPr>
                <w:lang w:eastAsia="zh-CN"/>
              </w:rPr>
              <w:t>See comments</w:t>
            </w:r>
          </w:p>
        </w:tc>
        <w:tc>
          <w:tcPr>
            <w:tcW w:w="6205" w:type="dxa"/>
          </w:tcPr>
          <w:p w14:paraId="648B8A95" w14:textId="40BE54B3" w:rsidR="003F0FFF" w:rsidRDefault="003F0FFF" w:rsidP="00D56910">
            <w:pPr>
              <w:spacing w:after="0"/>
            </w:pPr>
            <w:r>
              <w:t xml:space="preserve">If NW can identify the second RRCResumeRequest from one UE, it’s no need to </w:t>
            </w:r>
            <w:r w:rsidR="00493DD6">
              <w:t xml:space="preserve">introduce new cause value. </w:t>
            </w:r>
          </w:p>
          <w:p w14:paraId="76E43E12" w14:textId="39FF881E" w:rsidR="00493DD6" w:rsidRPr="00493DD6" w:rsidRDefault="00493DD6" w:rsidP="00493DD6">
            <w:pPr>
              <w:spacing w:after="0"/>
            </w:pPr>
            <w:r>
              <w:t xml:space="preserve">In our view, NW can identify the UE when successfully receiving the first UL SDT transmission. </w:t>
            </w:r>
            <w:r w:rsidR="00421E9C">
              <w:t>And i</w:t>
            </w:r>
            <w:r>
              <w:t xml:space="preserve">f the non-SDT transmission is triggered after the first SDT transmission is successful, </w:t>
            </w:r>
            <w:r w:rsidR="00BF3328">
              <w:t xml:space="preserve">NW can identify the non-SDT access is the second access; otherwise, if non-SDT transmission is triggered before the first SDT transmission is successful, UE can just use the same </w:t>
            </w:r>
            <w:r w:rsidR="001A5295">
              <w:t xml:space="preserve">key for the non-SDT access. </w:t>
            </w:r>
            <w:r w:rsidR="00BF3328">
              <w:t xml:space="preserve"> </w:t>
            </w:r>
          </w:p>
        </w:tc>
      </w:tr>
      <w:tr w:rsidR="0033191E" w14:paraId="40B6D023" w14:textId="77777777">
        <w:tc>
          <w:tcPr>
            <w:tcW w:w="1975" w:type="dxa"/>
          </w:tcPr>
          <w:p w14:paraId="08E0973A" w14:textId="7F13592C" w:rsidR="0033191E" w:rsidRDefault="0033191E" w:rsidP="0033191E">
            <w:pPr>
              <w:spacing w:after="0"/>
              <w:rPr>
                <w:lang w:eastAsia="zh-CN"/>
              </w:rPr>
            </w:pPr>
            <w:r>
              <w:rPr>
                <w:rFonts w:hint="eastAsia"/>
                <w:lang w:eastAsia="zh-CN"/>
              </w:rPr>
              <w:t>O</w:t>
            </w:r>
            <w:r>
              <w:rPr>
                <w:lang w:eastAsia="zh-CN"/>
              </w:rPr>
              <w:t>PPO</w:t>
            </w:r>
          </w:p>
        </w:tc>
        <w:tc>
          <w:tcPr>
            <w:tcW w:w="1170" w:type="dxa"/>
          </w:tcPr>
          <w:p w14:paraId="2B163B34" w14:textId="2450F162" w:rsidR="0033191E" w:rsidRDefault="0033191E" w:rsidP="0033191E">
            <w:pPr>
              <w:spacing w:after="0"/>
              <w:rPr>
                <w:lang w:eastAsia="zh-CN"/>
              </w:rPr>
            </w:pPr>
            <w:r>
              <w:rPr>
                <w:rFonts w:hint="eastAsia"/>
                <w:lang w:eastAsia="zh-CN"/>
              </w:rPr>
              <w:t>S</w:t>
            </w:r>
            <w:r>
              <w:rPr>
                <w:lang w:eastAsia="zh-CN"/>
              </w:rPr>
              <w:t>ee comments</w:t>
            </w:r>
          </w:p>
        </w:tc>
        <w:tc>
          <w:tcPr>
            <w:tcW w:w="6205" w:type="dxa"/>
          </w:tcPr>
          <w:p w14:paraId="0EE9F709" w14:textId="504914F1" w:rsidR="0033191E" w:rsidRDefault="0033191E" w:rsidP="0033191E">
            <w:pPr>
              <w:spacing w:after="0"/>
            </w:pPr>
            <w:r>
              <w:rPr>
                <w:lang w:eastAsia="zh-CN"/>
              </w:rPr>
              <w:t>If the first RRCResumeRequest message is sent successfully, there is no need to carry any indication for distinguish. Otherwise, an indication is necessary especially if a new key is autonomously derived for the second RRC resume procedure.</w:t>
            </w:r>
          </w:p>
        </w:tc>
      </w:tr>
      <w:tr w:rsidR="0016011D" w14:paraId="32975041" w14:textId="77777777">
        <w:tc>
          <w:tcPr>
            <w:tcW w:w="1975" w:type="dxa"/>
          </w:tcPr>
          <w:p w14:paraId="0582C150" w14:textId="77BDC7EB"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043EC54D" w14:textId="021FE320" w:rsidR="0016011D" w:rsidRDefault="0016011D" w:rsidP="0016011D">
            <w:pPr>
              <w:spacing w:after="0"/>
              <w:rPr>
                <w:lang w:eastAsia="zh-CN"/>
              </w:rPr>
            </w:pPr>
            <w:r>
              <w:rPr>
                <w:rFonts w:eastAsiaTheme="minorEastAsia"/>
              </w:rPr>
              <w:t>Yes</w:t>
            </w:r>
          </w:p>
        </w:tc>
        <w:tc>
          <w:tcPr>
            <w:tcW w:w="6205" w:type="dxa"/>
          </w:tcPr>
          <w:p w14:paraId="7723C707" w14:textId="235D82B7" w:rsidR="0016011D" w:rsidRDefault="0016011D" w:rsidP="0016011D">
            <w:pPr>
              <w:spacing w:after="0"/>
              <w:rPr>
                <w:lang w:eastAsia="zh-CN"/>
              </w:rPr>
            </w:pPr>
            <w:r>
              <w:t>Agree with ZTE and Samsung that this new indication is needed if UE use horizontally derived key and gNB did not receive the first RRC resume request message.</w:t>
            </w:r>
            <w:r w:rsidR="00384CD2">
              <w:t xml:space="preserve"> </w:t>
            </w:r>
            <w:r w:rsidR="00384CD2" w:rsidRPr="00384CD2">
              <w:t xml:space="preserve">In addition to the UE autonomous release case, the NW </w:t>
            </w:r>
            <w:r w:rsidR="00384CD2" w:rsidRPr="00384CD2">
              <w:lastRenderedPageBreak/>
              <w:t>may also fail to receive the first RRC resume request from the UE in some other cases like bad channel condition.</w:t>
            </w:r>
          </w:p>
        </w:tc>
      </w:tr>
      <w:tr w:rsidR="001C2001" w14:paraId="7F91D2E9" w14:textId="77777777">
        <w:tc>
          <w:tcPr>
            <w:tcW w:w="1975" w:type="dxa"/>
          </w:tcPr>
          <w:p w14:paraId="6B80E15D" w14:textId="6DC206B0" w:rsidR="001C2001" w:rsidRDefault="001C2001" w:rsidP="001C2001">
            <w:pPr>
              <w:spacing w:after="0"/>
              <w:rPr>
                <w:rFonts w:eastAsiaTheme="minorEastAsia"/>
              </w:rPr>
            </w:pPr>
            <w:r>
              <w:rPr>
                <w:rFonts w:eastAsiaTheme="minorEastAsia"/>
              </w:rPr>
              <w:lastRenderedPageBreak/>
              <w:t>Lenovo</w:t>
            </w:r>
          </w:p>
        </w:tc>
        <w:tc>
          <w:tcPr>
            <w:tcW w:w="1170" w:type="dxa"/>
          </w:tcPr>
          <w:p w14:paraId="4A529D8D" w14:textId="47877616" w:rsidR="001C2001" w:rsidRDefault="001C2001" w:rsidP="001C2001">
            <w:pPr>
              <w:spacing w:after="0"/>
              <w:rPr>
                <w:rFonts w:eastAsiaTheme="minorEastAsia"/>
              </w:rPr>
            </w:pPr>
            <w:r>
              <w:rPr>
                <w:rFonts w:eastAsiaTheme="minorEastAsia"/>
              </w:rPr>
              <w:t>Yes</w:t>
            </w:r>
          </w:p>
        </w:tc>
        <w:tc>
          <w:tcPr>
            <w:tcW w:w="6205" w:type="dxa"/>
          </w:tcPr>
          <w:p w14:paraId="5E73124C" w14:textId="32CA166A" w:rsidR="001C2001" w:rsidRDefault="001C2001" w:rsidP="001C2001">
            <w:pPr>
              <w:spacing w:after="0"/>
            </w:pPr>
            <w:r w:rsidRPr="004756D8">
              <w:t>NW needs to distinguish between 1</w:t>
            </w:r>
            <w:r w:rsidRPr="004756D8">
              <w:rPr>
                <w:vertAlign w:val="superscript"/>
              </w:rPr>
              <w:t>st</w:t>
            </w:r>
            <w:r w:rsidRPr="004756D8">
              <w:t xml:space="preserve"> and 2</w:t>
            </w:r>
            <w:r w:rsidRPr="004756D8">
              <w:rPr>
                <w:vertAlign w:val="superscript"/>
              </w:rPr>
              <w:t>nd</w:t>
            </w:r>
            <w:r w:rsidRPr="004756D8">
              <w:t xml:space="preserve"> RRCResumeRequest message</w:t>
            </w:r>
            <w:r>
              <w:t xml:space="preserve">, it is </w:t>
            </w:r>
            <w:r w:rsidRPr="004756D8">
              <w:t>assume</w:t>
            </w:r>
            <w:r>
              <w:t>d</w:t>
            </w:r>
            <w:r w:rsidRPr="004756D8">
              <w:t xml:space="preserve"> that some new indication is necessary.</w:t>
            </w:r>
          </w:p>
        </w:tc>
      </w:tr>
      <w:tr w:rsidR="00FA08E0" w14:paraId="72F95BC5" w14:textId="77777777">
        <w:tc>
          <w:tcPr>
            <w:tcW w:w="1975" w:type="dxa"/>
          </w:tcPr>
          <w:p w14:paraId="391CD92C" w14:textId="29F747EB"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22C4428E" w14:textId="0E8EDB04" w:rsidR="00FA08E0" w:rsidRDefault="00FA08E0" w:rsidP="00FA08E0">
            <w:pPr>
              <w:spacing w:after="0"/>
              <w:rPr>
                <w:rFonts w:eastAsiaTheme="minorEastAsia"/>
              </w:rPr>
            </w:pPr>
            <w:r>
              <w:rPr>
                <w:rFonts w:hint="eastAsia"/>
                <w:lang w:eastAsia="zh-CN"/>
              </w:rPr>
              <w:t>N</w:t>
            </w:r>
            <w:r>
              <w:rPr>
                <w:lang w:eastAsia="zh-CN"/>
              </w:rPr>
              <w:t>o</w:t>
            </w:r>
          </w:p>
        </w:tc>
        <w:tc>
          <w:tcPr>
            <w:tcW w:w="6205" w:type="dxa"/>
          </w:tcPr>
          <w:p w14:paraId="5E3A05B2" w14:textId="1974D75C" w:rsidR="00FA08E0" w:rsidRPr="004756D8" w:rsidRDefault="00FA08E0" w:rsidP="00FA08E0">
            <w:pPr>
              <w:spacing w:after="0"/>
            </w:pPr>
            <w:r>
              <w:rPr>
                <w:rFonts w:hint="eastAsia"/>
                <w:lang w:eastAsia="zh-CN"/>
              </w:rPr>
              <w:t>R</w:t>
            </w:r>
            <w:r>
              <w:rPr>
                <w:lang w:eastAsia="zh-CN"/>
              </w:rPr>
              <w:t xml:space="preserve">egarding the potential ambiguity of </w:t>
            </w:r>
            <w:r>
              <w:t>horizontal key</w:t>
            </w:r>
            <w:r w:rsidRPr="00C341F0">
              <w:rPr>
                <w:rFonts w:hint="eastAsia"/>
                <w:sz w:val="21"/>
                <w:lang w:eastAsia="zh-CN"/>
              </w:rPr>
              <w:t xml:space="preserve"> derivation</w:t>
            </w:r>
            <w:r>
              <w:t xml:space="preserve">, we think NW can resolve this by implementation without explicit UE indication. Besides, we think the existing cause value for SDT can be reused since we are not sure what obvious benefit can be brought if an additional cause value is introduced. </w:t>
            </w:r>
          </w:p>
        </w:tc>
      </w:tr>
      <w:tr w:rsidR="00D64F59" w14:paraId="4862671C" w14:textId="77777777">
        <w:tc>
          <w:tcPr>
            <w:tcW w:w="1975" w:type="dxa"/>
          </w:tcPr>
          <w:p w14:paraId="73CCD34F" w14:textId="51E2A4D2" w:rsidR="00D64F59" w:rsidRDefault="000524DF" w:rsidP="00FA08E0">
            <w:pPr>
              <w:spacing w:after="0"/>
              <w:rPr>
                <w:lang w:eastAsia="zh-CN"/>
              </w:rPr>
            </w:pPr>
            <w:r>
              <w:rPr>
                <w:lang w:eastAsia="zh-CN"/>
              </w:rPr>
              <w:t>Qualcomm</w:t>
            </w:r>
          </w:p>
        </w:tc>
        <w:tc>
          <w:tcPr>
            <w:tcW w:w="1170" w:type="dxa"/>
          </w:tcPr>
          <w:p w14:paraId="13D36F85" w14:textId="7107DCC8" w:rsidR="00D64F59" w:rsidRDefault="00CF7656" w:rsidP="00FA08E0">
            <w:pPr>
              <w:spacing w:after="0"/>
              <w:rPr>
                <w:lang w:eastAsia="zh-CN"/>
              </w:rPr>
            </w:pPr>
            <w:r>
              <w:rPr>
                <w:lang w:eastAsia="zh-CN"/>
              </w:rPr>
              <w:t>See comments</w:t>
            </w:r>
          </w:p>
        </w:tc>
        <w:tc>
          <w:tcPr>
            <w:tcW w:w="6205" w:type="dxa"/>
          </w:tcPr>
          <w:p w14:paraId="3169F17F" w14:textId="69404A14" w:rsidR="00D64F59" w:rsidRDefault="00944382" w:rsidP="00944382">
            <w:pPr>
              <w:spacing w:after="0"/>
            </w:pPr>
            <w:r>
              <w:rPr>
                <w:lang w:eastAsia="zh-CN"/>
              </w:rPr>
              <w:t xml:space="preserve">The first RRC resume request message may not be successful, and new indication is needed for the </w:t>
            </w:r>
            <w:r w:rsidR="00142F45">
              <w:rPr>
                <w:lang w:eastAsia="zh-CN"/>
              </w:rPr>
              <w:t>2</w:t>
            </w:r>
            <w:r w:rsidR="00142F45" w:rsidRPr="00142F45">
              <w:rPr>
                <w:vertAlign w:val="superscript"/>
                <w:lang w:eastAsia="zh-CN"/>
              </w:rPr>
              <w:t>nd</w:t>
            </w:r>
            <w:r w:rsidR="00142F45">
              <w:rPr>
                <w:lang w:eastAsia="zh-CN"/>
              </w:rPr>
              <w:t xml:space="preserve"> </w:t>
            </w:r>
            <w:r>
              <w:rPr>
                <w:lang w:eastAsia="zh-CN"/>
              </w:rPr>
              <w:t>RRC resume request message.</w:t>
            </w:r>
          </w:p>
        </w:tc>
      </w:tr>
      <w:tr w:rsidR="003F1178" w14:paraId="3E0F9B58" w14:textId="77777777">
        <w:tc>
          <w:tcPr>
            <w:tcW w:w="1975" w:type="dxa"/>
          </w:tcPr>
          <w:p w14:paraId="3D2A7721" w14:textId="590970B3" w:rsidR="003F1178" w:rsidRDefault="003F1178" w:rsidP="00FA08E0">
            <w:pPr>
              <w:spacing w:after="0"/>
              <w:rPr>
                <w:lang w:eastAsia="zh-CN"/>
              </w:rPr>
            </w:pPr>
            <w:r>
              <w:rPr>
                <w:lang w:eastAsia="zh-CN"/>
              </w:rPr>
              <w:t>Xiaomi</w:t>
            </w:r>
          </w:p>
        </w:tc>
        <w:tc>
          <w:tcPr>
            <w:tcW w:w="1170" w:type="dxa"/>
          </w:tcPr>
          <w:p w14:paraId="2128F526" w14:textId="4CD97B14" w:rsidR="003F1178" w:rsidRDefault="003F1178" w:rsidP="00FA08E0">
            <w:pPr>
              <w:spacing w:after="0"/>
              <w:rPr>
                <w:lang w:eastAsia="zh-CN"/>
              </w:rPr>
            </w:pPr>
            <w:r>
              <w:rPr>
                <w:lang w:eastAsia="zh-CN"/>
              </w:rPr>
              <w:t>No</w:t>
            </w:r>
          </w:p>
        </w:tc>
        <w:tc>
          <w:tcPr>
            <w:tcW w:w="6205" w:type="dxa"/>
          </w:tcPr>
          <w:p w14:paraId="3B516EAC" w14:textId="32C210EC" w:rsidR="003F1178" w:rsidRDefault="003F1178" w:rsidP="00944382">
            <w:pPr>
              <w:spacing w:after="0"/>
              <w:rPr>
                <w:lang w:eastAsia="zh-CN"/>
              </w:rPr>
            </w:pPr>
            <w:r>
              <w:rPr>
                <w:lang w:eastAsia="zh-CN"/>
              </w:rPr>
              <w:t>As SA3 already defined a new solution to avoid the replay attack for RRCResuemeRequest message, the gNB could also use the new SA3 solution.</w:t>
            </w:r>
          </w:p>
        </w:tc>
      </w:tr>
    </w:tbl>
    <w:p w14:paraId="15B4B4E2" w14:textId="77777777" w:rsidR="00EA567C" w:rsidRDefault="00EA567C"/>
    <w:p w14:paraId="15B4B4E3" w14:textId="77777777" w:rsidR="00EA567C" w:rsidRDefault="00786B2D">
      <w:pPr>
        <w:pStyle w:val="3"/>
      </w:pPr>
      <w:bookmarkStart w:id="5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55"/>
    </w:p>
    <w:p w14:paraId="15B4B4E4" w14:textId="218CF2BA"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4E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r>
        <w:rPr>
          <w:rFonts w:ascii="Times New Roman" w:hAnsi="Times New Roman" w:cs="Times New Roman"/>
          <w:i/>
          <w:iCs/>
          <w:sz w:val="20"/>
          <w:szCs w:val="20"/>
        </w:rPr>
        <w:t>RRCRelease</w:t>
      </w:r>
      <w:r>
        <w:rPr>
          <w:rFonts w:ascii="Times New Roman" w:hAnsi="Times New Roman" w:cs="Times New Roman"/>
          <w:sz w:val="20"/>
          <w:szCs w:val="20"/>
        </w:rPr>
        <w:t xml:space="preserve"> is received including </w:t>
      </w:r>
      <w:r>
        <w:rPr>
          <w:rFonts w:ascii="Times New Roman" w:hAnsi="Times New Roman" w:cs="Times New Roman"/>
          <w:i/>
          <w:iCs/>
          <w:sz w:val="20"/>
          <w:szCs w:val="20"/>
        </w:rPr>
        <w:t>suspendConfig</w:t>
      </w:r>
      <w:r>
        <w:rPr>
          <w:rFonts w:ascii="Times New Roman" w:hAnsi="Times New Roman" w:cs="Times New Roman"/>
          <w:sz w:val="20"/>
          <w:szCs w:val="20"/>
        </w:rPr>
        <w:t xml:space="preserve"> as shown below on the references taken from TS 38.331 § 5.3.8.3 and TS 38.331 § 5.1.4.</w:t>
      </w:r>
    </w:p>
    <w:p w14:paraId="15B4B4E6" w14:textId="77777777" w:rsidR="00EA567C" w:rsidRDefault="00786B2D">
      <w:pPr>
        <w:spacing w:after="0"/>
        <w:ind w:left="568"/>
        <w:jc w:val="both"/>
        <w:rPr>
          <w:rFonts w:ascii="Times New Roman" w:hAnsi="Times New Roman" w:cs="Times New Roman"/>
          <w:sz w:val="20"/>
          <w:szCs w:val="20"/>
        </w:rPr>
      </w:pPr>
      <w:r>
        <w:rPr>
          <w:rFonts w:ascii="Times New Roman" w:eastAsia="宋体" w:hAnsi="Times New Roman" w:cs="Times New Roman"/>
          <w:b/>
          <w:bCs/>
          <w:sz w:val="20"/>
          <w:szCs w:val="20"/>
        </w:rPr>
        <w:t>5.3.8.3</w:t>
      </w:r>
      <w:r>
        <w:rPr>
          <w:rFonts w:ascii="Times New Roman" w:eastAsia="宋体" w:hAnsi="Times New Roman" w:cs="Times New Roman"/>
          <w:b/>
          <w:bCs/>
          <w:sz w:val="20"/>
          <w:szCs w:val="20"/>
        </w:rPr>
        <w:tab/>
      </w:r>
      <w:bookmarkStart w:id="56" w:name="_Toc60776816"/>
      <w:bookmarkStart w:id="57" w:name="_Toc60867597"/>
      <w:r>
        <w:rPr>
          <w:rFonts w:ascii="Times New Roman" w:eastAsia="宋体" w:hAnsi="Times New Roman" w:cs="Times New Roman"/>
          <w:b/>
          <w:bCs/>
          <w:sz w:val="20"/>
          <w:szCs w:val="20"/>
        </w:rPr>
        <w:t>Reception of the RRCRelease by the UE</w:t>
      </w:r>
      <w:bookmarkEnd w:id="56"/>
      <w:bookmarkEnd w:id="57"/>
    </w:p>
    <w:p w14:paraId="15B4B4E7" w14:textId="77777777" w:rsidR="00EA567C" w:rsidRDefault="00786B2D">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15B4B4E8" w14:textId="77777777" w:rsidR="00EA567C" w:rsidRDefault="00786B2D">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9" w14:textId="45DA7ACC" w:rsidR="00EA567C" w:rsidRDefault="00786B2D" w:rsidP="00917A74">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r>
        <w:rPr>
          <w:rFonts w:ascii="Times New Roman" w:hAnsi="Times New Roman" w:cs="Times New Roman"/>
          <w:i/>
          <w:sz w:val="20"/>
          <w:szCs w:val="20"/>
          <w:u w:val="single"/>
        </w:rPr>
        <w:t>RRCRelease</w:t>
      </w:r>
      <w:r>
        <w:rPr>
          <w:rFonts w:ascii="Times New Roman" w:hAnsi="Times New Roman" w:cs="Times New Roman"/>
          <w:sz w:val="20"/>
          <w:szCs w:val="20"/>
          <w:u w:val="single"/>
        </w:rPr>
        <w:t xml:space="preserve"> includes </w:t>
      </w:r>
      <w:r>
        <w:rPr>
          <w:rFonts w:ascii="Times New Roman" w:hAnsi="Times New Roman" w:cs="Times New Roman"/>
          <w:i/>
          <w:sz w:val="20"/>
          <w:szCs w:val="20"/>
          <w:u w:val="single"/>
        </w:rPr>
        <w:t>suspendConfig</w:t>
      </w:r>
      <w:r>
        <w:rPr>
          <w:rFonts w:ascii="Times New Roman" w:hAnsi="Times New Roman" w:cs="Times New Roman"/>
          <w:sz w:val="20"/>
          <w:szCs w:val="20"/>
        </w:rPr>
        <w:t>:</w:t>
      </w:r>
    </w:p>
    <w:p w14:paraId="15B4B4EA" w14:textId="77777777" w:rsidR="00EA567C" w:rsidRDefault="00786B2D">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B" w14:textId="77777777" w:rsidR="00EA567C" w:rsidRDefault="00786B2D">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14:paraId="15B4B4EC" w14:textId="77777777" w:rsidR="00EA567C" w:rsidRDefault="00786B2D">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14:paraId="15B4B4ED" w14:textId="77777777" w:rsidR="00EA567C" w:rsidRDefault="00786B2D">
      <w:pPr>
        <w:pStyle w:val="B2"/>
        <w:spacing w:after="0"/>
        <w:ind w:left="1419"/>
        <w:rPr>
          <w:sz w:val="20"/>
        </w:rPr>
      </w:pPr>
      <w:r>
        <w:rPr>
          <w:i/>
          <w:iCs/>
          <w:color w:val="FF0000"/>
          <w:sz w:val="20"/>
        </w:rPr>
        <w:t>***text omitted***</w:t>
      </w:r>
    </w:p>
    <w:p w14:paraId="15B4B4EE" w14:textId="77777777" w:rsidR="00EA567C" w:rsidRDefault="00EA567C">
      <w:pPr>
        <w:spacing w:after="0"/>
        <w:jc w:val="both"/>
        <w:rPr>
          <w:rFonts w:ascii="Times New Roman" w:hAnsi="Times New Roman" w:cs="Times New Roman"/>
          <w:sz w:val="20"/>
          <w:szCs w:val="20"/>
        </w:rPr>
      </w:pPr>
    </w:p>
    <w:p w14:paraId="15B4B4EF" w14:textId="77777777" w:rsidR="00EA567C" w:rsidRDefault="00786B2D">
      <w:pPr>
        <w:spacing w:after="0"/>
        <w:ind w:left="720"/>
        <w:jc w:val="both"/>
        <w:rPr>
          <w:rFonts w:ascii="Times New Roman" w:eastAsia="宋体" w:hAnsi="Times New Roman" w:cs="Times New Roman"/>
          <w:b/>
          <w:bCs/>
          <w:i/>
          <w:iCs/>
          <w:sz w:val="20"/>
          <w:szCs w:val="20"/>
          <w:lang w:eastAsia="ko-KR"/>
        </w:rPr>
      </w:pPr>
      <w:bookmarkStart w:id="58" w:name="_Toc12616333"/>
      <w:bookmarkStart w:id="59" w:name="_Toc37126944"/>
      <w:bookmarkStart w:id="60" w:name="_Toc46492057"/>
      <w:bookmarkStart w:id="61" w:name="_Toc46492165"/>
      <w:bookmarkStart w:id="62" w:name="_Toc52581955"/>
      <w:r>
        <w:rPr>
          <w:rFonts w:ascii="Times New Roman" w:eastAsia="宋体" w:hAnsi="Times New Roman" w:cs="Times New Roman"/>
          <w:b/>
          <w:bCs/>
          <w:i/>
          <w:iCs/>
          <w:sz w:val="20"/>
          <w:szCs w:val="20"/>
          <w:lang w:eastAsia="ko-KR"/>
        </w:rPr>
        <w:t>5.1.4</w:t>
      </w:r>
      <w:r>
        <w:rPr>
          <w:rFonts w:ascii="Times New Roman" w:eastAsia="宋体" w:hAnsi="Times New Roman" w:cs="Times New Roman"/>
          <w:b/>
          <w:bCs/>
          <w:i/>
          <w:iCs/>
          <w:sz w:val="20"/>
          <w:szCs w:val="20"/>
          <w:lang w:eastAsia="ko-KR"/>
        </w:rPr>
        <w:tab/>
      </w:r>
      <w:r>
        <w:rPr>
          <w:rFonts w:ascii="Times New Roman" w:eastAsia="宋体" w:hAnsi="Times New Roman" w:cs="Times New Roman"/>
          <w:b/>
          <w:bCs/>
          <w:i/>
          <w:iCs/>
          <w:sz w:val="20"/>
          <w:szCs w:val="20"/>
          <w:highlight w:val="yellow"/>
          <w:u w:val="single"/>
          <w:lang w:eastAsia="ko-KR"/>
        </w:rPr>
        <w:t>PDCP entity suspend</w:t>
      </w:r>
      <w:bookmarkEnd w:id="58"/>
      <w:bookmarkEnd w:id="59"/>
      <w:bookmarkEnd w:id="60"/>
      <w:bookmarkEnd w:id="61"/>
      <w:bookmarkEnd w:id="62"/>
    </w:p>
    <w:p w14:paraId="15B4B4F0"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15B4B4F1"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14:paraId="15B4B4F2"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14:paraId="15B4B4F3"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14:paraId="15B4B4F4"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15B4B4F5"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14:paraId="15B4B4F6"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15B4B4F7"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15B4B4F8" w14:textId="77777777" w:rsidR="00EA567C" w:rsidRDefault="00EA567C">
      <w:pPr>
        <w:spacing w:after="0"/>
        <w:ind w:left="1288" w:hanging="284"/>
        <w:jc w:val="both"/>
        <w:textAlignment w:val="baseline"/>
        <w:rPr>
          <w:rFonts w:ascii="Times New Roman" w:eastAsia="Times New Roman" w:hAnsi="Times New Roman" w:cs="Times New Roman"/>
          <w:i/>
          <w:iCs/>
          <w:sz w:val="20"/>
          <w:szCs w:val="20"/>
          <w:lang w:eastAsia="ko-KR"/>
        </w:rPr>
      </w:pPr>
    </w:p>
    <w:p w14:paraId="15B4B4F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14:paraId="15B4B4FA" w14:textId="5E72DE2F"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14:paraId="15B4B4FB" w14:textId="77777777" w:rsidR="00EA567C" w:rsidRDefault="00786B2D">
      <w:pPr>
        <w:pStyle w:val="a9"/>
        <w:numPr>
          <w:ilvl w:val="0"/>
          <w:numId w:val="6"/>
        </w:numPr>
        <w:spacing w:after="120"/>
        <w:ind w:left="360"/>
        <w:contextualSpacing w:val="0"/>
        <w:jc w:val="both"/>
        <w:rPr>
          <w:color w:val="A6A6A6" w:themeColor="background1" w:themeShade="A6"/>
        </w:rPr>
      </w:pPr>
      <w:bookmarkStart w:id="63" w:name="_Hlk75005852"/>
      <w:bookmarkStart w:id="64" w:name="_Ref74232964"/>
      <w:r>
        <w:rPr>
          <w:color w:val="A6A6A6" w:themeColor="background1" w:themeShade="A6"/>
        </w:rPr>
        <w:t>When switching from SDT to non-SDT via CCCH-based approach, understand whether the PDCP COUNT is (or not) reset</w:t>
      </w:r>
      <w:bookmarkEnd w:id="63"/>
      <w:r>
        <w:rPr>
          <w:color w:val="A6A6A6" w:themeColor="background1" w:themeShade="A6"/>
        </w:rPr>
        <w:t>.</w:t>
      </w:r>
      <w:bookmarkEnd w:id="64"/>
    </w:p>
    <w:p w14:paraId="15B4B4FC" w14:textId="7CE509D9" w:rsidR="00EA567C" w:rsidRDefault="00786B2D">
      <w:pPr>
        <w:pStyle w:val="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sidR="003C1FED">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FD" w14:textId="1C77F9E1"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FE"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65" w:name="_Ref75005904"/>
      <w:r>
        <w:rPr>
          <w:color w:val="0000CC"/>
        </w:rPr>
        <w:t>When switching from SDT to non-SDT via CCCH-based approach, is the current behavior of resetting the PDCP count for RBs during the resume procedure applicable after the 2</w:t>
      </w:r>
      <w:r>
        <w:rPr>
          <w:color w:val="0000CC"/>
          <w:vertAlign w:val="superscript"/>
        </w:rPr>
        <w:t>nd</w:t>
      </w:r>
      <w:r>
        <w:rPr>
          <w:color w:val="0000CC"/>
        </w:rPr>
        <w:t xml:space="preserve"> </w:t>
      </w:r>
      <w:r>
        <w:rPr>
          <w:i/>
          <w:iCs/>
          <w:color w:val="0000CC"/>
        </w:rPr>
        <w:t>RRCResumeRequest</w:t>
      </w:r>
      <w:r>
        <w:rPr>
          <w:color w:val="0000CC"/>
        </w:rPr>
        <w:t xml:space="preserve"> msg?</w:t>
      </w:r>
      <w:bookmarkEnd w:id="65"/>
    </w:p>
    <w:tbl>
      <w:tblPr>
        <w:tblStyle w:val="ab"/>
        <w:tblW w:w="0" w:type="auto"/>
        <w:tblLook w:val="04A0" w:firstRow="1" w:lastRow="0" w:firstColumn="1" w:lastColumn="0" w:noHBand="0" w:noVBand="1"/>
      </w:tblPr>
      <w:tblGrid>
        <w:gridCol w:w="1975"/>
        <w:gridCol w:w="1170"/>
        <w:gridCol w:w="6205"/>
      </w:tblGrid>
      <w:tr w:rsidR="00EA567C" w14:paraId="15B4B502" w14:textId="77777777">
        <w:tc>
          <w:tcPr>
            <w:tcW w:w="1975" w:type="dxa"/>
            <w:shd w:val="clear" w:color="auto" w:fill="BFBFBF" w:themeFill="background1" w:themeFillShade="BF"/>
          </w:tcPr>
          <w:p w14:paraId="15B4B4F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0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501" w14:textId="77777777" w:rsidR="00EA567C" w:rsidRDefault="00786B2D">
            <w:pPr>
              <w:spacing w:after="0"/>
              <w:jc w:val="center"/>
              <w:rPr>
                <w:b/>
                <w:bCs/>
              </w:rPr>
            </w:pPr>
            <w:r>
              <w:rPr>
                <w:b/>
                <w:bCs/>
              </w:rPr>
              <w:t>Justification</w:t>
            </w:r>
          </w:p>
        </w:tc>
      </w:tr>
      <w:tr w:rsidR="00EA567C" w14:paraId="15B4B506" w14:textId="77777777">
        <w:tc>
          <w:tcPr>
            <w:tcW w:w="1975" w:type="dxa"/>
          </w:tcPr>
          <w:p w14:paraId="15B4B503" w14:textId="77777777" w:rsidR="00EA567C" w:rsidRDefault="00786B2D">
            <w:pPr>
              <w:spacing w:after="0"/>
            </w:pPr>
            <w:r>
              <w:t>Huawei, HiSilicon</w:t>
            </w:r>
          </w:p>
        </w:tc>
        <w:tc>
          <w:tcPr>
            <w:tcW w:w="1170" w:type="dxa"/>
          </w:tcPr>
          <w:p w14:paraId="15B4B504" w14:textId="77777777" w:rsidR="00EA567C" w:rsidRDefault="00786B2D">
            <w:pPr>
              <w:spacing w:after="0"/>
            </w:pPr>
            <w:r>
              <w:t>OK to reuse</w:t>
            </w:r>
          </w:p>
        </w:tc>
        <w:tc>
          <w:tcPr>
            <w:tcW w:w="6205" w:type="dxa"/>
          </w:tcPr>
          <w:p w14:paraId="15B4B505" w14:textId="77777777" w:rsidR="00EA567C" w:rsidRDefault="00786B2D">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rsidR="00EA567C" w14:paraId="15B4B50F" w14:textId="77777777">
        <w:trPr>
          <w:trHeight w:val="43"/>
        </w:trPr>
        <w:tc>
          <w:tcPr>
            <w:tcW w:w="1975" w:type="dxa"/>
          </w:tcPr>
          <w:p w14:paraId="15B4B507" w14:textId="77777777" w:rsidR="00EA567C" w:rsidRDefault="00786B2D">
            <w:pPr>
              <w:spacing w:after="0"/>
            </w:pPr>
            <w:r>
              <w:t>ZTE</w:t>
            </w:r>
          </w:p>
        </w:tc>
        <w:tc>
          <w:tcPr>
            <w:tcW w:w="1170" w:type="dxa"/>
          </w:tcPr>
          <w:p w14:paraId="15B4B508" w14:textId="77777777" w:rsidR="00EA567C" w:rsidRDefault="00786B2D">
            <w:pPr>
              <w:spacing w:after="0"/>
            </w:pPr>
            <w:r>
              <w:t xml:space="preserve">Yes, </w:t>
            </w:r>
          </w:p>
          <w:p w14:paraId="15B4B509" w14:textId="77777777" w:rsidR="00EA567C" w:rsidRDefault="00786B2D">
            <w:pPr>
              <w:spacing w:after="0"/>
            </w:pPr>
            <w:r>
              <w:t xml:space="preserve">but with new key only </w:t>
            </w:r>
          </w:p>
        </w:tc>
        <w:tc>
          <w:tcPr>
            <w:tcW w:w="6205" w:type="dxa"/>
          </w:tcPr>
          <w:p w14:paraId="15B4B50A" w14:textId="77777777" w:rsidR="00EA567C" w:rsidRDefault="00786B2D">
            <w:pPr>
              <w:spacing w:after="0"/>
            </w:pPr>
            <w:r>
              <w:t xml:space="preserve">According to the current procedure, PDCP count will be reset but this means: </w:t>
            </w:r>
          </w:p>
          <w:p w14:paraId="15B4B50B" w14:textId="77777777" w:rsidR="00EA567C" w:rsidRDefault="00786B2D">
            <w:pPr>
              <w:pStyle w:val="a9"/>
              <w:numPr>
                <w:ilvl w:val="0"/>
                <w:numId w:val="8"/>
              </w:numPr>
              <w:spacing w:after="0"/>
            </w:pPr>
            <w:r>
              <w:t>New key is derived at the UE using Horizontal key derviation for second RRCResume (note this either needs new indication in the second RRCResume per above)</w:t>
            </w:r>
          </w:p>
          <w:p w14:paraId="15B4B50C" w14:textId="77777777" w:rsidR="00EA567C" w:rsidRDefault="00786B2D">
            <w:pPr>
              <w:pStyle w:val="a9"/>
              <w:numPr>
                <w:ilvl w:val="0"/>
                <w:numId w:val="8"/>
              </w:numPr>
              <w:spacing w:after="0"/>
            </w:pPr>
            <w:r>
              <w:t xml:space="preserve"> Since PDCP count is reset, we need new solution to ensure lossless data (i.e. in order delivery without redundancy).  </w:t>
            </w:r>
          </w:p>
          <w:p w14:paraId="15B4B50D" w14:textId="77777777" w:rsidR="00EA567C" w:rsidRDefault="00EA567C">
            <w:pPr>
              <w:spacing w:after="0"/>
            </w:pPr>
          </w:p>
          <w:p w14:paraId="15B4B50E" w14:textId="77777777" w:rsidR="00EA567C" w:rsidRDefault="00786B2D">
            <w:pPr>
              <w:spacing w:after="0"/>
            </w:pPr>
            <w:r>
              <w:t xml:space="preserve">For DCCH solution, no new key is needed and PDCP count will simply continue. </w:t>
            </w:r>
          </w:p>
        </w:tc>
      </w:tr>
      <w:tr w:rsidR="00EA567C" w14:paraId="15B4B513" w14:textId="77777777">
        <w:tc>
          <w:tcPr>
            <w:tcW w:w="1975" w:type="dxa"/>
          </w:tcPr>
          <w:p w14:paraId="15B4B510" w14:textId="77777777" w:rsidR="00EA567C" w:rsidRDefault="00786B2D">
            <w:pPr>
              <w:spacing w:after="0"/>
            </w:pPr>
            <w:r>
              <w:t>InterDigital</w:t>
            </w:r>
          </w:p>
        </w:tc>
        <w:tc>
          <w:tcPr>
            <w:tcW w:w="1170" w:type="dxa"/>
          </w:tcPr>
          <w:p w14:paraId="15B4B511" w14:textId="77777777" w:rsidR="00EA567C" w:rsidRDefault="00786B2D">
            <w:pPr>
              <w:spacing w:after="0"/>
            </w:pPr>
            <w:r>
              <w:t>Depend-on new key derivation</w:t>
            </w:r>
          </w:p>
        </w:tc>
        <w:tc>
          <w:tcPr>
            <w:tcW w:w="6205" w:type="dxa"/>
          </w:tcPr>
          <w:p w14:paraId="15B4B512" w14:textId="77777777" w:rsidR="00EA567C" w:rsidRDefault="00786B2D">
            <w:pPr>
              <w:spacing w:after="0"/>
            </w:pPr>
            <w:r>
              <w:t>COUNT can be reset only when a new key is applied and so it’s up to the key handling during the switch. If any new keys are derived during the switch, then COUNT should be reset. Otherwise, COUNT value should be retained.</w:t>
            </w:r>
          </w:p>
        </w:tc>
      </w:tr>
      <w:tr w:rsidR="00EA567C" w14:paraId="15B4B517" w14:textId="77777777">
        <w:tc>
          <w:tcPr>
            <w:tcW w:w="1975" w:type="dxa"/>
          </w:tcPr>
          <w:p w14:paraId="15B4B514" w14:textId="77777777" w:rsidR="00EA567C" w:rsidRDefault="00786B2D">
            <w:pPr>
              <w:spacing w:after="0"/>
            </w:pPr>
            <w:r>
              <w:t>CATT</w:t>
            </w:r>
          </w:p>
        </w:tc>
        <w:tc>
          <w:tcPr>
            <w:tcW w:w="1170" w:type="dxa"/>
          </w:tcPr>
          <w:p w14:paraId="15B4B515" w14:textId="77777777" w:rsidR="00EA567C" w:rsidRDefault="00786B2D">
            <w:pPr>
              <w:spacing w:after="0"/>
            </w:pPr>
            <w:r>
              <w:t>Yes</w:t>
            </w:r>
          </w:p>
        </w:tc>
        <w:tc>
          <w:tcPr>
            <w:tcW w:w="6205" w:type="dxa"/>
          </w:tcPr>
          <w:p w14:paraId="15B4B516" w14:textId="77777777" w:rsidR="00EA567C" w:rsidRDefault="00786B2D">
            <w:pPr>
              <w:spacing w:after="0"/>
            </w:pPr>
            <w:r>
              <w:t>Reusing the existing behavior is preferred.</w:t>
            </w:r>
          </w:p>
        </w:tc>
      </w:tr>
      <w:tr w:rsidR="00EA567C" w14:paraId="15B4B51B" w14:textId="77777777">
        <w:tc>
          <w:tcPr>
            <w:tcW w:w="1975" w:type="dxa"/>
          </w:tcPr>
          <w:p w14:paraId="15B4B518" w14:textId="77777777" w:rsidR="00EA567C" w:rsidRDefault="00786B2D">
            <w:pPr>
              <w:spacing w:after="0"/>
            </w:pPr>
            <w:r>
              <w:rPr>
                <w:rFonts w:eastAsiaTheme="minorEastAsia" w:hint="eastAsia"/>
              </w:rPr>
              <w:t>Samsung</w:t>
            </w:r>
          </w:p>
        </w:tc>
        <w:tc>
          <w:tcPr>
            <w:tcW w:w="1170" w:type="dxa"/>
          </w:tcPr>
          <w:p w14:paraId="15B4B519" w14:textId="77777777" w:rsidR="00EA567C" w:rsidRDefault="00786B2D">
            <w:pPr>
              <w:spacing w:after="0"/>
            </w:pPr>
            <w:r>
              <w:rPr>
                <w:rFonts w:eastAsiaTheme="minorEastAsia" w:hint="eastAsia"/>
              </w:rPr>
              <w:t>See comments</w:t>
            </w:r>
          </w:p>
        </w:tc>
        <w:tc>
          <w:tcPr>
            <w:tcW w:w="6205" w:type="dxa"/>
          </w:tcPr>
          <w:p w14:paraId="15B4B51A"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1F" w14:textId="77777777">
        <w:tc>
          <w:tcPr>
            <w:tcW w:w="1975" w:type="dxa"/>
          </w:tcPr>
          <w:p w14:paraId="15B4B51C" w14:textId="77777777" w:rsidR="00EA567C" w:rsidRDefault="00786B2D">
            <w:pPr>
              <w:spacing w:after="0"/>
              <w:rPr>
                <w:rFonts w:eastAsiaTheme="minorEastAsia"/>
              </w:rPr>
            </w:pPr>
            <w:r>
              <w:rPr>
                <w:rFonts w:eastAsiaTheme="minorEastAsia" w:hint="eastAsia"/>
              </w:rPr>
              <w:t>Fujitsu</w:t>
            </w:r>
          </w:p>
        </w:tc>
        <w:tc>
          <w:tcPr>
            <w:tcW w:w="1170" w:type="dxa"/>
          </w:tcPr>
          <w:p w14:paraId="15B4B51D" w14:textId="77777777" w:rsidR="00EA567C" w:rsidRDefault="00786B2D">
            <w:pPr>
              <w:spacing w:after="0"/>
              <w:rPr>
                <w:rFonts w:eastAsiaTheme="minorEastAsia"/>
              </w:rPr>
            </w:pPr>
            <w:r>
              <w:rPr>
                <w:rFonts w:eastAsiaTheme="minorEastAsia" w:hint="eastAsia"/>
              </w:rPr>
              <w:t>Yes</w:t>
            </w:r>
          </w:p>
        </w:tc>
        <w:tc>
          <w:tcPr>
            <w:tcW w:w="6205" w:type="dxa"/>
          </w:tcPr>
          <w:p w14:paraId="15B4B51E"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24" w14:textId="77777777">
        <w:tc>
          <w:tcPr>
            <w:tcW w:w="1975" w:type="dxa"/>
          </w:tcPr>
          <w:p w14:paraId="15B4B52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21"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522" w14:textId="77777777" w:rsidR="00EA567C" w:rsidRDefault="00786B2D">
            <w:pPr>
              <w:spacing w:after="0"/>
              <w:rPr>
                <w:rFonts w:eastAsia="Malgun Gothic"/>
                <w:lang w:eastAsia="ko-KR"/>
              </w:rPr>
            </w:pPr>
            <w:r>
              <w:rPr>
                <w:rFonts w:eastAsia="Malgun Gothic" w:hint="eastAsia"/>
                <w:lang w:eastAsia="ko-KR"/>
              </w:rPr>
              <w:t xml:space="preserve">We think current behavior is not to reset PDCP </w:t>
            </w:r>
            <w:r>
              <w:rPr>
                <w:rFonts w:eastAsia="Malgun Gothic"/>
                <w:lang w:eastAsia="ko-KR"/>
              </w:rPr>
              <w:t>count when initiating normal RRCResume procedure. The PDCP entity resets PDCP count values when PDCP suspend is requested by RRC, and the RRC requests PDCP suspend when the RRCRelease message is received. As there is no RRCRelease message received in this case, PDCP suspend is not performed, and thus PDCP count values are not reset according to current specification.</w:t>
            </w:r>
          </w:p>
          <w:p w14:paraId="15B4B523" w14:textId="77777777" w:rsidR="00EA567C" w:rsidRDefault="00786B2D">
            <w:pPr>
              <w:spacing w:after="0"/>
              <w:rPr>
                <w:rFonts w:eastAsia="Malgun Gothic"/>
                <w:lang w:eastAsia="ko-KR"/>
              </w:rPr>
            </w:pPr>
            <w:r>
              <w:rPr>
                <w:rFonts w:eastAsia="Malgun Gothic"/>
                <w:lang w:eastAsia="ko-KR"/>
              </w:rPr>
              <w:t>And we don’t see any problem with not resetting the PDCP count values at initiating normal RRCResume procedure.</w:t>
            </w:r>
          </w:p>
        </w:tc>
      </w:tr>
      <w:tr w:rsidR="00EA2B92" w14:paraId="6AF318F0" w14:textId="77777777">
        <w:tc>
          <w:tcPr>
            <w:tcW w:w="1975" w:type="dxa"/>
          </w:tcPr>
          <w:p w14:paraId="6DA62C6B" w14:textId="0AD0CCF8" w:rsidR="00EA2B92" w:rsidRDefault="00EA2B92" w:rsidP="00EA2B92">
            <w:pPr>
              <w:spacing w:after="0"/>
              <w:rPr>
                <w:rFonts w:eastAsia="Malgun Gothic"/>
                <w:lang w:eastAsia="ko-KR"/>
              </w:rPr>
            </w:pPr>
            <w:r>
              <w:t>Intel</w:t>
            </w:r>
          </w:p>
        </w:tc>
        <w:tc>
          <w:tcPr>
            <w:tcW w:w="1170" w:type="dxa"/>
          </w:tcPr>
          <w:p w14:paraId="1B02E754" w14:textId="0754088F" w:rsidR="00EA2B92" w:rsidRDefault="00EA2B92" w:rsidP="00EA2B92">
            <w:pPr>
              <w:spacing w:after="0"/>
              <w:rPr>
                <w:rFonts w:eastAsia="Malgun Gothic"/>
                <w:lang w:eastAsia="ko-KR"/>
              </w:rPr>
            </w:pPr>
            <w:r>
              <w:t>See comments</w:t>
            </w:r>
          </w:p>
        </w:tc>
        <w:tc>
          <w:tcPr>
            <w:tcW w:w="6205" w:type="dxa"/>
          </w:tcPr>
          <w:p w14:paraId="3DD90DD9" w14:textId="77777777" w:rsidR="00EA2B92" w:rsidRDefault="00EA2B92" w:rsidP="00EA2B92">
            <w:pPr>
              <w:spacing w:after="0"/>
            </w:pPr>
            <w:r>
              <w:t>Current NR operation always associates PDCP suspension with the reset of the PDCP COUNT. However currently it is considered whether this may not be the case for SDT operation.</w:t>
            </w:r>
          </w:p>
          <w:p w14:paraId="4AF504A4" w14:textId="77777777" w:rsidR="00EA2B92" w:rsidRDefault="00EA2B92" w:rsidP="00EA2B92">
            <w:pPr>
              <w:spacing w:after="0"/>
            </w:pPr>
            <w:r>
              <w:t>In our understanding, the 2</w:t>
            </w:r>
            <w:r w:rsidRPr="00917A74">
              <w:rPr>
                <w:vertAlign w:val="superscript"/>
              </w:rPr>
              <w:t>nd</w:t>
            </w:r>
            <w:r>
              <w:t xml:space="preserve"> resume procedure can potentially be enabled via both approaches considering the corresponding implications and/or limitations summarized in table below.</w:t>
            </w:r>
          </w:p>
          <w:tbl>
            <w:tblPr>
              <w:tblStyle w:val="ab"/>
              <w:tblW w:w="5616" w:type="dxa"/>
              <w:tblInd w:w="360" w:type="dxa"/>
              <w:tblLook w:val="04A0" w:firstRow="1" w:lastRow="0" w:firstColumn="1" w:lastColumn="0" w:noHBand="0" w:noVBand="1"/>
            </w:tblPr>
            <w:tblGrid>
              <w:gridCol w:w="1778"/>
              <w:gridCol w:w="1710"/>
              <w:gridCol w:w="2128"/>
            </w:tblGrid>
            <w:tr w:rsidR="00EA2B92" w14:paraId="46DD2665" w14:textId="77777777" w:rsidTr="00D40E3B">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FD402" w14:textId="77777777" w:rsidR="00EA2B92" w:rsidRDefault="00EA2B92" w:rsidP="00EA2B92">
                  <w:pPr>
                    <w:spacing w:after="0"/>
                    <w:rPr>
                      <w:b/>
                      <w:bCs/>
                    </w:rPr>
                  </w:pPr>
                  <w:r>
                    <w:rPr>
                      <w:b/>
                      <w:bCs/>
                    </w:rPr>
                    <w:lastRenderedPageBreak/>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350EB1" w14:textId="77777777" w:rsidR="00EA2B92" w:rsidRDefault="00EA2B92" w:rsidP="00EA2B92">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7E76" w14:textId="77777777" w:rsidR="00EA2B92" w:rsidRDefault="00EA2B92" w:rsidP="00EA2B92">
                  <w:pPr>
                    <w:spacing w:after="0"/>
                    <w:jc w:val="center"/>
                    <w:rPr>
                      <w:b/>
                      <w:bCs/>
                    </w:rPr>
                  </w:pPr>
                  <w:r>
                    <w:rPr>
                      <w:b/>
                      <w:bCs/>
                    </w:rPr>
                    <w:t>CONS</w:t>
                  </w:r>
                </w:p>
              </w:tc>
            </w:tr>
            <w:tr w:rsidR="00EA2B92" w14:paraId="5DCFF4D2" w14:textId="77777777">
              <w:tc>
                <w:tcPr>
                  <w:tcW w:w="1778" w:type="dxa"/>
                  <w:tcBorders>
                    <w:top w:val="single" w:sz="4" w:space="0" w:color="auto"/>
                    <w:left w:val="single" w:sz="4" w:space="0" w:color="auto"/>
                    <w:bottom w:val="single" w:sz="4" w:space="0" w:color="auto"/>
                    <w:right w:val="single" w:sz="4" w:space="0" w:color="auto"/>
                  </w:tcBorders>
                  <w:hideMark/>
                </w:tcPr>
                <w:p w14:paraId="2D16CD01" w14:textId="77777777" w:rsidR="00EA2B92" w:rsidRDefault="00EA2B92" w:rsidP="00EA2B92">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5EC370CF" w14:textId="77777777" w:rsidR="00EA2B92" w:rsidRDefault="00EA2B92" w:rsidP="00EA2B92">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14:paraId="0ACBA00D" w14:textId="77777777" w:rsidR="00EA2B92" w:rsidRDefault="00EA2B92" w:rsidP="00EA2B92">
                  <w:pPr>
                    <w:spacing w:after="0"/>
                  </w:pPr>
                  <w:r>
                    <w:t xml:space="preserve">Data duplication of data sent during the SDT session and after getting CONNECTED </w:t>
                  </w:r>
                  <w:r>
                    <w:rPr>
                      <w:u w:val="single"/>
                    </w:rPr>
                    <w:t>cannot</w:t>
                  </w:r>
                  <w:r>
                    <w:t xml:space="preserve"> be detected.</w:t>
                  </w:r>
                </w:p>
                <w:p w14:paraId="40C7C6F3" w14:textId="77777777" w:rsidR="00EA2B92" w:rsidRDefault="00EA2B92" w:rsidP="00EA2B92">
                  <w:pPr>
                    <w:spacing w:after="0"/>
                  </w:pPr>
                </w:p>
                <w:p w14:paraId="4B2822E8" w14:textId="77777777" w:rsidR="00EA2B92" w:rsidRDefault="00EA2B92" w:rsidP="00EA2B92">
                  <w:pPr>
                    <w:spacing w:after="0"/>
                  </w:pPr>
                  <w:r>
                    <w:t>Security related concerns need to be addressed as discussed in next questions (SA3 dependencies)</w:t>
                  </w:r>
                </w:p>
              </w:tc>
            </w:tr>
            <w:tr w:rsidR="00EA2B92" w14:paraId="3BAD54C5" w14:textId="77777777">
              <w:tc>
                <w:tcPr>
                  <w:tcW w:w="1778" w:type="dxa"/>
                  <w:tcBorders>
                    <w:top w:val="single" w:sz="4" w:space="0" w:color="auto"/>
                    <w:left w:val="single" w:sz="4" w:space="0" w:color="auto"/>
                    <w:bottom w:val="single" w:sz="4" w:space="0" w:color="auto"/>
                    <w:right w:val="single" w:sz="4" w:space="0" w:color="auto"/>
                  </w:tcBorders>
                  <w:hideMark/>
                </w:tcPr>
                <w:p w14:paraId="0DF014A1" w14:textId="77777777" w:rsidR="00EA2B92" w:rsidRDefault="00EA2B92" w:rsidP="00EA2B92">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14:paraId="4E540D06" w14:textId="77777777" w:rsidR="00EA2B92" w:rsidRDefault="00EA2B92" w:rsidP="00EA2B92">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0984834A" w14:textId="77777777" w:rsidR="00EA2B92" w:rsidRDefault="00EA2B92" w:rsidP="00EA2B92">
                  <w:pPr>
                    <w:spacing w:after="0"/>
                  </w:pPr>
                  <w:r>
                    <w:t xml:space="preserve">Data duplication of data sent during the SDT session and after getting CONNECTED </w:t>
                  </w:r>
                  <w:r>
                    <w:rPr>
                      <w:u w:val="single"/>
                    </w:rPr>
                    <w:t>can</w:t>
                  </w:r>
                  <w:r>
                    <w:t xml:space="preserve"> be detected</w:t>
                  </w:r>
                </w:p>
              </w:tc>
            </w:tr>
          </w:tbl>
          <w:p w14:paraId="0399EDD3" w14:textId="77777777" w:rsidR="00EA2B92" w:rsidRDefault="00EA2B92" w:rsidP="00EA2B92">
            <w:pPr>
              <w:spacing w:after="0"/>
              <w:ind w:left="360"/>
            </w:pPr>
          </w:p>
          <w:p w14:paraId="59714F11" w14:textId="77777777" w:rsidR="00EA2B92" w:rsidRDefault="00EA2B92" w:rsidP="00EA2B92">
            <w:pPr>
              <w:spacing w:after="0"/>
              <w:rPr>
                <w:rFonts w:eastAsia="Malgun Gothic"/>
                <w:lang w:eastAsia="ko-KR"/>
              </w:rPr>
            </w:pPr>
          </w:p>
        </w:tc>
      </w:tr>
      <w:tr w:rsidR="00D56910" w14:paraId="0389C4B9" w14:textId="77777777">
        <w:tc>
          <w:tcPr>
            <w:tcW w:w="1975" w:type="dxa"/>
          </w:tcPr>
          <w:p w14:paraId="24AA96C9" w14:textId="6CB5ADBC" w:rsidR="00D56910" w:rsidRDefault="00D56910" w:rsidP="00D56910">
            <w:pPr>
              <w:spacing w:after="0"/>
            </w:pPr>
            <w:r>
              <w:rPr>
                <w:rFonts w:hint="eastAsia"/>
                <w:lang w:eastAsia="zh-CN"/>
              </w:rPr>
              <w:lastRenderedPageBreak/>
              <w:t>N</w:t>
            </w:r>
            <w:r>
              <w:rPr>
                <w:lang w:eastAsia="zh-CN"/>
              </w:rPr>
              <w:t>EC</w:t>
            </w:r>
          </w:p>
        </w:tc>
        <w:tc>
          <w:tcPr>
            <w:tcW w:w="1170" w:type="dxa"/>
          </w:tcPr>
          <w:p w14:paraId="3F675AB0" w14:textId="10D6E3B6" w:rsidR="00D56910" w:rsidRDefault="00D56910" w:rsidP="00D56910">
            <w:pPr>
              <w:spacing w:after="0"/>
            </w:pPr>
            <w:r>
              <w:rPr>
                <w:lang w:eastAsia="zh-CN"/>
              </w:rPr>
              <w:t>No</w:t>
            </w:r>
          </w:p>
        </w:tc>
        <w:tc>
          <w:tcPr>
            <w:tcW w:w="6205" w:type="dxa"/>
          </w:tcPr>
          <w:p w14:paraId="7B0ED838" w14:textId="1EEA6B80" w:rsidR="00D56910" w:rsidRDefault="00D56910" w:rsidP="00D56910">
            <w:pPr>
              <w:spacing w:after="0"/>
            </w:pPr>
            <w:r>
              <w:rPr>
                <w:lang w:eastAsia="zh-CN"/>
              </w:rPr>
              <w:t>Providing new keys has impact to SA3 and the current security mechanism. It would be better if RAN2 can handle the issue ourselves by retaining the COUNT value.</w:t>
            </w:r>
          </w:p>
        </w:tc>
      </w:tr>
      <w:tr w:rsidR="00917A74" w14:paraId="6CD3F5FE" w14:textId="77777777">
        <w:tc>
          <w:tcPr>
            <w:tcW w:w="1975" w:type="dxa"/>
          </w:tcPr>
          <w:p w14:paraId="7D806A74" w14:textId="5C154DDE" w:rsidR="00917A74" w:rsidRDefault="00917A74" w:rsidP="00D56910">
            <w:pPr>
              <w:spacing w:after="0"/>
              <w:rPr>
                <w:lang w:eastAsia="zh-CN"/>
              </w:rPr>
            </w:pPr>
            <w:r>
              <w:rPr>
                <w:lang w:eastAsia="zh-CN"/>
              </w:rPr>
              <w:t>Apple</w:t>
            </w:r>
          </w:p>
        </w:tc>
        <w:tc>
          <w:tcPr>
            <w:tcW w:w="1170" w:type="dxa"/>
          </w:tcPr>
          <w:p w14:paraId="4280E17F" w14:textId="68B16C36" w:rsidR="00917A74" w:rsidRDefault="00917A74" w:rsidP="00D56910">
            <w:pPr>
              <w:spacing w:after="0"/>
              <w:rPr>
                <w:lang w:eastAsia="zh-CN"/>
              </w:rPr>
            </w:pPr>
            <w:r>
              <w:rPr>
                <w:lang w:eastAsia="zh-CN"/>
              </w:rPr>
              <w:t>Yes</w:t>
            </w:r>
          </w:p>
        </w:tc>
        <w:tc>
          <w:tcPr>
            <w:tcW w:w="6205" w:type="dxa"/>
          </w:tcPr>
          <w:p w14:paraId="65579AA1" w14:textId="4FFBC2A9" w:rsidR="00917A74" w:rsidRDefault="00917A74" w:rsidP="00D56910">
            <w:pPr>
              <w:spacing w:after="0"/>
              <w:rPr>
                <w:lang w:eastAsia="zh-CN"/>
              </w:rPr>
            </w:pPr>
            <w:r>
              <w:rPr>
                <w:lang w:eastAsia="zh-CN"/>
              </w:rPr>
              <w:t xml:space="preserve">Prefer the existing mechanism. </w:t>
            </w:r>
          </w:p>
        </w:tc>
      </w:tr>
      <w:tr w:rsidR="00C16473" w14:paraId="76C8EE92" w14:textId="77777777">
        <w:tc>
          <w:tcPr>
            <w:tcW w:w="1975" w:type="dxa"/>
          </w:tcPr>
          <w:p w14:paraId="4C1AEA87" w14:textId="0EDD8B5D" w:rsidR="00C16473" w:rsidRDefault="00C16473" w:rsidP="00C16473">
            <w:pPr>
              <w:spacing w:after="0"/>
              <w:rPr>
                <w:lang w:eastAsia="zh-CN"/>
              </w:rPr>
            </w:pPr>
            <w:r>
              <w:rPr>
                <w:rFonts w:hint="eastAsia"/>
                <w:lang w:eastAsia="zh-CN"/>
              </w:rPr>
              <w:t>O</w:t>
            </w:r>
            <w:r>
              <w:rPr>
                <w:lang w:eastAsia="zh-CN"/>
              </w:rPr>
              <w:t>PPO</w:t>
            </w:r>
          </w:p>
        </w:tc>
        <w:tc>
          <w:tcPr>
            <w:tcW w:w="1170" w:type="dxa"/>
          </w:tcPr>
          <w:p w14:paraId="3FA421AC" w14:textId="64383A89" w:rsidR="00C16473" w:rsidRDefault="00C16473" w:rsidP="00C16473">
            <w:pPr>
              <w:spacing w:after="0"/>
              <w:rPr>
                <w:lang w:eastAsia="zh-CN"/>
              </w:rPr>
            </w:pPr>
            <w:r>
              <w:rPr>
                <w:rFonts w:hint="eastAsia"/>
                <w:lang w:eastAsia="zh-CN"/>
              </w:rPr>
              <w:t>D</w:t>
            </w:r>
            <w:r>
              <w:rPr>
                <w:lang w:eastAsia="zh-CN"/>
              </w:rPr>
              <w:t>epends</w:t>
            </w:r>
          </w:p>
        </w:tc>
        <w:tc>
          <w:tcPr>
            <w:tcW w:w="6205" w:type="dxa"/>
          </w:tcPr>
          <w:p w14:paraId="16AC9B27" w14:textId="5C2A8C1C" w:rsidR="00C16473" w:rsidRDefault="00C16473" w:rsidP="00C16473">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rsidR="0016011D" w14:paraId="087A61B6" w14:textId="77777777">
        <w:tc>
          <w:tcPr>
            <w:tcW w:w="1975" w:type="dxa"/>
          </w:tcPr>
          <w:p w14:paraId="112B7BC1" w14:textId="1125858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4C3742C0" w14:textId="615222ED" w:rsidR="0016011D" w:rsidRDefault="0016011D" w:rsidP="0016011D">
            <w:pPr>
              <w:spacing w:after="0"/>
              <w:rPr>
                <w:lang w:eastAsia="zh-CN"/>
              </w:rPr>
            </w:pPr>
            <w:r>
              <w:rPr>
                <w:rFonts w:eastAsiaTheme="minorEastAsia"/>
              </w:rPr>
              <w:t>Yes</w:t>
            </w:r>
          </w:p>
        </w:tc>
        <w:tc>
          <w:tcPr>
            <w:tcW w:w="6205" w:type="dxa"/>
          </w:tcPr>
          <w:p w14:paraId="7F089CF5" w14:textId="77777777" w:rsidR="0016011D" w:rsidRDefault="0016011D" w:rsidP="0016011D">
            <w:pPr>
              <w:spacing w:after="0"/>
              <w:rPr>
                <w:lang w:eastAsia="zh-CN"/>
              </w:rPr>
            </w:pPr>
          </w:p>
        </w:tc>
      </w:tr>
      <w:tr w:rsidR="001C2001" w14:paraId="5B573A2B" w14:textId="77777777">
        <w:tc>
          <w:tcPr>
            <w:tcW w:w="1975" w:type="dxa"/>
          </w:tcPr>
          <w:p w14:paraId="277E98F4" w14:textId="1C176C07" w:rsidR="001C2001" w:rsidRDefault="001C2001" w:rsidP="001C2001">
            <w:pPr>
              <w:spacing w:after="0"/>
              <w:rPr>
                <w:rFonts w:eastAsiaTheme="minorEastAsia"/>
              </w:rPr>
            </w:pPr>
            <w:r>
              <w:rPr>
                <w:rFonts w:eastAsiaTheme="minorEastAsia"/>
              </w:rPr>
              <w:t>Lenovo</w:t>
            </w:r>
          </w:p>
        </w:tc>
        <w:tc>
          <w:tcPr>
            <w:tcW w:w="1170" w:type="dxa"/>
          </w:tcPr>
          <w:p w14:paraId="3EBE88A1" w14:textId="49980B87" w:rsidR="001C2001" w:rsidRDefault="001C2001" w:rsidP="001C2001">
            <w:pPr>
              <w:spacing w:after="0"/>
              <w:rPr>
                <w:rFonts w:eastAsiaTheme="minorEastAsia"/>
              </w:rPr>
            </w:pPr>
            <w:r>
              <w:rPr>
                <w:rFonts w:eastAsiaTheme="minorEastAsia"/>
              </w:rPr>
              <w:t>See comments</w:t>
            </w:r>
          </w:p>
        </w:tc>
        <w:tc>
          <w:tcPr>
            <w:tcW w:w="6205" w:type="dxa"/>
          </w:tcPr>
          <w:p w14:paraId="2E8C66F9" w14:textId="68FF22B7" w:rsidR="001C2001" w:rsidRDefault="001C2001" w:rsidP="001C2001">
            <w:pPr>
              <w:spacing w:after="0"/>
              <w:rPr>
                <w:lang w:eastAsia="zh-CN"/>
              </w:rPr>
            </w:pPr>
            <w:r>
              <w:rPr>
                <w:rFonts w:eastAsiaTheme="minorEastAsia"/>
              </w:rPr>
              <w:t xml:space="preserve">If keys are change that COUNT should be reset. </w:t>
            </w:r>
          </w:p>
        </w:tc>
      </w:tr>
      <w:tr w:rsidR="00FA08E0" w14:paraId="64CA98AC" w14:textId="77777777">
        <w:tc>
          <w:tcPr>
            <w:tcW w:w="1975" w:type="dxa"/>
          </w:tcPr>
          <w:p w14:paraId="4DBCC816" w14:textId="38DE1B03"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5E54C956" w14:textId="3BBF1629" w:rsidR="00FA08E0" w:rsidRDefault="00FA08E0" w:rsidP="00FA08E0">
            <w:pPr>
              <w:spacing w:after="0"/>
              <w:rPr>
                <w:rFonts w:eastAsiaTheme="minorEastAsia"/>
              </w:rPr>
            </w:pPr>
            <w:r>
              <w:rPr>
                <w:lang w:eastAsia="zh-CN"/>
              </w:rPr>
              <w:t>No</w:t>
            </w:r>
          </w:p>
        </w:tc>
        <w:tc>
          <w:tcPr>
            <w:tcW w:w="6205" w:type="dxa"/>
          </w:tcPr>
          <w:p w14:paraId="75BCBDCF" w14:textId="2CC1F518" w:rsidR="00FA08E0" w:rsidRDefault="00FA08E0" w:rsidP="00FA08E0">
            <w:pPr>
              <w:spacing w:after="0"/>
              <w:rPr>
                <w:rFonts w:eastAsiaTheme="minorEastAsia"/>
              </w:rPr>
            </w:pPr>
            <w:r>
              <w:rPr>
                <w:rFonts w:hint="eastAsia"/>
                <w:lang w:eastAsia="zh-CN"/>
              </w:rPr>
              <w:t>W</w:t>
            </w:r>
            <w:r>
              <w:rPr>
                <w:lang w:eastAsia="zh-CN"/>
              </w:rPr>
              <w:t>e share a similar view with LG. Take a step back, we think the mentioned operation is not applicable to SRB1 (if it is resumed) as it seems redundant to suspend SRB1, which will be re-established before the transmission 2</w:t>
            </w:r>
            <w:r w:rsidRPr="009D0D0A">
              <w:rPr>
                <w:vertAlign w:val="superscript"/>
                <w:lang w:eastAsia="zh-CN"/>
              </w:rPr>
              <w:t>nd</w:t>
            </w:r>
            <w:r>
              <w:rPr>
                <w:lang w:eastAsia="zh-CN"/>
              </w:rPr>
              <w:t xml:space="preserve"> </w:t>
            </w:r>
            <w:r w:rsidRPr="0008326C">
              <w:rPr>
                <w:i/>
                <w:iCs/>
              </w:rPr>
              <w:t>RRCResumeRequest</w:t>
            </w:r>
            <w:r>
              <w:rPr>
                <w:color w:val="0000CC"/>
              </w:rPr>
              <w:t xml:space="preserve"> </w:t>
            </w:r>
            <w:r>
              <w:rPr>
                <w:lang w:eastAsia="zh-CN"/>
              </w:rPr>
              <w:t>message.</w:t>
            </w:r>
          </w:p>
        </w:tc>
      </w:tr>
      <w:tr w:rsidR="00CF7656" w14:paraId="59EFC568" w14:textId="77777777">
        <w:tc>
          <w:tcPr>
            <w:tcW w:w="1975" w:type="dxa"/>
          </w:tcPr>
          <w:p w14:paraId="525E2ADE" w14:textId="2DB79AA3" w:rsidR="00CF7656" w:rsidRDefault="00BF69AB" w:rsidP="00FA08E0">
            <w:pPr>
              <w:spacing w:after="0"/>
              <w:rPr>
                <w:lang w:eastAsia="zh-CN"/>
              </w:rPr>
            </w:pPr>
            <w:r>
              <w:rPr>
                <w:lang w:eastAsia="zh-CN"/>
              </w:rPr>
              <w:t>Qualcomm</w:t>
            </w:r>
          </w:p>
        </w:tc>
        <w:tc>
          <w:tcPr>
            <w:tcW w:w="1170" w:type="dxa"/>
          </w:tcPr>
          <w:p w14:paraId="019F5E2B" w14:textId="0C4C6AC5" w:rsidR="00CF7656" w:rsidRDefault="00FA5CA9" w:rsidP="00FA08E0">
            <w:pPr>
              <w:spacing w:after="0"/>
              <w:rPr>
                <w:lang w:eastAsia="zh-CN"/>
              </w:rPr>
            </w:pPr>
            <w:r>
              <w:rPr>
                <w:lang w:eastAsia="zh-CN"/>
              </w:rPr>
              <w:t>See comments</w:t>
            </w:r>
          </w:p>
        </w:tc>
        <w:tc>
          <w:tcPr>
            <w:tcW w:w="6205" w:type="dxa"/>
          </w:tcPr>
          <w:p w14:paraId="59EC5117" w14:textId="55584209" w:rsidR="00CF7656" w:rsidRDefault="003E71B2" w:rsidP="003E71B2">
            <w:pPr>
              <w:spacing w:after="0"/>
              <w:rPr>
                <w:lang w:eastAsia="zh-CN"/>
              </w:rPr>
            </w:pPr>
            <w:r>
              <w:rPr>
                <w:lang w:eastAsia="zh-CN"/>
              </w:rPr>
              <w:t>It depends on whether new keys are derived or not. COUNT does not need to be reset if key is not changed.</w:t>
            </w:r>
          </w:p>
        </w:tc>
      </w:tr>
      <w:tr w:rsidR="003D697B" w14:paraId="4D072E61" w14:textId="77777777">
        <w:tc>
          <w:tcPr>
            <w:tcW w:w="1975" w:type="dxa"/>
          </w:tcPr>
          <w:p w14:paraId="36BE7A6B" w14:textId="0C036880" w:rsidR="003D697B" w:rsidRDefault="003D697B" w:rsidP="00FA08E0">
            <w:pPr>
              <w:spacing w:after="0"/>
              <w:rPr>
                <w:lang w:eastAsia="zh-CN"/>
              </w:rPr>
            </w:pPr>
            <w:r>
              <w:rPr>
                <w:lang w:eastAsia="zh-CN"/>
              </w:rPr>
              <w:t>Xiaomi</w:t>
            </w:r>
          </w:p>
        </w:tc>
        <w:tc>
          <w:tcPr>
            <w:tcW w:w="1170" w:type="dxa"/>
          </w:tcPr>
          <w:p w14:paraId="446B2D71" w14:textId="79CCA76D" w:rsidR="003D697B" w:rsidRDefault="003D697B" w:rsidP="00FA08E0">
            <w:pPr>
              <w:spacing w:after="0"/>
              <w:rPr>
                <w:lang w:eastAsia="zh-CN"/>
              </w:rPr>
            </w:pPr>
            <w:r>
              <w:rPr>
                <w:rFonts w:hint="eastAsia"/>
                <w:lang w:eastAsia="zh-CN"/>
              </w:rPr>
              <w:t>Yes</w:t>
            </w:r>
          </w:p>
        </w:tc>
        <w:tc>
          <w:tcPr>
            <w:tcW w:w="6205" w:type="dxa"/>
          </w:tcPr>
          <w:p w14:paraId="5EBB2855" w14:textId="6C08DCA4" w:rsidR="003D697B" w:rsidRDefault="003725F7" w:rsidP="003E71B2">
            <w:pPr>
              <w:spacing w:after="0"/>
              <w:rPr>
                <w:lang w:eastAsia="zh-CN"/>
              </w:rPr>
            </w:pPr>
            <w:r>
              <w:rPr>
                <w:lang w:eastAsia="zh-CN"/>
              </w:rPr>
              <w:t>We prefer to reuse the legacy procedure.</w:t>
            </w:r>
          </w:p>
        </w:tc>
      </w:tr>
    </w:tbl>
    <w:p w14:paraId="15B4B525" w14:textId="77777777" w:rsidR="00EA567C" w:rsidRDefault="00EA567C">
      <w:pPr>
        <w:jc w:val="both"/>
        <w:rPr>
          <w:rFonts w:ascii="Times New Roman" w:hAnsi="Times New Roman" w:cs="Times New Roman"/>
          <w:sz w:val="20"/>
          <w:szCs w:val="20"/>
        </w:rPr>
      </w:pPr>
    </w:p>
    <w:p w14:paraId="15B4B526"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15B4B527" w14:textId="77777777" w:rsidR="00EA567C" w:rsidRDefault="00786B2D">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15B4B52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15B4B529" w14:textId="77777777" w:rsidR="00EA567C" w:rsidRDefault="00786B2D">
      <w:pPr>
        <w:pStyle w:val="observ"/>
        <w:ind w:left="360"/>
      </w:pPr>
      <w:bookmarkStart w:id="66" w:name="_Toc78534534"/>
      <w:bookmarkStart w:id="67" w:name="_Toc78538153"/>
      <w:r>
        <w:t>The mechanism to be defined that enables the switch from SDT to non-SDT shall meet the following NR requirement: the same PDCP COUNT value is not used more than once for a given security key.</w:t>
      </w:r>
      <w:bookmarkEnd w:id="66"/>
      <w:bookmarkEnd w:id="67"/>
    </w:p>
    <w:p w14:paraId="15B4B52A" w14:textId="77777777" w:rsidR="00EA567C" w:rsidRDefault="00EA567C">
      <w:pPr>
        <w:jc w:val="both"/>
        <w:rPr>
          <w:rFonts w:ascii="Times New Roman" w:hAnsi="Times New Roman" w:cs="Times New Roman"/>
          <w:sz w:val="20"/>
          <w:szCs w:val="20"/>
        </w:rPr>
      </w:pPr>
    </w:p>
    <w:p w14:paraId="15B4B52B" w14:textId="506AEA7E"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2C" w14:textId="77777777" w:rsidR="00EA567C" w:rsidRDefault="00786B2D">
      <w:pPr>
        <w:pStyle w:val="a9"/>
        <w:numPr>
          <w:ilvl w:val="0"/>
          <w:numId w:val="6"/>
        </w:numPr>
        <w:spacing w:after="120"/>
        <w:ind w:left="360"/>
        <w:contextualSpacing w:val="0"/>
        <w:jc w:val="both"/>
        <w:rPr>
          <w:color w:val="A6A6A6" w:themeColor="background1" w:themeShade="A6"/>
        </w:rPr>
      </w:pPr>
      <w:bookmarkStart w:id="68" w:name="_Ref74232975"/>
      <w:r>
        <w:rPr>
          <w:color w:val="A6A6A6" w:themeColor="background1" w:themeShade="A6"/>
        </w:rPr>
        <w:lastRenderedPageBreak/>
        <w:t>When switching from SDT to non-SDT via CCCH-based approach and if the PDCP COUNT is reset, how to prevent the reuse of the same PDCP COUNT and the same security key for the RBs.</w:t>
      </w:r>
      <w:bookmarkEnd w:id="68"/>
    </w:p>
    <w:bookmarkStart w:id="69" w:name="_Hlk75225116"/>
    <w:p w14:paraId="15B4B52D" w14:textId="572EDE87" w:rsidR="00EA567C" w:rsidRDefault="00786B2D">
      <w:pPr>
        <w:pStyle w:val="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sidR="003C1FED">
        <w:rPr>
          <w:color w:val="0000CC"/>
          <w:lang w:val="en-US"/>
        </w:rPr>
        <w:t>Q.13)</w:t>
      </w:r>
      <w:r>
        <w:rPr>
          <w:color w:val="0000CC"/>
          <w:lang w:val="en-US"/>
        </w:rPr>
        <w:fldChar w:fldCharType="end"/>
      </w:r>
      <w:bookmarkEnd w:id="69"/>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2E" w14:textId="1349CED2"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2F" w14:textId="77777777" w:rsidR="00EA567C" w:rsidRDefault="00786B2D">
      <w:pPr>
        <w:pStyle w:val="a9"/>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70" w:name="_Ref75005915"/>
      <w:r>
        <w:rPr>
          <w:color w:val="0000CC"/>
        </w:rPr>
        <w:t>When switching from SDT to non-SDT via CCCH-based approach and if the PDCP COUNT is reset, how can the reuse of the same PDCP COUNT and the same security key for the RBs be prevented?</w:t>
      </w:r>
      <w:bookmarkEnd w:id="70"/>
    </w:p>
    <w:tbl>
      <w:tblPr>
        <w:tblStyle w:val="ab"/>
        <w:tblW w:w="5000" w:type="pct"/>
        <w:tblLook w:val="04A0" w:firstRow="1" w:lastRow="0" w:firstColumn="1" w:lastColumn="0" w:noHBand="0" w:noVBand="1"/>
      </w:tblPr>
      <w:tblGrid>
        <w:gridCol w:w="2257"/>
        <w:gridCol w:w="7093"/>
      </w:tblGrid>
      <w:tr w:rsidR="00EA567C" w14:paraId="15B4B532" w14:textId="77777777">
        <w:tc>
          <w:tcPr>
            <w:tcW w:w="1207" w:type="pct"/>
            <w:shd w:val="clear" w:color="auto" w:fill="BFBFBF" w:themeFill="background1" w:themeFillShade="BF"/>
          </w:tcPr>
          <w:p w14:paraId="15B4B530" w14:textId="77777777" w:rsidR="00EA567C" w:rsidRDefault="00786B2D">
            <w:pPr>
              <w:spacing w:after="0"/>
              <w:jc w:val="center"/>
              <w:rPr>
                <w:b/>
                <w:bCs/>
              </w:rPr>
            </w:pPr>
            <w:r>
              <w:rPr>
                <w:b/>
                <w:bCs/>
              </w:rPr>
              <w:t>Company’s name</w:t>
            </w:r>
          </w:p>
        </w:tc>
        <w:tc>
          <w:tcPr>
            <w:tcW w:w="3793" w:type="pct"/>
            <w:shd w:val="clear" w:color="auto" w:fill="BFBFBF" w:themeFill="background1" w:themeFillShade="BF"/>
          </w:tcPr>
          <w:p w14:paraId="15B4B531" w14:textId="77777777" w:rsidR="00EA567C" w:rsidRDefault="00786B2D">
            <w:pPr>
              <w:spacing w:after="0"/>
              <w:jc w:val="center"/>
              <w:rPr>
                <w:b/>
                <w:bCs/>
              </w:rPr>
            </w:pPr>
            <w:r>
              <w:rPr>
                <w:b/>
                <w:bCs/>
              </w:rPr>
              <w:t>Explanation</w:t>
            </w:r>
          </w:p>
        </w:tc>
      </w:tr>
      <w:tr w:rsidR="00EA567C" w14:paraId="15B4B535" w14:textId="77777777">
        <w:tc>
          <w:tcPr>
            <w:tcW w:w="1207" w:type="pct"/>
          </w:tcPr>
          <w:p w14:paraId="15B4B533" w14:textId="77777777" w:rsidR="00EA567C" w:rsidRDefault="00786B2D">
            <w:pPr>
              <w:spacing w:after="0"/>
            </w:pPr>
            <w:r>
              <w:t>Huawei, HiSilicon</w:t>
            </w:r>
          </w:p>
        </w:tc>
        <w:tc>
          <w:tcPr>
            <w:tcW w:w="3793" w:type="pct"/>
          </w:tcPr>
          <w:p w14:paraId="15B4B534" w14:textId="77777777" w:rsidR="00EA567C" w:rsidRDefault="00786B2D">
            <w:pPr>
              <w:spacing w:after="0"/>
            </w:pPr>
            <w:r>
              <w:t xml:space="preserve">The security keys can be either derived horizontally when the second RRCResumeRequest is triggered (option 1c) as indicated in section 3.2.1.1) or the network may be required to update the security keys right after the second resume procedure is finalized i.e. when the UE is already in RRC_CONNECTED state, but before transmits/receives any data. </w:t>
            </w:r>
          </w:p>
        </w:tc>
      </w:tr>
      <w:tr w:rsidR="00EA567C" w14:paraId="15B4B538" w14:textId="77777777">
        <w:trPr>
          <w:trHeight w:val="43"/>
        </w:trPr>
        <w:tc>
          <w:tcPr>
            <w:tcW w:w="1207" w:type="pct"/>
          </w:tcPr>
          <w:p w14:paraId="15B4B536" w14:textId="77777777" w:rsidR="00EA567C" w:rsidRDefault="00786B2D">
            <w:pPr>
              <w:spacing w:after="0"/>
            </w:pPr>
            <w:r>
              <w:t>ZTE</w:t>
            </w:r>
          </w:p>
        </w:tc>
        <w:tc>
          <w:tcPr>
            <w:tcW w:w="3793" w:type="pct"/>
          </w:tcPr>
          <w:p w14:paraId="15B4B537" w14:textId="77777777" w:rsidR="00EA567C" w:rsidRDefault="00786B2D">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EA567C" w14:paraId="15B4B53B" w14:textId="77777777">
        <w:trPr>
          <w:trHeight w:val="43"/>
        </w:trPr>
        <w:tc>
          <w:tcPr>
            <w:tcW w:w="1207" w:type="pct"/>
          </w:tcPr>
          <w:p w14:paraId="15B4B539" w14:textId="77777777" w:rsidR="00EA567C" w:rsidRDefault="00786B2D">
            <w:pPr>
              <w:spacing w:after="0"/>
            </w:pPr>
            <w:r>
              <w:t>InterDigital</w:t>
            </w:r>
          </w:p>
        </w:tc>
        <w:tc>
          <w:tcPr>
            <w:tcW w:w="3793" w:type="pct"/>
          </w:tcPr>
          <w:p w14:paraId="15B4B53A" w14:textId="77777777" w:rsidR="00EA567C" w:rsidRDefault="00786B2D">
            <w:pPr>
              <w:spacing w:after="0"/>
            </w:pPr>
            <w:r>
              <w:t>The discussion should be other way around. If any new key derivation is required by SA3, then PDCP COUNT should be reset. Otherwise the COUNT should be retained.</w:t>
            </w:r>
          </w:p>
        </w:tc>
      </w:tr>
      <w:tr w:rsidR="00EA567C" w14:paraId="15B4B53E" w14:textId="77777777">
        <w:tc>
          <w:tcPr>
            <w:tcW w:w="1207" w:type="pct"/>
          </w:tcPr>
          <w:p w14:paraId="15B4B53C" w14:textId="77777777" w:rsidR="00EA567C" w:rsidRDefault="00786B2D">
            <w:pPr>
              <w:spacing w:after="0"/>
            </w:pPr>
            <w:r>
              <w:t>CATT</w:t>
            </w:r>
          </w:p>
        </w:tc>
        <w:tc>
          <w:tcPr>
            <w:tcW w:w="3793" w:type="pct"/>
          </w:tcPr>
          <w:p w14:paraId="15B4B53D" w14:textId="77777777" w:rsidR="00EA567C" w:rsidRDefault="00786B2D">
            <w:pPr>
              <w:spacing w:after="0"/>
            </w:pPr>
            <w:r>
              <w:t>The security keys can be derived horizontally when the 2</w:t>
            </w:r>
            <w:r w:rsidRPr="005720B0">
              <w:rPr>
                <w:vertAlign w:val="superscript"/>
              </w:rPr>
              <w:t>nd</w:t>
            </w:r>
            <w:r>
              <w:t xml:space="preserve"> RRCResumeRequest msg is initiated.</w:t>
            </w:r>
          </w:p>
        </w:tc>
      </w:tr>
      <w:tr w:rsidR="00EA567C" w14:paraId="15B4B541" w14:textId="77777777">
        <w:tc>
          <w:tcPr>
            <w:tcW w:w="1207" w:type="pct"/>
          </w:tcPr>
          <w:p w14:paraId="15B4B53F" w14:textId="77777777" w:rsidR="00EA567C" w:rsidRDefault="00786B2D">
            <w:pPr>
              <w:spacing w:after="0"/>
            </w:pPr>
            <w:r>
              <w:rPr>
                <w:rFonts w:eastAsiaTheme="minorEastAsia" w:hint="eastAsia"/>
              </w:rPr>
              <w:t>Samsung</w:t>
            </w:r>
          </w:p>
        </w:tc>
        <w:tc>
          <w:tcPr>
            <w:tcW w:w="3793" w:type="pct"/>
          </w:tcPr>
          <w:p w14:paraId="15B4B540"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44" w14:textId="77777777">
        <w:tc>
          <w:tcPr>
            <w:tcW w:w="1207" w:type="pct"/>
          </w:tcPr>
          <w:p w14:paraId="15B4B542" w14:textId="77777777" w:rsidR="00EA567C" w:rsidRDefault="00786B2D">
            <w:pPr>
              <w:spacing w:after="0"/>
              <w:rPr>
                <w:rFonts w:eastAsiaTheme="minorEastAsia"/>
              </w:rPr>
            </w:pPr>
            <w:r>
              <w:rPr>
                <w:rFonts w:eastAsiaTheme="minorEastAsia" w:hint="eastAsia"/>
              </w:rPr>
              <w:t>Fujitsu</w:t>
            </w:r>
          </w:p>
        </w:tc>
        <w:tc>
          <w:tcPr>
            <w:tcW w:w="3793" w:type="pct"/>
          </w:tcPr>
          <w:p w14:paraId="15B4B543"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RRCResumeRequest msg.</w:t>
            </w:r>
          </w:p>
        </w:tc>
      </w:tr>
      <w:tr w:rsidR="00EA567C" w14:paraId="15B4B547" w14:textId="77777777">
        <w:tc>
          <w:tcPr>
            <w:tcW w:w="1207" w:type="pct"/>
          </w:tcPr>
          <w:p w14:paraId="15B4B545" w14:textId="77777777" w:rsidR="00EA567C" w:rsidRDefault="00786B2D">
            <w:pPr>
              <w:spacing w:after="0"/>
              <w:rPr>
                <w:rFonts w:eastAsia="Malgun Gothic"/>
                <w:lang w:eastAsia="ko-KR"/>
              </w:rPr>
            </w:pPr>
            <w:r>
              <w:rPr>
                <w:rFonts w:eastAsia="Malgun Gothic" w:hint="eastAsia"/>
                <w:lang w:eastAsia="ko-KR"/>
              </w:rPr>
              <w:t>LG</w:t>
            </w:r>
          </w:p>
        </w:tc>
        <w:tc>
          <w:tcPr>
            <w:tcW w:w="3793" w:type="pct"/>
          </w:tcPr>
          <w:p w14:paraId="15B4B546"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481D0E" w14:paraId="7AA30C0E" w14:textId="77777777">
        <w:tc>
          <w:tcPr>
            <w:tcW w:w="1207" w:type="pct"/>
          </w:tcPr>
          <w:p w14:paraId="4E5893E1" w14:textId="2F0052BD" w:rsidR="00481D0E" w:rsidRDefault="00481D0E" w:rsidP="00481D0E">
            <w:pPr>
              <w:spacing w:after="0"/>
              <w:rPr>
                <w:rFonts w:eastAsia="Malgun Gothic"/>
                <w:lang w:eastAsia="ko-KR"/>
              </w:rPr>
            </w:pPr>
            <w:r>
              <w:t>Intel</w:t>
            </w:r>
          </w:p>
        </w:tc>
        <w:tc>
          <w:tcPr>
            <w:tcW w:w="3793" w:type="pct"/>
          </w:tcPr>
          <w:p w14:paraId="372DFF2C" w14:textId="630401A1" w:rsidR="00481D0E" w:rsidRDefault="00481D0E" w:rsidP="00481D0E">
            <w:pPr>
              <w:spacing w:after="0"/>
              <w:rPr>
                <w:rFonts w:eastAsia="Malgun Gothic"/>
                <w:lang w:eastAsia="ko-KR"/>
              </w:rPr>
            </w:pPr>
            <w:r>
              <w:t xml:space="preserve">During the resume proc. </w:t>
            </w:r>
            <w:r w:rsidR="005720B0">
              <w:t>A</w:t>
            </w:r>
            <w:r>
              <w:t>ssociated with the 2</w:t>
            </w:r>
            <w:r>
              <w:rPr>
                <w:vertAlign w:val="superscript"/>
              </w:rPr>
              <w:t>nd</w:t>
            </w:r>
            <w:r>
              <w:t xml:space="preserve"> </w:t>
            </w:r>
            <w:r>
              <w:rPr>
                <w:i/>
                <w:iCs/>
              </w:rPr>
              <w:t>RRCResumeRequest</w:t>
            </w:r>
            <w:r>
              <w:t xml:space="preserve"> msg., if PDCP COUNT is reset as discussed in Q12, the usage of the same security keys should be prevented by one of the mechanisms discussed in next Q.14) e.g. horizontal key derivation.</w:t>
            </w:r>
          </w:p>
        </w:tc>
      </w:tr>
      <w:tr w:rsidR="00D56910" w14:paraId="76F2429F" w14:textId="77777777">
        <w:tc>
          <w:tcPr>
            <w:tcW w:w="1207" w:type="pct"/>
          </w:tcPr>
          <w:p w14:paraId="6D68713A" w14:textId="13973EA5" w:rsidR="00D56910" w:rsidRDefault="00D56910" w:rsidP="00D56910">
            <w:pPr>
              <w:spacing w:after="0"/>
            </w:pPr>
            <w:r>
              <w:rPr>
                <w:rFonts w:hint="eastAsia"/>
                <w:lang w:eastAsia="zh-CN"/>
              </w:rPr>
              <w:t>N</w:t>
            </w:r>
            <w:r>
              <w:rPr>
                <w:lang w:eastAsia="zh-CN"/>
              </w:rPr>
              <w:t>EC</w:t>
            </w:r>
          </w:p>
        </w:tc>
        <w:tc>
          <w:tcPr>
            <w:tcW w:w="3793" w:type="pct"/>
          </w:tcPr>
          <w:p w14:paraId="5ACC9EBB" w14:textId="202030B6" w:rsidR="00D56910" w:rsidRDefault="00D56910" w:rsidP="00D56910">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5720B0" w14:paraId="14B1A2F9" w14:textId="77777777">
        <w:tc>
          <w:tcPr>
            <w:tcW w:w="1207" w:type="pct"/>
          </w:tcPr>
          <w:p w14:paraId="213E278D" w14:textId="3F938A95" w:rsidR="005720B0" w:rsidRDefault="005720B0" w:rsidP="00D56910">
            <w:pPr>
              <w:spacing w:after="0"/>
              <w:rPr>
                <w:lang w:eastAsia="zh-CN"/>
              </w:rPr>
            </w:pPr>
            <w:r>
              <w:rPr>
                <w:lang w:eastAsia="zh-CN"/>
              </w:rPr>
              <w:t>Apple</w:t>
            </w:r>
          </w:p>
        </w:tc>
        <w:tc>
          <w:tcPr>
            <w:tcW w:w="3793" w:type="pct"/>
          </w:tcPr>
          <w:p w14:paraId="3B6FDCA2" w14:textId="77777777" w:rsidR="005720B0" w:rsidRDefault="005720B0" w:rsidP="00D56910">
            <w:pPr>
              <w:spacing w:after="0"/>
            </w:pPr>
            <w:r>
              <w:t xml:space="preserve">If NW can identify the non-SDT access is during the ongoing SDT session (i.e. after the first UL SDT transmission success), the new security key can be derived for the non-SDT access. </w:t>
            </w:r>
          </w:p>
          <w:p w14:paraId="688014FA" w14:textId="64F8ED51" w:rsidR="003909CD" w:rsidRDefault="003909CD" w:rsidP="00D56910">
            <w:pPr>
              <w:spacing w:after="0"/>
            </w:pPr>
            <w:r>
              <w:t xml:space="preserve">If the non-SDT procedure is triggered before the first UL SDT transmission is successful, reusing the same key and same PDCP COUNT has no security issue. </w:t>
            </w:r>
          </w:p>
        </w:tc>
      </w:tr>
      <w:tr w:rsidR="00C265B9" w14:paraId="2EB0462C" w14:textId="77777777">
        <w:tc>
          <w:tcPr>
            <w:tcW w:w="1207" w:type="pct"/>
          </w:tcPr>
          <w:p w14:paraId="25565A8C" w14:textId="6468F2AE" w:rsidR="00C265B9" w:rsidRDefault="00C265B9" w:rsidP="00C265B9">
            <w:pPr>
              <w:spacing w:after="0"/>
              <w:rPr>
                <w:lang w:eastAsia="zh-CN"/>
              </w:rPr>
            </w:pPr>
            <w:r>
              <w:rPr>
                <w:rFonts w:hint="eastAsia"/>
                <w:lang w:eastAsia="zh-CN"/>
              </w:rPr>
              <w:t>O</w:t>
            </w:r>
            <w:r>
              <w:rPr>
                <w:lang w:eastAsia="zh-CN"/>
              </w:rPr>
              <w:t>PPO</w:t>
            </w:r>
          </w:p>
        </w:tc>
        <w:tc>
          <w:tcPr>
            <w:tcW w:w="3793" w:type="pct"/>
          </w:tcPr>
          <w:p w14:paraId="7CDC68E0" w14:textId="2932E1D8" w:rsidR="00C265B9" w:rsidRDefault="00C265B9" w:rsidP="00C265B9">
            <w:pPr>
              <w:spacing w:after="0"/>
            </w:pPr>
            <w:r>
              <w:rPr>
                <w:rFonts w:hint="eastAsia"/>
                <w:lang w:eastAsia="zh-CN"/>
              </w:rPr>
              <w:t>S</w:t>
            </w:r>
            <w:r>
              <w:rPr>
                <w:lang w:eastAsia="zh-CN"/>
              </w:rPr>
              <w:t>hare same view with HW.</w:t>
            </w:r>
          </w:p>
        </w:tc>
      </w:tr>
      <w:tr w:rsidR="0016011D" w14:paraId="748EB51F" w14:textId="77777777">
        <w:tc>
          <w:tcPr>
            <w:tcW w:w="1207" w:type="pct"/>
          </w:tcPr>
          <w:p w14:paraId="3726055A" w14:textId="4E1DA52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793" w:type="pct"/>
          </w:tcPr>
          <w:p w14:paraId="48A81DDE" w14:textId="36046B89" w:rsidR="0016011D" w:rsidRDefault="0016011D" w:rsidP="0016011D">
            <w:pPr>
              <w:spacing w:after="0"/>
              <w:rPr>
                <w:lang w:eastAsia="zh-CN"/>
              </w:rPr>
            </w:pPr>
            <w:r>
              <w:rPr>
                <w:rFonts w:eastAsiaTheme="minorEastAsia"/>
              </w:rPr>
              <w:t>We assume that a new key will be generated/used in the 2</w:t>
            </w:r>
            <w:r w:rsidRPr="00810FE7">
              <w:rPr>
                <w:rFonts w:eastAsiaTheme="minorEastAsia"/>
                <w:vertAlign w:val="superscript"/>
              </w:rPr>
              <w:t>nd</w:t>
            </w:r>
            <w:r>
              <w:rPr>
                <w:rFonts w:eastAsiaTheme="minorEastAsia"/>
              </w:rPr>
              <w:t xml:space="preserve"> RRCResumeRequest, and hence reusing the same PDCP COUNT could not be an issue. </w:t>
            </w:r>
          </w:p>
        </w:tc>
      </w:tr>
      <w:tr w:rsidR="001C2001" w14:paraId="38AF6029" w14:textId="77777777">
        <w:tc>
          <w:tcPr>
            <w:tcW w:w="1207" w:type="pct"/>
          </w:tcPr>
          <w:p w14:paraId="5F1F4BB8" w14:textId="0C078863" w:rsidR="001C2001" w:rsidRDefault="001C2001" w:rsidP="001C2001">
            <w:pPr>
              <w:spacing w:after="0"/>
              <w:rPr>
                <w:rFonts w:eastAsiaTheme="minorEastAsia"/>
              </w:rPr>
            </w:pPr>
            <w:r>
              <w:rPr>
                <w:rFonts w:eastAsiaTheme="minorEastAsia"/>
              </w:rPr>
              <w:t>Lenovo</w:t>
            </w:r>
          </w:p>
        </w:tc>
        <w:tc>
          <w:tcPr>
            <w:tcW w:w="3793" w:type="pct"/>
          </w:tcPr>
          <w:p w14:paraId="4EA8B187" w14:textId="1807F3C4" w:rsidR="001C2001" w:rsidRDefault="001C2001" w:rsidP="001C2001">
            <w:pPr>
              <w:spacing w:after="0"/>
              <w:rPr>
                <w:rFonts w:eastAsiaTheme="minorEastAsia"/>
              </w:rPr>
            </w:pPr>
            <w:r>
              <w:rPr>
                <w:rFonts w:eastAsiaTheme="minorEastAsia"/>
              </w:rPr>
              <w:t>Same view as Huawei</w:t>
            </w:r>
          </w:p>
        </w:tc>
      </w:tr>
      <w:tr w:rsidR="00FA08E0" w14:paraId="6D9C1655" w14:textId="77777777">
        <w:tc>
          <w:tcPr>
            <w:tcW w:w="1207" w:type="pct"/>
          </w:tcPr>
          <w:p w14:paraId="11F61698" w14:textId="553A6EC4" w:rsidR="00FA08E0" w:rsidRDefault="00FA08E0" w:rsidP="00FA08E0">
            <w:pPr>
              <w:spacing w:after="0"/>
              <w:rPr>
                <w:rFonts w:eastAsiaTheme="minorEastAsia"/>
              </w:rPr>
            </w:pPr>
            <w:r>
              <w:rPr>
                <w:rFonts w:hint="eastAsia"/>
                <w:lang w:eastAsia="zh-CN"/>
              </w:rPr>
              <w:t>v</w:t>
            </w:r>
            <w:r>
              <w:rPr>
                <w:lang w:eastAsia="zh-CN"/>
              </w:rPr>
              <w:t>ivo</w:t>
            </w:r>
          </w:p>
        </w:tc>
        <w:tc>
          <w:tcPr>
            <w:tcW w:w="3793" w:type="pct"/>
          </w:tcPr>
          <w:p w14:paraId="28CD78B2" w14:textId="3DB84107" w:rsidR="00FA08E0" w:rsidRDefault="00FA08E0" w:rsidP="00FA08E0">
            <w:pPr>
              <w:spacing w:after="0"/>
              <w:rPr>
                <w:rFonts w:eastAsiaTheme="minorEastAsia"/>
              </w:rPr>
            </w:pPr>
            <w:r>
              <w:rPr>
                <w:rFonts w:hint="eastAsia"/>
                <w:lang w:eastAsia="zh-CN"/>
              </w:rPr>
              <w:t>A</w:t>
            </w:r>
            <w:r>
              <w:rPr>
                <w:lang w:eastAsia="zh-CN"/>
              </w:rPr>
              <w:t xml:space="preserve">s we mentioned in Q10, we think </w:t>
            </w:r>
            <w:r>
              <w:t>horizontal</w:t>
            </w:r>
            <w:r>
              <w:rPr>
                <w:lang w:eastAsia="zh-CN"/>
              </w:rPr>
              <w:t xml:space="preserve"> </w:t>
            </w:r>
            <w:r w:rsidRPr="00C341F0">
              <w:rPr>
                <w:rFonts w:hint="eastAsia"/>
                <w:sz w:val="21"/>
                <w:lang w:eastAsia="zh-CN"/>
              </w:rPr>
              <w:t>key derivation</w:t>
            </w:r>
            <w:r>
              <w:rPr>
                <w:sz w:val="21"/>
                <w:lang w:eastAsia="zh-CN"/>
              </w:rPr>
              <w:t xml:space="preserve"> will occur based on the existing NR procedure.</w:t>
            </w:r>
          </w:p>
        </w:tc>
      </w:tr>
      <w:tr w:rsidR="00BD0D09" w14:paraId="2C75E91A" w14:textId="77777777">
        <w:tc>
          <w:tcPr>
            <w:tcW w:w="1207" w:type="pct"/>
          </w:tcPr>
          <w:p w14:paraId="7692CF81" w14:textId="0B7C2E64" w:rsidR="00BD0D09" w:rsidRDefault="00BD0D09" w:rsidP="00FA08E0">
            <w:pPr>
              <w:spacing w:after="0"/>
              <w:rPr>
                <w:lang w:eastAsia="zh-CN"/>
              </w:rPr>
            </w:pPr>
            <w:r>
              <w:rPr>
                <w:lang w:eastAsia="zh-CN"/>
              </w:rPr>
              <w:t>Qualcomm</w:t>
            </w:r>
          </w:p>
        </w:tc>
        <w:tc>
          <w:tcPr>
            <w:tcW w:w="3793" w:type="pct"/>
          </w:tcPr>
          <w:p w14:paraId="792F73AF" w14:textId="32F7462B" w:rsidR="00BD0D09" w:rsidRDefault="00C271EC" w:rsidP="00323010">
            <w:pPr>
              <w:spacing w:after="0"/>
            </w:pPr>
            <w:r>
              <w:rPr>
                <w:lang w:eastAsia="zh-CN"/>
              </w:rPr>
              <w:t xml:space="preserve">It depends on whether the Horizontal key derivation </w:t>
            </w:r>
            <w:r w:rsidR="00846D65">
              <w:rPr>
                <w:lang w:eastAsia="zh-CN"/>
              </w:rPr>
              <w:t xml:space="preserve">is </w:t>
            </w:r>
            <w:r w:rsidR="00323010">
              <w:rPr>
                <w:lang w:eastAsia="zh-CN"/>
              </w:rPr>
              <w:t>consider</w:t>
            </w:r>
            <w:r w:rsidR="00F92614">
              <w:rPr>
                <w:lang w:eastAsia="zh-CN"/>
              </w:rPr>
              <w:t>ed</w:t>
            </w:r>
            <w:r w:rsidR="00323010">
              <w:rPr>
                <w:lang w:eastAsia="zh-CN"/>
              </w:rPr>
              <w:t xml:space="preserve"> in Q10</w:t>
            </w:r>
            <w:r w:rsidR="0015710E">
              <w:rPr>
                <w:lang w:eastAsia="zh-CN"/>
              </w:rPr>
              <w:t>.</w:t>
            </w:r>
            <w:r w:rsidR="00F92614">
              <w:rPr>
                <w:lang w:eastAsia="zh-CN"/>
              </w:rPr>
              <w:t xml:space="preserve"> </w:t>
            </w:r>
          </w:p>
        </w:tc>
      </w:tr>
      <w:tr w:rsidR="00BD74AF" w14:paraId="43DF653F" w14:textId="77777777">
        <w:tc>
          <w:tcPr>
            <w:tcW w:w="1207" w:type="pct"/>
          </w:tcPr>
          <w:p w14:paraId="62848D2D" w14:textId="58FBE3E2" w:rsidR="00BD74AF" w:rsidRDefault="00BD74AF" w:rsidP="00FA08E0">
            <w:pPr>
              <w:spacing w:after="0"/>
              <w:rPr>
                <w:lang w:eastAsia="zh-CN"/>
              </w:rPr>
            </w:pPr>
            <w:r>
              <w:rPr>
                <w:lang w:eastAsia="zh-CN"/>
              </w:rPr>
              <w:t>Xiaomi</w:t>
            </w:r>
          </w:p>
        </w:tc>
        <w:tc>
          <w:tcPr>
            <w:tcW w:w="3793" w:type="pct"/>
          </w:tcPr>
          <w:p w14:paraId="1228D77C" w14:textId="0D3447C5" w:rsidR="00BD74AF" w:rsidRDefault="002E4C1B" w:rsidP="00323010">
            <w:pPr>
              <w:spacing w:after="0"/>
              <w:rPr>
                <w:lang w:eastAsia="zh-CN"/>
              </w:rPr>
            </w:pPr>
            <w:r>
              <w:rPr>
                <w:lang w:eastAsia="zh-CN"/>
              </w:rPr>
              <w:t>If PDCP count resets, a new key needs to be derived</w:t>
            </w:r>
            <w:r w:rsidR="001474D0">
              <w:rPr>
                <w:lang w:eastAsia="zh-CN"/>
              </w:rPr>
              <w:t xml:space="preserve"> as requested by SA3</w:t>
            </w:r>
            <w:r>
              <w:rPr>
                <w:lang w:eastAsia="zh-CN"/>
              </w:rPr>
              <w:t>.</w:t>
            </w:r>
          </w:p>
        </w:tc>
      </w:tr>
    </w:tbl>
    <w:p w14:paraId="15B4B548" w14:textId="77777777" w:rsidR="00EA567C" w:rsidRDefault="00EA567C">
      <w:pPr>
        <w:jc w:val="both"/>
        <w:rPr>
          <w:rFonts w:ascii="Times New Roman" w:hAnsi="Times New Roman" w:cs="Times New Roman"/>
          <w:sz w:val="20"/>
          <w:szCs w:val="20"/>
        </w:rPr>
      </w:pPr>
    </w:p>
    <w:p w14:paraId="15B4B54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If PDCP count is reset upon detecting non-SDT data during an ongoing SDT session for CCCH-based approach, UE/network may not be able to detect data duplication and prevent data loss after transitioning into RRC_CONNECTED</w:t>
      </w:r>
      <w:r>
        <w:t>.</w:t>
      </w:r>
    </w:p>
    <w:p w14:paraId="15B4B54A" w14:textId="77777777" w:rsidR="00EA567C" w:rsidRDefault="00786B2D">
      <w:pPr>
        <w:pStyle w:val="observ"/>
        <w:ind w:left="360"/>
      </w:pPr>
      <w:bookmarkStart w:id="71" w:name="_Ref74945454"/>
      <w:bookmarkStart w:id="72" w:name="_Toc78534535"/>
      <w:bookmarkStart w:id="73" w:name="_Toc785381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71"/>
      <w:bookmarkEnd w:id="72"/>
      <w:bookmarkEnd w:id="73"/>
    </w:p>
    <w:p w14:paraId="15B4B54B" w14:textId="77777777" w:rsidR="00EA567C" w:rsidRDefault="00EA567C">
      <w:pPr>
        <w:jc w:val="both"/>
        <w:rPr>
          <w:rFonts w:ascii="Times New Roman" w:hAnsi="Times New Roman" w:cs="Times New Roman"/>
          <w:sz w:val="20"/>
          <w:szCs w:val="20"/>
        </w:rPr>
      </w:pPr>
    </w:p>
    <w:p w14:paraId="15B4B54C" w14:textId="77777777" w:rsidR="00EA567C" w:rsidRDefault="00786B2D">
      <w:pPr>
        <w:pStyle w:val="3"/>
      </w:pPr>
      <w:bookmarkStart w:id="74" w:name="_Ref73980681"/>
      <w:r>
        <w:rPr>
          <w:lang w:val="en-US"/>
        </w:rPr>
        <w:t>[CCCH p</w:t>
      </w:r>
      <w:r>
        <w:t>oint (</w:t>
      </w:r>
      <w:r>
        <w:rPr>
          <w:lang w:val="en-US"/>
        </w:rPr>
        <w:t>5</w:t>
      </w:r>
      <w:r>
        <w:t>)</w:t>
      </w:r>
      <w:r>
        <w:rPr>
          <w:lang w:val="en-US"/>
        </w:rPr>
        <w:t>]</w:t>
      </w:r>
      <w:r>
        <w:t xml:space="preserve"> </w:t>
      </w:r>
      <w:bookmarkEnd w:id="74"/>
      <w:r>
        <w:rPr>
          <w:lang w:val="en-US"/>
        </w:rPr>
        <w:t>security</w:t>
      </w:r>
      <w:r>
        <w:t xml:space="preserve"> associated resume MAC-I (dependent on SA3 outcome)</w:t>
      </w:r>
    </w:p>
    <w:p w14:paraId="15B4B54D"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r>
        <w:rPr>
          <w:rFonts w:ascii="Times New Roman" w:hAnsi="Times New Roman" w:cs="Times New Roman"/>
          <w:i/>
          <w:iCs/>
          <w:sz w:val="20"/>
          <w:szCs w:val="20"/>
        </w:rPr>
        <w:t>resumeMAC-I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and some of it is dependent on SA3 outcome. For reference, it is shown below related actions from TS 38.331 on this: </w:t>
      </w:r>
    </w:p>
    <w:p w14:paraId="15B4B54E" w14:textId="77777777" w:rsidR="00EA567C" w:rsidRDefault="00786B2D">
      <w:pPr>
        <w:pStyle w:val="a9"/>
        <w:spacing w:after="60"/>
        <w:ind w:left="450"/>
        <w:jc w:val="both"/>
        <w:rPr>
          <w:i/>
          <w:iCs/>
        </w:rPr>
      </w:pPr>
      <w:r>
        <w:rPr>
          <w:i/>
          <w:iCs/>
        </w:rPr>
        <w:t xml:space="preserve">1&gt; set the </w:t>
      </w:r>
      <w:r>
        <w:rPr>
          <w:b/>
          <w:bCs/>
          <w:i/>
          <w:iCs/>
        </w:rPr>
        <w:t>resumeMAC-I</w:t>
      </w:r>
      <w:r>
        <w:rPr>
          <w:i/>
          <w:iCs/>
        </w:rPr>
        <w:t xml:space="preserve"> to the 16 least significant bits of the MAC-I calculated: </w:t>
      </w:r>
    </w:p>
    <w:p w14:paraId="15B4B54F" w14:textId="77777777" w:rsidR="00EA567C" w:rsidRDefault="00786B2D">
      <w:pPr>
        <w:pStyle w:val="a9"/>
        <w:spacing w:after="60"/>
        <w:ind w:left="900"/>
        <w:jc w:val="both"/>
        <w:rPr>
          <w:i/>
          <w:iCs/>
        </w:rPr>
      </w:pPr>
      <w:r>
        <w:rPr>
          <w:i/>
          <w:iCs/>
        </w:rPr>
        <w:t xml:space="preserve">2&gt; over the ASN.1 encoded as per clause 8 (i.e., a multiple of 8 bits) VarResumeMAC-Input; </w:t>
      </w:r>
    </w:p>
    <w:p w14:paraId="15B4B550" w14:textId="77777777" w:rsidR="00EA567C" w:rsidRDefault="00786B2D">
      <w:pPr>
        <w:pStyle w:val="a9"/>
        <w:spacing w:after="60"/>
        <w:ind w:left="900"/>
        <w:jc w:val="both"/>
        <w:rPr>
          <w:i/>
          <w:iCs/>
        </w:rPr>
      </w:pPr>
      <w:r>
        <w:rPr>
          <w:i/>
          <w:iCs/>
        </w:rPr>
        <w:t xml:space="preserve">2&gt; with the </w:t>
      </w:r>
      <w:r>
        <w:rPr>
          <w:b/>
          <w:bCs/>
          <w:i/>
          <w:iCs/>
        </w:rPr>
        <w:t>K</w:t>
      </w:r>
      <w:r>
        <w:rPr>
          <w:b/>
          <w:bCs/>
          <w:i/>
          <w:iCs/>
          <w:vertAlign w:val="subscript"/>
        </w:rPr>
        <w:t>RRCint</w:t>
      </w:r>
      <w:r>
        <w:rPr>
          <w:b/>
          <w:bCs/>
          <w:i/>
          <w:iCs/>
        </w:rPr>
        <w:t xml:space="preserve">  key in the UE Inactive AS Context</w:t>
      </w:r>
      <w:r>
        <w:rPr>
          <w:i/>
          <w:iCs/>
        </w:rPr>
        <w:t xml:space="preserve"> and the previously configured integrity protection </w:t>
      </w:r>
    </w:p>
    <w:p w14:paraId="15B4B551" w14:textId="77777777" w:rsidR="00EA567C" w:rsidRDefault="00786B2D">
      <w:pPr>
        <w:pStyle w:val="a9"/>
        <w:spacing w:after="60"/>
        <w:ind w:left="900"/>
        <w:jc w:val="both"/>
        <w:rPr>
          <w:i/>
          <w:iCs/>
        </w:rPr>
      </w:pPr>
      <w:r>
        <w:rPr>
          <w:i/>
          <w:iCs/>
        </w:rPr>
        <w:t xml:space="preserve">algorithm; and </w:t>
      </w:r>
    </w:p>
    <w:p w14:paraId="15B4B552" w14:textId="77777777" w:rsidR="00EA567C" w:rsidRDefault="00786B2D">
      <w:pPr>
        <w:pStyle w:val="a9"/>
        <w:spacing w:after="60"/>
        <w:ind w:left="900"/>
        <w:jc w:val="both"/>
        <w:rPr>
          <w:i/>
          <w:iCs/>
        </w:rPr>
      </w:pPr>
      <w:r>
        <w:rPr>
          <w:i/>
          <w:iCs/>
        </w:rPr>
        <w:t xml:space="preserve">2&gt; with all input bits for COUNT, BEARER and DIRECTION set to binary ones; </w:t>
      </w:r>
    </w:p>
    <w:p w14:paraId="15B4B553"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Therefore, the suggested options are in relation to the NCC and the K</w:t>
      </w:r>
      <w:r>
        <w:rPr>
          <w:rFonts w:ascii="Times New Roman" w:hAnsi="Times New Roman" w:cs="Times New Roman"/>
          <w:sz w:val="20"/>
          <w:szCs w:val="20"/>
          <w:vertAlign w:val="subscript"/>
        </w:rPr>
        <w:t>RRCint</w:t>
      </w:r>
      <w:r>
        <w:rPr>
          <w:rFonts w:ascii="Times New Roman" w:hAnsi="Times New Roman" w:cs="Times New Roman"/>
          <w:sz w:val="20"/>
          <w:szCs w:val="20"/>
        </w:rPr>
        <w:t xml:space="preserve"> key in used.  </w:t>
      </w:r>
    </w:p>
    <w:p w14:paraId="15B4B554"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 for example, is it the one that is currently in use for the SDT data transfer or the one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of the first </w:t>
      </w:r>
      <w:r>
        <w:rPr>
          <w:rFonts w:ascii="Times New Roman" w:hAnsi="Times New Roman" w:cs="Times New Roman"/>
          <w:i/>
          <w:iCs/>
          <w:sz w:val="20"/>
          <w:szCs w:val="20"/>
        </w:rPr>
        <w:t>RRCResumeRequest</w:t>
      </w:r>
      <w:r>
        <w:rPr>
          <w:rFonts w:ascii="Times New Roman" w:hAnsi="Times New Roman" w:cs="Times New Roman"/>
          <w:sz w:val="20"/>
          <w:szCs w:val="20"/>
        </w:rPr>
        <w:t>.  Proposals were also made to address the security issue related to the reuse of key for generation of the ResumeMAC-I.  The proposals for key to use for generating ResumeMAC-I include:</w:t>
      </w:r>
    </w:p>
    <w:p w14:paraId="15B4B555" w14:textId="77777777" w:rsidR="00EA567C" w:rsidRDefault="00786B2D">
      <w:pPr>
        <w:pStyle w:val="a9"/>
        <w:numPr>
          <w:ilvl w:val="2"/>
          <w:numId w:val="15"/>
        </w:numPr>
        <w:spacing w:after="60"/>
        <w:ind w:left="1800" w:hanging="360"/>
        <w:contextualSpacing w:val="0"/>
        <w:jc w:val="both"/>
      </w:pPr>
      <w:r>
        <w:t xml:space="preserve">NCC provided in last </w:t>
      </w:r>
      <w:r>
        <w:rPr>
          <w:i/>
          <w:iCs/>
        </w:rPr>
        <w:t>RRCRelease</w:t>
      </w:r>
      <w:r>
        <w:t xml:space="preserve"> message i.e. same as for legacy </w:t>
      </w:r>
      <w:r>
        <w:rPr>
          <w:i/>
          <w:iCs/>
        </w:rPr>
        <w:t xml:space="preserve">RRCResumeRequest </w:t>
      </w:r>
      <w:r>
        <w:t>which was also used when the SDT session was started (before initiating ongoing switch to non-SDT).</w:t>
      </w:r>
    </w:p>
    <w:p w14:paraId="15B4B556" w14:textId="000263A7" w:rsidR="00EA567C" w:rsidRDefault="00786B2D">
      <w:pPr>
        <w:pStyle w:val="a9"/>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rsidR="003C1FED">
        <w:t>[5]</w:t>
      </w:r>
      <w:r>
        <w:fldChar w:fldCharType="end"/>
      </w:r>
      <w:r>
        <w:t xml:space="preserve"> </w:t>
      </w:r>
      <w:r>
        <w:fldChar w:fldCharType="begin"/>
      </w:r>
      <w:r>
        <w:instrText xml:space="preserve"> REF _Ref74088974 \r \h  \* MERGEFORMAT </w:instrText>
      </w:r>
      <w:r>
        <w:fldChar w:fldCharType="separate"/>
      </w:r>
      <w:r w:rsidR="003C1FED">
        <w:t>[14]</w:t>
      </w:r>
      <w:r>
        <w:fldChar w:fldCharType="end"/>
      </w:r>
      <w:r>
        <w:t xml:space="preserve"> </w:t>
      </w:r>
      <w:r>
        <w:fldChar w:fldCharType="begin"/>
      </w:r>
      <w:r>
        <w:instrText xml:space="preserve"> REF _Ref74088860 \r \h  \* MERGEFORMAT </w:instrText>
      </w:r>
      <w:r>
        <w:fldChar w:fldCharType="separate"/>
      </w:r>
      <w:r w:rsidR="003C1FED">
        <w:t>[18]</w:t>
      </w:r>
      <w:r>
        <w:fldChar w:fldCharType="end"/>
      </w:r>
      <w:r>
        <w:t>.</w:t>
      </w:r>
    </w:p>
    <w:p w14:paraId="15B4B557" w14:textId="321D7857" w:rsidR="00EA567C" w:rsidRDefault="00786B2D">
      <w:pPr>
        <w:pStyle w:val="a9"/>
        <w:numPr>
          <w:ilvl w:val="2"/>
          <w:numId w:val="15"/>
        </w:numPr>
        <w:spacing w:after="60"/>
        <w:ind w:left="1800" w:hanging="360"/>
        <w:contextualSpacing w:val="0"/>
        <w:jc w:val="both"/>
      </w:pPr>
      <w:r>
        <w:t>New NCC that was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_Ref74088716 \r \h  \* MERGEFORMAT </w:instrText>
      </w:r>
      <w:r>
        <w:fldChar w:fldCharType="separate"/>
      </w:r>
      <w:r w:rsidR="003C1FED">
        <w:t>[5]</w:t>
      </w:r>
      <w:r>
        <w:fldChar w:fldCharType="end"/>
      </w:r>
      <w:r>
        <w:t>.</w:t>
      </w:r>
    </w:p>
    <w:p w14:paraId="15B4B558" w14:textId="6EE9CAF6" w:rsidR="00EA567C" w:rsidRDefault="00786B2D">
      <w:pPr>
        <w:pStyle w:val="a9"/>
        <w:numPr>
          <w:ilvl w:val="2"/>
          <w:numId w:val="15"/>
        </w:numPr>
        <w:spacing w:after="60"/>
        <w:ind w:left="1800" w:hanging="360"/>
        <w:contextualSpacing w:val="0"/>
        <w:jc w:val="both"/>
      </w:pPr>
      <w:r>
        <w:t>UE’s K</w:t>
      </w:r>
      <w:r>
        <w:rPr>
          <w:vertAlign w:val="subscript"/>
        </w:rPr>
        <w:t>RRCint</w:t>
      </w:r>
      <w:r>
        <w:t xml:space="preserve"> key stored in UE Inactive AS Context i.e. same as for legacy </w:t>
      </w:r>
      <w:r>
        <w:rPr>
          <w:i/>
          <w:iCs/>
        </w:rPr>
        <w:t xml:space="preserve">RRCResumeRequest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rsidR="003C1FED">
        <w:t>[12]</w:t>
      </w:r>
      <w:r>
        <w:fldChar w:fldCharType="end"/>
      </w:r>
      <w:r>
        <w:t xml:space="preserve"> (this may depend on the SA3 conclusion).</w:t>
      </w:r>
    </w:p>
    <w:p w14:paraId="15B4B559" w14:textId="474FA657" w:rsidR="00EA567C" w:rsidRDefault="00786B2D">
      <w:pPr>
        <w:pStyle w:val="a9"/>
        <w:numPr>
          <w:ilvl w:val="2"/>
          <w:numId w:val="15"/>
        </w:numPr>
        <w:ind w:left="1800" w:hanging="360"/>
        <w:contextualSpacing w:val="0"/>
        <w:jc w:val="both"/>
      </w:pPr>
      <w:r>
        <w:t>UE’s new K</w:t>
      </w:r>
      <w:r>
        <w:rPr>
          <w:vertAlign w:val="subscript"/>
        </w:rPr>
        <w:t>RRCint</w:t>
      </w:r>
      <w:r>
        <w:t xml:space="preserve"> key i.e. the one calculated when triggering SDT </w:t>
      </w:r>
      <w:r>
        <w:fldChar w:fldCharType="begin"/>
      </w:r>
      <w:r>
        <w:instrText xml:space="preserve"> REF _Ref74088823 \r \h  \* MERGEFORMAT </w:instrText>
      </w:r>
      <w:r>
        <w:fldChar w:fldCharType="separate"/>
      </w:r>
      <w:r w:rsidR="003C1FED">
        <w:t>[12]</w:t>
      </w:r>
      <w:r>
        <w:fldChar w:fldCharType="end"/>
      </w:r>
      <w:r>
        <w:t>.</w:t>
      </w:r>
    </w:p>
    <w:p w14:paraId="15B4B55A" w14:textId="77777777" w:rsidR="00EA567C" w:rsidRDefault="00786B2D">
      <w:pPr>
        <w:pStyle w:val="a9"/>
        <w:numPr>
          <w:ilvl w:val="0"/>
          <w:numId w:val="6"/>
        </w:numPr>
        <w:spacing w:after="120"/>
        <w:ind w:left="360"/>
        <w:contextualSpacing w:val="0"/>
        <w:jc w:val="both"/>
        <w:rPr>
          <w:color w:val="A6A6A6" w:themeColor="background1" w:themeShade="A6"/>
        </w:rPr>
      </w:pPr>
      <w:bookmarkStart w:id="75" w:name="_Ref73980652"/>
      <w:bookmarkStart w:id="76" w:name="_Ref74170426"/>
      <w:r>
        <w:rPr>
          <w:color w:val="A6A6A6" w:themeColor="background1" w:themeShade="A6"/>
        </w:rPr>
        <w:t xml:space="preserve">When switching from SDT to non-SDT via CCCH-based approach, which key is used for generating the </w:t>
      </w:r>
      <w:r>
        <w:rPr>
          <w:i/>
          <w:iCs/>
          <w:color w:val="A6A6A6" w:themeColor="background1" w:themeShade="A6"/>
        </w:rPr>
        <w:t>resumeMAC-I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bookmarkEnd w:id="75"/>
      <w:r>
        <w:rPr>
          <w:color w:val="A6A6A6" w:themeColor="background1" w:themeShade="A6"/>
          <w:lang w:eastAsia="x-none"/>
        </w:rPr>
        <w:t>.</w:t>
      </w:r>
      <w:bookmarkEnd w:id="76"/>
    </w:p>
    <w:p w14:paraId="15B4B55B" w14:textId="6FD8D963" w:rsidR="00EA567C" w:rsidRDefault="00786B2D">
      <w:pPr>
        <w:pStyle w:val="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sidR="003C1FED">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5C" w14:textId="62ED6A8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5D"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77" w:name="_Ref75005924"/>
      <w:bookmarkStart w:id="78" w:name="_Ref75220747"/>
      <w:r>
        <w:rPr>
          <w:color w:val="0000CC"/>
        </w:rPr>
        <w:t xml:space="preserve">When switching from SDT to non-SDT via CCCH-based approach, which previous option 6.x or new option is preferable to calculate the key used for generating the </w:t>
      </w:r>
      <w:r>
        <w:rPr>
          <w:i/>
          <w:iCs/>
          <w:color w:val="0000CC"/>
        </w:rPr>
        <w:t>resumeMAC-I</w:t>
      </w:r>
      <w:r>
        <w:rPr>
          <w:color w:val="0000CC"/>
        </w:rPr>
        <w:t xml:space="preserve">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77"/>
      <w:r>
        <w:rPr>
          <w:color w:val="0000CC"/>
        </w:rPr>
        <w:t>. (understanding that some of this is dependent on SA3 outcome)?</w:t>
      </w:r>
      <w:bookmarkEnd w:id="78"/>
    </w:p>
    <w:tbl>
      <w:tblPr>
        <w:tblStyle w:val="ab"/>
        <w:tblW w:w="0" w:type="auto"/>
        <w:tblLook w:val="04A0" w:firstRow="1" w:lastRow="0" w:firstColumn="1" w:lastColumn="0" w:noHBand="0" w:noVBand="1"/>
      </w:tblPr>
      <w:tblGrid>
        <w:gridCol w:w="1975"/>
        <w:gridCol w:w="1170"/>
        <w:gridCol w:w="6205"/>
      </w:tblGrid>
      <w:tr w:rsidR="00EA567C" w14:paraId="15B4B561" w14:textId="77777777">
        <w:tc>
          <w:tcPr>
            <w:tcW w:w="1975" w:type="dxa"/>
            <w:shd w:val="clear" w:color="auto" w:fill="BFBFBF" w:themeFill="background1" w:themeFillShade="BF"/>
          </w:tcPr>
          <w:p w14:paraId="15B4B55E"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5F"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560" w14:textId="77777777" w:rsidR="00EA567C" w:rsidRDefault="00786B2D">
            <w:pPr>
              <w:spacing w:after="0"/>
              <w:jc w:val="center"/>
              <w:rPr>
                <w:b/>
                <w:bCs/>
              </w:rPr>
            </w:pPr>
            <w:r>
              <w:rPr>
                <w:b/>
                <w:bCs/>
              </w:rPr>
              <w:t>Justification</w:t>
            </w:r>
          </w:p>
        </w:tc>
      </w:tr>
      <w:tr w:rsidR="00EA567C" w14:paraId="15B4B566" w14:textId="77777777">
        <w:tc>
          <w:tcPr>
            <w:tcW w:w="1975" w:type="dxa"/>
          </w:tcPr>
          <w:p w14:paraId="15B4B562" w14:textId="77777777" w:rsidR="00EA567C" w:rsidRDefault="00786B2D">
            <w:pPr>
              <w:spacing w:after="0"/>
            </w:pPr>
            <w:r>
              <w:t>Huawei, HiSilicon</w:t>
            </w:r>
          </w:p>
        </w:tc>
        <w:tc>
          <w:tcPr>
            <w:tcW w:w="1170" w:type="dxa"/>
          </w:tcPr>
          <w:p w14:paraId="15B4B563" w14:textId="77777777" w:rsidR="00EA567C" w:rsidRDefault="00786B2D">
            <w:pPr>
              <w:spacing w:after="0"/>
            </w:pPr>
            <w:r>
              <w:t xml:space="preserve">Option 6.d) if SA3 concludes security </w:t>
            </w:r>
            <w:r>
              <w:lastRenderedPageBreak/>
              <w:t>material can be reused for this.</w:t>
            </w:r>
          </w:p>
          <w:p w14:paraId="15B4B564" w14:textId="77777777" w:rsidR="00EA567C" w:rsidRDefault="00786B2D">
            <w:pPr>
              <w:spacing w:after="0"/>
            </w:pPr>
            <w:r>
              <w:t>Option 6.e) or 6.c) if SA3 concludes security material should not be reused.</w:t>
            </w:r>
          </w:p>
        </w:tc>
        <w:tc>
          <w:tcPr>
            <w:tcW w:w="6205" w:type="dxa"/>
          </w:tcPr>
          <w:p w14:paraId="15B4B565" w14:textId="77777777" w:rsidR="00EA567C" w:rsidRDefault="00786B2D">
            <w:pPr>
              <w:spacing w:after="0"/>
            </w:pPr>
            <w:r>
              <w:lastRenderedPageBreak/>
              <w:t xml:space="preserve">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w:t>
            </w:r>
            <w:r>
              <w:lastRenderedPageBreak/>
              <w:t>DCCH-based non-SDT data arrival indication. Option 6.c) is another viable option, but more complex and would require more specifications changes.</w:t>
            </w:r>
          </w:p>
        </w:tc>
      </w:tr>
      <w:tr w:rsidR="00EA567C" w14:paraId="15B4B56A" w14:textId="77777777">
        <w:trPr>
          <w:trHeight w:val="43"/>
        </w:trPr>
        <w:tc>
          <w:tcPr>
            <w:tcW w:w="1975" w:type="dxa"/>
          </w:tcPr>
          <w:p w14:paraId="15B4B567" w14:textId="77777777" w:rsidR="00EA567C" w:rsidRDefault="00786B2D">
            <w:pPr>
              <w:spacing w:after="0"/>
            </w:pPr>
            <w:r>
              <w:lastRenderedPageBreak/>
              <w:t>ZTE</w:t>
            </w:r>
          </w:p>
        </w:tc>
        <w:tc>
          <w:tcPr>
            <w:tcW w:w="1170" w:type="dxa"/>
          </w:tcPr>
          <w:p w14:paraId="15B4B568" w14:textId="77777777" w:rsidR="00EA567C" w:rsidRDefault="00786B2D">
            <w:pPr>
              <w:spacing w:after="0"/>
            </w:pPr>
            <w:r>
              <w:t>Option 6.d)</w:t>
            </w:r>
          </w:p>
        </w:tc>
        <w:tc>
          <w:tcPr>
            <w:tcW w:w="6205" w:type="dxa"/>
          </w:tcPr>
          <w:p w14:paraId="15B4B569" w14:textId="77777777" w:rsidR="00EA567C" w:rsidRDefault="00786B2D">
            <w:pPr>
              <w:spacing w:after="0"/>
            </w:pPr>
            <w:r>
              <w:t>If there is no security issue, then option 6.d is the baseline. Other options are complex and unnecessary and have other issues and there is no time to pursue these at this time.</w:t>
            </w:r>
          </w:p>
        </w:tc>
      </w:tr>
      <w:tr w:rsidR="00EA567C" w14:paraId="15B4B56F" w14:textId="77777777">
        <w:tc>
          <w:tcPr>
            <w:tcW w:w="1975" w:type="dxa"/>
          </w:tcPr>
          <w:p w14:paraId="15B4B56B" w14:textId="77777777" w:rsidR="00EA567C" w:rsidRDefault="00786B2D">
            <w:pPr>
              <w:spacing w:after="0"/>
            </w:pPr>
            <w:r>
              <w:t>InterDigital</w:t>
            </w:r>
          </w:p>
        </w:tc>
        <w:tc>
          <w:tcPr>
            <w:tcW w:w="1170" w:type="dxa"/>
          </w:tcPr>
          <w:p w14:paraId="15B4B56C" w14:textId="77777777" w:rsidR="00EA567C" w:rsidRDefault="00786B2D">
            <w:pPr>
              <w:spacing w:after="0"/>
            </w:pPr>
            <w:r>
              <w:t>6.x</w:t>
            </w:r>
          </w:p>
        </w:tc>
        <w:tc>
          <w:tcPr>
            <w:tcW w:w="6205" w:type="dxa"/>
          </w:tcPr>
          <w:p w14:paraId="15B4B56D" w14:textId="77777777" w:rsidR="00EA567C" w:rsidRDefault="00786B2D">
            <w:pPr>
              <w:spacing w:after="0"/>
            </w:pPr>
            <w:r>
              <w:t>COUNT=2 is used for resumeMAC-I calculation for the 2</w:t>
            </w:r>
            <w:r>
              <w:rPr>
                <w:vertAlign w:val="superscript"/>
              </w:rPr>
              <w:t>nd</w:t>
            </w:r>
            <w:r>
              <w:t xml:space="preserve"> RRCResumeRequest (Note: see 33.501 subclause 6.8.2.1.3, COUNT=1 is currently always used for the resumeMAC-I calculation).</w:t>
            </w:r>
          </w:p>
          <w:p w14:paraId="15B4B56E" w14:textId="77777777" w:rsidR="00EA567C" w:rsidRDefault="00786B2D">
            <w:pPr>
              <w:spacing w:after="0"/>
            </w:pPr>
            <w:r>
              <w:t>Alternatively, COUNT=1 is used for the CCCH message of the non-SDT data indication (and the regular resumption case) and COUNT=2 is used for the SDT operation.</w:t>
            </w:r>
          </w:p>
        </w:tc>
      </w:tr>
      <w:tr w:rsidR="00EA567C" w14:paraId="15B4B573" w14:textId="77777777">
        <w:tc>
          <w:tcPr>
            <w:tcW w:w="1975" w:type="dxa"/>
          </w:tcPr>
          <w:p w14:paraId="15B4B570" w14:textId="77777777" w:rsidR="00EA567C" w:rsidRDefault="00786B2D">
            <w:pPr>
              <w:spacing w:after="0"/>
            </w:pPr>
            <w:r>
              <w:t>CATT</w:t>
            </w:r>
          </w:p>
        </w:tc>
        <w:tc>
          <w:tcPr>
            <w:tcW w:w="1170" w:type="dxa"/>
          </w:tcPr>
          <w:p w14:paraId="15B4B571" w14:textId="77777777" w:rsidR="00EA567C" w:rsidRDefault="00786B2D">
            <w:pPr>
              <w:spacing w:after="0"/>
            </w:pPr>
            <w:r>
              <w:t>Option 6.e)</w:t>
            </w:r>
          </w:p>
        </w:tc>
        <w:tc>
          <w:tcPr>
            <w:tcW w:w="6205" w:type="dxa"/>
          </w:tcPr>
          <w:p w14:paraId="15B4B572" w14:textId="77777777" w:rsidR="00EA567C" w:rsidRDefault="00786B2D">
            <w:pPr>
              <w:spacing w:after="0"/>
            </w:pPr>
            <w:r>
              <w:t>In exiting procedure, the UE calculates resumeMAC-I with the KRRCint key in the UE Inactive AS Context and the previously configured integrity protection algorithm and with all input bits for COUNT, BEARER and DIRECTION set to binary ones. In order to avoid the same keystreams for the resumeMAC-I in the two RRCResumeRequest msgs, the KRRCint key needs to be updated.</w:t>
            </w:r>
          </w:p>
        </w:tc>
      </w:tr>
      <w:tr w:rsidR="00EA567C" w14:paraId="15B4B577" w14:textId="77777777">
        <w:tc>
          <w:tcPr>
            <w:tcW w:w="1975" w:type="dxa"/>
          </w:tcPr>
          <w:p w14:paraId="15B4B574" w14:textId="77777777" w:rsidR="00EA567C" w:rsidRDefault="00786B2D">
            <w:pPr>
              <w:spacing w:after="0"/>
            </w:pPr>
            <w:r>
              <w:rPr>
                <w:rFonts w:eastAsiaTheme="minorEastAsia" w:hint="eastAsia"/>
              </w:rPr>
              <w:t>Samsung</w:t>
            </w:r>
          </w:p>
        </w:tc>
        <w:tc>
          <w:tcPr>
            <w:tcW w:w="1170" w:type="dxa"/>
          </w:tcPr>
          <w:p w14:paraId="15B4B575" w14:textId="77777777" w:rsidR="00EA567C" w:rsidRDefault="00786B2D">
            <w:pPr>
              <w:spacing w:after="0"/>
            </w:pPr>
            <w:r>
              <w:rPr>
                <w:rFonts w:eastAsiaTheme="minorEastAsia" w:hint="eastAsia"/>
              </w:rPr>
              <w:t>6.d</w:t>
            </w:r>
          </w:p>
        </w:tc>
        <w:tc>
          <w:tcPr>
            <w:tcW w:w="6205" w:type="dxa"/>
          </w:tcPr>
          <w:p w14:paraId="15B4B576" w14:textId="77777777" w:rsidR="00EA567C" w:rsidRDefault="00786B2D">
            <w:pPr>
              <w:spacing w:after="0"/>
            </w:pPr>
            <w:r>
              <w:rPr>
                <w:rFonts w:eastAsiaTheme="minorEastAsia"/>
              </w:rPr>
              <w:t>if SA3 concludes that there is security issue in using 6.d, we can simply follow SA3's suggestion on alternative solution</w:t>
            </w:r>
          </w:p>
        </w:tc>
      </w:tr>
      <w:tr w:rsidR="00EA567C" w14:paraId="15B4B57B" w14:textId="77777777">
        <w:tc>
          <w:tcPr>
            <w:tcW w:w="1975" w:type="dxa"/>
          </w:tcPr>
          <w:p w14:paraId="15B4B578" w14:textId="77777777" w:rsidR="00EA567C" w:rsidRDefault="00786B2D">
            <w:pPr>
              <w:spacing w:after="0"/>
              <w:rPr>
                <w:rFonts w:eastAsiaTheme="minorEastAsia"/>
              </w:rPr>
            </w:pPr>
            <w:r>
              <w:rPr>
                <w:rFonts w:eastAsiaTheme="minorEastAsia" w:hint="eastAsia"/>
              </w:rPr>
              <w:t>Fujitsu</w:t>
            </w:r>
          </w:p>
        </w:tc>
        <w:tc>
          <w:tcPr>
            <w:tcW w:w="1170" w:type="dxa"/>
          </w:tcPr>
          <w:p w14:paraId="15B4B579" w14:textId="77777777" w:rsidR="00EA567C" w:rsidRDefault="00786B2D">
            <w:pPr>
              <w:spacing w:after="0"/>
              <w:rPr>
                <w:rFonts w:eastAsiaTheme="minorEastAsia"/>
              </w:rPr>
            </w:pPr>
            <w:r>
              <w:rPr>
                <w:rFonts w:eastAsiaTheme="minorEastAsia" w:hint="eastAsia"/>
              </w:rPr>
              <w:t>Option 6.e)</w:t>
            </w:r>
          </w:p>
        </w:tc>
        <w:tc>
          <w:tcPr>
            <w:tcW w:w="6205" w:type="dxa"/>
          </w:tcPr>
          <w:p w14:paraId="15B4B57A" w14:textId="77777777" w:rsidR="00EA567C" w:rsidRDefault="00786B2D">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r>
              <w:t>K</w:t>
            </w:r>
            <w:r>
              <w:rPr>
                <w:vertAlign w:val="subscript"/>
              </w:rPr>
              <w:t>RRCint</w:t>
            </w:r>
            <w:r>
              <w:t xml:space="preserve"> key can be considered according to 2</w:t>
            </w:r>
            <w:r>
              <w:rPr>
                <w:vertAlign w:val="superscript"/>
              </w:rPr>
              <w:t>nd</w:t>
            </w:r>
            <w:r>
              <w:t xml:space="preserve"> RRCResumeRequest msg.</w:t>
            </w:r>
          </w:p>
        </w:tc>
      </w:tr>
      <w:tr w:rsidR="00EA567C" w14:paraId="15B4B57F" w14:textId="77777777">
        <w:tc>
          <w:tcPr>
            <w:tcW w:w="1975" w:type="dxa"/>
          </w:tcPr>
          <w:p w14:paraId="15B4B57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7D" w14:textId="77777777" w:rsidR="00EA567C" w:rsidRDefault="00786B2D">
            <w:pPr>
              <w:spacing w:after="0"/>
              <w:rPr>
                <w:rFonts w:eastAsia="Malgun Gothic"/>
                <w:lang w:eastAsia="ko-KR"/>
              </w:rPr>
            </w:pPr>
            <w:r>
              <w:rPr>
                <w:rFonts w:eastAsia="Malgun Gothic" w:hint="eastAsia"/>
                <w:lang w:eastAsia="ko-KR"/>
              </w:rPr>
              <w:t>Too early to discuss</w:t>
            </w:r>
          </w:p>
        </w:tc>
        <w:tc>
          <w:tcPr>
            <w:tcW w:w="6205" w:type="dxa"/>
          </w:tcPr>
          <w:p w14:paraId="15B4B57E" w14:textId="77777777" w:rsidR="00EA567C" w:rsidRDefault="00786B2D">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behavior</w:t>
            </w:r>
            <w:r>
              <w:rPr>
                <w:rFonts w:eastAsia="Malgun Gothic"/>
                <w:lang w:eastAsia="ko-KR"/>
              </w:rPr>
              <w:t>, and needs to be checked with SA3 whether this behavior causes any security problem. If SA3 think there is security problem, then we can discuss solutions.</w:t>
            </w:r>
          </w:p>
        </w:tc>
      </w:tr>
      <w:tr w:rsidR="00A50B88" w14:paraId="70136858" w14:textId="77777777">
        <w:tc>
          <w:tcPr>
            <w:tcW w:w="1975" w:type="dxa"/>
          </w:tcPr>
          <w:p w14:paraId="7B8EBCD7" w14:textId="3E874416" w:rsidR="00A50B88" w:rsidRDefault="00A50B88" w:rsidP="00A50B88">
            <w:pPr>
              <w:spacing w:after="0"/>
              <w:rPr>
                <w:rFonts w:eastAsia="Malgun Gothic"/>
                <w:lang w:eastAsia="ko-KR"/>
              </w:rPr>
            </w:pPr>
            <w:r>
              <w:t>Intel</w:t>
            </w:r>
          </w:p>
        </w:tc>
        <w:tc>
          <w:tcPr>
            <w:tcW w:w="1170" w:type="dxa"/>
          </w:tcPr>
          <w:p w14:paraId="2DEF764C" w14:textId="664BE36C" w:rsidR="00A50B88" w:rsidRDefault="00A50B88" w:rsidP="00A50B88">
            <w:pPr>
              <w:spacing w:after="0"/>
              <w:rPr>
                <w:rFonts w:eastAsia="Malgun Gothic"/>
                <w:lang w:eastAsia="ko-KR"/>
              </w:rPr>
            </w:pPr>
            <w:r>
              <w:t>See comments</w:t>
            </w:r>
          </w:p>
        </w:tc>
        <w:tc>
          <w:tcPr>
            <w:tcW w:w="6205" w:type="dxa"/>
          </w:tcPr>
          <w:p w14:paraId="1C747F39" w14:textId="77777777" w:rsidR="00A50B88" w:rsidRDefault="00A50B88" w:rsidP="00A50B88">
            <w:pPr>
              <w:spacing w:after="0"/>
            </w:pPr>
            <w:r>
              <w:t>Firstly, we want to clarify our understanding on the proposed options above described via the following details and figures:</w:t>
            </w:r>
          </w:p>
          <w:p w14:paraId="3C4171D1" w14:textId="77777777" w:rsidR="00A50B88" w:rsidRDefault="00A50B88" w:rsidP="00A50B88">
            <w:pPr>
              <w:spacing w:after="0"/>
            </w:pPr>
          </w:p>
          <w:p w14:paraId="35B83D09" w14:textId="77777777" w:rsidR="00A50B88" w:rsidRDefault="00A50B88" w:rsidP="00A50B88">
            <w:pPr>
              <w:spacing w:after="0"/>
            </w:pPr>
            <w:r>
              <w:t xml:space="preserve">=&gt; </w:t>
            </w:r>
            <w:r>
              <w:rPr>
                <w:b/>
                <w:bCs/>
              </w:rPr>
              <w:t>Option 6.a) and 6.e)</w:t>
            </w:r>
            <w:r>
              <w:t xml:space="preserve"> seems the same to us but described differently where UE uses the NCC_1 (that was provided in last </w:t>
            </w:r>
            <w:r>
              <w:rPr>
                <w:i/>
                <w:iCs/>
              </w:rPr>
              <w:t>RRCRelease</w:t>
            </w:r>
            <w:r>
              <w:t xml:space="preserve"> msg) to generate </w:t>
            </w:r>
            <w:r>
              <w:rPr>
                <w:i/>
                <w:iCs/>
              </w:rPr>
              <w:t>resumeMAC-I</w:t>
            </w:r>
            <w:r>
              <w:t xml:space="preserve"> included in 2</w:t>
            </w:r>
            <w:r>
              <w:rPr>
                <w:vertAlign w:val="superscript"/>
              </w:rPr>
              <w:t>nd</w:t>
            </w:r>
            <w:r>
              <w:t xml:space="preserve"> </w:t>
            </w:r>
            <w:r>
              <w:rPr>
                <w:i/>
                <w:iCs/>
              </w:rPr>
              <w:t>RRCResumeRequest</w:t>
            </w:r>
            <w:r>
              <w:t>, as shown in Figure 1 below. This would require a change to current resume procedure.</w:t>
            </w:r>
          </w:p>
          <w:p w14:paraId="780A6180"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39367368">
                <v:shape id="_x0000_i1026" type="#_x0000_t75" style="width:296.45pt;height:220.8pt" o:ole="">
                  <v:imagedata r:id="rId14" o:title=""/>
                </v:shape>
                <o:OLEObject Type="Embed" ProgID="Visio.Drawing.15" ShapeID="_x0000_i1026" DrawAspect="Content" ObjectID="_1689493483" r:id="rId15"/>
              </w:object>
            </w:r>
          </w:p>
          <w:p w14:paraId="414B6688" w14:textId="77777777" w:rsidR="00A50B88" w:rsidRDefault="00A50B88" w:rsidP="00A50B88">
            <w:pPr>
              <w:spacing w:after="0"/>
            </w:pPr>
          </w:p>
          <w:p w14:paraId="04A95324" w14:textId="77777777" w:rsidR="00A50B88" w:rsidRDefault="00A50B88" w:rsidP="00A50B88">
            <w:pPr>
              <w:spacing w:after="0"/>
            </w:pPr>
            <w:r>
              <w:t xml:space="preserve">=&gt; </w:t>
            </w:r>
            <w:r>
              <w:rPr>
                <w:b/>
                <w:bCs/>
              </w:rPr>
              <w:t>Option 6.d)</w:t>
            </w:r>
            <w:r>
              <w:t xml:space="preserve"> uses the same securityKey_0 used for 1</w:t>
            </w:r>
            <w:r>
              <w:rPr>
                <w:vertAlign w:val="superscript"/>
              </w:rPr>
              <w:t>st</w:t>
            </w:r>
            <w:r>
              <w:t xml:space="preserve"> RRCResumeRequest when initiating the SDT session and for the 2</w:t>
            </w:r>
            <w:r>
              <w:rPr>
                <w:vertAlign w:val="superscript"/>
              </w:rPr>
              <w:t>nd</w:t>
            </w:r>
            <w:r>
              <w:t xml:space="preserve"> RRCResumeRequest. This would follow legacy resume procedure (as shown on the TS reference copied above Q.14) “</w:t>
            </w:r>
            <w:r>
              <w:rPr>
                <w:i/>
                <w:iCs/>
              </w:rPr>
              <w:t>with the K</w:t>
            </w:r>
            <w:r>
              <w:rPr>
                <w:i/>
                <w:iCs/>
                <w:vertAlign w:val="subscript"/>
              </w:rPr>
              <w:t>RRCint</w:t>
            </w:r>
            <w:r>
              <w:rPr>
                <w:i/>
                <w:iCs/>
              </w:rPr>
              <w:t xml:space="preserve">  key in the UE Inactive AS Context</w:t>
            </w:r>
            <w:r>
              <w:t xml:space="preserve">”) assuming security key stored in the UE AS Inactive Context is not updated during an ongoing SDT session. </w:t>
            </w:r>
          </w:p>
          <w:p w14:paraId="6EE7367C"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2C27078">
                <v:shape id="_x0000_i1027" type="#_x0000_t75" style="width:296.45pt;height:220.8pt" o:ole="">
                  <v:imagedata r:id="rId16" o:title=""/>
                </v:shape>
                <o:OLEObject Type="Embed" ProgID="Visio.Drawing.15" ShapeID="_x0000_i1027" DrawAspect="Content" ObjectID="_1689493484" r:id="rId17"/>
              </w:object>
            </w:r>
          </w:p>
          <w:p w14:paraId="37222BE8" w14:textId="77777777" w:rsidR="00A50B88" w:rsidRDefault="00A50B88" w:rsidP="00A50B88">
            <w:pPr>
              <w:spacing w:after="0"/>
            </w:pPr>
          </w:p>
          <w:p w14:paraId="34FB3CAC" w14:textId="77777777" w:rsidR="00A50B88" w:rsidRDefault="00A50B88" w:rsidP="00A50B88">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r>
              <w:rPr>
                <w:i/>
                <w:iCs/>
              </w:rPr>
              <w:t>RRCResumeRequest</w:t>
            </w:r>
            <w:r>
              <w:t xml:space="preserve"> (or even previous security_Key_1). This may require a change to current resume procedure.</w:t>
            </w:r>
          </w:p>
          <w:p w14:paraId="255360B6"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DD10855">
                <v:shape id="_x0000_i1028" type="#_x0000_t75" style="width:296.45pt;height:220.8pt" o:ole="">
                  <v:imagedata r:id="rId18" o:title=""/>
                </v:shape>
                <o:OLEObject Type="Embed" ProgID="Visio.Drawing.15" ShapeID="_x0000_i1028" DrawAspect="Content" ObjectID="_1689493485" r:id="rId19"/>
              </w:object>
            </w:r>
          </w:p>
          <w:p w14:paraId="0AB1F1E0" w14:textId="77777777" w:rsidR="00A50B88" w:rsidRDefault="00A50B88" w:rsidP="00A50B88">
            <w:pPr>
              <w:spacing w:after="0"/>
            </w:pPr>
          </w:p>
          <w:p w14:paraId="6798C3FD" w14:textId="77777777" w:rsidR="00A50B88" w:rsidRDefault="00A50B88" w:rsidP="00A50B88">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6AA3A1CA"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5088" w14:anchorId="401C6A82">
                <v:shape id="_x0000_i1029" type="#_x0000_t75" style="width:296.45pt;height:253.35pt" o:ole="">
                  <v:imagedata r:id="rId20" o:title=""/>
                </v:shape>
                <o:OLEObject Type="Embed" ProgID="Visio.Drawing.15" ShapeID="_x0000_i1029" DrawAspect="Content" ObjectID="_1689493486" r:id="rId21"/>
              </w:object>
            </w:r>
          </w:p>
          <w:p w14:paraId="2282BD44" w14:textId="77777777" w:rsidR="00A50B88" w:rsidRDefault="00A50B88" w:rsidP="00A50B88">
            <w:pPr>
              <w:spacing w:after="0"/>
            </w:pPr>
          </w:p>
          <w:p w14:paraId="0CA3AF5A" w14:textId="77777777" w:rsidR="00A50B88" w:rsidRDefault="00A50B88" w:rsidP="00A50B88">
            <w:pPr>
              <w:spacing w:after="0"/>
            </w:pPr>
            <w:r>
              <w:t xml:space="preserve">To determine which approach may be preferable, SA3/RAN3 input/confirmation may be required as there are many factors to consider such as PDCP COUNT is reset, whether anchoring is used, which node processes ResumeMac-I, C-RNTI used for ResumeMAC-I calculation. </w:t>
            </w:r>
          </w:p>
          <w:p w14:paraId="7E8AB468" w14:textId="77777777" w:rsidR="00A50B88" w:rsidRDefault="00A50B88" w:rsidP="00A50B88">
            <w:pPr>
              <w:pStyle w:val="a9"/>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2A37FA23" w14:textId="77777777" w:rsidR="00A50B88" w:rsidRDefault="00A50B88" w:rsidP="00A50B88">
            <w:pPr>
              <w:pStyle w:val="a9"/>
              <w:numPr>
                <w:ilvl w:val="0"/>
                <w:numId w:val="57"/>
              </w:numPr>
              <w:spacing w:after="0" w:line="256" w:lineRule="auto"/>
            </w:pPr>
            <w:r>
              <w:lastRenderedPageBreak/>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4083CA09" w14:textId="77777777" w:rsidR="00A50B88" w:rsidRDefault="00A50B88" w:rsidP="00A50B88">
            <w:pPr>
              <w:pStyle w:val="a9"/>
              <w:numPr>
                <w:ilvl w:val="1"/>
                <w:numId w:val="57"/>
              </w:numPr>
              <w:spacing w:after="0" w:line="256" w:lineRule="auto"/>
            </w:pPr>
            <w:r>
              <w:t xml:space="preserve"> If anchor gNB (gNB_1) is not relocated during the SDT session, options 6e)/6.a) and 6.d) may have problems as gNB2 would use the same securityKey_1 for the data after 2</w:t>
            </w:r>
            <w:r>
              <w:rPr>
                <w:vertAlign w:val="superscript"/>
              </w:rPr>
              <w:t>nd</w:t>
            </w:r>
            <w:r>
              <w:t xml:space="preserve"> RRCResumeReq is sent.</w:t>
            </w:r>
          </w:p>
          <w:p w14:paraId="1AEA9363" w14:textId="77777777" w:rsidR="00A50B88" w:rsidRDefault="00A50B88" w:rsidP="00A50B88">
            <w:pPr>
              <w:pStyle w:val="a9"/>
              <w:numPr>
                <w:ilvl w:val="1"/>
                <w:numId w:val="57"/>
              </w:numPr>
              <w:spacing w:after="0" w:line="256" w:lineRule="auto"/>
            </w:pPr>
            <w:r>
              <w:t>If anchor gNB (gNB_1) is fully relocated to serving gNB (gNB_2) during the SDT session, option 6.d) would not work as gNB_2 is not aware of securityKey_0. This would depend on RAN3 design of the context relocation for SDT operation.</w:t>
            </w:r>
          </w:p>
          <w:p w14:paraId="342507D2" w14:textId="77777777" w:rsidR="00A50B88" w:rsidRDefault="00A50B88" w:rsidP="00A50B88">
            <w:pPr>
              <w:pStyle w:val="a9"/>
              <w:numPr>
                <w:ilvl w:val="1"/>
                <w:numId w:val="57"/>
              </w:numPr>
              <w:spacing w:after="0" w:line="256" w:lineRule="auto"/>
            </w:pPr>
            <w:r>
              <w:t>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0BA9C860" w14:textId="77777777" w:rsidR="00A50B88" w:rsidRDefault="00A50B88" w:rsidP="00A50B88">
            <w:pPr>
              <w:spacing w:after="0"/>
            </w:pPr>
            <w:r>
              <w:t xml:space="preserve">In addition, SA3 input may be required to understand which </w:t>
            </w:r>
            <w:r>
              <w:rPr>
                <w:i/>
                <w:iCs/>
              </w:rPr>
              <w:t xml:space="preserve">source-c-RNTI </w:t>
            </w:r>
            <w:r>
              <w:t xml:space="preserve">should use when calculating the </w:t>
            </w:r>
            <w:r>
              <w:rPr>
                <w:i/>
                <w:iCs/>
              </w:rPr>
              <w:t>VarResumeMAC-Input</w:t>
            </w:r>
            <w:r>
              <w:t>  for the 2</w:t>
            </w:r>
            <w:r>
              <w:rPr>
                <w:vertAlign w:val="superscript"/>
              </w:rPr>
              <w:t>nd</w:t>
            </w:r>
            <w:r>
              <w:t xml:space="preserve"> RRCResumeRequest. E.g. should this be the one used when UE was previously CONNECTED or new on in used during the SDT operation.</w:t>
            </w:r>
          </w:p>
          <w:p w14:paraId="0B78D07D" w14:textId="77777777" w:rsidR="00A50B88" w:rsidRDefault="00A50B88" w:rsidP="00A50B88">
            <w:pPr>
              <w:spacing w:after="0"/>
              <w:ind w:left="720"/>
              <w:rPr>
                <w:i/>
                <w:iCs/>
              </w:rPr>
            </w:pPr>
            <w:r>
              <w:rPr>
                <w:i/>
                <w:iCs/>
              </w:rPr>
              <w:t xml:space="preserve">VarResumeMAC-Input  ::=     SEQUENCE </w:t>
            </w:r>
          </w:p>
          <w:p w14:paraId="34E2F512" w14:textId="77777777" w:rsidR="00A50B88" w:rsidRDefault="00A50B88" w:rsidP="00A50B88">
            <w:pPr>
              <w:spacing w:after="0"/>
              <w:ind w:left="720"/>
              <w:rPr>
                <w:i/>
                <w:iCs/>
              </w:rPr>
            </w:pPr>
            <w:r>
              <w:rPr>
                <w:i/>
                <w:iCs/>
              </w:rPr>
              <w:t xml:space="preserve">{    sourcePhysCellId                        PhysCellId,    </w:t>
            </w:r>
          </w:p>
          <w:p w14:paraId="01E08D15" w14:textId="77777777" w:rsidR="00A50B88" w:rsidRDefault="00A50B88" w:rsidP="00A50B88">
            <w:pPr>
              <w:spacing w:after="0"/>
              <w:ind w:left="720"/>
              <w:rPr>
                <w:i/>
                <w:iCs/>
              </w:rPr>
            </w:pPr>
            <w:r>
              <w:rPr>
                <w:i/>
                <w:iCs/>
              </w:rPr>
              <w:t xml:space="preserve">      targetCellIdentity                      CellIdentity,    </w:t>
            </w:r>
          </w:p>
          <w:p w14:paraId="1E91146E" w14:textId="77777777" w:rsidR="00A50B88" w:rsidRDefault="00A50B88" w:rsidP="00A50B88">
            <w:pPr>
              <w:spacing w:after="0"/>
              <w:ind w:left="720"/>
            </w:pPr>
            <w:r>
              <w:rPr>
                <w:i/>
                <w:iCs/>
              </w:rPr>
              <w:t xml:space="preserve">      source-c-RNTI                           RNTI-Value   }</w:t>
            </w:r>
          </w:p>
          <w:p w14:paraId="569A148E" w14:textId="3EC98379" w:rsidR="00A50B88" w:rsidRDefault="00A50B88" w:rsidP="00A50B88">
            <w:pPr>
              <w:spacing w:after="0"/>
              <w:rPr>
                <w:rFonts w:eastAsia="Malgun Gothic"/>
                <w:lang w:eastAsia="ko-KR"/>
              </w:rPr>
            </w:pPr>
            <w:r>
              <w:t>On summary, SA3, RAN3 input/confirmation may be required on any solution that RAN2 may preferred.</w:t>
            </w:r>
          </w:p>
        </w:tc>
      </w:tr>
      <w:tr w:rsidR="00D56910" w14:paraId="1C226C76" w14:textId="77777777">
        <w:tc>
          <w:tcPr>
            <w:tcW w:w="1975" w:type="dxa"/>
          </w:tcPr>
          <w:p w14:paraId="6FF4A522" w14:textId="6E66B8F9" w:rsidR="00D56910" w:rsidRDefault="00D56910" w:rsidP="00D56910">
            <w:pPr>
              <w:spacing w:after="0"/>
            </w:pPr>
            <w:r>
              <w:rPr>
                <w:rFonts w:hint="eastAsia"/>
                <w:lang w:eastAsia="zh-CN"/>
              </w:rPr>
              <w:lastRenderedPageBreak/>
              <w:t>N</w:t>
            </w:r>
            <w:r>
              <w:rPr>
                <w:lang w:eastAsia="zh-CN"/>
              </w:rPr>
              <w:t>EC</w:t>
            </w:r>
          </w:p>
        </w:tc>
        <w:tc>
          <w:tcPr>
            <w:tcW w:w="1170" w:type="dxa"/>
          </w:tcPr>
          <w:p w14:paraId="176FFC4B" w14:textId="75D30E5B" w:rsidR="00D56910" w:rsidRDefault="00D56910" w:rsidP="00D56910">
            <w:pPr>
              <w:spacing w:after="0"/>
            </w:pPr>
            <w:r>
              <w:rPr>
                <w:rFonts w:hint="eastAsia"/>
                <w:lang w:eastAsia="zh-CN"/>
              </w:rPr>
              <w:t>O</w:t>
            </w:r>
            <w:r>
              <w:t>ption 6.d, (</w:t>
            </w:r>
            <w:r>
              <w:rPr>
                <w:lang w:eastAsia="zh-CN"/>
              </w:rPr>
              <w:t>should be confirmed by SA3)</w:t>
            </w:r>
          </w:p>
        </w:tc>
        <w:tc>
          <w:tcPr>
            <w:tcW w:w="6205" w:type="dxa"/>
          </w:tcPr>
          <w:p w14:paraId="3E2E954C" w14:textId="3CDABA76" w:rsidR="00D56910" w:rsidRDefault="00D56910" w:rsidP="00D56910">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FD6D01" w14:paraId="4CA41D17" w14:textId="77777777">
        <w:tc>
          <w:tcPr>
            <w:tcW w:w="1975" w:type="dxa"/>
          </w:tcPr>
          <w:p w14:paraId="528CFEBE" w14:textId="27DFB6DA" w:rsidR="00FD6D01" w:rsidRDefault="00FD6D01" w:rsidP="00D56910">
            <w:pPr>
              <w:spacing w:after="0"/>
              <w:rPr>
                <w:lang w:eastAsia="zh-CN"/>
              </w:rPr>
            </w:pPr>
            <w:r>
              <w:rPr>
                <w:lang w:eastAsia="zh-CN"/>
              </w:rPr>
              <w:t>Apple</w:t>
            </w:r>
          </w:p>
        </w:tc>
        <w:tc>
          <w:tcPr>
            <w:tcW w:w="1170" w:type="dxa"/>
          </w:tcPr>
          <w:p w14:paraId="0615A827" w14:textId="5DBDCDE5" w:rsidR="00FD6D01" w:rsidRDefault="00FD6D01" w:rsidP="00D56910">
            <w:pPr>
              <w:spacing w:after="0"/>
              <w:rPr>
                <w:lang w:eastAsia="zh-CN"/>
              </w:rPr>
            </w:pPr>
            <w:r>
              <w:rPr>
                <w:lang w:eastAsia="zh-CN"/>
              </w:rPr>
              <w:t>Option 6.d,  or Option 6.b, 6.c.</w:t>
            </w:r>
          </w:p>
        </w:tc>
        <w:tc>
          <w:tcPr>
            <w:tcW w:w="6205" w:type="dxa"/>
          </w:tcPr>
          <w:p w14:paraId="7386F43D" w14:textId="168B6C56" w:rsidR="00FD6D01" w:rsidRDefault="00FD6D01" w:rsidP="00D56910">
            <w:pPr>
              <w:spacing w:after="0"/>
              <w:rPr>
                <w:lang w:eastAsia="zh-CN"/>
              </w:rPr>
            </w:pPr>
            <w:r>
              <w:rPr>
                <w:lang w:eastAsia="zh-CN"/>
              </w:rPr>
              <w:t xml:space="preserve">Option 6.d should be the baseline. </w:t>
            </w:r>
          </w:p>
          <w:p w14:paraId="07E08D94" w14:textId="20343B2B" w:rsidR="00FD6D01" w:rsidRDefault="00B31367" w:rsidP="00D56910">
            <w:pPr>
              <w:spacing w:after="0"/>
              <w:rPr>
                <w:lang w:eastAsia="zh-CN"/>
              </w:rPr>
            </w:pPr>
            <w:r>
              <w:rPr>
                <w:lang w:eastAsia="zh-CN"/>
              </w:rPr>
              <w:t>But if</w:t>
            </w:r>
            <w:r w:rsidR="00FD6D01">
              <w:rPr>
                <w:lang w:eastAsia="zh-CN"/>
              </w:rPr>
              <w:t xml:space="preserve"> SA3 indicates the security issue, new key </w:t>
            </w:r>
            <w:r w:rsidR="00802C1C">
              <w:rPr>
                <w:lang w:eastAsia="zh-CN"/>
              </w:rPr>
              <w:t>derivation</w:t>
            </w:r>
            <w:r w:rsidR="00FD6D01">
              <w:rPr>
                <w:lang w:eastAsia="zh-CN"/>
              </w:rPr>
              <w:t xml:space="preserve"> for the non-SDT needs to be considered, and Option 6.b and 6.c can be considered.</w:t>
            </w:r>
          </w:p>
        </w:tc>
      </w:tr>
      <w:tr w:rsidR="00F72759" w14:paraId="59152D88" w14:textId="77777777">
        <w:tc>
          <w:tcPr>
            <w:tcW w:w="1975" w:type="dxa"/>
          </w:tcPr>
          <w:p w14:paraId="0C998EEB" w14:textId="65BD1231" w:rsidR="00F72759" w:rsidRDefault="00F72759" w:rsidP="00F72759">
            <w:pPr>
              <w:spacing w:after="0"/>
              <w:rPr>
                <w:lang w:eastAsia="zh-CN"/>
              </w:rPr>
            </w:pPr>
            <w:r>
              <w:rPr>
                <w:rFonts w:hint="eastAsia"/>
                <w:lang w:eastAsia="zh-CN"/>
              </w:rPr>
              <w:t>O</w:t>
            </w:r>
            <w:r>
              <w:rPr>
                <w:lang w:eastAsia="zh-CN"/>
              </w:rPr>
              <w:t>PPO</w:t>
            </w:r>
          </w:p>
        </w:tc>
        <w:tc>
          <w:tcPr>
            <w:tcW w:w="1170" w:type="dxa"/>
          </w:tcPr>
          <w:p w14:paraId="7A0C8B09" w14:textId="216FD5B8" w:rsidR="00F72759" w:rsidRDefault="00F72759" w:rsidP="00F72759">
            <w:pPr>
              <w:spacing w:after="0"/>
              <w:rPr>
                <w:lang w:eastAsia="zh-CN"/>
              </w:rPr>
            </w:pPr>
            <w:r>
              <w:rPr>
                <w:rFonts w:hint="eastAsia"/>
                <w:lang w:eastAsia="zh-CN"/>
              </w:rPr>
              <w:t>O</w:t>
            </w:r>
            <w:r>
              <w:t>ption 6.d</w:t>
            </w:r>
          </w:p>
        </w:tc>
        <w:tc>
          <w:tcPr>
            <w:tcW w:w="6205" w:type="dxa"/>
          </w:tcPr>
          <w:p w14:paraId="4E3EC4EA" w14:textId="5A66A73E" w:rsidR="00F72759" w:rsidRDefault="00F72759" w:rsidP="00F72759">
            <w:pPr>
              <w:spacing w:after="0"/>
              <w:rPr>
                <w:lang w:eastAsia="zh-CN"/>
              </w:rPr>
            </w:pPr>
            <w:r>
              <w:rPr>
                <w:rFonts w:hint="eastAsia"/>
                <w:lang w:eastAsia="zh-CN"/>
              </w:rPr>
              <w:t>L</w:t>
            </w:r>
            <w:r>
              <w:rPr>
                <w:lang w:eastAsia="zh-CN"/>
              </w:rPr>
              <w:t>egacy behaviour can be baseline before the response from SA3.</w:t>
            </w:r>
          </w:p>
        </w:tc>
      </w:tr>
      <w:tr w:rsidR="0016011D" w14:paraId="4B5E66FB" w14:textId="77777777">
        <w:tc>
          <w:tcPr>
            <w:tcW w:w="1975" w:type="dxa"/>
          </w:tcPr>
          <w:p w14:paraId="6AB7FEFA" w14:textId="536A7E28"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2FBDA832" w14:textId="44350842" w:rsidR="0016011D" w:rsidRDefault="0016011D" w:rsidP="0016011D">
            <w:pPr>
              <w:spacing w:after="0"/>
              <w:rPr>
                <w:lang w:eastAsia="zh-CN"/>
              </w:rPr>
            </w:pPr>
            <w:r>
              <w:rPr>
                <w:rFonts w:eastAsiaTheme="minorEastAsia"/>
              </w:rPr>
              <w:t>6.d</w:t>
            </w:r>
          </w:p>
        </w:tc>
        <w:tc>
          <w:tcPr>
            <w:tcW w:w="6205" w:type="dxa"/>
          </w:tcPr>
          <w:p w14:paraId="19EA44CF" w14:textId="418AB494" w:rsidR="0016011D" w:rsidRDefault="0016011D" w:rsidP="0016011D">
            <w:pPr>
              <w:spacing w:after="0"/>
              <w:rPr>
                <w:lang w:eastAsia="zh-CN"/>
              </w:rPr>
            </w:pPr>
            <w:r>
              <w:rPr>
                <w:rFonts w:eastAsiaTheme="minorEastAsia"/>
              </w:rPr>
              <w:t xml:space="preserve">6.d can be the baseline considering the time remaining for this release. </w:t>
            </w:r>
          </w:p>
        </w:tc>
      </w:tr>
      <w:tr w:rsidR="001C2001" w14:paraId="034C633E" w14:textId="77777777">
        <w:tc>
          <w:tcPr>
            <w:tcW w:w="1975" w:type="dxa"/>
          </w:tcPr>
          <w:p w14:paraId="2A5FD2C5" w14:textId="429E1B0A" w:rsidR="001C2001" w:rsidRDefault="001C2001" w:rsidP="001C2001">
            <w:pPr>
              <w:spacing w:after="0"/>
              <w:rPr>
                <w:rFonts w:eastAsiaTheme="minorEastAsia"/>
              </w:rPr>
            </w:pPr>
            <w:r>
              <w:rPr>
                <w:rFonts w:eastAsiaTheme="minorEastAsia"/>
              </w:rPr>
              <w:t>Lenovo</w:t>
            </w:r>
          </w:p>
        </w:tc>
        <w:tc>
          <w:tcPr>
            <w:tcW w:w="1170" w:type="dxa"/>
          </w:tcPr>
          <w:p w14:paraId="46802E9E" w14:textId="77777777" w:rsidR="001C2001" w:rsidRDefault="001C2001" w:rsidP="001C2001">
            <w:pPr>
              <w:spacing w:after="0"/>
              <w:rPr>
                <w:rFonts w:eastAsiaTheme="minorEastAsia"/>
              </w:rPr>
            </w:pPr>
            <w:r>
              <w:rPr>
                <w:rFonts w:eastAsiaTheme="minorEastAsia"/>
              </w:rPr>
              <w:t>6.d if no security issue is confirmed by SA3;</w:t>
            </w:r>
          </w:p>
          <w:p w14:paraId="3E893106" w14:textId="77777777" w:rsidR="001C2001" w:rsidRDefault="001C2001" w:rsidP="001C2001">
            <w:pPr>
              <w:spacing w:after="0"/>
              <w:rPr>
                <w:rFonts w:eastAsiaTheme="minorEastAsia"/>
              </w:rPr>
            </w:pPr>
            <w:r>
              <w:rPr>
                <w:rFonts w:eastAsiaTheme="minorEastAsia"/>
              </w:rPr>
              <w:t>6.e if SA3 confirms security should be updated.</w:t>
            </w:r>
          </w:p>
          <w:p w14:paraId="392593AD" w14:textId="77777777" w:rsidR="001C2001" w:rsidRDefault="001C2001" w:rsidP="001C2001">
            <w:pPr>
              <w:spacing w:after="0"/>
              <w:rPr>
                <w:rFonts w:eastAsiaTheme="minorEastAsia"/>
              </w:rPr>
            </w:pPr>
          </w:p>
        </w:tc>
        <w:tc>
          <w:tcPr>
            <w:tcW w:w="6205" w:type="dxa"/>
          </w:tcPr>
          <w:p w14:paraId="719F31F4" w14:textId="302A93EA" w:rsidR="001C2001" w:rsidRDefault="001C2001" w:rsidP="001C2001">
            <w:pPr>
              <w:spacing w:after="0"/>
              <w:rPr>
                <w:rFonts w:eastAsiaTheme="minorEastAsia"/>
              </w:rPr>
            </w:pPr>
            <w:r w:rsidRPr="00814101">
              <w:rPr>
                <w:rFonts w:eastAsiaTheme="minorEastAsia"/>
              </w:rPr>
              <w:t>Same view to Huawei comment. but it is preferable to option 6.e since it is more flexible and does not need a new NCC in the first DL message in SDT procedure.</w:t>
            </w:r>
          </w:p>
        </w:tc>
      </w:tr>
      <w:tr w:rsidR="00F55BEB" w14:paraId="329F1A0B" w14:textId="77777777">
        <w:tc>
          <w:tcPr>
            <w:tcW w:w="1975" w:type="dxa"/>
          </w:tcPr>
          <w:p w14:paraId="34C1FBE1" w14:textId="5E7BD3B5" w:rsidR="00F55BEB" w:rsidRDefault="00F55BEB" w:rsidP="00F55BEB">
            <w:pPr>
              <w:spacing w:after="0"/>
              <w:rPr>
                <w:rFonts w:eastAsiaTheme="minorEastAsia"/>
              </w:rPr>
            </w:pPr>
            <w:r>
              <w:rPr>
                <w:rFonts w:hint="eastAsia"/>
                <w:lang w:eastAsia="zh-CN"/>
              </w:rPr>
              <w:t>v</w:t>
            </w:r>
            <w:r>
              <w:rPr>
                <w:lang w:eastAsia="zh-CN"/>
              </w:rPr>
              <w:t>ivo</w:t>
            </w:r>
          </w:p>
        </w:tc>
        <w:tc>
          <w:tcPr>
            <w:tcW w:w="1170" w:type="dxa"/>
          </w:tcPr>
          <w:p w14:paraId="10E8BA70" w14:textId="4F75B619" w:rsidR="00F55BEB" w:rsidRDefault="00F55BEB" w:rsidP="00F55BEB">
            <w:pPr>
              <w:spacing w:after="0"/>
              <w:rPr>
                <w:rFonts w:eastAsiaTheme="minorEastAsia"/>
              </w:rPr>
            </w:pPr>
            <w:r>
              <w:rPr>
                <w:lang w:eastAsia="zh-CN"/>
              </w:rPr>
              <w:t>Option 6.d)</w:t>
            </w:r>
          </w:p>
        </w:tc>
        <w:tc>
          <w:tcPr>
            <w:tcW w:w="6205" w:type="dxa"/>
          </w:tcPr>
          <w:p w14:paraId="4B450A0B" w14:textId="71D7B3C5" w:rsidR="00F55BEB" w:rsidRPr="00814101" w:rsidRDefault="00F55BEB" w:rsidP="00F55BEB">
            <w:pPr>
              <w:spacing w:after="0"/>
              <w:rPr>
                <w:rFonts w:eastAsiaTheme="minorEastAsia"/>
              </w:rPr>
            </w:pPr>
            <w:r>
              <w:rPr>
                <w:lang w:eastAsia="zh-CN"/>
              </w:rPr>
              <w:t>We prefer to reuse the existing UE behavior.</w:t>
            </w:r>
          </w:p>
        </w:tc>
      </w:tr>
      <w:tr w:rsidR="00F029B9" w14:paraId="14260597" w14:textId="77777777">
        <w:tc>
          <w:tcPr>
            <w:tcW w:w="1975" w:type="dxa"/>
          </w:tcPr>
          <w:p w14:paraId="7B85D8FB" w14:textId="4EC48DFC" w:rsidR="00F029B9" w:rsidRDefault="00870CED" w:rsidP="00F55BEB">
            <w:pPr>
              <w:spacing w:after="0"/>
              <w:rPr>
                <w:lang w:eastAsia="zh-CN"/>
              </w:rPr>
            </w:pPr>
            <w:r>
              <w:rPr>
                <w:lang w:eastAsia="zh-CN"/>
              </w:rPr>
              <w:t>Qualcomm</w:t>
            </w:r>
          </w:p>
        </w:tc>
        <w:tc>
          <w:tcPr>
            <w:tcW w:w="1170" w:type="dxa"/>
          </w:tcPr>
          <w:p w14:paraId="58E21F80" w14:textId="6587D87B" w:rsidR="00F029B9" w:rsidRDefault="00870CED" w:rsidP="00F55BEB">
            <w:pPr>
              <w:spacing w:after="0"/>
              <w:rPr>
                <w:lang w:eastAsia="zh-CN"/>
              </w:rPr>
            </w:pPr>
            <w:r>
              <w:rPr>
                <w:lang w:eastAsia="zh-CN"/>
              </w:rPr>
              <w:t>-</w:t>
            </w:r>
          </w:p>
        </w:tc>
        <w:tc>
          <w:tcPr>
            <w:tcW w:w="6205" w:type="dxa"/>
          </w:tcPr>
          <w:p w14:paraId="75DF5753" w14:textId="00966B8C" w:rsidR="00F029B9" w:rsidRDefault="00870CED" w:rsidP="00F55BEB">
            <w:pPr>
              <w:spacing w:after="0"/>
              <w:rPr>
                <w:lang w:eastAsia="zh-CN"/>
              </w:rPr>
            </w:pPr>
            <w:r>
              <w:rPr>
                <w:lang w:eastAsia="zh-CN"/>
              </w:rPr>
              <w:t xml:space="preserve">Should </w:t>
            </w:r>
            <w:r w:rsidR="008227FA">
              <w:rPr>
                <w:lang w:eastAsia="zh-CN"/>
              </w:rPr>
              <w:t>consult with SA3</w:t>
            </w:r>
            <w:r w:rsidR="00B868E2">
              <w:rPr>
                <w:lang w:eastAsia="zh-CN"/>
              </w:rPr>
              <w:t xml:space="preserve"> before RAN2 makes decision.</w:t>
            </w:r>
          </w:p>
        </w:tc>
      </w:tr>
      <w:tr w:rsidR="0060112A" w14:paraId="63F1DC56" w14:textId="77777777">
        <w:tc>
          <w:tcPr>
            <w:tcW w:w="1975" w:type="dxa"/>
          </w:tcPr>
          <w:p w14:paraId="1A17AAA1" w14:textId="7057CB76" w:rsidR="0060112A" w:rsidRDefault="0060112A" w:rsidP="00F55BEB">
            <w:pPr>
              <w:spacing w:after="0"/>
              <w:rPr>
                <w:lang w:eastAsia="zh-CN"/>
              </w:rPr>
            </w:pPr>
            <w:r>
              <w:rPr>
                <w:lang w:eastAsia="zh-CN"/>
              </w:rPr>
              <w:lastRenderedPageBreak/>
              <w:t>Xiaomi</w:t>
            </w:r>
          </w:p>
        </w:tc>
        <w:tc>
          <w:tcPr>
            <w:tcW w:w="1170" w:type="dxa"/>
          </w:tcPr>
          <w:p w14:paraId="18F994EB" w14:textId="5BEE19D3" w:rsidR="0060112A" w:rsidRDefault="0060112A" w:rsidP="00F55BEB">
            <w:pPr>
              <w:spacing w:after="0"/>
              <w:rPr>
                <w:lang w:eastAsia="zh-CN"/>
              </w:rPr>
            </w:pPr>
            <w:r>
              <w:rPr>
                <w:lang w:eastAsia="zh-CN"/>
              </w:rPr>
              <w:t>See comments</w:t>
            </w:r>
          </w:p>
        </w:tc>
        <w:tc>
          <w:tcPr>
            <w:tcW w:w="6205" w:type="dxa"/>
          </w:tcPr>
          <w:p w14:paraId="39D2B837" w14:textId="1CAB1A2E" w:rsidR="0060112A" w:rsidRDefault="0060112A" w:rsidP="00F55BEB">
            <w:pPr>
              <w:spacing w:after="0"/>
              <w:rPr>
                <w:lang w:eastAsia="zh-CN"/>
              </w:rPr>
            </w:pPr>
            <w:r>
              <w:rPr>
                <w:lang w:eastAsia="zh-CN"/>
              </w:rPr>
              <w:t xml:space="preserve">SA3 already designed a new solution of </w:t>
            </w:r>
            <w:r w:rsidR="00294423">
              <w:rPr>
                <w:rFonts w:hint="eastAsia"/>
                <w:lang w:eastAsia="zh-CN"/>
              </w:rPr>
              <w:t>ca</w:t>
            </w:r>
            <w:r w:rsidR="00294423">
              <w:rPr>
                <w:lang w:eastAsia="zh-CN"/>
              </w:rPr>
              <w:t>lculating</w:t>
            </w:r>
            <w:r>
              <w:rPr>
                <w:lang w:eastAsia="zh-CN"/>
              </w:rPr>
              <w:t xml:space="preserve"> the resumeMAC-I to avoid the replay attack of the </w:t>
            </w:r>
            <w:r w:rsidR="00E42C96">
              <w:rPr>
                <w:lang w:eastAsia="zh-CN"/>
              </w:rPr>
              <w:t>RRCResumeRequest message. We prefer the new SA3 solution designed in the fake gNB work item.</w:t>
            </w:r>
          </w:p>
        </w:tc>
      </w:tr>
    </w:tbl>
    <w:p w14:paraId="15B4B580" w14:textId="77777777" w:rsidR="00EA567C" w:rsidRDefault="00EA567C">
      <w:pPr>
        <w:rPr>
          <w:rFonts w:ascii="Times New Roman" w:hAnsi="Times New Roman" w:cs="Times New Roman"/>
          <w:sz w:val="20"/>
          <w:szCs w:val="20"/>
        </w:rPr>
      </w:pPr>
    </w:p>
    <w:p w14:paraId="15B4B581" w14:textId="77777777" w:rsidR="00EA567C" w:rsidRDefault="00786B2D">
      <w:pPr>
        <w:pStyle w:val="3"/>
      </w:pPr>
      <w:r>
        <w:rPr>
          <w:lang w:val="en-US"/>
        </w:rPr>
        <w:t>[CCCH p</w:t>
      </w:r>
      <w:r>
        <w:t>oint (6)</w:t>
      </w:r>
      <w:r>
        <w:rPr>
          <w:lang w:val="en-US"/>
        </w:rPr>
        <w:t>]</w:t>
      </w:r>
      <w:r>
        <w:t xml:space="preserve"> Identification of UE AS context in the network</w:t>
      </w:r>
    </w:p>
    <w:p w14:paraId="15B4B582" w14:textId="3C92DFC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gNB. However for SDT option, when to release the UE AS context from the anchor gNB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sidR="003C1FED">
        <w:rPr>
          <w:rFonts w:ascii="Times New Roman" w:hAnsi="Times New Roman" w:cs="Times New Roman"/>
          <w:sz w:val="20"/>
          <w:szCs w:val="20"/>
        </w:rPr>
        <w:t xml:space="preserve">Figure </w:t>
      </w:r>
      <w:r w:rsidR="003C1FED">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15B4B583" w14:textId="77777777" w:rsidR="00EA567C" w:rsidRDefault="00786B2D">
      <w:pPr>
        <w:pStyle w:val="a9"/>
        <w:numPr>
          <w:ilvl w:val="0"/>
          <w:numId w:val="13"/>
        </w:numPr>
        <w:overflowPunct/>
        <w:autoSpaceDE/>
        <w:autoSpaceDN/>
        <w:adjustRightInd/>
        <w:spacing w:after="60" w:line="257" w:lineRule="auto"/>
        <w:contextualSpacing w:val="0"/>
        <w:jc w:val="both"/>
        <w:rPr>
          <w:iCs/>
        </w:rPr>
      </w:pPr>
      <w:r>
        <w:rPr>
          <w:iCs/>
          <w:color w:val="0000CC"/>
        </w:rPr>
        <w:t>UE AS Context is released from anchor gNB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gNB when this has already been deleted.</w:t>
      </w:r>
    </w:p>
    <w:p w14:paraId="15B4B584" w14:textId="77777777" w:rsidR="00EA567C" w:rsidRDefault="00786B2D">
      <w:pPr>
        <w:pStyle w:val="a9"/>
        <w:numPr>
          <w:ilvl w:val="0"/>
          <w:numId w:val="13"/>
        </w:numPr>
        <w:overflowPunct/>
        <w:autoSpaceDE/>
        <w:autoSpaceDN/>
        <w:adjustRightInd/>
        <w:spacing w:after="60" w:line="257" w:lineRule="auto"/>
        <w:contextualSpacing w:val="0"/>
        <w:jc w:val="both"/>
        <w:rPr>
          <w:iCs/>
        </w:rPr>
      </w:pPr>
      <w:r>
        <w:rPr>
          <w:iCs/>
        </w:rPr>
        <w:t>UE AS Context is released from anchor gNB after serving gNB provides a new NCC and I-RNTI to the UE (i.e. at the end of the SDT session). The drawback is that serving gNB needs to inform anchor gNB when SDT session successfully ends in order to delete the corresponding UE AS Context.</w:t>
      </w:r>
    </w:p>
    <w:p w14:paraId="15B4B585" w14:textId="77777777" w:rsidR="00EA567C" w:rsidRDefault="008C3836">
      <w:pPr>
        <w:pStyle w:val="af9"/>
        <w:keepNext/>
        <w:spacing w:before="75" w:after="0" w:afterAutospacing="0" w:line="315" w:lineRule="atLeast"/>
        <w:jc w:val="center"/>
      </w:pPr>
      <w:r>
        <w:rPr>
          <w:rFonts w:cs="Arial" w:hint="eastAsia"/>
          <w:noProof/>
          <w:color w:val="000000"/>
          <w:sz w:val="21"/>
          <w:lang w:eastAsia="zh-CN"/>
        </w:rPr>
        <w:object w:dxaOrig="7849" w:dyaOrig="8377" w14:anchorId="0E99CE8A">
          <v:shape id="_x0000_i1030" type="#_x0000_t75" style="width:349.6pt;height:388.7pt" o:ole="">
            <v:imagedata r:id="rId22" o:title=""/>
            <o:lock v:ext="edit" aspectratio="f"/>
          </v:shape>
          <o:OLEObject Type="Embed" ProgID="Visio.Drawing.15" ShapeID="_x0000_i1030" DrawAspect="Content" ObjectID="_1689493487" r:id="rId23"/>
        </w:object>
      </w:r>
    </w:p>
    <w:p w14:paraId="15B4B586" w14:textId="467BD2C4" w:rsidR="00EA567C" w:rsidRDefault="00786B2D">
      <w:pPr>
        <w:ind w:firstLine="420"/>
        <w:jc w:val="center"/>
        <w:rPr>
          <w:rFonts w:cs="Times New Roman"/>
          <w:sz w:val="20"/>
          <w:szCs w:val="20"/>
        </w:rPr>
      </w:pPr>
      <w:bookmarkStart w:id="79"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sidR="003C1FED">
        <w:rPr>
          <w:rFonts w:ascii="Times New Roman" w:hAnsi="Times New Roman" w:cs="Times New Roman"/>
          <w:noProof/>
          <w:sz w:val="20"/>
          <w:szCs w:val="20"/>
        </w:rPr>
        <w:t>2</w:t>
      </w:r>
      <w:r>
        <w:rPr>
          <w:rFonts w:ascii="Times New Roman" w:hAnsi="Times New Roman" w:cs="Times New Roman"/>
          <w:sz w:val="20"/>
          <w:szCs w:val="20"/>
        </w:rPr>
        <w:fldChar w:fldCharType="end"/>
      </w:r>
      <w:bookmarkEnd w:id="79"/>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p>
    <w:p w14:paraId="15B4B58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Upon initiation of the corresponding SDT session, the I-RNTI stored in the UE points to the UE context in the anchor/old gNB while the UE AS Context may be released from the anchor gNB </w:t>
      </w:r>
      <w:r>
        <w:rPr>
          <w:rFonts w:ascii="Times New Roman" w:hAnsi="Times New Roman" w:cs="Times New Roman"/>
          <w:iCs/>
          <w:sz w:val="20"/>
          <w:szCs w:val="20"/>
        </w:rPr>
        <w:t>after serving gNB completes the path switch with the AMF at the beginning of the SDT session</w:t>
      </w:r>
      <w:r>
        <w:rPr>
          <w:rFonts w:ascii="Times New Roman" w:hAnsi="Times New Roman" w:cs="Times New Roman"/>
          <w:sz w:val="20"/>
          <w:szCs w:val="20"/>
        </w:rPr>
        <w:t>.</w:t>
      </w:r>
    </w:p>
    <w:p w14:paraId="15B4B58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during an ongoing SDT session, UE only has an stored/available I-RNTI that points to the anchor gNB. Therefore, if UE had an ongoing SDT session in a serving gNB that is different than the anchor gNB,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sz w:val="20"/>
          <w:szCs w:val="20"/>
          <w:lang w:eastAsia="x-none"/>
        </w:rPr>
        <w:t>RRCResumeRequest</w:t>
      </w:r>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15B4B589" w14:textId="77777777" w:rsidR="00EA567C" w:rsidRDefault="00786B2D">
      <w:pPr>
        <w:pStyle w:val="a9"/>
        <w:numPr>
          <w:ilvl w:val="0"/>
          <w:numId w:val="16"/>
        </w:numPr>
        <w:spacing w:after="60"/>
        <w:contextualSpacing w:val="0"/>
        <w:jc w:val="both"/>
      </w:pPr>
      <w:r>
        <w:t xml:space="preserve">I-RNTI i.e. same as for legacy </w:t>
      </w:r>
      <w:r>
        <w:rPr>
          <w:i/>
          <w:iCs/>
        </w:rPr>
        <w:t>RRCResumeRequest</w:t>
      </w:r>
      <w:r>
        <w:t xml:space="preserve"> message which was also used when the SDT session was started (before initiating ongoing switch to non-SDT). This option would route the 2</w:t>
      </w:r>
      <w:r>
        <w:rPr>
          <w:vertAlign w:val="superscript"/>
        </w:rPr>
        <w:t>nd</w:t>
      </w:r>
      <w:r>
        <w:t xml:space="preserve"> </w:t>
      </w:r>
      <w:r>
        <w:rPr>
          <w:i/>
          <w:iCs/>
        </w:rPr>
        <w:t>RRCResumeRequest</w:t>
      </w:r>
      <w:r>
        <w:t xml:space="preserve"> message to the anchor/old gNB.</w:t>
      </w:r>
    </w:p>
    <w:p w14:paraId="15B4B58A" w14:textId="070F730A" w:rsidR="00EA567C" w:rsidRDefault="00786B2D">
      <w:pPr>
        <w:pStyle w:val="a9"/>
        <w:numPr>
          <w:ilvl w:val="0"/>
          <w:numId w:val="16"/>
        </w:numPr>
        <w:contextualSpacing w:val="0"/>
        <w:jc w:val="both"/>
      </w:pPr>
      <w:r>
        <w:t>New I-RNTI that is provided by the serving gNB in the 1</w:t>
      </w:r>
      <w:r w:rsidRPr="00C972BE">
        <w:rPr>
          <w:vertAlign w:val="superscript"/>
        </w:rPr>
        <w:t>st</w:t>
      </w:r>
      <w:r>
        <w:t xml:space="preserve"> DL message after UE sends the 1</w:t>
      </w:r>
      <w:r w:rsidRPr="00C972BE">
        <w:rPr>
          <w:vertAlign w:val="superscript"/>
        </w:rPr>
        <w:t>st</w:t>
      </w:r>
      <w:r>
        <w:t xml:space="preserve"> UL SDT msg (i.e. upon initiating the SDT session) </w:t>
      </w:r>
      <w:r>
        <w:fldChar w:fldCharType="begin"/>
      </w:r>
      <w:r>
        <w:instrText xml:space="preserve"> REF _Ref74088521 \r \h </w:instrText>
      </w:r>
      <w:r>
        <w:fldChar w:fldCharType="separate"/>
      </w:r>
      <w:r w:rsidR="003C1FED">
        <w:t>[6]</w:t>
      </w:r>
      <w:r>
        <w:fldChar w:fldCharType="end"/>
      </w:r>
      <w:r>
        <w:fldChar w:fldCharType="begin"/>
      </w:r>
      <w:r>
        <w:instrText xml:space="preserve"> REF _Ref74088974 \r \h </w:instrText>
      </w:r>
      <w:r>
        <w:fldChar w:fldCharType="separate"/>
      </w:r>
      <w:r w:rsidR="003C1FED">
        <w:t>[14]</w:t>
      </w:r>
      <w:r>
        <w:fldChar w:fldCharType="end"/>
      </w:r>
      <w:r>
        <w:t>. This option would route the 2</w:t>
      </w:r>
      <w:r>
        <w:rPr>
          <w:vertAlign w:val="superscript"/>
        </w:rPr>
        <w:t>nd</w:t>
      </w:r>
      <w:r>
        <w:t xml:space="preserve"> </w:t>
      </w:r>
      <w:r>
        <w:rPr>
          <w:i/>
          <w:iCs/>
        </w:rPr>
        <w:t>RRCResumeRequest</w:t>
      </w:r>
      <w:r>
        <w:t xml:space="preserve"> message to the serving gNB where the SDT session was ongoing.</w:t>
      </w:r>
    </w:p>
    <w:p w14:paraId="15B4B58B" w14:textId="77777777" w:rsidR="00EA567C" w:rsidRDefault="00786B2D">
      <w:pPr>
        <w:pStyle w:val="a9"/>
        <w:numPr>
          <w:ilvl w:val="0"/>
          <w:numId w:val="6"/>
        </w:numPr>
        <w:ind w:left="360"/>
        <w:contextualSpacing w:val="0"/>
        <w:jc w:val="both"/>
        <w:rPr>
          <w:color w:val="A6A6A6" w:themeColor="background1" w:themeShade="A6"/>
        </w:rPr>
      </w:pPr>
      <w:bookmarkStart w:id="80" w:name="_Ref74170625"/>
      <w:r>
        <w:rPr>
          <w:color w:val="A6A6A6" w:themeColor="background1" w:themeShade="A6"/>
        </w:rPr>
        <w:t>When switching from SDT to non-SDT via CCCH-based approach and for the scenario where the ongoing SDT session is with UE AS context relocation, how serving gNB can locate the UE AS Context in the network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based on the I-RNTI available in the UE that may point to a released UE context in the anchor gNB.  </w:t>
      </w:r>
      <w:bookmarkEnd w:id="80"/>
    </w:p>
    <w:p w14:paraId="15B4B58C" w14:textId="4C7D42B4" w:rsidR="00EA567C" w:rsidRDefault="00786B2D">
      <w:pPr>
        <w:pStyle w:val="4"/>
        <w:rPr>
          <w:color w:val="0000CC"/>
        </w:rPr>
      </w:pPr>
      <w:r>
        <w:rPr>
          <w:color w:val="0000CC"/>
          <w:lang w:val="en-US"/>
        </w:rPr>
        <w:fldChar w:fldCharType="begin"/>
      </w:r>
      <w:r>
        <w:rPr>
          <w:color w:val="0000CC"/>
          <w:lang w:val="en-US"/>
        </w:rPr>
        <w:instrText xml:space="preserve"> REF _Ref75007376 \r \h </w:instrText>
      </w:r>
      <w:r>
        <w:rPr>
          <w:color w:val="0000CC"/>
          <w:lang w:val="en-US"/>
        </w:rPr>
      </w:r>
      <w:r>
        <w:rPr>
          <w:color w:val="0000CC"/>
          <w:lang w:val="en-US"/>
        </w:rPr>
        <w:fldChar w:fldCharType="separate"/>
      </w:r>
      <w:r w:rsidR="003C1FED">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8D" w14:textId="287C1BE6"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8E"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81" w:name="_Ref75007376"/>
      <w:r>
        <w:rPr>
          <w:color w:val="0000CC"/>
        </w:rPr>
        <w:t>When switching from SDT to non-SDT via CCCH-based approach and for the scenario where the ongoing SDT session is with UE AS context relocation, which previous option 7.x or new option is preferable for the serving gNB to locate/identify the UE AS Context in the network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81"/>
    </w:p>
    <w:tbl>
      <w:tblPr>
        <w:tblStyle w:val="ab"/>
        <w:tblW w:w="0" w:type="auto"/>
        <w:tblLook w:val="04A0" w:firstRow="1" w:lastRow="0" w:firstColumn="1" w:lastColumn="0" w:noHBand="0" w:noVBand="1"/>
      </w:tblPr>
      <w:tblGrid>
        <w:gridCol w:w="1975"/>
        <w:gridCol w:w="1170"/>
        <w:gridCol w:w="6205"/>
      </w:tblGrid>
      <w:tr w:rsidR="00EA567C" w14:paraId="15B4B592" w14:textId="77777777">
        <w:tc>
          <w:tcPr>
            <w:tcW w:w="1975" w:type="dxa"/>
            <w:shd w:val="clear" w:color="auto" w:fill="BFBFBF" w:themeFill="background1" w:themeFillShade="BF"/>
          </w:tcPr>
          <w:p w14:paraId="15B4B58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90"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91" w14:textId="77777777" w:rsidR="00EA567C" w:rsidRDefault="00786B2D">
            <w:pPr>
              <w:spacing w:after="0"/>
              <w:jc w:val="center"/>
              <w:rPr>
                <w:b/>
                <w:bCs/>
              </w:rPr>
            </w:pPr>
            <w:r>
              <w:rPr>
                <w:b/>
                <w:bCs/>
              </w:rPr>
              <w:t>Justification</w:t>
            </w:r>
          </w:p>
        </w:tc>
      </w:tr>
      <w:tr w:rsidR="00EA567C" w14:paraId="15B4B596" w14:textId="77777777">
        <w:tc>
          <w:tcPr>
            <w:tcW w:w="1975" w:type="dxa"/>
          </w:tcPr>
          <w:p w14:paraId="15B4B593" w14:textId="77777777" w:rsidR="00EA567C" w:rsidRDefault="00786B2D">
            <w:pPr>
              <w:spacing w:after="0"/>
            </w:pPr>
            <w:r>
              <w:t>Huawei, HiSilicon</w:t>
            </w:r>
          </w:p>
        </w:tc>
        <w:tc>
          <w:tcPr>
            <w:tcW w:w="1170" w:type="dxa"/>
          </w:tcPr>
          <w:p w14:paraId="15B4B594" w14:textId="77777777" w:rsidR="00EA567C" w:rsidRDefault="00786B2D">
            <w:pPr>
              <w:spacing w:after="0"/>
            </w:pPr>
            <w:r>
              <w:t>Both option 7a) and option 7b) work</w:t>
            </w:r>
          </w:p>
        </w:tc>
        <w:tc>
          <w:tcPr>
            <w:tcW w:w="6205" w:type="dxa"/>
          </w:tcPr>
          <w:p w14:paraId="15B4B595" w14:textId="77777777" w:rsidR="00EA567C" w:rsidRDefault="00786B2D">
            <w:pPr>
              <w:spacing w:after="0"/>
            </w:pPr>
            <w:r>
              <w:t>We think both options work. Option 7a) should be the baseline and option 7b) can be used on top of this if it is agreed to support a new DL RRC message, e.g. to handle potential security issues for other cases.</w:t>
            </w:r>
          </w:p>
        </w:tc>
      </w:tr>
      <w:tr w:rsidR="00EA567C" w14:paraId="15B4B59A" w14:textId="77777777">
        <w:trPr>
          <w:trHeight w:val="43"/>
        </w:trPr>
        <w:tc>
          <w:tcPr>
            <w:tcW w:w="1975" w:type="dxa"/>
          </w:tcPr>
          <w:p w14:paraId="15B4B597" w14:textId="77777777" w:rsidR="00EA567C" w:rsidRDefault="00786B2D">
            <w:pPr>
              <w:spacing w:after="0"/>
            </w:pPr>
            <w:r>
              <w:t>ZTE</w:t>
            </w:r>
          </w:p>
        </w:tc>
        <w:tc>
          <w:tcPr>
            <w:tcW w:w="1170" w:type="dxa"/>
          </w:tcPr>
          <w:p w14:paraId="15B4B598" w14:textId="77777777" w:rsidR="00EA567C" w:rsidRDefault="00786B2D">
            <w:pPr>
              <w:spacing w:after="0"/>
            </w:pPr>
            <w:r>
              <w:t>Option 7a</w:t>
            </w:r>
          </w:p>
        </w:tc>
        <w:tc>
          <w:tcPr>
            <w:tcW w:w="6205" w:type="dxa"/>
          </w:tcPr>
          <w:p w14:paraId="15B4B599" w14:textId="77777777" w:rsidR="00EA567C" w:rsidRDefault="00786B2D">
            <w:pPr>
              <w:spacing w:after="0"/>
            </w:pPr>
            <w:r>
              <w:t xml:space="preserve">We think we should not further discuss new solutions if there are security issues we should simply go with DCCH solution. </w:t>
            </w:r>
          </w:p>
        </w:tc>
      </w:tr>
      <w:tr w:rsidR="00EA567C" w14:paraId="15B4B59F" w14:textId="77777777">
        <w:trPr>
          <w:trHeight w:val="43"/>
        </w:trPr>
        <w:tc>
          <w:tcPr>
            <w:tcW w:w="1975" w:type="dxa"/>
          </w:tcPr>
          <w:p w14:paraId="15B4B59B" w14:textId="77777777" w:rsidR="00EA567C" w:rsidRDefault="00786B2D">
            <w:pPr>
              <w:spacing w:after="0"/>
            </w:pPr>
            <w:r>
              <w:t>InterDigital</w:t>
            </w:r>
          </w:p>
        </w:tc>
        <w:tc>
          <w:tcPr>
            <w:tcW w:w="1170" w:type="dxa"/>
          </w:tcPr>
          <w:p w14:paraId="15B4B59C" w14:textId="77777777" w:rsidR="00EA567C" w:rsidRDefault="00786B2D">
            <w:pPr>
              <w:spacing w:after="0"/>
            </w:pPr>
            <w:r>
              <w:t>7.a)</w:t>
            </w:r>
          </w:p>
        </w:tc>
        <w:tc>
          <w:tcPr>
            <w:tcW w:w="6205" w:type="dxa"/>
          </w:tcPr>
          <w:p w14:paraId="15B4B59D" w14:textId="77777777" w:rsidR="00EA567C" w:rsidRDefault="00786B2D">
            <w:pPr>
              <w:spacing w:after="0"/>
            </w:pPr>
            <w:r>
              <w:t>The 2</w:t>
            </w:r>
            <w:r>
              <w:rPr>
                <w:vertAlign w:val="superscript"/>
              </w:rPr>
              <w:t>nd</w:t>
            </w:r>
            <w:r>
              <w:t xml:space="preserve"> RRCResumeRequest message would be processed by the anchor gNB and so it makes more sense to use the I-RNTI used for the ongoing SDT session. New I-RNTI makes sense only after the context relocation and so 7.b) can’t be the option here.</w:t>
            </w:r>
          </w:p>
          <w:p w14:paraId="15B4B59E" w14:textId="77777777" w:rsidR="00EA567C" w:rsidRDefault="00786B2D">
            <w:pPr>
              <w:spacing w:after="0"/>
            </w:pPr>
            <w:r>
              <w:t>This applies for the DCCH solution as well.</w:t>
            </w:r>
          </w:p>
        </w:tc>
      </w:tr>
      <w:tr w:rsidR="00EA567C" w14:paraId="15B4B5A3" w14:textId="77777777">
        <w:tc>
          <w:tcPr>
            <w:tcW w:w="1975" w:type="dxa"/>
          </w:tcPr>
          <w:p w14:paraId="15B4B5A0" w14:textId="77777777" w:rsidR="00EA567C" w:rsidRDefault="00786B2D">
            <w:pPr>
              <w:spacing w:after="0"/>
              <w:ind w:firstLine="90"/>
            </w:pPr>
            <w:r>
              <w:t>CATT</w:t>
            </w:r>
          </w:p>
        </w:tc>
        <w:tc>
          <w:tcPr>
            <w:tcW w:w="1170" w:type="dxa"/>
          </w:tcPr>
          <w:p w14:paraId="15B4B5A1" w14:textId="77777777" w:rsidR="00EA567C" w:rsidRDefault="00786B2D">
            <w:pPr>
              <w:spacing w:after="0"/>
            </w:pPr>
            <w:r>
              <w:t>Option 7.a)</w:t>
            </w:r>
          </w:p>
        </w:tc>
        <w:tc>
          <w:tcPr>
            <w:tcW w:w="6205" w:type="dxa"/>
          </w:tcPr>
          <w:p w14:paraId="15B4B5A2" w14:textId="77777777" w:rsidR="00EA567C" w:rsidRDefault="00786B2D">
            <w:pPr>
              <w:spacing w:after="0"/>
            </w:pPr>
            <w:r>
              <w:t>With option 7.b), does it mean that the serving gNB provides new I-RNTI to the anchor gNB and the anchor gNB sends the new I-RNTI via RRC message to the UE? And what’s the UE behaviour if the UE doesn’t receive the New I-RNTI while non-SDT data is available? We cannot ensure the UE always has the new I-RNTI with scenarios in Q.8)-Q.9).</w:t>
            </w:r>
          </w:p>
        </w:tc>
      </w:tr>
      <w:tr w:rsidR="00EA567C" w14:paraId="15B4B5A7" w14:textId="77777777">
        <w:tc>
          <w:tcPr>
            <w:tcW w:w="1975" w:type="dxa"/>
          </w:tcPr>
          <w:p w14:paraId="15B4B5A4" w14:textId="77777777" w:rsidR="00EA567C" w:rsidRDefault="00786B2D">
            <w:pPr>
              <w:spacing w:after="0"/>
              <w:ind w:firstLine="90"/>
            </w:pPr>
            <w:r>
              <w:rPr>
                <w:rFonts w:eastAsiaTheme="minorEastAsia" w:hint="eastAsia"/>
              </w:rPr>
              <w:t>Samsung</w:t>
            </w:r>
          </w:p>
        </w:tc>
        <w:tc>
          <w:tcPr>
            <w:tcW w:w="1170" w:type="dxa"/>
          </w:tcPr>
          <w:p w14:paraId="15B4B5A5" w14:textId="77777777" w:rsidR="00EA567C" w:rsidRDefault="00786B2D">
            <w:pPr>
              <w:spacing w:after="0"/>
            </w:pPr>
            <w:r>
              <w:rPr>
                <w:rFonts w:eastAsiaTheme="minorEastAsia" w:hint="eastAsia"/>
              </w:rPr>
              <w:t>Option 7a</w:t>
            </w:r>
          </w:p>
        </w:tc>
        <w:tc>
          <w:tcPr>
            <w:tcW w:w="6205" w:type="dxa"/>
          </w:tcPr>
          <w:p w14:paraId="15B4B5A6" w14:textId="77777777" w:rsidR="00EA567C" w:rsidRDefault="00786B2D">
            <w:pPr>
              <w:spacing w:after="0"/>
            </w:pPr>
            <w:r>
              <w:rPr>
                <w:rFonts w:eastAsiaTheme="minorEastAsia" w:hint="eastAsia"/>
              </w:rPr>
              <w:t>Agree with ZTE</w:t>
            </w:r>
          </w:p>
        </w:tc>
      </w:tr>
      <w:tr w:rsidR="00EA567C" w14:paraId="15B4B5AB" w14:textId="77777777">
        <w:tc>
          <w:tcPr>
            <w:tcW w:w="1975" w:type="dxa"/>
          </w:tcPr>
          <w:p w14:paraId="15B4B5A8" w14:textId="77777777" w:rsidR="00EA567C" w:rsidRDefault="00786B2D">
            <w:pPr>
              <w:spacing w:after="0"/>
              <w:ind w:firstLine="90"/>
              <w:rPr>
                <w:rFonts w:eastAsiaTheme="minorEastAsia"/>
              </w:rPr>
            </w:pPr>
            <w:r>
              <w:rPr>
                <w:rFonts w:eastAsiaTheme="minorEastAsia" w:hint="eastAsia"/>
              </w:rPr>
              <w:t>Fujitsu</w:t>
            </w:r>
          </w:p>
        </w:tc>
        <w:tc>
          <w:tcPr>
            <w:tcW w:w="1170" w:type="dxa"/>
          </w:tcPr>
          <w:p w14:paraId="15B4B5A9" w14:textId="77777777" w:rsidR="00EA567C" w:rsidRDefault="00786B2D">
            <w:pPr>
              <w:spacing w:after="0"/>
              <w:rPr>
                <w:rFonts w:eastAsiaTheme="minorEastAsia"/>
              </w:rPr>
            </w:pPr>
            <w:r>
              <w:rPr>
                <w:rFonts w:eastAsiaTheme="minorEastAsia" w:hint="eastAsia"/>
              </w:rPr>
              <w:t>Option 7a</w:t>
            </w:r>
          </w:p>
        </w:tc>
        <w:tc>
          <w:tcPr>
            <w:tcW w:w="6205" w:type="dxa"/>
          </w:tcPr>
          <w:p w14:paraId="15B4B5AA"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AF" w14:textId="77777777">
        <w:tc>
          <w:tcPr>
            <w:tcW w:w="1975" w:type="dxa"/>
          </w:tcPr>
          <w:p w14:paraId="15B4B5A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AD" w14:textId="77777777" w:rsidR="00EA567C" w:rsidRDefault="00786B2D">
            <w:pPr>
              <w:spacing w:after="0"/>
              <w:rPr>
                <w:rFonts w:eastAsia="Malgun Gothic"/>
                <w:lang w:eastAsia="ko-KR"/>
              </w:rPr>
            </w:pPr>
            <w:r>
              <w:rPr>
                <w:rFonts w:eastAsia="Malgun Gothic" w:hint="eastAsia"/>
                <w:lang w:eastAsia="ko-KR"/>
              </w:rPr>
              <w:t>Both</w:t>
            </w:r>
          </w:p>
        </w:tc>
        <w:tc>
          <w:tcPr>
            <w:tcW w:w="6205" w:type="dxa"/>
          </w:tcPr>
          <w:p w14:paraId="15B4B5AE" w14:textId="77777777" w:rsidR="00EA567C" w:rsidRDefault="00786B2D">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3A606C" w14:paraId="703E2D0D" w14:textId="77777777">
        <w:tc>
          <w:tcPr>
            <w:tcW w:w="1975" w:type="dxa"/>
          </w:tcPr>
          <w:p w14:paraId="4119AF20" w14:textId="63B8FC9E" w:rsidR="003A606C" w:rsidRDefault="003A606C" w:rsidP="003A606C">
            <w:pPr>
              <w:spacing w:after="0"/>
              <w:rPr>
                <w:rFonts w:eastAsia="Malgun Gothic"/>
                <w:lang w:eastAsia="ko-KR"/>
              </w:rPr>
            </w:pPr>
            <w:r>
              <w:t>Intel</w:t>
            </w:r>
          </w:p>
        </w:tc>
        <w:tc>
          <w:tcPr>
            <w:tcW w:w="1170" w:type="dxa"/>
          </w:tcPr>
          <w:p w14:paraId="11602DAD" w14:textId="4AC02F8F" w:rsidR="003A606C" w:rsidRDefault="003A606C" w:rsidP="003A606C">
            <w:pPr>
              <w:spacing w:after="0"/>
              <w:rPr>
                <w:rFonts w:eastAsia="Malgun Gothic"/>
                <w:lang w:eastAsia="ko-KR"/>
              </w:rPr>
            </w:pPr>
            <w:r>
              <w:t xml:space="preserve">7.a) </w:t>
            </w:r>
          </w:p>
        </w:tc>
        <w:tc>
          <w:tcPr>
            <w:tcW w:w="6205" w:type="dxa"/>
          </w:tcPr>
          <w:p w14:paraId="31C51187" w14:textId="0FBE9C9B" w:rsidR="003A606C" w:rsidRDefault="003A606C" w:rsidP="003A606C">
            <w:pPr>
              <w:spacing w:after="0"/>
              <w:rPr>
                <w:rFonts w:eastAsia="Malgun Gothic"/>
                <w:lang w:eastAsia="ko-KR"/>
              </w:rPr>
            </w:pPr>
            <w:r>
              <w:t>Both options 7.a) or 7.b) are feasible. However, option 7.b) would make more sense if a 1</w:t>
            </w:r>
            <w:r>
              <w:rPr>
                <w:vertAlign w:val="superscript"/>
              </w:rPr>
              <w:t>st</w:t>
            </w:r>
            <w:r>
              <w:t xml:space="preserve"> DLRRC msg were sent in the SDT session by the network e.g. to provide a new NCC or if RAN1 requires any reconfiguration. Therefore, for CCCH-based approach, option 7.a) could be assumed as baseline. RAN2 should inform about this scenario to RAN3 </w:t>
            </w:r>
            <w:r>
              <w:lastRenderedPageBreak/>
              <w:t>to enable it and solve potential issues e.g. anchor gNB may need to keep a copy or reference of the UE AS context until SDT session is successfully terminated by the network.</w:t>
            </w:r>
          </w:p>
        </w:tc>
      </w:tr>
      <w:tr w:rsidR="00D56910" w14:paraId="5C37F841" w14:textId="77777777">
        <w:tc>
          <w:tcPr>
            <w:tcW w:w="1975" w:type="dxa"/>
          </w:tcPr>
          <w:p w14:paraId="6C281FAA" w14:textId="2C136681" w:rsidR="00D56910" w:rsidRDefault="00D56910" w:rsidP="00D56910">
            <w:pPr>
              <w:spacing w:after="0"/>
            </w:pPr>
            <w:r>
              <w:rPr>
                <w:rFonts w:hint="eastAsia"/>
                <w:lang w:eastAsia="zh-CN"/>
              </w:rPr>
              <w:lastRenderedPageBreak/>
              <w:t>N</w:t>
            </w:r>
            <w:r>
              <w:rPr>
                <w:lang w:eastAsia="zh-CN"/>
              </w:rPr>
              <w:t>EC</w:t>
            </w:r>
          </w:p>
        </w:tc>
        <w:tc>
          <w:tcPr>
            <w:tcW w:w="1170" w:type="dxa"/>
          </w:tcPr>
          <w:p w14:paraId="5A53A6C8" w14:textId="7F5023E6" w:rsidR="00D56910" w:rsidRDefault="00D56910" w:rsidP="00D56910">
            <w:pPr>
              <w:spacing w:after="0"/>
            </w:pPr>
            <w:r>
              <w:t>Option 7a)</w:t>
            </w:r>
          </w:p>
        </w:tc>
        <w:tc>
          <w:tcPr>
            <w:tcW w:w="6205" w:type="dxa"/>
          </w:tcPr>
          <w:p w14:paraId="56322165" w14:textId="407E21DF" w:rsidR="00D56910" w:rsidRDefault="00D56910" w:rsidP="00D56910">
            <w:pPr>
              <w:spacing w:after="0"/>
            </w:pPr>
            <w:r>
              <w:rPr>
                <w:lang w:eastAsia="zh-CN"/>
              </w:rPr>
              <w:t>As the UE context is still kept at the anchor gNB, we don’t see any issue of using the same I-RNTI.</w:t>
            </w:r>
          </w:p>
        </w:tc>
      </w:tr>
      <w:tr w:rsidR="00C972BE" w14:paraId="7D3985E8" w14:textId="77777777">
        <w:tc>
          <w:tcPr>
            <w:tcW w:w="1975" w:type="dxa"/>
          </w:tcPr>
          <w:p w14:paraId="2ABEDC74" w14:textId="74B492AC" w:rsidR="00C972BE" w:rsidRDefault="00C972BE" w:rsidP="00D56910">
            <w:pPr>
              <w:spacing w:after="0"/>
              <w:rPr>
                <w:lang w:eastAsia="zh-CN"/>
              </w:rPr>
            </w:pPr>
            <w:r>
              <w:rPr>
                <w:lang w:eastAsia="zh-CN"/>
              </w:rPr>
              <w:t>Apple</w:t>
            </w:r>
          </w:p>
        </w:tc>
        <w:tc>
          <w:tcPr>
            <w:tcW w:w="1170" w:type="dxa"/>
          </w:tcPr>
          <w:p w14:paraId="771C297A" w14:textId="79D1D719" w:rsidR="00C972BE" w:rsidRDefault="00C972BE" w:rsidP="00D56910">
            <w:pPr>
              <w:spacing w:after="0"/>
            </w:pPr>
            <w:r>
              <w:t>Option 7.a</w:t>
            </w:r>
          </w:p>
        </w:tc>
        <w:tc>
          <w:tcPr>
            <w:tcW w:w="6205" w:type="dxa"/>
          </w:tcPr>
          <w:p w14:paraId="0E701746" w14:textId="2D671B6A" w:rsidR="00C972BE" w:rsidRPr="00C972BE" w:rsidRDefault="00C972BE" w:rsidP="00D56910">
            <w:pPr>
              <w:spacing w:after="0"/>
              <w:rPr>
                <w:lang w:val="en-US" w:eastAsia="zh-CN"/>
              </w:rPr>
            </w:pPr>
            <w:r>
              <w:rPr>
                <w:lang w:val="en-US" w:eastAsia="zh-CN"/>
              </w:rPr>
              <w:t xml:space="preserve">7.a is the baseline. </w:t>
            </w:r>
            <w:r w:rsidR="0036367D">
              <w:rPr>
                <w:lang w:val="en-US" w:eastAsia="zh-CN"/>
              </w:rPr>
              <w:t>And we donot see any problem.</w:t>
            </w:r>
          </w:p>
        </w:tc>
      </w:tr>
      <w:tr w:rsidR="00D13EF8" w14:paraId="142A3D4A" w14:textId="77777777">
        <w:tc>
          <w:tcPr>
            <w:tcW w:w="1975" w:type="dxa"/>
          </w:tcPr>
          <w:p w14:paraId="27B30BCA" w14:textId="3582CB06" w:rsidR="00D13EF8" w:rsidRDefault="00D13EF8" w:rsidP="00D13EF8">
            <w:pPr>
              <w:spacing w:after="0"/>
              <w:rPr>
                <w:lang w:eastAsia="zh-CN"/>
              </w:rPr>
            </w:pPr>
            <w:r>
              <w:rPr>
                <w:rFonts w:hint="eastAsia"/>
                <w:lang w:eastAsia="zh-CN"/>
              </w:rPr>
              <w:t>O</w:t>
            </w:r>
            <w:r>
              <w:rPr>
                <w:lang w:eastAsia="zh-CN"/>
              </w:rPr>
              <w:t>PPO</w:t>
            </w:r>
          </w:p>
        </w:tc>
        <w:tc>
          <w:tcPr>
            <w:tcW w:w="1170" w:type="dxa"/>
          </w:tcPr>
          <w:p w14:paraId="1AD80679" w14:textId="75B38576" w:rsidR="00D13EF8" w:rsidRDefault="00D13EF8" w:rsidP="00D13EF8">
            <w:pPr>
              <w:spacing w:after="0"/>
            </w:pPr>
            <w:r>
              <w:rPr>
                <w:rFonts w:hint="eastAsia"/>
                <w:lang w:eastAsia="zh-CN"/>
              </w:rPr>
              <w:t>O</w:t>
            </w:r>
            <w:r>
              <w:rPr>
                <w:lang w:eastAsia="zh-CN"/>
              </w:rPr>
              <w:t>ption 7a)</w:t>
            </w:r>
          </w:p>
        </w:tc>
        <w:tc>
          <w:tcPr>
            <w:tcW w:w="6205" w:type="dxa"/>
          </w:tcPr>
          <w:p w14:paraId="6C7D0B5F" w14:textId="0313E95F" w:rsidR="00D13EF8" w:rsidRDefault="00D13EF8" w:rsidP="00D13EF8">
            <w:pPr>
              <w:spacing w:after="0"/>
              <w:rPr>
                <w:lang w:val="en-US" w:eastAsia="zh-CN"/>
              </w:rPr>
            </w:pPr>
            <w:r>
              <w:rPr>
                <w:rFonts w:hint="eastAsia"/>
                <w:lang w:eastAsia="zh-CN"/>
              </w:rPr>
              <w:t>A</w:t>
            </w:r>
            <w:r>
              <w:rPr>
                <w:lang w:eastAsia="zh-CN"/>
              </w:rPr>
              <w:t>gree with ZTE.</w:t>
            </w:r>
          </w:p>
        </w:tc>
      </w:tr>
      <w:tr w:rsidR="0016011D" w14:paraId="0EEDB152" w14:textId="77777777">
        <w:tc>
          <w:tcPr>
            <w:tcW w:w="1975" w:type="dxa"/>
          </w:tcPr>
          <w:p w14:paraId="3FA28C7C" w14:textId="4EE1816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9F43C59" w14:textId="4BA2B4EB" w:rsidR="0016011D" w:rsidRDefault="0016011D" w:rsidP="0016011D">
            <w:pPr>
              <w:spacing w:after="0"/>
              <w:rPr>
                <w:lang w:eastAsia="zh-CN"/>
              </w:rPr>
            </w:pPr>
            <w:r>
              <w:rPr>
                <w:rFonts w:eastAsiaTheme="minorEastAsia"/>
              </w:rPr>
              <w:t>Option 7a</w:t>
            </w:r>
          </w:p>
        </w:tc>
        <w:tc>
          <w:tcPr>
            <w:tcW w:w="6205" w:type="dxa"/>
          </w:tcPr>
          <w:p w14:paraId="09BC113B" w14:textId="3C038698" w:rsidR="0016011D" w:rsidRDefault="0016011D" w:rsidP="0016011D">
            <w:pPr>
              <w:spacing w:after="0"/>
              <w:rPr>
                <w:lang w:eastAsia="zh-CN"/>
              </w:rPr>
            </w:pPr>
            <w:r>
              <w:rPr>
                <w:rFonts w:eastAsiaTheme="minorEastAsia"/>
              </w:rPr>
              <w:t>Option 7a doesn’t necessarily mean the 2</w:t>
            </w:r>
            <w:r w:rsidRPr="00923653">
              <w:rPr>
                <w:rFonts w:eastAsiaTheme="minorEastAsia"/>
                <w:vertAlign w:val="superscript"/>
              </w:rPr>
              <w:t>nd</w:t>
            </w:r>
            <w:r>
              <w:rPr>
                <w:rFonts w:eastAsiaTheme="minorEastAsia"/>
              </w:rPr>
              <w:t xml:space="preserve"> RRCResumeRequst must be routed to the old anchor gNB. Since the serving gNB has received this I-RNTI before, it knows what happened earlier (e.g., anchor relocation), and may handle the 2</w:t>
            </w:r>
            <w:r w:rsidRPr="00923653">
              <w:rPr>
                <w:rFonts w:eastAsiaTheme="minorEastAsia"/>
                <w:vertAlign w:val="superscript"/>
              </w:rPr>
              <w:t>nd</w:t>
            </w:r>
            <w:r>
              <w:rPr>
                <w:rFonts w:eastAsiaTheme="minorEastAsia"/>
              </w:rPr>
              <w:t xml:space="preserve"> RRCResumeRequest properly. </w:t>
            </w:r>
          </w:p>
        </w:tc>
      </w:tr>
      <w:tr w:rsidR="001C2001" w14:paraId="6860CC3F" w14:textId="77777777">
        <w:tc>
          <w:tcPr>
            <w:tcW w:w="1975" w:type="dxa"/>
          </w:tcPr>
          <w:p w14:paraId="378BAA5E" w14:textId="63386FF2" w:rsidR="001C2001" w:rsidRDefault="001C2001" w:rsidP="001C2001">
            <w:pPr>
              <w:spacing w:after="0"/>
              <w:rPr>
                <w:rFonts w:eastAsiaTheme="minorEastAsia"/>
              </w:rPr>
            </w:pPr>
            <w:r>
              <w:rPr>
                <w:rFonts w:eastAsiaTheme="minorEastAsia"/>
              </w:rPr>
              <w:t>Lenovo</w:t>
            </w:r>
          </w:p>
        </w:tc>
        <w:tc>
          <w:tcPr>
            <w:tcW w:w="1170" w:type="dxa"/>
          </w:tcPr>
          <w:p w14:paraId="0413A687" w14:textId="072B8CEE" w:rsidR="001C2001" w:rsidRDefault="001C2001" w:rsidP="001C2001">
            <w:pPr>
              <w:spacing w:after="0"/>
              <w:rPr>
                <w:rFonts w:eastAsiaTheme="minorEastAsia"/>
              </w:rPr>
            </w:pPr>
            <w:r>
              <w:rPr>
                <w:rFonts w:eastAsiaTheme="minorEastAsia"/>
              </w:rPr>
              <w:t>Option 7.a)</w:t>
            </w:r>
          </w:p>
        </w:tc>
        <w:tc>
          <w:tcPr>
            <w:tcW w:w="6205" w:type="dxa"/>
          </w:tcPr>
          <w:p w14:paraId="00E83C5F" w14:textId="2CCA3D29" w:rsidR="001C2001" w:rsidRDefault="001C2001" w:rsidP="001C2001">
            <w:pPr>
              <w:spacing w:after="0"/>
              <w:rPr>
                <w:rFonts w:eastAsiaTheme="minorEastAsia"/>
              </w:rPr>
            </w:pPr>
            <w:r>
              <w:rPr>
                <w:rFonts w:eastAsiaTheme="minorEastAsia" w:hint="eastAsia"/>
              </w:rPr>
              <w:t>Agree with ZTE</w:t>
            </w:r>
          </w:p>
        </w:tc>
      </w:tr>
      <w:tr w:rsidR="007C658B" w14:paraId="42B6434C" w14:textId="77777777">
        <w:tc>
          <w:tcPr>
            <w:tcW w:w="1975" w:type="dxa"/>
          </w:tcPr>
          <w:p w14:paraId="014AE50C" w14:textId="15D56C1B" w:rsidR="007C658B" w:rsidRDefault="007C658B" w:rsidP="007C658B">
            <w:pPr>
              <w:spacing w:after="0"/>
              <w:rPr>
                <w:rFonts w:eastAsiaTheme="minorEastAsia"/>
              </w:rPr>
            </w:pPr>
            <w:r>
              <w:rPr>
                <w:rFonts w:hint="eastAsia"/>
                <w:lang w:eastAsia="zh-CN"/>
              </w:rPr>
              <w:t>v</w:t>
            </w:r>
            <w:r>
              <w:rPr>
                <w:lang w:eastAsia="zh-CN"/>
              </w:rPr>
              <w:t>ivo</w:t>
            </w:r>
          </w:p>
        </w:tc>
        <w:tc>
          <w:tcPr>
            <w:tcW w:w="1170" w:type="dxa"/>
          </w:tcPr>
          <w:p w14:paraId="3141BF4C" w14:textId="37A115BC" w:rsidR="007C658B" w:rsidRDefault="007C658B" w:rsidP="007C658B">
            <w:pPr>
              <w:spacing w:after="0"/>
              <w:rPr>
                <w:rFonts w:eastAsiaTheme="minorEastAsia"/>
              </w:rPr>
            </w:pPr>
            <w:r>
              <w:rPr>
                <w:lang w:eastAsia="zh-CN"/>
              </w:rPr>
              <w:t>option 7.a)</w:t>
            </w:r>
          </w:p>
        </w:tc>
        <w:tc>
          <w:tcPr>
            <w:tcW w:w="6205" w:type="dxa"/>
          </w:tcPr>
          <w:p w14:paraId="42549A75" w14:textId="39CBA38A" w:rsidR="007C658B" w:rsidRDefault="007C658B" w:rsidP="007C658B">
            <w:pPr>
              <w:spacing w:after="0"/>
              <w:rPr>
                <w:rFonts w:eastAsiaTheme="minorEastAsia"/>
              </w:rPr>
            </w:pPr>
            <w:r>
              <w:rPr>
                <w:rFonts w:hint="eastAsia"/>
                <w:lang w:eastAsia="zh-CN"/>
              </w:rPr>
              <w:t>W</w:t>
            </w:r>
            <w:r>
              <w:rPr>
                <w:lang w:eastAsia="zh-CN"/>
              </w:rPr>
              <w:t>e think option 7.1) is feasible with proper NW implementation.</w:t>
            </w:r>
          </w:p>
        </w:tc>
      </w:tr>
      <w:tr w:rsidR="002B7A1D" w14:paraId="7DA10AC0" w14:textId="77777777">
        <w:tc>
          <w:tcPr>
            <w:tcW w:w="1975" w:type="dxa"/>
          </w:tcPr>
          <w:p w14:paraId="75B42B5D" w14:textId="503D6477" w:rsidR="002B7A1D" w:rsidRDefault="002B7A1D" w:rsidP="007C658B">
            <w:pPr>
              <w:spacing w:after="0"/>
              <w:rPr>
                <w:lang w:eastAsia="zh-CN"/>
              </w:rPr>
            </w:pPr>
            <w:r>
              <w:rPr>
                <w:lang w:eastAsia="zh-CN"/>
              </w:rPr>
              <w:t>Qulacomm</w:t>
            </w:r>
          </w:p>
        </w:tc>
        <w:tc>
          <w:tcPr>
            <w:tcW w:w="1170" w:type="dxa"/>
          </w:tcPr>
          <w:p w14:paraId="1BF078D0" w14:textId="3C9793B1" w:rsidR="002B7A1D" w:rsidRDefault="002B7A1D" w:rsidP="007C658B">
            <w:pPr>
              <w:spacing w:after="0"/>
              <w:rPr>
                <w:lang w:eastAsia="zh-CN"/>
              </w:rPr>
            </w:pPr>
            <w:r>
              <w:rPr>
                <w:lang w:eastAsia="zh-CN"/>
              </w:rPr>
              <w:t>Option 7a)</w:t>
            </w:r>
          </w:p>
        </w:tc>
        <w:tc>
          <w:tcPr>
            <w:tcW w:w="6205" w:type="dxa"/>
          </w:tcPr>
          <w:p w14:paraId="735777EF" w14:textId="73FD6E23" w:rsidR="002B7A1D" w:rsidRDefault="005106CA" w:rsidP="007C658B">
            <w:pPr>
              <w:spacing w:after="0"/>
              <w:rPr>
                <w:lang w:eastAsia="zh-CN"/>
              </w:rPr>
            </w:pPr>
            <w:r>
              <w:rPr>
                <w:lang w:eastAsia="zh-CN"/>
              </w:rPr>
              <w:t>Same view with ZTE.</w:t>
            </w:r>
          </w:p>
        </w:tc>
      </w:tr>
      <w:tr w:rsidR="00086D8D" w14:paraId="2D5EC97A" w14:textId="77777777">
        <w:tc>
          <w:tcPr>
            <w:tcW w:w="1975" w:type="dxa"/>
          </w:tcPr>
          <w:p w14:paraId="0D46B4C8" w14:textId="0AC53C41" w:rsidR="00086D8D" w:rsidRDefault="00086D8D" w:rsidP="007C658B">
            <w:pPr>
              <w:spacing w:after="0"/>
              <w:rPr>
                <w:lang w:eastAsia="zh-CN"/>
              </w:rPr>
            </w:pPr>
            <w:r>
              <w:rPr>
                <w:lang w:eastAsia="zh-CN"/>
              </w:rPr>
              <w:t>Xiaomi</w:t>
            </w:r>
          </w:p>
        </w:tc>
        <w:tc>
          <w:tcPr>
            <w:tcW w:w="1170" w:type="dxa"/>
          </w:tcPr>
          <w:p w14:paraId="6C921719" w14:textId="55D07121" w:rsidR="00086D8D" w:rsidRDefault="00086D8D" w:rsidP="007C658B">
            <w:pPr>
              <w:spacing w:after="0"/>
              <w:rPr>
                <w:lang w:eastAsia="zh-CN"/>
              </w:rPr>
            </w:pPr>
            <w:r>
              <w:rPr>
                <w:lang w:eastAsia="zh-CN"/>
              </w:rPr>
              <w:t>Option 7a)</w:t>
            </w:r>
          </w:p>
        </w:tc>
        <w:tc>
          <w:tcPr>
            <w:tcW w:w="6205" w:type="dxa"/>
          </w:tcPr>
          <w:p w14:paraId="3B8D0DFF" w14:textId="6C6739F7" w:rsidR="00086D8D" w:rsidRDefault="00086D8D" w:rsidP="007C658B">
            <w:pPr>
              <w:spacing w:after="0"/>
              <w:rPr>
                <w:lang w:eastAsia="zh-CN"/>
              </w:rPr>
            </w:pPr>
            <w:r>
              <w:rPr>
                <w:lang w:eastAsia="zh-CN"/>
              </w:rPr>
              <w:t>Agree with ZTE.</w:t>
            </w:r>
          </w:p>
        </w:tc>
      </w:tr>
    </w:tbl>
    <w:p w14:paraId="15B4B5B0" w14:textId="77777777" w:rsidR="00EA567C" w:rsidRDefault="00EA567C">
      <w:pPr>
        <w:rPr>
          <w:rFonts w:ascii="Times New Roman" w:hAnsi="Times New Roman" w:cs="Times New Roman"/>
          <w:sz w:val="20"/>
          <w:szCs w:val="20"/>
          <w:lang w:eastAsia="x-none"/>
        </w:rPr>
      </w:pPr>
    </w:p>
    <w:p w14:paraId="15B4B5B1" w14:textId="77777777" w:rsidR="00EA567C" w:rsidRDefault="00786B2D">
      <w:pPr>
        <w:pStyle w:val="3"/>
      </w:pPr>
      <w:r>
        <w:t>[CCCH point(7)] Network handling of the 2</w:t>
      </w:r>
      <w:r>
        <w:rPr>
          <w:vertAlign w:val="superscript"/>
        </w:rPr>
        <w:t>nd</w:t>
      </w:r>
      <w:r>
        <w:t xml:space="preserve"> RRCResumeRequest and the RRCResume messages.</w:t>
      </w:r>
    </w:p>
    <w:p w14:paraId="15B4B5B2" w14:textId="2BD33A1A"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When the anchor/old gNB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msg from the same UE, it needs to be discussed whether anchor gNB generates or not another new KgNB associated with the same target gNB,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sidRPr="003C1FED">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5B3" w14:textId="77777777" w:rsidR="00EA567C" w:rsidRDefault="008C3836">
      <w:pPr>
        <w:keepNext/>
        <w:spacing w:after="0"/>
        <w:jc w:val="center"/>
      </w:pPr>
      <w:r>
        <w:rPr>
          <w:noProof/>
        </w:rPr>
        <w:object w:dxaOrig="9770" w:dyaOrig="5200" w14:anchorId="67FC13AF">
          <v:shape id="_x0000_i1031" type="#_x0000_t75" style="width:402.95pt;height:3in" o:ole="">
            <v:imagedata r:id="rId24" o:title=""/>
          </v:shape>
          <o:OLEObject Type="Embed" ProgID="Visio.Drawing.11" ShapeID="_x0000_i1031" DrawAspect="Content" ObjectID="_1689493488" r:id="rId25"/>
        </w:object>
      </w:r>
    </w:p>
    <w:p w14:paraId="15B4B5B4" w14:textId="1C97BDCC" w:rsidR="00EA567C" w:rsidRDefault="00786B2D">
      <w:pPr>
        <w:pStyle w:val="af6"/>
        <w:jc w:val="center"/>
        <w:rPr>
          <w:i w:val="0"/>
          <w:iCs w:val="0"/>
          <w:color w:val="auto"/>
          <w:sz w:val="20"/>
          <w:szCs w:val="20"/>
        </w:rPr>
      </w:pPr>
      <w:bookmarkStart w:id="82"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sidR="003C1FED">
        <w:rPr>
          <w:i w:val="0"/>
          <w:iCs w:val="0"/>
          <w:noProof/>
          <w:color w:val="auto"/>
          <w:sz w:val="20"/>
          <w:szCs w:val="20"/>
        </w:rPr>
        <w:t>3</w:t>
      </w:r>
      <w:r>
        <w:rPr>
          <w:i w:val="0"/>
          <w:iCs w:val="0"/>
          <w:noProof/>
          <w:color w:val="auto"/>
          <w:sz w:val="20"/>
          <w:szCs w:val="20"/>
        </w:rPr>
        <w:fldChar w:fldCharType="end"/>
      </w:r>
      <w:bookmarkEnd w:id="82"/>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sidR="003C1FED">
        <w:rPr>
          <w:i w:val="0"/>
          <w:iCs w:val="0"/>
          <w:color w:val="auto"/>
          <w:sz w:val="20"/>
          <w:szCs w:val="20"/>
        </w:rPr>
        <w:t>[18]</w:t>
      </w:r>
      <w:r>
        <w:rPr>
          <w:i w:val="0"/>
          <w:iCs w:val="0"/>
          <w:color w:val="auto"/>
          <w:sz w:val="20"/>
          <w:szCs w:val="20"/>
        </w:rPr>
        <w:fldChar w:fldCharType="end"/>
      </w:r>
    </w:p>
    <w:p w14:paraId="15B4B5B5" w14:textId="77777777" w:rsidR="00EA567C" w:rsidRDefault="00786B2D">
      <w:pPr>
        <w:pStyle w:val="a9"/>
        <w:numPr>
          <w:ilvl w:val="0"/>
          <w:numId w:val="6"/>
        </w:numPr>
        <w:spacing w:after="120"/>
        <w:ind w:left="360"/>
        <w:contextualSpacing w:val="0"/>
        <w:jc w:val="both"/>
        <w:rPr>
          <w:color w:val="A6A6A6" w:themeColor="background1" w:themeShade="A6"/>
        </w:rPr>
      </w:pPr>
      <w:bookmarkStart w:id="83" w:name="_Ref74170544"/>
      <w:r>
        <w:rPr>
          <w:color w:val="A6A6A6" w:themeColor="background1" w:themeShade="A6"/>
        </w:rPr>
        <w:t>When switching from SDT to non-SDT via CCCH-based approach with anchor gNB, after network receives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whether</w:t>
      </w:r>
      <w:r>
        <w:rPr>
          <w:color w:val="A6A6A6" w:themeColor="background1" w:themeShade="A6"/>
          <w:lang w:eastAsia="x-none"/>
        </w:rPr>
        <w:t xml:space="preserve"> anchor gNB generates (or not) another new KgNB associated with the same target gNB. The following were raised in [18]:</w:t>
      </w:r>
    </w:p>
    <w:p w14:paraId="15B4B5B6" w14:textId="77777777" w:rsidR="00EA567C" w:rsidRDefault="00786B2D">
      <w:pPr>
        <w:pStyle w:val="a9"/>
        <w:numPr>
          <w:ilvl w:val="0"/>
          <w:numId w:val="27"/>
        </w:numPr>
        <w:spacing w:after="120"/>
        <w:jc w:val="both"/>
        <w:rPr>
          <w:color w:val="A6A6A6" w:themeColor="background1" w:themeShade="A6"/>
        </w:rPr>
      </w:pPr>
      <w:r>
        <w:rPr>
          <w:color w:val="A6A6A6" w:themeColor="background1" w:themeShade="A6"/>
        </w:rPr>
        <w:t xml:space="preserve">Will </w:t>
      </w:r>
      <w:bookmarkStart w:id="84" w:name="_Hlk75006728"/>
      <w:r>
        <w:rPr>
          <w:color w:val="A6A6A6" w:themeColor="background1" w:themeShade="A6"/>
        </w:rPr>
        <w:t>the second RRCResumeReq (i.e., in step 7) be routed to the old anchor gNB regardless of anchor relocation or not</w:t>
      </w:r>
      <w:bookmarkEnd w:id="84"/>
      <w:r>
        <w:rPr>
          <w:color w:val="A6A6A6" w:themeColor="background1" w:themeShade="A6"/>
        </w:rPr>
        <w:t>?</w:t>
      </w:r>
    </w:p>
    <w:p w14:paraId="15B4B5B7" w14:textId="77777777" w:rsidR="00EA567C" w:rsidRDefault="00786B2D">
      <w:pPr>
        <w:pStyle w:val="a9"/>
        <w:numPr>
          <w:ilvl w:val="0"/>
          <w:numId w:val="27"/>
        </w:numPr>
        <w:rPr>
          <w:color w:val="A6A6A6" w:themeColor="background1" w:themeShade="A6"/>
        </w:rPr>
      </w:pPr>
      <w:r>
        <w:rPr>
          <w:color w:val="A6A6A6" w:themeColor="background1" w:themeShade="A6"/>
        </w:rPr>
        <w:t xml:space="preserve">After receiving the second </w:t>
      </w:r>
      <w:r>
        <w:rPr>
          <w:i/>
          <w:iCs/>
          <w:color w:val="A6A6A6" w:themeColor="background1" w:themeShade="A6"/>
        </w:rPr>
        <w:t>RRCResumeRequest</w:t>
      </w:r>
      <w:r>
        <w:rPr>
          <w:color w:val="A6A6A6" w:themeColor="background1" w:themeShade="A6"/>
        </w:rPr>
        <w:t xml:space="preserve"> msg from the same UE, will the anchor gNB generate another new KgNB associated with the same target gNB? </w:t>
      </w:r>
    </w:p>
    <w:p w14:paraId="15B4B5B8" w14:textId="65D0BF1D" w:rsidR="00EA567C" w:rsidRDefault="00786B2D">
      <w:pPr>
        <w:pStyle w:val="4"/>
        <w:rPr>
          <w:color w:val="0000CC"/>
        </w:rPr>
      </w:pPr>
      <w:r>
        <w:rPr>
          <w:color w:val="0000CC"/>
          <w:lang w:val="en-US"/>
        </w:rPr>
        <w:lastRenderedPageBreak/>
        <w:fldChar w:fldCharType="begin"/>
      </w:r>
      <w:r>
        <w:rPr>
          <w:color w:val="0000CC"/>
          <w:lang w:val="en-US"/>
        </w:rPr>
        <w:instrText xml:space="preserve"> REF _Ref75005936 \r \h </w:instrText>
      </w:r>
      <w:r>
        <w:rPr>
          <w:color w:val="0000CC"/>
          <w:lang w:val="en-US"/>
        </w:rPr>
      </w:r>
      <w:r>
        <w:rPr>
          <w:color w:val="0000CC"/>
          <w:lang w:val="en-US"/>
        </w:rPr>
        <w:fldChar w:fldCharType="separate"/>
      </w:r>
      <w:r w:rsidR="003C1FED">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B9" w14:textId="11B9FB7C"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BA" w14:textId="7BF4F5D0"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85" w:name="_Ref75005936"/>
      <w:bookmarkStart w:id="86" w:name="_Ref75089914"/>
      <w:r>
        <w:rPr>
          <w:color w:val="0000CC"/>
        </w:rPr>
        <w:t>When switching from SDT to non-SDT via CCCH-based approach with anchor gNB, after network receives the 2</w:t>
      </w:r>
      <w:r>
        <w:rPr>
          <w:color w:val="0000CC"/>
          <w:vertAlign w:val="superscript"/>
        </w:rPr>
        <w:t>nd</w:t>
      </w:r>
      <w:r>
        <w:rPr>
          <w:color w:val="0000CC"/>
        </w:rPr>
        <w:t xml:space="preserve"> </w:t>
      </w:r>
      <w:r>
        <w:rPr>
          <w:i/>
          <w:iCs/>
          <w:color w:val="0000CC"/>
        </w:rPr>
        <w:t>RRCResumeRequest</w:t>
      </w:r>
      <w:r>
        <w:rPr>
          <w:color w:val="0000CC"/>
        </w:rPr>
        <w:t xml:space="preserve"> msg, does the anchor gNB generate another new KgNB associated with the same serving/target gNB?</w:t>
      </w:r>
      <w:bookmarkEnd w:id="85"/>
      <w:r>
        <w:rPr>
          <w:color w:val="0000CC"/>
        </w:rPr>
        <w:t xml:space="preserve"> </w:t>
      </w:r>
      <w:r w:rsidR="00D70287">
        <w:rPr>
          <w:color w:val="0000CC"/>
        </w:rPr>
        <w:t>P</w:t>
      </w:r>
      <w:r>
        <w:rPr>
          <w:color w:val="0000CC"/>
        </w:rPr>
        <w:t>lease justify your response and provide further details on any open points not addressed here or in other questions in relation to this scenario</w:t>
      </w:r>
      <w:r>
        <w:rPr>
          <w:rStyle w:val="ad"/>
        </w:rPr>
        <w:t>.</w:t>
      </w:r>
      <w:bookmarkEnd w:id="86"/>
    </w:p>
    <w:tbl>
      <w:tblPr>
        <w:tblStyle w:val="ab"/>
        <w:tblW w:w="0" w:type="auto"/>
        <w:tblLook w:val="04A0" w:firstRow="1" w:lastRow="0" w:firstColumn="1" w:lastColumn="0" w:noHBand="0" w:noVBand="1"/>
      </w:tblPr>
      <w:tblGrid>
        <w:gridCol w:w="1971"/>
        <w:gridCol w:w="1199"/>
        <w:gridCol w:w="6180"/>
      </w:tblGrid>
      <w:tr w:rsidR="00EA567C" w14:paraId="15B4B5BE" w14:textId="77777777" w:rsidTr="00D366A8">
        <w:tc>
          <w:tcPr>
            <w:tcW w:w="1971" w:type="dxa"/>
            <w:shd w:val="clear" w:color="auto" w:fill="BFBFBF" w:themeFill="background1" w:themeFillShade="BF"/>
          </w:tcPr>
          <w:p w14:paraId="15B4B5BB" w14:textId="77777777" w:rsidR="00EA567C" w:rsidRDefault="00786B2D">
            <w:pPr>
              <w:spacing w:after="0"/>
              <w:jc w:val="center"/>
              <w:rPr>
                <w:b/>
                <w:bCs/>
              </w:rPr>
            </w:pPr>
            <w:r>
              <w:rPr>
                <w:b/>
                <w:bCs/>
              </w:rPr>
              <w:t>Company’s name</w:t>
            </w:r>
          </w:p>
        </w:tc>
        <w:tc>
          <w:tcPr>
            <w:tcW w:w="1199" w:type="dxa"/>
            <w:shd w:val="clear" w:color="auto" w:fill="BFBFBF" w:themeFill="background1" w:themeFillShade="BF"/>
          </w:tcPr>
          <w:p w14:paraId="15B4B5BC" w14:textId="77777777" w:rsidR="00EA567C" w:rsidRDefault="00786B2D">
            <w:pPr>
              <w:spacing w:after="0"/>
              <w:jc w:val="center"/>
              <w:rPr>
                <w:b/>
                <w:bCs/>
              </w:rPr>
            </w:pPr>
            <w:r>
              <w:rPr>
                <w:b/>
                <w:bCs/>
              </w:rPr>
              <w:t>Yes/No</w:t>
            </w:r>
          </w:p>
        </w:tc>
        <w:tc>
          <w:tcPr>
            <w:tcW w:w="6180" w:type="dxa"/>
            <w:shd w:val="clear" w:color="auto" w:fill="BFBFBF" w:themeFill="background1" w:themeFillShade="BF"/>
          </w:tcPr>
          <w:p w14:paraId="15B4B5BD" w14:textId="77777777" w:rsidR="00EA567C" w:rsidRDefault="00786B2D">
            <w:pPr>
              <w:spacing w:after="0"/>
              <w:jc w:val="center"/>
              <w:rPr>
                <w:b/>
                <w:bCs/>
              </w:rPr>
            </w:pPr>
            <w:r>
              <w:rPr>
                <w:b/>
                <w:bCs/>
              </w:rPr>
              <w:t>Justification</w:t>
            </w:r>
          </w:p>
        </w:tc>
      </w:tr>
      <w:tr w:rsidR="00EA567C" w14:paraId="15B4B5C2" w14:textId="77777777" w:rsidTr="00D366A8">
        <w:tc>
          <w:tcPr>
            <w:tcW w:w="1971" w:type="dxa"/>
          </w:tcPr>
          <w:p w14:paraId="15B4B5BF" w14:textId="77777777" w:rsidR="00EA567C" w:rsidRDefault="00786B2D">
            <w:pPr>
              <w:spacing w:after="0"/>
            </w:pPr>
            <w:r>
              <w:t>Huawei, HiSilicon</w:t>
            </w:r>
          </w:p>
        </w:tc>
        <w:tc>
          <w:tcPr>
            <w:tcW w:w="1199" w:type="dxa"/>
          </w:tcPr>
          <w:p w14:paraId="15B4B5C0" w14:textId="77777777" w:rsidR="00EA567C" w:rsidRDefault="00786B2D">
            <w:pPr>
              <w:spacing w:after="0"/>
            </w:pPr>
            <w:r>
              <w:t>It depends on SA3</w:t>
            </w:r>
          </w:p>
        </w:tc>
        <w:tc>
          <w:tcPr>
            <w:tcW w:w="6180" w:type="dxa"/>
          </w:tcPr>
          <w:p w14:paraId="15B4B5C1" w14:textId="77777777" w:rsidR="00EA567C" w:rsidRDefault="00786B2D">
            <w:pPr>
              <w:spacing w:after="0"/>
            </w:pPr>
            <w:r>
              <w:t>This is similar issue as in question Q.2) and it is common for both CCCH and DCCH based solutions. In our opinion it can be consulted with SA3 whether new KgNB* has to be used, but if it has to be, then with CCCH-based solution it can be derived horizontally as presented above.</w:t>
            </w:r>
          </w:p>
        </w:tc>
      </w:tr>
      <w:tr w:rsidR="00EA567C" w14:paraId="15B4B5CD" w14:textId="77777777" w:rsidTr="00D366A8">
        <w:trPr>
          <w:trHeight w:val="43"/>
        </w:trPr>
        <w:tc>
          <w:tcPr>
            <w:tcW w:w="1971" w:type="dxa"/>
          </w:tcPr>
          <w:p w14:paraId="15B4B5C3" w14:textId="77777777" w:rsidR="00EA567C" w:rsidRDefault="00786B2D">
            <w:pPr>
              <w:spacing w:after="0"/>
            </w:pPr>
            <w:r>
              <w:t>ZTE</w:t>
            </w:r>
          </w:p>
        </w:tc>
        <w:tc>
          <w:tcPr>
            <w:tcW w:w="1199" w:type="dxa"/>
          </w:tcPr>
          <w:p w14:paraId="15B4B5C4" w14:textId="77777777" w:rsidR="00EA567C" w:rsidRDefault="00786B2D">
            <w:pPr>
              <w:spacing w:after="0"/>
            </w:pPr>
            <w:r>
              <w:t>See Q10</w:t>
            </w:r>
          </w:p>
        </w:tc>
        <w:tc>
          <w:tcPr>
            <w:tcW w:w="6180" w:type="dxa"/>
          </w:tcPr>
          <w:p w14:paraId="15B4B5C5" w14:textId="77777777" w:rsidR="00EA567C" w:rsidRDefault="00786B2D">
            <w:pPr>
              <w:spacing w:after="0"/>
            </w:pPr>
            <w:r>
              <w:t xml:space="preserve">The situation is different between DCCH and CCCH solutions. </w:t>
            </w:r>
          </w:p>
          <w:p w14:paraId="15B4B5C6" w14:textId="77777777" w:rsidR="00EA567C" w:rsidRDefault="00786B2D">
            <w:pPr>
              <w:spacing w:after="0"/>
            </w:pPr>
            <w:r>
              <w:t xml:space="preserve">In case of DCCH solution, the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 </w:t>
            </w:r>
          </w:p>
          <w:p w14:paraId="15B4B5C7" w14:textId="77777777" w:rsidR="00EA567C" w:rsidRDefault="00EA567C">
            <w:pPr>
              <w:spacing w:after="0"/>
            </w:pPr>
          </w:p>
          <w:p w14:paraId="15B4B5C8" w14:textId="77777777" w:rsidR="00EA567C" w:rsidRDefault="00786B2D">
            <w:pPr>
              <w:spacing w:after="0"/>
            </w:pPr>
            <w:r>
              <w:t xml:space="preserve">In case of CCCH message,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 </w:t>
            </w:r>
          </w:p>
          <w:p w14:paraId="15B4B5C9" w14:textId="77777777" w:rsidR="00EA567C" w:rsidRDefault="00EA567C">
            <w:pPr>
              <w:spacing w:after="0"/>
            </w:pPr>
          </w:p>
          <w:p w14:paraId="15B4B5CA" w14:textId="77777777" w:rsidR="00EA567C" w:rsidRDefault="00786B2D">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RRCResume procedure) and this issue is then same as Q10 above. </w:t>
            </w:r>
          </w:p>
          <w:p w14:paraId="15B4B5CB" w14:textId="77777777" w:rsidR="00EA567C" w:rsidRDefault="00EA567C">
            <w:pPr>
              <w:spacing w:after="0"/>
            </w:pPr>
          </w:p>
          <w:p w14:paraId="15B4B5CC" w14:textId="77777777" w:rsidR="00EA567C" w:rsidRDefault="00786B2D">
            <w:pPr>
              <w:spacing w:after="0"/>
            </w:pPr>
            <w:r>
              <w:t xml:space="preserve">The final question is handling of COUNT. It seems the proponents want to reuse the existing RRCResume procedure, in which case count will be reset, however, when count is reset, there will be out of order packets and/or redundancy in the DL (similar to UL). Further, any packets transmitted in DL during the interaction with the old anchor gNB on Xn, will be lost and will need to be recovered at PDCP level. </w:t>
            </w:r>
          </w:p>
        </w:tc>
      </w:tr>
      <w:tr w:rsidR="00EA567C" w14:paraId="15B4B5D2" w14:textId="77777777" w:rsidTr="00D366A8">
        <w:trPr>
          <w:trHeight w:val="43"/>
        </w:trPr>
        <w:tc>
          <w:tcPr>
            <w:tcW w:w="1971" w:type="dxa"/>
          </w:tcPr>
          <w:p w14:paraId="15B4B5CE" w14:textId="77777777" w:rsidR="00EA567C" w:rsidRDefault="00786B2D">
            <w:pPr>
              <w:spacing w:after="0"/>
            </w:pPr>
            <w:r>
              <w:t>InterDigital</w:t>
            </w:r>
          </w:p>
        </w:tc>
        <w:tc>
          <w:tcPr>
            <w:tcW w:w="1199" w:type="dxa"/>
          </w:tcPr>
          <w:p w14:paraId="15B4B5CF" w14:textId="77777777" w:rsidR="00EA567C" w:rsidRDefault="00786B2D">
            <w:pPr>
              <w:spacing w:after="0"/>
            </w:pPr>
            <w:r>
              <w:t>Yes</w:t>
            </w:r>
          </w:p>
        </w:tc>
        <w:tc>
          <w:tcPr>
            <w:tcW w:w="6180" w:type="dxa"/>
          </w:tcPr>
          <w:p w14:paraId="15B4B5D0" w14:textId="77777777" w:rsidR="00EA567C" w:rsidRDefault="00786B2D">
            <w:pPr>
              <w:spacing w:after="0"/>
            </w:pPr>
            <w:r>
              <w:t xml:space="preserve">When the UE context is moved from the anchor to a new serving gNB, then new keys should be derived as the </w:t>
            </w:r>
            <w:r>
              <w:rPr>
                <w:rFonts w:hint="eastAsia"/>
              </w:rPr>
              <w:t>o</w:t>
            </w:r>
            <w:r>
              <w:t>ld keys are associated with an anchoring point and the anchoring point is moved to the other gNB for this case.</w:t>
            </w:r>
          </w:p>
          <w:p w14:paraId="15B4B5D1" w14:textId="77777777" w:rsidR="00EA567C" w:rsidRDefault="00786B2D">
            <w:pPr>
              <w:spacing w:after="0"/>
            </w:pPr>
            <w:r>
              <w:t>This applies for the DCCH solution as well.</w:t>
            </w:r>
          </w:p>
        </w:tc>
      </w:tr>
      <w:tr w:rsidR="00EA567C" w14:paraId="15B4B5D7" w14:textId="77777777" w:rsidTr="00D366A8">
        <w:tc>
          <w:tcPr>
            <w:tcW w:w="1971" w:type="dxa"/>
          </w:tcPr>
          <w:p w14:paraId="15B4B5D3" w14:textId="77777777" w:rsidR="00EA567C" w:rsidRDefault="00786B2D">
            <w:pPr>
              <w:spacing w:after="0"/>
            </w:pPr>
            <w:r>
              <w:t>CATT</w:t>
            </w:r>
          </w:p>
        </w:tc>
        <w:tc>
          <w:tcPr>
            <w:tcW w:w="1199" w:type="dxa"/>
          </w:tcPr>
          <w:p w14:paraId="15B4B5D4" w14:textId="77777777" w:rsidR="00EA567C" w:rsidRDefault="00786B2D">
            <w:pPr>
              <w:spacing w:after="0"/>
            </w:pPr>
            <w:r>
              <w:t>Yes</w:t>
            </w:r>
          </w:p>
        </w:tc>
        <w:tc>
          <w:tcPr>
            <w:tcW w:w="6180" w:type="dxa"/>
          </w:tcPr>
          <w:p w14:paraId="15B4B5D5" w14:textId="77777777" w:rsidR="00EA567C" w:rsidRDefault="00786B2D">
            <w:pPr>
              <w:spacing w:after="0"/>
            </w:pPr>
            <w:r>
              <w:t>1)</w:t>
            </w:r>
            <w:r>
              <w:tab/>
              <w:t>If PDCP COUNT is reset with CCCH-based approach, the security key needs to be updated in both UE and gNB sides.</w:t>
            </w:r>
          </w:p>
          <w:p w14:paraId="15B4B5D6" w14:textId="77777777" w:rsidR="00EA567C" w:rsidRDefault="00786B2D">
            <w:pPr>
              <w:spacing w:after="0"/>
            </w:pPr>
            <w:r>
              <w:t>2)</w:t>
            </w:r>
            <w:r>
              <w:tab/>
              <w:t>The issue is not common for both CCCH and DCCH based solutions as PDCP COUNT is not reset with DCCH based solution.</w:t>
            </w:r>
          </w:p>
        </w:tc>
      </w:tr>
      <w:tr w:rsidR="00EA567C" w14:paraId="15B4B5DB" w14:textId="77777777" w:rsidTr="00D366A8">
        <w:tc>
          <w:tcPr>
            <w:tcW w:w="1971" w:type="dxa"/>
          </w:tcPr>
          <w:p w14:paraId="15B4B5D8" w14:textId="77777777" w:rsidR="00EA567C" w:rsidRDefault="00786B2D">
            <w:pPr>
              <w:spacing w:after="0"/>
            </w:pPr>
            <w:r>
              <w:rPr>
                <w:rFonts w:eastAsiaTheme="minorEastAsia" w:hint="eastAsia"/>
              </w:rPr>
              <w:lastRenderedPageBreak/>
              <w:t>Samsung</w:t>
            </w:r>
          </w:p>
        </w:tc>
        <w:tc>
          <w:tcPr>
            <w:tcW w:w="1199" w:type="dxa"/>
          </w:tcPr>
          <w:p w14:paraId="15B4B5D9" w14:textId="77777777" w:rsidR="00EA567C" w:rsidRDefault="00EA567C">
            <w:pPr>
              <w:spacing w:after="0"/>
            </w:pPr>
          </w:p>
        </w:tc>
        <w:tc>
          <w:tcPr>
            <w:tcW w:w="6180" w:type="dxa"/>
          </w:tcPr>
          <w:p w14:paraId="15B4B5DA" w14:textId="77777777" w:rsidR="00EA567C" w:rsidRDefault="00786B2D">
            <w:pPr>
              <w:spacing w:after="0"/>
            </w:pPr>
            <w:r>
              <w:rPr>
                <w:rFonts w:eastAsiaTheme="minorEastAsia" w:hint="eastAsia"/>
              </w:rPr>
              <w:t>Depends on solution agreed for Q 10</w:t>
            </w:r>
          </w:p>
        </w:tc>
      </w:tr>
      <w:tr w:rsidR="00EA567C" w14:paraId="15B4B5DF" w14:textId="77777777" w:rsidTr="00D366A8">
        <w:tc>
          <w:tcPr>
            <w:tcW w:w="1971" w:type="dxa"/>
          </w:tcPr>
          <w:p w14:paraId="15B4B5DC" w14:textId="77777777" w:rsidR="00EA567C" w:rsidRDefault="00786B2D">
            <w:pPr>
              <w:spacing w:after="0"/>
              <w:rPr>
                <w:rFonts w:eastAsiaTheme="minorEastAsia"/>
              </w:rPr>
            </w:pPr>
            <w:r>
              <w:rPr>
                <w:rFonts w:eastAsiaTheme="minorEastAsia" w:hint="eastAsia"/>
              </w:rPr>
              <w:t>Fujitsu</w:t>
            </w:r>
          </w:p>
        </w:tc>
        <w:tc>
          <w:tcPr>
            <w:tcW w:w="1199" w:type="dxa"/>
          </w:tcPr>
          <w:p w14:paraId="15B4B5DD" w14:textId="77777777" w:rsidR="00EA567C" w:rsidRDefault="00786B2D">
            <w:pPr>
              <w:spacing w:after="0"/>
            </w:pPr>
            <w:r>
              <w:rPr>
                <w:rFonts w:eastAsiaTheme="minorEastAsia" w:hint="eastAsia"/>
              </w:rPr>
              <w:t>Yes</w:t>
            </w:r>
          </w:p>
        </w:tc>
        <w:tc>
          <w:tcPr>
            <w:tcW w:w="6180" w:type="dxa"/>
          </w:tcPr>
          <w:p w14:paraId="15B4B5DE"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the old (anchor) gNB would deal with KgNB </w:t>
            </w:r>
            <w:r>
              <w:t>according to 2</w:t>
            </w:r>
            <w:r>
              <w:rPr>
                <w:vertAlign w:val="superscript"/>
              </w:rPr>
              <w:t>nd</w:t>
            </w:r>
            <w:r>
              <w:t xml:space="preserve"> RRCResumeRequest msg</w:t>
            </w:r>
            <w:r>
              <w:rPr>
                <w:rFonts w:eastAsiaTheme="minorEastAsia"/>
              </w:rPr>
              <w:t>.</w:t>
            </w:r>
          </w:p>
        </w:tc>
      </w:tr>
      <w:tr w:rsidR="00EA567C" w14:paraId="15B4B5E4" w14:textId="77777777" w:rsidTr="00D366A8">
        <w:tc>
          <w:tcPr>
            <w:tcW w:w="1971" w:type="dxa"/>
          </w:tcPr>
          <w:p w14:paraId="15B4B5E0" w14:textId="77777777" w:rsidR="00EA567C" w:rsidRDefault="00786B2D">
            <w:pPr>
              <w:spacing w:after="0"/>
            </w:pPr>
            <w:r>
              <w:rPr>
                <w:rFonts w:hint="eastAsia"/>
              </w:rPr>
              <w:t>LG</w:t>
            </w:r>
          </w:p>
        </w:tc>
        <w:tc>
          <w:tcPr>
            <w:tcW w:w="1199" w:type="dxa"/>
          </w:tcPr>
          <w:p w14:paraId="15B4B5E1" w14:textId="77777777" w:rsidR="00EA567C" w:rsidRDefault="00786B2D">
            <w:pPr>
              <w:spacing w:after="0"/>
              <w:rPr>
                <w:rFonts w:eastAsia="Malgun Gothic"/>
                <w:lang w:eastAsia="ko-KR"/>
              </w:rPr>
            </w:pPr>
            <w:r>
              <w:rPr>
                <w:rFonts w:eastAsia="Malgun Gothic" w:hint="eastAsia"/>
                <w:lang w:eastAsia="ko-KR"/>
              </w:rPr>
              <w:t>Check with SA3</w:t>
            </w:r>
          </w:p>
        </w:tc>
        <w:tc>
          <w:tcPr>
            <w:tcW w:w="6180" w:type="dxa"/>
          </w:tcPr>
          <w:p w14:paraId="15B4B5E2" w14:textId="77777777" w:rsidR="00EA567C" w:rsidRDefault="00786B2D">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have to check with SA3 whether this is a real issue. </w:t>
            </w:r>
            <w:r>
              <w:rPr>
                <w:rFonts w:eastAsia="Malgun Gothic"/>
                <w:lang w:eastAsia="ko-KR"/>
              </w:rPr>
              <w:t>And, even if this is an issue, terminate the current SDT procedure and initiate a new SDT procedure can work without any security issue.</w:t>
            </w:r>
          </w:p>
          <w:p w14:paraId="15B4B5E3" w14:textId="77777777" w:rsidR="00EA567C" w:rsidRDefault="00786B2D">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8F7925" w14:paraId="7CE95CE9" w14:textId="77777777" w:rsidTr="00D366A8">
        <w:tc>
          <w:tcPr>
            <w:tcW w:w="1971" w:type="dxa"/>
          </w:tcPr>
          <w:p w14:paraId="248AB916" w14:textId="3346AC4F" w:rsidR="008F7925" w:rsidRDefault="008F7925" w:rsidP="008F7925">
            <w:pPr>
              <w:spacing w:after="0"/>
            </w:pPr>
            <w:r>
              <w:t>Intel</w:t>
            </w:r>
          </w:p>
        </w:tc>
        <w:tc>
          <w:tcPr>
            <w:tcW w:w="1199" w:type="dxa"/>
          </w:tcPr>
          <w:p w14:paraId="78EB4A92" w14:textId="394D2BCA" w:rsidR="008F7925" w:rsidRDefault="008F7925" w:rsidP="008F7925">
            <w:pPr>
              <w:spacing w:after="0"/>
              <w:rPr>
                <w:rFonts w:eastAsia="Malgun Gothic"/>
                <w:lang w:eastAsia="ko-KR"/>
              </w:rPr>
            </w:pPr>
            <w:r>
              <w:t>-</w:t>
            </w:r>
          </w:p>
        </w:tc>
        <w:tc>
          <w:tcPr>
            <w:tcW w:w="6180" w:type="dxa"/>
          </w:tcPr>
          <w:p w14:paraId="6095BD19" w14:textId="77777777" w:rsidR="008F7925" w:rsidRDefault="008F7925" w:rsidP="008F7925">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14:paraId="7598AB1D" w14:textId="6B844451" w:rsidR="008F7925" w:rsidRDefault="008F7925" w:rsidP="008F7925">
            <w:pPr>
              <w:spacing w:after="0"/>
              <w:rPr>
                <w:rFonts w:eastAsia="Malgun Gothic"/>
                <w:lang w:eastAsia="ko-KR"/>
              </w:rPr>
            </w:pPr>
            <w:r>
              <w:t xml:space="preserve">In addition, we share ZTE’s view that DCCH approach does not have any issue related to this. </w:t>
            </w:r>
          </w:p>
        </w:tc>
      </w:tr>
      <w:tr w:rsidR="00D56910" w14:paraId="23B63F6C" w14:textId="77777777" w:rsidTr="00D366A8">
        <w:tc>
          <w:tcPr>
            <w:tcW w:w="1971" w:type="dxa"/>
          </w:tcPr>
          <w:p w14:paraId="60C9E207" w14:textId="0202C5EA" w:rsidR="00D56910" w:rsidRDefault="00D56910" w:rsidP="00D56910">
            <w:pPr>
              <w:spacing w:after="0"/>
            </w:pPr>
            <w:r>
              <w:rPr>
                <w:rFonts w:hint="eastAsia"/>
                <w:lang w:eastAsia="zh-CN"/>
              </w:rPr>
              <w:t>N</w:t>
            </w:r>
            <w:r>
              <w:rPr>
                <w:lang w:eastAsia="zh-CN"/>
              </w:rPr>
              <w:t>EC</w:t>
            </w:r>
          </w:p>
        </w:tc>
        <w:tc>
          <w:tcPr>
            <w:tcW w:w="1199" w:type="dxa"/>
          </w:tcPr>
          <w:p w14:paraId="3BF10B9F" w14:textId="3F6F57BB" w:rsidR="00D56910" w:rsidRDefault="00D56910" w:rsidP="00D56910">
            <w:pPr>
              <w:spacing w:after="0"/>
            </w:pPr>
            <w:r>
              <w:t>New security key is regenerated, but it is the same as previous one used during the SDT procedure</w:t>
            </w:r>
          </w:p>
        </w:tc>
        <w:tc>
          <w:tcPr>
            <w:tcW w:w="6180" w:type="dxa"/>
          </w:tcPr>
          <w:p w14:paraId="2D8583D8" w14:textId="77777777" w:rsidR="00D56910" w:rsidRDefault="00D56910" w:rsidP="00D56910">
            <w:pPr>
              <w:spacing w:after="0"/>
              <w:rPr>
                <w:lang w:eastAsia="zh-CN"/>
              </w:rPr>
            </w:pPr>
            <w:r>
              <w:rPr>
                <w:rFonts w:hint="eastAsia"/>
                <w:lang w:eastAsia="zh-CN"/>
              </w:rPr>
              <w:t>A</w:t>
            </w:r>
            <w:r>
              <w:rPr>
                <w:lang w:eastAsia="zh-CN"/>
              </w:rPr>
              <w:t xml:space="preserve">ccording to TS33.501, </w:t>
            </w:r>
            <w:r>
              <w:t>6.8</w:t>
            </w:r>
            <w:r w:rsidRPr="003D69D1">
              <w:t>.2.1.3</w:t>
            </w:r>
            <w:r>
              <w:rPr>
                <w:lang w:eastAsia="zh-CN"/>
              </w:rPr>
              <w:t>,</w:t>
            </w:r>
          </w:p>
          <w:p w14:paraId="761FB6F4" w14:textId="77777777" w:rsidR="00D56910" w:rsidRDefault="00D56910" w:rsidP="00D56910">
            <w:pPr>
              <w:spacing w:after="0"/>
              <w:rPr>
                <w:lang w:eastAsia="zh-CN"/>
              </w:rPr>
            </w:pPr>
            <w:r>
              <w:rPr>
                <w:lang w:eastAsia="zh-CN"/>
              </w:rPr>
              <w:t xml:space="preserve"> “</w:t>
            </w:r>
            <w:r>
              <w:t>The source gNB retrieves the stored UE context including the UE 5G AS security context from its database using the I-RNTI. The source gNB calculates K</w:t>
            </w:r>
            <w:r w:rsidRPr="00E003BA">
              <w:rPr>
                <w:vertAlign w:val="subscript"/>
              </w:rPr>
              <w:t>gNB</w:t>
            </w:r>
            <w:r>
              <w:t xml:space="preserve">* using the target cell PCI, target ARFCN-DL and </w:t>
            </w:r>
            <w:r w:rsidRPr="00206C83">
              <w:t>the K</w:t>
            </w:r>
            <w:r w:rsidRPr="00206C83">
              <w:rPr>
                <w:vertAlign w:val="subscript"/>
              </w:rPr>
              <w:t>gNB</w:t>
            </w:r>
            <w:r w:rsidRPr="00206C83">
              <w:t xml:space="preserve">/NH </w:t>
            </w:r>
            <w:r>
              <w:t>in the current UE 5G AS security context based on</w:t>
            </w:r>
            <w:r w:rsidRPr="00206C83">
              <w:t xml:space="preserve"> either a horizontal key derivation or a vertical key derivation according to </w:t>
            </w:r>
            <w:r>
              <w:t xml:space="preserve">whether </w:t>
            </w:r>
            <w:r w:rsidRPr="00206C83">
              <w:t xml:space="preserve"> the </w:t>
            </w:r>
            <w:r>
              <w:t xml:space="preserve">source gNB has an unused pair of {NCC, NH} </w:t>
            </w:r>
            <w:r w:rsidRPr="00206C83">
              <w:t>as described in Annex A.11.</w:t>
            </w:r>
            <w:r>
              <w:t xml:space="preserve">” </w:t>
            </w:r>
          </w:p>
          <w:p w14:paraId="2957ADE0" w14:textId="39BAA567" w:rsidR="00D56910" w:rsidRDefault="00D56910" w:rsidP="00D56910">
            <w:pPr>
              <w:spacing w:after="0"/>
            </w:pPr>
            <w:r>
              <w:rPr>
                <w:lang w:eastAsia="zh-CN"/>
              </w:rPr>
              <w:t>the anchor gNB generate the security based on KgNB/NH in the current AS security text, and it will results in same security key used in previous SDT procedure.</w:t>
            </w:r>
          </w:p>
        </w:tc>
      </w:tr>
      <w:tr w:rsidR="00D70287" w14:paraId="76935DA8" w14:textId="77777777" w:rsidTr="00D366A8">
        <w:tc>
          <w:tcPr>
            <w:tcW w:w="1971" w:type="dxa"/>
          </w:tcPr>
          <w:p w14:paraId="0C8DD02A" w14:textId="415EF477" w:rsidR="00D70287" w:rsidRDefault="00D70287" w:rsidP="00D56910">
            <w:pPr>
              <w:spacing w:after="0"/>
              <w:rPr>
                <w:lang w:eastAsia="zh-CN"/>
              </w:rPr>
            </w:pPr>
            <w:r>
              <w:rPr>
                <w:lang w:eastAsia="zh-CN"/>
              </w:rPr>
              <w:t>Apple</w:t>
            </w:r>
          </w:p>
        </w:tc>
        <w:tc>
          <w:tcPr>
            <w:tcW w:w="1199" w:type="dxa"/>
          </w:tcPr>
          <w:p w14:paraId="37779627" w14:textId="77777777" w:rsidR="00D70287" w:rsidRDefault="00D70287" w:rsidP="00D56910">
            <w:pPr>
              <w:spacing w:after="0"/>
            </w:pPr>
          </w:p>
        </w:tc>
        <w:tc>
          <w:tcPr>
            <w:tcW w:w="6180" w:type="dxa"/>
          </w:tcPr>
          <w:p w14:paraId="01C8272B" w14:textId="68A6A513" w:rsidR="00D70287" w:rsidRDefault="00D70287" w:rsidP="00D56910">
            <w:pPr>
              <w:spacing w:after="0"/>
              <w:rPr>
                <w:lang w:eastAsia="zh-CN"/>
              </w:rPr>
            </w:pPr>
            <w:r>
              <w:rPr>
                <w:lang w:eastAsia="zh-CN"/>
              </w:rPr>
              <w:t xml:space="preserve">Prefer to check with SA3. </w:t>
            </w:r>
          </w:p>
        </w:tc>
      </w:tr>
      <w:tr w:rsidR="00D366A8" w14:paraId="29ECA8A4" w14:textId="77777777" w:rsidTr="00D366A8">
        <w:tc>
          <w:tcPr>
            <w:tcW w:w="1971" w:type="dxa"/>
          </w:tcPr>
          <w:p w14:paraId="4B51E0E5" w14:textId="4B650547" w:rsidR="00D366A8" w:rsidRDefault="00D366A8" w:rsidP="00D366A8">
            <w:pPr>
              <w:spacing w:after="0"/>
              <w:rPr>
                <w:lang w:eastAsia="zh-CN"/>
              </w:rPr>
            </w:pPr>
            <w:r>
              <w:rPr>
                <w:rFonts w:hint="eastAsia"/>
                <w:lang w:eastAsia="zh-CN"/>
              </w:rPr>
              <w:t>O</w:t>
            </w:r>
            <w:r>
              <w:rPr>
                <w:lang w:eastAsia="zh-CN"/>
              </w:rPr>
              <w:t>PPO</w:t>
            </w:r>
          </w:p>
        </w:tc>
        <w:tc>
          <w:tcPr>
            <w:tcW w:w="1199" w:type="dxa"/>
          </w:tcPr>
          <w:p w14:paraId="1F2D87F6" w14:textId="7D885C6A" w:rsidR="00D366A8" w:rsidRDefault="00D366A8" w:rsidP="00D366A8">
            <w:pPr>
              <w:spacing w:after="0"/>
            </w:pPr>
            <w:r>
              <w:rPr>
                <w:lang w:eastAsia="zh-CN"/>
              </w:rPr>
              <w:t>Yes with comments</w:t>
            </w:r>
          </w:p>
        </w:tc>
        <w:tc>
          <w:tcPr>
            <w:tcW w:w="6180" w:type="dxa"/>
          </w:tcPr>
          <w:p w14:paraId="30C5A8E2" w14:textId="734E56BA" w:rsidR="00D366A8" w:rsidRDefault="00D366A8" w:rsidP="00D366A8">
            <w:pPr>
              <w:spacing w:after="0"/>
              <w:rPr>
                <w:lang w:eastAsia="zh-CN"/>
              </w:rPr>
            </w:pPr>
            <w:r>
              <w:rPr>
                <w:rFonts w:hint="eastAsia"/>
                <w:lang w:eastAsia="zh-CN"/>
              </w:rPr>
              <w:t>I</w:t>
            </w:r>
            <w:r>
              <w:rPr>
                <w:lang w:eastAsia="zh-CN"/>
              </w:rPr>
              <w:t>f new security key is used for the second RRC resume procedure, the anchor needs to update the key in order to make the alignment with UE. Otherwise, there is problem to send further RRC message, either for RRCRelease or RRCResume.</w:t>
            </w:r>
          </w:p>
        </w:tc>
      </w:tr>
      <w:tr w:rsidR="0016011D" w14:paraId="28865292" w14:textId="77777777" w:rsidTr="00D366A8">
        <w:tc>
          <w:tcPr>
            <w:tcW w:w="1971" w:type="dxa"/>
          </w:tcPr>
          <w:p w14:paraId="56D5C756" w14:textId="677E9062"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99" w:type="dxa"/>
          </w:tcPr>
          <w:p w14:paraId="624D0C0D" w14:textId="77777777" w:rsidR="0016011D" w:rsidRDefault="0016011D" w:rsidP="0016011D">
            <w:pPr>
              <w:spacing w:after="0"/>
              <w:rPr>
                <w:lang w:eastAsia="zh-CN"/>
              </w:rPr>
            </w:pPr>
          </w:p>
        </w:tc>
        <w:tc>
          <w:tcPr>
            <w:tcW w:w="6180" w:type="dxa"/>
          </w:tcPr>
          <w:p w14:paraId="40D43872" w14:textId="02286D70" w:rsidR="0016011D" w:rsidRDefault="0016011D" w:rsidP="0016011D">
            <w:pPr>
              <w:spacing w:after="0"/>
              <w:rPr>
                <w:lang w:eastAsia="zh-CN"/>
              </w:rPr>
            </w:pPr>
            <w:r>
              <w:rPr>
                <w:rFonts w:eastAsiaTheme="minorEastAsia"/>
              </w:rPr>
              <w:t xml:space="preserve">This question seems to be more valid if the anchor relocation doesn’t occur during the SDT phase. If UE’s context has been relocated to the serving gNB during the SDT phase, </w:t>
            </w:r>
            <w:r>
              <w:rPr>
                <w:rFonts w:eastAsiaTheme="minorEastAsia"/>
                <w:lang w:val="en-US"/>
              </w:rPr>
              <w:t>the serving gNB is able to derive the new key based on the given key (i.e., target_KgNB1) and UE’s context. The 2</w:t>
            </w:r>
            <w:r w:rsidRPr="0056235F">
              <w:rPr>
                <w:rFonts w:eastAsiaTheme="minorEastAsia"/>
                <w:vertAlign w:val="superscript"/>
                <w:lang w:val="en-US"/>
              </w:rPr>
              <w:t>nd</w:t>
            </w:r>
            <w:r>
              <w:rPr>
                <w:rFonts w:eastAsiaTheme="minorEastAsia"/>
                <w:lang w:val="en-US"/>
              </w:rPr>
              <w:t xml:space="preserve"> RRCResumeRequest also does not have to be forwarded to the old anchor gNB in this case.</w:t>
            </w:r>
          </w:p>
        </w:tc>
      </w:tr>
      <w:tr w:rsidR="001C2001" w14:paraId="4F1A7692" w14:textId="77777777" w:rsidTr="00D366A8">
        <w:tc>
          <w:tcPr>
            <w:tcW w:w="1971" w:type="dxa"/>
          </w:tcPr>
          <w:p w14:paraId="067E7776" w14:textId="2BDC7D02" w:rsidR="001C2001" w:rsidRDefault="001C2001" w:rsidP="001C2001">
            <w:pPr>
              <w:spacing w:after="0"/>
              <w:rPr>
                <w:rFonts w:eastAsiaTheme="minorEastAsia"/>
              </w:rPr>
            </w:pPr>
            <w:r>
              <w:rPr>
                <w:rFonts w:eastAsiaTheme="minorEastAsia"/>
              </w:rPr>
              <w:t>Lenovo</w:t>
            </w:r>
          </w:p>
        </w:tc>
        <w:tc>
          <w:tcPr>
            <w:tcW w:w="1199" w:type="dxa"/>
          </w:tcPr>
          <w:p w14:paraId="3CB99148" w14:textId="44B47351" w:rsidR="001C2001" w:rsidRDefault="001C2001" w:rsidP="001C2001">
            <w:pPr>
              <w:spacing w:after="0"/>
              <w:rPr>
                <w:lang w:eastAsia="zh-CN"/>
              </w:rPr>
            </w:pPr>
            <w:r>
              <w:t>See comments</w:t>
            </w:r>
          </w:p>
        </w:tc>
        <w:tc>
          <w:tcPr>
            <w:tcW w:w="6180" w:type="dxa"/>
          </w:tcPr>
          <w:p w14:paraId="36073F77" w14:textId="59B8D01A" w:rsidR="001C2001" w:rsidRDefault="001C2001" w:rsidP="001C2001">
            <w:pPr>
              <w:spacing w:after="0"/>
              <w:rPr>
                <w:rFonts w:eastAsiaTheme="minorEastAsia"/>
              </w:rPr>
            </w:pPr>
            <w:r>
              <w:rPr>
                <w:rFonts w:eastAsiaTheme="minorEastAsia"/>
              </w:rPr>
              <w:t>Depends on the solution agreed (if PDCP COUNT is reset, new key is required)</w:t>
            </w:r>
          </w:p>
        </w:tc>
      </w:tr>
      <w:tr w:rsidR="0014148B" w14:paraId="55069073" w14:textId="77777777" w:rsidTr="00D366A8">
        <w:tc>
          <w:tcPr>
            <w:tcW w:w="1971" w:type="dxa"/>
          </w:tcPr>
          <w:p w14:paraId="5F67D531" w14:textId="53E7D6DC" w:rsidR="0014148B" w:rsidRDefault="0014148B" w:rsidP="0014148B">
            <w:pPr>
              <w:spacing w:after="0"/>
              <w:rPr>
                <w:rFonts w:eastAsiaTheme="minorEastAsia"/>
              </w:rPr>
            </w:pPr>
            <w:r>
              <w:rPr>
                <w:rFonts w:hint="eastAsia"/>
                <w:lang w:eastAsia="zh-CN"/>
              </w:rPr>
              <w:t>v</w:t>
            </w:r>
            <w:r>
              <w:rPr>
                <w:lang w:eastAsia="zh-CN"/>
              </w:rPr>
              <w:t>ivo</w:t>
            </w:r>
          </w:p>
        </w:tc>
        <w:tc>
          <w:tcPr>
            <w:tcW w:w="1199" w:type="dxa"/>
          </w:tcPr>
          <w:p w14:paraId="2D6A8F58" w14:textId="002A9D7A" w:rsidR="0014148B" w:rsidRDefault="0014148B" w:rsidP="0014148B">
            <w:pPr>
              <w:spacing w:after="0"/>
            </w:pPr>
            <w:r>
              <w:rPr>
                <w:lang w:eastAsia="zh-CN"/>
              </w:rPr>
              <w:t>Yes</w:t>
            </w:r>
          </w:p>
        </w:tc>
        <w:tc>
          <w:tcPr>
            <w:tcW w:w="6180" w:type="dxa"/>
          </w:tcPr>
          <w:p w14:paraId="6C09F4F0" w14:textId="7DE805D7" w:rsidR="0014148B" w:rsidRDefault="0014148B" w:rsidP="0014148B">
            <w:pPr>
              <w:spacing w:after="0"/>
              <w:rPr>
                <w:rFonts w:eastAsiaTheme="minorEastAsia"/>
              </w:rPr>
            </w:pPr>
            <w:r>
              <w:rPr>
                <w:rFonts w:hint="eastAsia"/>
                <w:lang w:eastAsia="zh-CN"/>
              </w:rPr>
              <w:t>I</w:t>
            </w:r>
            <w:r>
              <w:rPr>
                <w:lang w:eastAsia="zh-CN"/>
              </w:rPr>
              <w:t>n our understanding, we think the answer is Yes according to the current spec. Anyway, we can request SA3 for input first.</w:t>
            </w:r>
          </w:p>
        </w:tc>
      </w:tr>
      <w:tr w:rsidR="005106CA" w14:paraId="39EB2D1C" w14:textId="77777777" w:rsidTr="00D366A8">
        <w:tc>
          <w:tcPr>
            <w:tcW w:w="1971" w:type="dxa"/>
          </w:tcPr>
          <w:p w14:paraId="6AD62C64" w14:textId="0EF7C3A9" w:rsidR="005106CA" w:rsidRDefault="005106CA" w:rsidP="0014148B">
            <w:pPr>
              <w:spacing w:after="0"/>
              <w:rPr>
                <w:lang w:eastAsia="zh-CN"/>
              </w:rPr>
            </w:pPr>
            <w:r>
              <w:rPr>
                <w:lang w:eastAsia="zh-CN"/>
              </w:rPr>
              <w:t>Qualcomm</w:t>
            </w:r>
          </w:p>
        </w:tc>
        <w:tc>
          <w:tcPr>
            <w:tcW w:w="1199" w:type="dxa"/>
          </w:tcPr>
          <w:p w14:paraId="3571E700" w14:textId="77777777" w:rsidR="005106CA" w:rsidRDefault="005106CA" w:rsidP="0014148B">
            <w:pPr>
              <w:spacing w:after="0"/>
              <w:rPr>
                <w:lang w:eastAsia="zh-CN"/>
              </w:rPr>
            </w:pPr>
          </w:p>
        </w:tc>
        <w:tc>
          <w:tcPr>
            <w:tcW w:w="6180" w:type="dxa"/>
          </w:tcPr>
          <w:p w14:paraId="6DB7A96A" w14:textId="4511094E" w:rsidR="005106CA" w:rsidRDefault="005106CA" w:rsidP="0014148B">
            <w:pPr>
              <w:spacing w:after="0"/>
              <w:rPr>
                <w:lang w:eastAsia="zh-CN"/>
              </w:rPr>
            </w:pPr>
            <w:r>
              <w:rPr>
                <w:lang w:eastAsia="zh-CN"/>
              </w:rPr>
              <w:t>Prefer to check with SA3.</w:t>
            </w:r>
          </w:p>
        </w:tc>
      </w:tr>
      <w:tr w:rsidR="007313FF" w14:paraId="5BCEDC64" w14:textId="77777777" w:rsidTr="00D366A8">
        <w:tc>
          <w:tcPr>
            <w:tcW w:w="1971" w:type="dxa"/>
          </w:tcPr>
          <w:p w14:paraId="637E754E" w14:textId="7AF7E103" w:rsidR="007313FF" w:rsidRDefault="007313FF" w:rsidP="0014148B">
            <w:pPr>
              <w:spacing w:after="0"/>
              <w:rPr>
                <w:lang w:eastAsia="zh-CN"/>
              </w:rPr>
            </w:pPr>
            <w:r>
              <w:rPr>
                <w:lang w:eastAsia="zh-CN"/>
              </w:rPr>
              <w:t>Xiaomi</w:t>
            </w:r>
          </w:p>
        </w:tc>
        <w:tc>
          <w:tcPr>
            <w:tcW w:w="1199" w:type="dxa"/>
          </w:tcPr>
          <w:p w14:paraId="05672A93" w14:textId="77777777" w:rsidR="007313FF" w:rsidRDefault="007313FF" w:rsidP="0014148B">
            <w:pPr>
              <w:spacing w:after="0"/>
              <w:rPr>
                <w:lang w:eastAsia="zh-CN"/>
              </w:rPr>
            </w:pPr>
          </w:p>
        </w:tc>
        <w:tc>
          <w:tcPr>
            <w:tcW w:w="6180" w:type="dxa"/>
          </w:tcPr>
          <w:p w14:paraId="61D8F8D5" w14:textId="0E93F8C5" w:rsidR="007313FF" w:rsidRDefault="00211776" w:rsidP="0014148B">
            <w:pPr>
              <w:spacing w:after="0"/>
              <w:rPr>
                <w:lang w:eastAsia="zh-CN"/>
              </w:rPr>
            </w:pPr>
            <w:r>
              <w:rPr>
                <w:lang w:eastAsia="zh-CN"/>
              </w:rPr>
              <w:t>Prefer to check with SA3.</w:t>
            </w:r>
          </w:p>
        </w:tc>
      </w:tr>
    </w:tbl>
    <w:p w14:paraId="15B4B5E5" w14:textId="77777777" w:rsidR="00EA567C" w:rsidRDefault="00EA567C">
      <w:pPr>
        <w:rPr>
          <w:rFonts w:ascii="Times New Roman" w:hAnsi="Times New Roman" w:cs="Times New Roman"/>
          <w:sz w:val="20"/>
          <w:szCs w:val="20"/>
        </w:rPr>
      </w:pPr>
    </w:p>
    <w:p w14:paraId="15B4B5E6" w14:textId="77777777" w:rsidR="00EA567C" w:rsidRDefault="00786B2D">
      <w:pPr>
        <w:pStyle w:val="2"/>
      </w:pPr>
      <w:bookmarkStart w:id="87" w:name="_Ref74125851"/>
      <w:bookmarkEnd w:id="83"/>
      <w:r>
        <w:t>DCCH-based approach</w:t>
      </w:r>
      <w:bookmarkEnd w:id="87"/>
    </w:p>
    <w:p w14:paraId="15B4B5E7" w14:textId="037FF1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[3</w:t>
      </w:r>
      <w:proofErr w:type="gramStart"/>
      <w:r w:rsidR="003C1FED">
        <w:rPr>
          <w:rFonts w:ascii="Times New Roman" w:hAnsi="Times New Roman" w:cs="Times New Roman"/>
          <w:sz w:val="20"/>
          <w:szCs w:val="20"/>
        </w:rPr>
        <w:t>]</w:t>
      </w:r>
      <w:proofErr w:type="gramEnd"/>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E8" w14:textId="77777777" w:rsidR="00EA567C" w:rsidRDefault="00786B2D">
      <w:pPr>
        <w:pStyle w:val="3"/>
      </w:pPr>
      <w:bookmarkStart w:id="88" w:name="_Ref75008109"/>
      <w:r>
        <w:lastRenderedPageBreak/>
        <w:t>[DCCH p</w:t>
      </w:r>
      <w:bookmarkStart w:id="89" w:name="_Ref74126151"/>
      <w:r>
        <w:t>oint (1)]</w:t>
      </w:r>
      <w:bookmarkEnd w:id="89"/>
      <w:r>
        <w:t xml:space="preserve"> Detection of non-SDT data</w:t>
      </w:r>
      <w:bookmarkEnd w:id="88"/>
    </w:p>
    <w:p w14:paraId="15B4B5E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gNB sends </w:t>
      </w:r>
      <w:r>
        <w:rPr>
          <w:rFonts w:ascii="Times New Roman" w:hAnsi="Times New Roman" w:cs="Times New Roman"/>
          <w:i/>
          <w:iCs/>
          <w:sz w:val="20"/>
          <w:szCs w:val="20"/>
        </w:rPr>
        <w:t>RRCResume</w:t>
      </w:r>
      <w:r>
        <w:rPr>
          <w:rFonts w:ascii="Times New Roman" w:hAnsi="Times New Roman" w:cs="Times New Roman"/>
          <w:sz w:val="20"/>
          <w:szCs w:val="20"/>
        </w:rPr>
        <w:t xml:space="preserve"> message during the ongoing SDT session.</w:t>
      </w:r>
    </w:p>
    <w:p w14:paraId="15B4B5EA" w14:textId="77777777" w:rsidR="00EA567C" w:rsidRDefault="00786B2D">
      <w:pPr>
        <w:pStyle w:val="observ"/>
        <w:ind w:left="360"/>
        <w:rPr>
          <w:lang w:eastAsia="x-none"/>
        </w:rPr>
      </w:pPr>
      <w:bookmarkStart w:id="90" w:name="_Toc78534536"/>
      <w:bookmarkStart w:id="91" w:name="_Toc78538155"/>
      <w:r>
        <w:rPr>
          <w:lang w:eastAsia="x-none"/>
        </w:rPr>
        <w:t xml:space="preserve">When switching from SDT to non-SDT via DCCH-based approach, the PDCP COUNT is maintained for SDT DRBs (i.e. the SDT session fallbacks into </w:t>
      </w:r>
      <w:r>
        <w:t xml:space="preserve">CONNECTED upon gNB sends </w:t>
      </w:r>
      <w:r>
        <w:rPr>
          <w:i/>
          <w:iCs/>
        </w:rPr>
        <w:t>RRCResume</w:t>
      </w:r>
      <w:r>
        <w:t xml:space="preserve"> message during the ongoing SDT session)</w:t>
      </w:r>
      <w:r>
        <w:rPr>
          <w:lang w:eastAsia="x-none"/>
        </w:rPr>
        <w:t>.</w:t>
      </w:r>
      <w:bookmarkEnd w:id="90"/>
      <w:bookmarkEnd w:id="91"/>
    </w:p>
    <w:p w14:paraId="15B4B5EB"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14:paraId="15B4B5EC" w14:textId="77777777" w:rsidR="00EA567C" w:rsidRDefault="00786B2D">
      <w:pPr>
        <w:pStyle w:val="4"/>
        <w:rPr>
          <w:lang w:val="en-GB"/>
        </w:rPr>
      </w:pPr>
      <w:r>
        <w:rPr>
          <w:lang w:val="en-US"/>
        </w:rPr>
        <w:t>[DCCH p</w:t>
      </w:r>
      <w:r>
        <w:t>oint (1</w:t>
      </w:r>
      <w:r>
        <w:rPr>
          <w:lang w:val="en-US"/>
        </w:rPr>
        <w:t>.1</w:t>
      </w:r>
      <w:r>
        <w:t>)</w:t>
      </w:r>
      <w:r>
        <w:rPr>
          <w:lang w:val="en-US"/>
        </w:rPr>
        <w:t>]</w:t>
      </w:r>
      <w:r>
        <w:t xml:space="preserve"> </w:t>
      </w:r>
      <w:r>
        <w:rPr>
          <w:lang w:val="en-GB"/>
        </w:rPr>
        <w:t>NAS/AS trigger</w:t>
      </w:r>
    </w:p>
    <w:p w14:paraId="15B4B5ED"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5B4B5EE" w14:textId="01E1A625" w:rsidR="00EA567C" w:rsidRDefault="00786B2D">
      <w:pPr>
        <w:pStyle w:val="a9"/>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rsidR="003C1FED">
        <w:t>[18]</w:t>
      </w:r>
      <w:r>
        <w:fldChar w:fldCharType="end"/>
      </w:r>
      <w:r>
        <w:t xml:space="preserve">. </w:t>
      </w:r>
    </w:p>
    <w:p w14:paraId="15B4B5EF" w14:textId="107ED367" w:rsidR="00EA567C" w:rsidRDefault="00786B2D">
      <w:pPr>
        <w:pStyle w:val="a9"/>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rsidR="003C1FED">
        <w:t>[18]</w:t>
      </w:r>
      <w:r>
        <w:fldChar w:fldCharType="end"/>
      </w:r>
      <w:r>
        <w:t>.</w:t>
      </w:r>
    </w:p>
    <w:p w14:paraId="15B4B5F0" w14:textId="77777777" w:rsidR="00EA567C" w:rsidRDefault="00786B2D">
      <w:pPr>
        <w:pStyle w:val="a9"/>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14:paraId="15B4B5F1" w14:textId="26BF45FB" w:rsidR="00EA567C" w:rsidRDefault="00786B2D">
      <w:pPr>
        <w:pStyle w:val="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sidR="003C1FED">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5F2" w14:textId="16452A3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F3"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92"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92"/>
    </w:p>
    <w:tbl>
      <w:tblPr>
        <w:tblStyle w:val="ab"/>
        <w:tblW w:w="0" w:type="auto"/>
        <w:tblLook w:val="04A0" w:firstRow="1" w:lastRow="0" w:firstColumn="1" w:lastColumn="0" w:noHBand="0" w:noVBand="1"/>
      </w:tblPr>
      <w:tblGrid>
        <w:gridCol w:w="1975"/>
        <w:gridCol w:w="1170"/>
        <w:gridCol w:w="6205"/>
      </w:tblGrid>
      <w:tr w:rsidR="00EA567C" w14:paraId="15B4B5F7" w14:textId="77777777">
        <w:tc>
          <w:tcPr>
            <w:tcW w:w="1975" w:type="dxa"/>
            <w:shd w:val="clear" w:color="auto" w:fill="BFBFBF" w:themeFill="background1" w:themeFillShade="BF"/>
          </w:tcPr>
          <w:p w14:paraId="15B4B5F4"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F5"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F6" w14:textId="77777777" w:rsidR="00EA567C" w:rsidRDefault="00786B2D">
            <w:pPr>
              <w:spacing w:after="0"/>
              <w:jc w:val="center"/>
              <w:rPr>
                <w:b/>
                <w:bCs/>
              </w:rPr>
            </w:pPr>
            <w:r>
              <w:rPr>
                <w:b/>
                <w:bCs/>
              </w:rPr>
              <w:t>Justification</w:t>
            </w:r>
          </w:p>
        </w:tc>
      </w:tr>
      <w:tr w:rsidR="00EA567C" w14:paraId="15B4B5FB" w14:textId="77777777">
        <w:tc>
          <w:tcPr>
            <w:tcW w:w="1975" w:type="dxa"/>
          </w:tcPr>
          <w:p w14:paraId="15B4B5F8" w14:textId="77777777" w:rsidR="00EA567C" w:rsidRDefault="00786B2D">
            <w:pPr>
              <w:spacing w:after="0"/>
            </w:pPr>
            <w:r>
              <w:t>Huawei, HiSilicon</w:t>
            </w:r>
          </w:p>
        </w:tc>
        <w:tc>
          <w:tcPr>
            <w:tcW w:w="1170" w:type="dxa"/>
          </w:tcPr>
          <w:p w14:paraId="15B4B5F9" w14:textId="77777777" w:rsidR="00EA567C" w:rsidRDefault="00786B2D">
            <w:pPr>
              <w:spacing w:after="0"/>
            </w:pPr>
            <w:r>
              <w:t>Depends on CT1 reply</w:t>
            </w:r>
          </w:p>
        </w:tc>
        <w:tc>
          <w:tcPr>
            <w:tcW w:w="6205" w:type="dxa"/>
          </w:tcPr>
          <w:p w14:paraId="15B4B5FA" w14:textId="77777777" w:rsidR="00EA567C" w:rsidRDefault="00786B2D">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EA567C" w14:paraId="15B4B5FF" w14:textId="77777777">
        <w:trPr>
          <w:trHeight w:val="43"/>
        </w:trPr>
        <w:tc>
          <w:tcPr>
            <w:tcW w:w="1975" w:type="dxa"/>
          </w:tcPr>
          <w:p w14:paraId="15B4B5FC" w14:textId="77777777" w:rsidR="00EA567C" w:rsidRDefault="00786B2D">
            <w:pPr>
              <w:spacing w:after="0"/>
            </w:pPr>
            <w:r>
              <w:t>ZTE</w:t>
            </w:r>
          </w:p>
        </w:tc>
        <w:tc>
          <w:tcPr>
            <w:tcW w:w="1170" w:type="dxa"/>
          </w:tcPr>
          <w:p w14:paraId="15B4B5FD" w14:textId="77777777" w:rsidR="00EA567C" w:rsidRDefault="00786B2D">
            <w:pPr>
              <w:spacing w:after="0"/>
            </w:pPr>
            <w:r>
              <w:t>Option 9.b (based on latest CT1 status)</w:t>
            </w:r>
          </w:p>
        </w:tc>
        <w:tc>
          <w:tcPr>
            <w:tcW w:w="6205" w:type="dxa"/>
          </w:tcPr>
          <w:p w14:paraId="15B4B5FE" w14:textId="77777777" w:rsidR="00EA567C" w:rsidRDefault="00786B2D">
            <w:pPr>
              <w:spacing w:after="0"/>
            </w:pPr>
            <w:r>
              <w:t xml:space="preserve">Based on latest status in CT1, our understanding is that NAS will trigger a new request this NAS request should trigger the DCCH message in AS. </w:t>
            </w:r>
          </w:p>
        </w:tc>
      </w:tr>
      <w:tr w:rsidR="00EA567C" w14:paraId="15B4B603" w14:textId="77777777">
        <w:tc>
          <w:tcPr>
            <w:tcW w:w="1975" w:type="dxa"/>
          </w:tcPr>
          <w:p w14:paraId="15B4B600" w14:textId="77777777" w:rsidR="00EA567C" w:rsidRDefault="00786B2D">
            <w:pPr>
              <w:spacing w:after="0"/>
            </w:pPr>
            <w:r>
              <w:t>InterDigital</w:t>
            </w:r>
          </w:p>
        </w:tc>
        <w:tc>
          <w:tcPr>
            <w:tcW w:w="1170" w:type="dxa"/>
          </w:tcPr>
          <w:p w14:paraId="15B4B601" w14:textId="77777777" w:rsidR="00EA567C" w:rsidRDefault="00786B2D">
            <w:pPr>
              <w:spacing w:after="0"/>
            </w:pPr>
            <w:r>
              <w:t>Depends on CT1 reply</w:t>
            </w:r>
          </w:p>
        </w:tc>
        <w:tc>
          <w:tcPr>
            <w:tcW w:w="6205" w:type="dxa"/>
          </w:tcPr>
          <w:p w14:paraId="15B4B602" w14:textId="77777777" w:rsidR="00EA567C" w:rsidRDefault="00786B2D">
            <w:pPr>
              <w:spacing w:after="0"/>
            </w:pPr>
            <w:r>
              <w:t>We share Huawei/HiSilicon’s view.</w:t>
            </w:r>
          </w:p>
        </w:tc>
      </w:tr>
      <w:tr w:rsidR="00EA567C" w14:paraId="15B4B607" w14:textId="77777777">
        <w:tc>
          <w:tcPr>
            <w:tcW w:w="1975" w:type="dxa"/>
          </w:tcPr>
          <w:p w14:paraId="15B4B604" w14:textId="77777777" w:rsidR="00EA567C" w:rsidRDefault="00786B2D">
            <w:pPr>
              <w:spacing w:after="0"/>
            </w:pPr>
            <w:r>
              <w:t>CATT</w:t>
            </w:r>
          </w:p>
        </w:tc>
        <w:tc>
          <w:tcPr>
            <w:tcW w:w="1170" w:type="dxa"/>
          </w:tcPr>
          <w:p w14:paraId="15B4B605" w14:textId="77777777" w:rsidR="00EA567C" w:rsidRDefault="00786B2D">
            <w:pPr>
              <w:spacing w:after="0"/>
            </w:pPr>
            <w:r>
              <w:t>Option 9.a)</w:t>
            </w:r>
          </w:p>
        </w:tc>
        <w:tc>
          <w:tcPr>
            <w:tcW w:w="6205" w:type="dxa"/>
          </w:tcPr>
          <w:p w14:paraId="15B4B606" w14:textId="77777777" w:rsidR="00EA567C" w:rsidRDefault="00786B2D">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EA567C" w14:paraId="15B4B60B" w14:textId="77777777">
        <w:tc>
          <w:tcPr>
            <w:tcW w:w="1975" w:type="dxa"/>
          </w:tcPr>
          <w:p w14:paraId="15B4B608" w14:textId="77777777" w:rsidR="00EA567C" w:rsidRDefault="00786B2D">
            <w:pPr>
              <w:spacing w:after="0"/>
              <w:rPr>
                <w:rFonts w:eastAsiaTheme="minorEastAsia"/>
              </w:rPr>
            </w:pPr>
            <w:r>
              <w:rPr>
                <w:rFonts w:eastAsiaTheme="minorEastAsia" w:hint="eastAsia"/>
              </w:rPr>
              <w:t>Samsung</w:t>
            </w:r>
          </w:p>
        </w:tc>
        <w:tc>
          <w:tcPr>
            <w:tcW w:w="1170" w:type="dxa"/>
          </w:tcPr>
          <w:p w14:paraId="15B4B609" w14:textId="77777777" w:rsidR="00EA567C" w:rsidRDefault="00786B2D">
            <w:pPr>
              <w:spacing w:after="0"/>
            </w:pPr>
            <w:r>
              <w:t>Option 9.a)</w:t>
            </w:r>
          </w:p>
        </w:tc>
        <w:tc>
          <w:tcPr>
            <w:tcW w:w="6205" w:type="dxa"/>
          </w:tcPr>
          <w:p w14:paraId="15B4B60A" w14:textId="77777777" w:rsidR="00EA567C" w:rsidRDefault="00786B2D">
            <w:pPr>
              <w:spacing w:after="0"/>
              <w:rPr>
                <w:rFonts w:eastAsiaTheme="minorEastAsia"/>
              </w:rPr>
            </w:pPr>
            <w:r>
              <w:rPr>
                <w:rFonts w:eastAsiaTheme="minorEastAsia" w:hint="eastAsia"/>
              </w:rPr>
              <w:t>Same view as CATT</w:t>
            </w:r>
          </w:p>
        </w:tc>
      </w:tr>
      <w:tr w:rsidR="00EA567C" w14:paraId="15B4B60F" w14:textId="77777777">
        <w:tc>
          <w:tcPr>
            <w:tcW w:w="1975" w:type="dxa"/>
          </w:tcPr>
          <w:p w14:paraId="15B4B60C" w14:textId="77777777" w:rsidR="00EA567C" w:rsidRDefault="00786B2D">
            <w:pPr>
              <w:spacing w:after="0"/>
              <w:rPr>
                <w:rFonts w:eastAsiaTheme="minorEastAsia"/>
              </w:rPr>
            </w:pPr>
            <w:r>
              <w:rPr>
                <w:rFonts w:eastAsiaTheme="minorEastAsia" w:hint="eastAsia"/>
              </w:rPr>
              <w:t>Fujitsu</w:t>
            </w:r>
          </w:p>
        </w:tc>
        <w:tc>
          <w:tcPr>
            <w:tcW w:w="1170" w:type="dxa"/>
          </w:tcPr>
          <w:p w14:paraId="15B4B60D" w14:textId="77777777" w:rsidR="00EA567C" w:rsidRDefault="00786B2D">
            <w:pPr>
              <w:spacing w:after="0"/>
            </w:pPr>
            <w:r>
              <w:rPr>
                <w:rFonts w:eastAsiaTheme="minorEastAsia" w:hint="eastAsia"/>
              </w:rPr>
              <w:t>Option 9.b</w:t>
            </w:r>
            <w:r>
              <w:rPr>
                <w:rFonts w:eastAsiaTheme="minorEastAsia"/>
              </w:rPr>
              <w:t>)</w:t>
            </w:r>
          </w:p>
        </w:tc>
        <w:tc>
          <w:tcPr>
            <w:tcW w:w="6205" w:type="dxa"/>
          </w:tcPr>
          <w:p w14:paraId="15B4B60E" w14:textId="77777777" w:rsidR="00EA567C" w:rsidRDefault="00786B2D">
            <w:pPr>
              <w:spacing w:after="0"/>
              <w:rPr>
                <w:rFonts w:eastAsiaTheme="minorEastAsia"/>
              </w:rPr>
            </w:pPr>
            <w:r>
              <w:rPr>
                <w:rFonts w:eastAsiaTheme="minorEastAsia" w:hint="eastAsia"/>
              </w:rPr>
              <w:t>We understand that NAS will trigger a new request to AS.</w:t>
            </w:r>
          </w:p>
        </w:tc>
      </w:tr>
      <w:tr w:rsidR="00EA567C" w14:paraId="15B4B613" w14:textId="77777777">
        <w:tc>
          <w:tcPr>
            <w:tcW w:w="1975" w:type="dxa"/>
          </w:tcPr>
          <w:p w14:paraId="15B4B61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11" w14:textId="77777777" w:rsidR="00EA567C" w:rsidRDefault="00786B2D">
            <w:pPr>
              <w:spacing w:after="0"/>
              <w:rPr>
                <w:rFonts w:eastAsia="Malgun Gothic"/>
                <w:lang w:eastAsia="ko-KR"/>
              </w:rPr>
            </w:pPr>
            <w:r>
              <w:rPr>
                <w:rFonts w:eastAsia="Malgun Gothic" w:hint="eastAsia"/>
                <w:lang w:eastAsia="ko-KR"/>
              </w:rPr>
              <w:t>Check with CT1</w:t>
            </w:r>
          </w:p>
        </w:tc>
        <w:tc>
          <w:tcPr>
            <w:tcW w:w="6205" w:type="dxa"/>
          </w:tcPr>
          <w:p w14:paraId="15B4B612" w14:textId="77777777" w:rsidR="00EA567C" w:rsidRDefault="00786B2D">
            <w:pPr>
              <w:spacing w:after="0"/>
              <w:rPr>
                <w:rFonts w:eastAsia="Malgun Gothic"/>
                <w:lang w:eastAsia="ko-KR"/>
              </w:rPr>
            </w:pPr>
            <w:r>
              <w:rPr>
                <w:rFonts w:eastAsia="Malgun Gothic" w:hint="eastAsia"/>
                <w:lang w:eastAsia="ko-KR"/>
              </w:rPr>
              <w:t>We have to check first with CT1 whether 9.</w:t>
            </w:r>
            <w:r>
              <w:rPr>
                <w:rFonts w:eastAsia="Malgun Gothic"/>
                <w:lang w:eastAsia="ko-KR"/>
              </w:rPr>
              <w:t>b is feasible. If 9.b is not feasible by CT1, RAN2 should work on 9.a.</w:t>
            </w:r>
          </w:p>
        </w:tc>
      </w:tr>
      <w:tr w:rsidR="008F7925" w14:paraId="1AEE7150" w14:textId="77777777">
        <w:tc>
          <w:tcPr>
            <w:tcW w:w="1975" w:type="dxa"/>
          </w:tcPr>
          <w:p w14:paraId="7397002F" w14:textId="0973C289" w:rsidR="008F7925" w:rsidRDefault="008F7925" w:rsidP="008F7925">
            <w:pPr>
              <w:spacing w:after="0"/>
              <w:rPr>
                <w:rFonts w:eastAsia="Malgun Gothic"/>
                <w:lang w:eastAsia="ko-KR"/>
              </w:rPr>
            </w:pPr>
            <w:r>
              <w:t>Intel</w:t>
            </w:r>
          </w:p>
        </w:tc>
        <w:tc>
          <w:tcPr>
            <w:tcW w:w="1170" w:type="dxa"/>
          </w:tcPr>
          <w:p w14:paraId="02EF1193" w14:textId="38FAC595" w:rsidR="008F7925" w:rsidRDefault="008F7925" w:rsidP="008F7925">
            <w:pPr>
              <w:spacing w:after="0"/>
              <w:rPr>
                <w:rFonts w:eastAsia="Malgun Gothic"/>
                <w:lang w:eastAsia="ko-KR"/>
              </w:rPr>
            </w:pPr>
            <w:r>
              <w:t>9.a)</w:t>
            </w:r>
          </w:p>
        </w:tc>
        <w:tc>
          <w:tcPr>
            <w:tcW w:w="6205" w:type="dxa"/>
          </w:tcPr>
          <w:p w14:paraId="2881E9AE" w14:textId="06103CAB" w:rsidR="008F7925" w:rsidRDefault="008F7925" w:rsidP="008F7925">
            <w:pPr>
              <w:spacing w:after="0"/>
              <w:rPr>
                <w:rFonts w:eastAsia="Malgun Gothic"/>
                <w:lang w:eastAsia="ko-KR"/>
              </w:rPr>
            </w:pPr>
            <w:r>
              <w:t xml:space="preserve">In our understanding, NAS is not aware whether a RB is or not configured for SDT operation although CT1 confirmation of this may be required. Therefore, detecting SDT or non-SDT data could be left up to UE implementation or if any, SDAP may be the optimum layer to handle this. </w:t>
            </w:r>
            <w:r>
              <w:lastRenderedPageBreak/>
              <w:t>Therefore, we suggest agreeing that AS can handle the trigger from RAN2 point of view and subject to CT1 input/confirmation.</w:t>
            </w:r>
          </w:p>
        </w:tc>
      </w:tr>
      <w:tr w:rsidR="00D56910" w14:paraId="481E0CEB" w14:textId="77777777">
        <w:tc>
          <w:tcPr>
            <w:tcW w:w="1975" w:type="dxa"/>
          </w:tcPr>
          <w:p w14:paraId="658C360A" w14:textId="20D3AB30" w:rsidR="00D56910" w:rsidRDefault="00D56910" w:rsidP="00D56910">
            <w:pPr>
              <w:spacing w:after="0"/>
            </w:pPr>
            <w:r>
              <w:rPr>
                <w:rFonts w:hint="eastAsia"/>
                <w:lang w:eastAsia="zh-CN"/>
              </w:rPr>
              <w:lastRenderedPageBreak/>
              <w:t>N</w:t>
            </w:r>
            <w:r>
              <w:rPr>
                <w:lang w:eastAsia="zh-CN"/>
              </w:rPr>
              <w:t>EC</w:t>
            </w:r>
          </w:p>
        </w:tc>
        <w:tc>
          <w:tcPr>
            <w:tcW w:w="1170" w:type="dxa"/>
          </w:tcPr>
          <w:p w14:paraId="4F020735" w14:textId="735B0137" w:rsidR="00D56910" w:rsidRDefault="00D56910" w:rsidP="00D56910">
            <w:pPr>
              <w:spacing w:after="0"/>
            </w:pPr>
            <w:r w:rsidRPr="00751B59">
              <w:t>Option 9.a)</w:t>
            </w:r>
          </w:p>
        </w:tc>
        <w:tc>
          <w:tcPr>
            <w:tcW w:w="6205" w:type="dxa"/>
          </w:tcPr>
          <w:p w14:paraId="1BDB5379" w14:textId="054A7E57" w:rsidR="00D56910" w:rsidRDefault="00D56910" w:rsidP="00D56910">
            <w:pPr>
              <w:spacing w:after="0"/>
            </w:pPr>
            <w:r>
              <w:rPr>
                <w:rFonts w:hint="eastAsia"/>
                <w:lang w:eastAsia="zh-CN"/>
              </w:rPr>
              <w:t>N</w:t>
            </w:r>
            <w:r>
              <w:rPr>
                <w:lang w:eastAsia="zh-CN"/>
              </w:rPr>
              <w:t>AS layer will indicate connection resume to AS layer, and AS layer trigger the sending of DCCH message.</w:t>
            </w:r>
          </w:p>
        </w:tc>
      </w:tr>
      <w:tr w:rsidR="00D70287" w14:paraId="46EDA6AC" w14:textId="77777777">
        <w:tc>
          <w:tcPr>
            <w:tcW w:w="1975" w:type="dxa"/>
          </w:tcPr>
          <w:p w14:paraId="615D7379" w14:textId="13ABF6CA" w:rsidR="00D70287" w:rsidRDefault="00D70287" w:rsidP="00D56910">
            <w:pPr>
              <w:spacing w:after="0"/>
              <w:rPr>
                <w:lang w:eastAsia="zh-CN"/>
              </w:rPr>
            </w:pPr>
            <w:r>
              <w:rPr>
                <w:lang w:eastAsia="zh-CN"/>
              </w:rPr>
              <w:t>Apple</w:t>
            </w:r>
          </w:p>
        </w:tc>
        <w:tc>
          <w:tcPr>
            <w:tcW w:w="1170" w:type="dxa"/>
          </w:tcPr>
          <w:p w14:paraId="5923C5CB" w14:textId="64C4435F" w:rsidR="00D70287" w:rsidRPr="00751B59" w:rsidRDefault="00D70287" w:rsidP="00D56910">
            <w:pPr>
              <w:spacing w:after="0"/>
            </w:pPr>
            <w:r>
              <w:t>Option 9.a)</w:t>
            </w:r>
          </w:p>
        </w:tc>
        <w:tc>
          <w:tcPr>
            <w:tcW w:w="6205" w:type="dxa"/>
          </w:tcPr>
          <w:p w14:paraId="4C67D89C" w14:textId="40505471" w:rsidR="00D70287" w:rsidRDefault="00D70287" w:rsidP="00D56910">
            <w:pPr>
              <w:spacing w:after="0"/>
              <w:rPr>
                <w:lang w:eastAsia="zh-CN"/>
              </w:rPr>
            </w:pPr>
            <w:r>
              <w:rPr>
                <w:lang w:eastAsia="zh-CN"/>
              </w:rPr>
              <w:t xml:space="preserve">Same view as CATT. </w:t>
            </w:r>
          </w:p>
        </w:tc>
      </w:tr>
      <w:tr w:rsidR="008A7D87" w14:paraId="27C8BBAA" w14:textId="77777777">
        <w:tc>
          <w:tcPr>
            <w:tcW w:w="1975" w:type="dxa"/>
          </w:tcPr>
          <w:p w14:paraId="4ED19DC7" w14:textId="38A0D3DF" w:rsidR="008A7D87" w:rsidRDefault="008A7D87" w:rsidP="008A7D87">
            <w:pPr>
              <w:spacing w:after="0"/>
              <w:rPr>
                <w:lang w:eastAsia="zh-CN"/>
              </w:rPr>
            </w:pPr>
            <w:r>
              <w:rPr>
                <w:rFonts w:hint="eastAsia"/>
                <w:lang w:eastAsia="zh-CN"/>
              </w:rPr>
              <w:t>O</w:t>
            </w:r>
            <w:r>
              <w:rPr>
                <w:lang w:eastAsia="zh-CN"/>
              </w:rPr>
              <w:t>PPO</w:t>
            </w:r>
          </w:p>
        </w:tc>
        <w:tc>
          <w:tcPr>
            <w:tcW w:w="1170" w:type="dxa"/>
          </w:tcPr>
          <w:p w14:paraId="5A9EB462" w14:textId="0CECDA19" w:rsidR="008A7D87" w:rsidRDefault="008A7D87" w:rsidP="008A7D87">
            <w:pPr>
              <w:spacing w:after="0"/>
            </w:pPr>
            <w:r>
              <w:rPr>
                <w:rFonts w:hint="eastAsia"/>
                <w:lang w:eastAsia="zh-CN"/>
              </w:rPr>
              <w:t>O</w:t>
            </w:r>
            <w:r>
              <w:rPr>
                <w:lang w:eastAsia="zh-CN"/>
              </w:rPr>
              <w:t>ption 9.a)</w:t>
            </w:r>
          </w:p>
        </w:tc>
        <w:tc>
          <w:tcPr>
            <w:tcW w:w="6205" w:type="dxa"/>
          </w:tcPr>
          <w:p w14:paraId="157AEC52" w14:textId="75779A84" w:rsidR="008A7D87" w:rsidRDefault="008A7D87" w:rsidP="008A7D87">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rsidR="0016011D" w14:paraId="34DC1A5D" w14:textId="77777777">
        <w:tc>
          <w:tcPr>
            <w:tcW w:w="1975" w:type="dxa"/>
          </w:tcPr>
          <w:p w14:paraId="789A4DBA" w14:textId="7C5A74C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2A4C404" w14:textId="1EA93FAC" w:rsidR="0016011D" w:rsidRDefault="0016011D" w:rsidP="0016011D">
            <w:pPr>
              <w:spacing w:after="0"/>
              <w:rPr>
                <w:lang w:eastAsia="zh-CN"/>
              </w:rPr>
            </w:pPr>
            <w:r>
              <w:t>Option 9.a)</w:t>
            </w:r>
          </w:p>
        </w:tc>
        <w:tc>
          <w:tcPr>
            <w:tcW w:w="6205" w:type="dxa"/>
          </w:tcPr>
          <w:p w14:paraId="1600B994" w14:textId="5DFC5B76" w:rsidR="0016011D" w:rsidRDefault="0016011D" w:rsidP="0016011D">
            <w:pPr>
              <w:spacing w:after="0"/>
              <w:rPr>
                <w:lang w:eastAsia="zh-CN"/>
              </w:rPr>
            </w:pPr>
            <w:r>
              <w:rPr>
                <w:rFonts w:eastAsiaTheme="minorEastAsia"/>
              </w:rPr>
              <w:t>The request is come from NAS but AS can determine to use DCCH or CCCH approach, if both approaches co-exist.</w:t>
            </w:r>
          </w:p>
        </w:tc>
      </w:tr>
      <w:tr w:rsidR="001C2001" w14:paraId="4835611B" w14:textId="77777777">
        <w:tc>
          <w:tcPr>
            <w:tcW w:w="1975" w:type="dxa"/>
          </w:tcPr>
          <w:p w14:paraId="68E1D70E" w14:textId="68CBBCB9" w:rsidR="001C2001" w:rsidRDefault="001C2001" w:rsidP="001C2001">
            <w:pPr>
              <w:spacing w:after="0"/>
              <w:rPr>
                <w:rFonts w:eastAsiaTheme="minorEastAsia"/>
              </w:rPr>
            </w:pPr>
            <w:r>
              <w:rPr>
                <w:rFonts w:eastAsiaTheme="minorEastAsia"/>
              </w:rPr>
              <w:t>Lenovo</w:t>
            </w:r>
          </w:p>
        </w:tc>
        <w:tc>
          <w:tcPr>
            <w:tcW w:w="1170" w:type="dxa"/>
          </w:tcPr>
          <w:p w14:paraId="3B042262" w14:textId="6B13F72C" w:rsidR="001C2001" w:rsidRDefault="001C2001" w:rsidP="001C2001">
            <w:pPr>
              <w:spacing w:after="0"/>
            </w:pPr>
            <w:r>
              <w:t>See comments</w:t>
            </w:r>
          </w:p>
        </w:tc>
        <w:tc>
          <w:tcPr>
            <w:tcW w:w="6205" w:type="dxa"/>
          </w:tcPr>
          <w:p w14:paraId="28A7CB77" w14:textId="77FE3763" w:rsidR="001C2001" w:rsidRDefault="001C2001" w:rsidP="001C2001">
            <w:pPr>
              <w:spacing w:after="0"/>
              <w:rPr>
                <w:rFonts w:eastAsiaTheme="minorEastAsia"/>
              </w:rPr>
            </w:pPr>
            <w:r>
              <w:rPr>
                <w:rFonts w:eastAsiaTheme="minorEastAsia"/>
              </w:rPr>
              <w:t xml:space="preserve">Depends on CT1 reply. </w:t>
            </w:r>
          </w:p>
        </w:tc>
      </w:tr>
      <w:tr w:rsidR="00A246EE" w14:paraId="26308023" w14:textId="77777777">
        <w:tc>
          <w:tcPr>
            <w:tcW w:w="1975" w:type="dxa"/>
          </w:tcPr>
          <w:p w14:paraId="43B4CD2E" w14:textId="53A718CC"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0A302978" w14:textId="4C6F2D04" w:rsidR="00A246EE" w:rsidRDefault="00A246EE" w:rsidP="00A246EE">
            <w:pPr>
              <w:spacing w:after="0"/>
            </w:pPr>
            <w:r>
              <w:rPr>
                <w:rFonts w:hint="eastAsia"/>
                <w:lang w:eastAsia="zh-CN"/>
              </w:rPr>
              <w:t>O</w:t>
            </w:r>
            <w:r>
              <w:rPr>
                <w:lang w:eastAsia="zh-CN"/>
              </w:rPr>
              <w:t>ption 9.a)</w:t>
            </w:r>
          </w:p>
        </w:tc>
        <w:tc>
          <w:tcPr>
            <w:tcW w:w="6205" w:type="dxa"/>
          </w:tcPr>
          <w:p w14:paraId="74B38634" w14:textId="601EC34D" w:rsidR="00A246EE" w:rsidRDefault="00A246EE" w:rsidP="00A246EE">
            <w:pPr>
              <w:spacing w:after="0"/>
              <w:rPr>
                <w:rFonts w:eastAsiaTheme="minorEastAsia"/>
              </w:rPr>
            </w:pPr>
            <w:r>
              <w:rPr>
                <w:rFonts w:hint="eastAsia"/>
                <w:lang w:eastAsia="zh-CN"/>
              </w:rPr>
              <w:t>I</w:t>
            </w:r>
            <w:r>
              <w:rPr>
                <w:lang w:eastAsia="zh-CN"/>
              </w:rPr>
              <w:t>n our understanding, the RRC layer plays a role in triggering this DCCH type of assistance info, which is similar to the existing UE assistance info reporting.</w:t>
            </w:r>
          </w:p>
        </w:tc>
      </w:tr>
      <w:tr w:rsidR="00001955" w14:paraId="5C61C2B3" w14:textId="77777777">
        <w:tc>
          <w:tcPr>
            <w:tcW w:w="1975" w:type="dxa"/>
          </w:tcPr>
          <w:p w14:paraId="58E9CCE2" w14:textId="2A1CD5B5" w:rsidR="00001955" w:rsidRDefault="00001955" w:rsidP="00A246EE">
            <w:pPr>
              <w:spacing w:after="0"/>
              <w:rPr>
                <w:lang w:eastAsia="zh-CN"/>
              </w:rPr>
            </w:pPr>
            <w:r>
              <w:rPr>
                <w:lang w:eastAsia="zh-CN"/>
              </w:rPr>
              <w:t>Qualcomm</w:t>
            </w:r>
          </w:p>
        </w:tc>
        <w:tc>
          <w:tcPr>
            <w:tcW w:w="1170" w:type="dxa"/>
          </w:tcPr>
          <w:p w14:paraId="1C65CCAD" w14:textId="7AB26D3D" w:rsidR="00001955" w:rsidRDefault="00EF2ABE" w:rsidP="00A246EE">
            <w:pPr>
              <w:spacing w:after="0"/>
              <w:rPr>
                <w:lang w:eastAsia="zh-CN"/>
              </w:rPr>
            </w:pPr>
            <w:r>
              <w:rPr>
                <w:lang w:eastAsia="zh-CN"/>
              </w:rPr>
              <w:t>Option 9.a)</w:t>
            </w:r>
          </w:p>
        </w:tc>
        <w:tc>
          <w:tcPr>
            <w:tcW w:w="6205" w:type="dxa"/>
          </w:tcPr>
          <w:p w14:paraId="0869C2C5" w14:textId="54D4194F" w:rsidR="00001955" w:rsidRDefault="00684BB5" w:rsidP="00A246EE">
            <w:pPr>
              <w:spacing w:after="0"/>
              <w:rPr>
                <w:lang w:eastAsia="zh-CN"/>
              </w:rPr>
            </w:pPr>
            <w:r>
              <w:rPr>
                <w:lang w:eastAsia="zh-CN"/>
              </w:rPr>
              <w:t>AS layer generates DCCH message</w:t>
            </w:r>
            <w:r w:rsidR="00EA3EFC">
              <w:rPr>
                <w:lang w:eastAsia="zh-CN"/>
              </w:rPr>
              <w:t xml:space="preserve"> and </w:t>
            </w:r>
            <w:r w:rsidR="00482BCB">
              <w:rPr>
                <w:lang w:eastAsia="zh-CN"/>
              </w:rPr>
              <w:t xml:space="preserve">initiates </w:t>
            </w:r>
            <w:r w:rsidR="00046460">
              <w:rPr>
                <w:lang w:eastAsia="zh-CN"/>
              </w:rPr>
              <w:t xml:space="preserve">the transmission of DCCH message. But should </w:t>
            </w:r>
            <w:r w:rsidR="00D6271C">
              <w:rPr>
                <w:lang w:eastAsia="zh-CN"/>
              </w:rPr>
              <w:t xml:space="preserve">base on NAS request which </w:t>
            </w:r>
            <w:r w:rsidR="000338BF">
              <w:rPr>
                <w:lang w:eastAsia="zh-CN"/>
              </w:rPr>
              <w:t>depends on CT1 reply.</w:t>
            </w:r>
            <w:r w:rsidR="00D6271C">
              <w:rPr>
                <w:lang w:eastAsia="zh-CN"/>
              </w:rPr>
              <w:t xml:space="preserve"> </w:t>
            </w:r>
          </w:p>
        </w:tc>
      </w:tr>
      <w:tr w:rsidR="006066D3" w14:paraId="47CF6381" w14:textId="77777777">
        <w:tc>
          <w:tcPr>
            <w:tcW w:w="1975" w:type="dxa"/>
          </w:tcPr>
          <w:p w14:paraId="4853DE87" w14:textId="339DE5BE" w:rsidR="006066D3" w:rsidRDefault="006066D3" w:rsidP="006066D3">
            <w:pPr>
              <w:spacing w:after="0"/>
              <w:rPr>
                <w:lang w:eastAsia="zh-CN"/>
              </w:rPr>
            </w:pPr>
            <w:r>
              <w:rPr>
                <w:lang w:eastAsia="zh-CN"/>
              </w:rPr>
              <w:t>Xiaomi</w:t>
            </w:r>
          </w:p>
        </w:tc>
        <w:tc>
          <w:tcPr>
            <w:tcW w:w="1170" w:type="dxa"/>
          </w:tcPr>
          <w:p w14:paraId="548CB496" w14:textId="2086E2FE" w:rsidR="006066D3" w:rsidRDefault="006066D3" w:rsidP="006066D3">
            <w:pPr>
              <w:spacing w:after="0"/>
              <w:rPr>
                <w:lang w:eastAsia="zh-CN"/>
              </w:rPr>
            </w:pPr>
            <w:r>
              <w:t>See comments</w:t>
            </w:r>
          </w:p>
        </w:tc>
        <w:tc>
          <w:tcPr>
            <w:tcW w:w="6205" w:type="dxa"/>
          </w:tcPr>
          <w:p w14:paraId="34F8CCA3" w14:textId="71BEFC9E" w:rsidR="006066D3" w:rsidRDefault="006066D3" w:rsidP="006066D3">
            <w:pPr>
              <w:spacing w:after="0"/>
              <w:rPr>
                <w:lang w:eastAsia="zh-CN"/>
              </w:rPr>
            </w:pPr>
            <w:r>
              <w:rPr>
                <w:rFonts w:eastAsiaTheme="minorEastAsia"/>
              </w:rPr>
              <w:t xml:space="preserve">Depends on CT1 reply. </w:t>
            </w:r>
          </w:p>
        </w:tc>
      </w:tr>
    </w:tbl>
    <w:p w14:paraId="15B4B614" w14:textId="77777777" w:rsidR="00EA567C" w:rsidRDefault="00EA567C">
      <w:pPr>
        <w:rPr>
          <w:rFonts w:ascii="Times New Roman" w:hAnsi="Times New Roman" w:cs="Times New Roman"/>
          <w:sz w:val="20"/>
          <w:szCs w:val="20"/>
        </w:rPr>
      </w:pPr>
    </w:p>
    <w:p w14:paraId="15B4B615" w14:textId="77777777" w:rsidR="00EA567C" w:rsidRDefault="00786B2D">
      <w:pPr>
        <w:pStyle w:val="4"/>
        <w:rPr>
          <w:lang w:val="en-US"/>
        </w:rPr>
      </w:pPr>
      <w:r>
        <w:rPr>
          <w:lang w:val="en-US"/>
        </w:rPr>
        <w:t>[DCCH p</w:t>
      </w:r>
      <w:r>
        <w:t>oint (1</w:t>
      </w:r>
      <w:r>
        <w:rPr>
          <w:lang w:val="en-US"/>
        </w:rPr>
        <w:t>.2</w:t>
      </w:r>
      <w:r>
        <w:t>)</w:t>
      </w:r>
      <w:r>
        <w:rPr>
          <w:lang w:val="en-US"/>
        </w:rPr>
        <w:t>] non-SDT notification to network</w:t>
      </w:r>
    </w:p>
    <w:p w14:paraId="15B4B616" w14:textId="77777777" w:rsidR="00EA567C" w:rsidRDefault="00786B2D">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14:paraId="15B4B617" w14:textId="5C29837F" w:rsidR="00EA567C" w:rsidRDefault="00786B2D">
      <w:pPr>
        <w:pStyle w:val="a9"/>
        <w:numPr>
          <w:ilvl w:val="0"/>
          <w:numId w:val="28"/>
        </w:numPr>
        <w:spacing w:after="60"/>
        <w:contextualSpacing w:val="0"/>
      </w:pPr>
      <w:r>
        <w:t xml:space="preserve">New UL RRC message </w:t>
      </w:r>
      <w:r>
        <w:fldChar w:fldCharType="begin"/>
      </w:r>
      <w:r>
        <w:instrText xml:space="preserve"> REF _Ref74089061 \r \h </w:instrText>
      </w:r>
      <w:r>
        <w:fldChar w:fldCharType="separate"/>
      </w:r>
      <w:r w:rsidR="003C1FED">
        <w:t>[3]</w:t>
      </w:r>
      <w:r>
        <w:fldChar w:fldCharType="end"/>
      </w:r>
      <w:r>
        <w:t>.</w:t>
      </w:r>
    </w:p>
    <w:p w14:paraId="15B4B618" w14:textId="7059620B" w:rsidR="00EA567C" w:rsidRDefault="00786B2D">
      <w:pPr>
        <w:pStyle w:val="a9"/>
        <w:numPr>
          <w:ilvl w:val="0"/>
          <w:numId w:val="28"/>
        </w:numPr>
        <w:spacing w:after="120"/>
        <w:contextualSpacing w:val="0"/>
      </w:pPr>
      <w:r>
        <w:t xml:space="preserve">Re-using legacy UL RRC message e.g. </w:t>
      </w:r>
      <w:r>
        <w:rPr>
          <w:i/>
          <w:iCs/>
        </w:rPr>
        <w:t>UEAssistanceInformation</w:t>
      </w:r>
      <w:r>
        <w:t xml:space="preserve"> message </w:t>
      </w:r>
      <w:r>
        <w:fldChar w:fldCharType="begin"/>
      </w:r>
      <w:r>
        <w:instrText xml:space="preserve"> REF _Ref74089061 \r \h </w:instrText>
      </w:r>
      <w:r>
        <w:fldChar w:fldCharType="separate"/>
      </w:r>
      <w:r w:rsidR="003C1FED">
        <w:t>[3]</w:t>
      </w:r>
      <w:r>
        <w:fldChar w:fldCharType="end"/>
      </w:r>
      <w:r>
        <w:t>.</w:t>
      </w:r>
    </w:p>
    <w:p w14:paraId="15B4B619" w14:textId="77777777" w:rsidR="00EA567C" w:rsidRDefault="00786B2D">
      <w:pPr>
        <w:pStyle w:val="a9"/>
        <w:numPr>
          <w:ilvl w:val="0"/>
          <w:numId w:val="6"/>
        </w:numPr>
        <w:spacing w:after="120"/>
        <w:ind w:left="360"/>
        <w:contextualSpacing w:val="0"/>
        <w:jc w:val="both"/>
        <w:rPr>
          <w:color w:val="A6A6A6" w:themeColor="background1" w:themeShade="A6"/>
        </w:rPr>
      </w:pPr>
      <w:bookmarkStart w:id="93"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93"/>
      <w:r>
        <w:rPr>
          <w:color w:val="A6A6A6" w:themeColor="background1" w:themeShade="A6"/>
          <w:lang w:eastAsia="x-none"/>
        </w:rPr>
        <w:t>.</w:t>
      </w:r>
    </w:p>
    <w:p w14:paraId="15B4B61A" w14:textId="696B261F" w:rsidR="00EA567C" w:rsidRDefault="00786B2D">
      <w:pPr>
        <w:pStyle w:val="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sidR="003C1FED">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1B" w14:textId="48B8D3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1C"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94" w:name="_Ref75006015"/>
      <w:r>
        <w:rPr>
          <w:color w:val="0000CC"/>
        </w:rPr>
        <w:t>For DCCH-based approach, which previous option 10.x or new option is preferable for UE to send the indication/request to switch into CONNECTED when non-SDT becomes available during an ongoing SDT session?</w:t>
      </w:r>
      <w:bookmarkEnd w:id="94"/>
    </w:p>
    <w:tbl>
      <w:tblPr>
        <w:tblStyle w:val="ab"/>
        <w:tblW w:w="0" w:type="auto"/>
        <w:tblLook w:val="04A0" w:firstRow="1" w:lastRow="0" w:firstColumn="1" w:lastColumn="0" w:noHBand="0" w:noVBand="1"/>
      </w:tblPr>
      <w:tblGrid>
        <w:gridCol w:w="1975"/>
        <w:gridCol w:w="1170"/>
        <w:gridCol w:w="6205"/>
      </w:tblGrid>
      <w:tr w:rsidR="00EA567C" w14:paraId="15B4B620" w14:textId="77777777">
        <w:tc>
          <w:tcPr>
            <w:tcW w:w="1975" w:type="dxa"/>
            <w:shd w:val="clear" w:color="auto" w:fill="BFBFBF" w:themeFill="background1" w:themeFillShade="BF"/>
          </w:tcPr>
          <w:p w14:paraId="15B4B61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1E"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1F" w14:textId="77777777" w:rsidR="00EA567C" w:rsidRDefault="00786B2D">
            <w:pPr>
              <w:spacing w:after="0"/>
              <w:jc w:val="center"/>
              <w:rPr>
                <w:b/>
                <w:bCs/>
              </w:rPr>
            </w:pPr>
            <w:r>
              <w:rPr>
                <w:b/>
                <w:bCs/>
              </w:rPr>
              <w:t>Justification</w:t>
            </w:r>
          </w:p>
        </w:tc>
      </w:tr>
      <w:tr w:rsidR="00EA567C" w14:paraId="15B4B624" w14:textId="77777777">
        <w:tc>
          <w:tcPr>
            <w:tcW w:w="1975" w:type="dxa"/>
          </w:tcPr>
          <w:p w14:paraId="15B4B621" w14:textId="77777777" w:rsidR="00EA567C" w:rsidRDefault="00786B2D">
            <w:pPr>
              <w:spacing w:after="0"/>
            </w:pPr>
            <w:r>
              <w:t>Huawei, HiSilicon</w:t>
            </w:r>
          </w:p>
        </w:tc>
        <w:tc>
          <w:tcPr>
            <w:tcW w:w="1170" w:type="dxa"/>
          </w:tcPr>
          <w:p w14:paraId="15B4B622" w14:textId="77777777" w:rsidR="00EA567C" w:rsidRDefault="00786B2D">
            <w:pPr>
              <w:spacing w:after="0"/>
            </w:pPr>
            <w:r>
              <w:t>Option 10.b)</w:t>
            </w:r>
          </w:p>
        </w:tc>
        <w:tc>
          <w:tcPr>
            <w:tcW w:w="6205" w:type="dxa"/>
          </w:tcPr>
          <w:p w14:paraId="15B4B623" w14:textId="77777777" w:rsidR="00EA567C" w:rsidRDefault="00786B2D">
            <w:pPr>
              <w:spacing w:after="0"/>
            </w:pPr>
            <w:r>
              <w:t>In case we proceed with this approach, we prefer to reuse an existing message and UEAssistanceInformation would fit the purpose well in our opinion.</w:t>
            </w:r>
          </w:p>
        </w:tc>
      </w:tr>
      <w:tr w:rsidR="00EA567C" w14:paraId="15B4B628" w14:textId="77777777">
        <w:trPr>
          <w:trHeight w:val="43"/>
        </w:trPr>
        <w:tc>
          <w:tcPr>
            <w:tcW w:w="1975" w:type="dxa"/>
          </w:tcPr>
          <w:p w14:paraId="15B4B625" w14:textId="77777777" w:rsidR="00EA567C" w:rsidRDefault="00786B2D">
            <w:pPr>
              <w:spacing w:after="0"/>
            </w:pPr>
            <w:r>
              <w:t>ZTE</w:t>
            </w:r>
          </w:p>
        </w:tc>
        <w:tc>
          <w:tcPr>
            <w:tcW w:w="1170" w:type="dxa"/>
          </w:tcPr>
          <w:p w14:paraId="15B4B626" w14:textId="77777777" w:rsidR="00EA567C" w:rsidRDefault="00786B2D">
            <w:pPr>
              <w:spacing w:after="0"/>
            </w:pPr>
            <w:r>
              <w:t>no strong view</w:t>
            </w:r>
          </w:p>
        </w:tc>
        <w:tc>
          <w:tcPr>
            <w:tcW w:w="6205" w:type="dxa"/>
          </w:tcPr>
          <w:p w14:paraId="15B4B627" w14:textId="77777777" w:rsidR="00EA567C" w:rsidRDefault="00786B2D">
            <w:pPr>
              <w:spacing w:after="0"/>
            </w:pPr>
            <w:r>
              <w:t xml:space="preserve">We are fine with either. However, if NAS triggers the new request, it seems we can define a new message too (including the contents from NAS). </w:t>
            </w:r>
          </w:p>
        </w:tc>
      </w:tr>
      <w:tr w:rsidR="00EA567C" w14:paraId="15B4B62C" w14:textId="77777777">
        <w:trPr>
          <w:trHeight w:val="43"/>
        </w:trPr>
        <w:tc>
          <w:tcPr>
            <w:tcW w:w="1975" w:type="dxa"/>
          </w:tcPr>
          <w:p w14:paraId="15B4B629" w14:textId="77777777" w:rsidR="00EA567C" w:rsidRDefault="00786B2D">
            <w:pPr>
              <w:spacing w:after="0"/>
            </w:pPr>
            <w:r>
              <w:t>InterDigital</w:t>
            </w:r>
          </w:p>
        </w:tc>
        <w:tc>
          <w:tcPr>
            <w:tcW w:w="1170" w:type="dxa"/>
          </w:tcPr>
          <w:p w14:paraId="15B4B62A" w14:textId="77777777" w:rsidR="00EA567C" w:rsidRDefault="00786B2D">
            <w:pPr>
              <w:spacing w:after="0"/>
            </w:pPr>
            <w:r>
              <w:t>10.b)</w:t>
            </w:r>
          </w:p>
        </w:tc>
        <w:tc>
          <w:tcPr>
            <w:tcW w:w="6205" w:type="dxa"/>
          </w:tcPr>
          <w:p w14:paraId="15B4B62B" w14:textId="77777777" w:rsidR="00EA567C" w:rsidRDefault="00786B2D">
            <w:pPr>
              <w:spacing w:after="0"/>
            </w:pPr>
            <w:r>
              <w:t>The existing message plus a new IE, which tells gNB that UE requests the switch from SDT to non-SDT.</w:t>
            </w:r>
          </w:p>
        </w:tc>
      </w:tr>
      <w:tr w:rsidR="00EA567C" w14:paraId="15B4B630" w14:textId="77777777">
        <w:tc>
          <w:tcPr>
            <w:tcW w:w="1975" w:type="dxa"/>
          </w:tcPr>
          <w:p w14:paraId="15B4B62D" w14:textId="77777777" w:rsidR="00EA567C" w:rsidRDefault="00786B2D">
            <w:pPr>
              <w:spacing w:after="0"/>
            </w:pPr>
            <w:r>
              <w:t>CATT</w:t>
            </w:r>
          </w:p>
        </w:tc>
        <w:tc>
          <w:tcPr>
            <w:tcW w:w="1170" w:type="dxa"/>
          </w:tcPr>
          <w:p w14:paraId="15B4B62E" w14:textId="77777777" w:rsidR="00EA567C" w:rsidRDefault="00786B2D">
            <w:pPr>
              <w:spacing w:after="0"/>
            </w:pPr>
            <w:r>
              <w:t>10.a)</w:t>
            </w:r>
          </w:p>
        </w:tc>
        <w:tc>
          <w:tcPr>
            <w:tcW w:w="6205" w:type="dxa"/>
          </w:tcPr>
          <w:p w14:paraId="15B4B62F" w14:textId="77777777" w:rsidR="00EA567C" w:rsidRDefault="00786B2D">
            <w:pPr>
              <w:spacing w:after="0"/>
            </w:pPr>
            <w:r>
              <w:t xml:space="preserve">We can decide the preferred options after the content for the indication/request when non-SDT becomes available is concluded. From our point of view, the content for the indication/request when non-SDT </w:t>
            </w:r>
            <w:r>
              <w:lastRenderedPageBreak/>
              <w:t>becomes available is different from the existing UEAssistanceInformation message. Therefore, it is good to define a new UL RRC message.</w:t>
            </w:r>
          </w:p>
        </w:tc>
      </w:tr>
      <w:tr w:rsidR="00EA567C" w14:paraId="15B4B634" w14:textId="77777777">
        <w:tc>
          <w:tcPr>
            <w:tcW w:w="1975" w:type="dxa"/>
          </w:tcPr>
          <w:p w14:paraId="15B4B631" w14:textId="77777777" w:rsidR="00EA567C" w:rsidRDefault="00786B2D">
            <w:pPr>
              <w:spacing w:after="0"/>
              <w:rPr>
                <w:rFonts w:eastAsiaTheme="minorEastAsia"/>
              </w:rPr>
            </w:pPr>
            <w:r>
              <w:rPr>
                <w:rFonts w:eastAsiaTheme="minorEastAsia"/>
              </w:rPr>
              <w:lastRenderedPageBreak/>
              <w:t>Samsung</w:t>
            </w:r>
          </w:p>
        </w:tc>
        <w:tc>
          <w:tcPr>
            <w:tcW w:w="1170" w:type="dxa"/>
          </w:tcPr>
          <w:p w14:paraId="15B4B632" w14:textId="77777777" w:rsidR="00EA567C" w:rsidRDefault="00786B2D">
            <w:pPr>
              <w:spacing w:after="0"/>
              <w:rPr>
                <w:rFonts w:eastAsiaTheme="minorEastAsia"/>
              </w:rPr>
            </w:pPr>
            <w:r>
              <w:rPr>
                <w:rFonts w:eastAsiaTheme="minorEastAsia" w:hint="eastAsia"/>
              </w:rPr>
              <w:t>10.a</w:t>
            </w:r>
          </w:p>
        </w:tc>
        <w:tc>
          <w:tcPr>
            <w:tcW w:w="6205" w:type="dxa"/>
          </w:tcPr>
          <w:p w14:paraId="15B4B633" w14:textId="77777777" w:rsidR="00EA567C" w:rsidRDefault="00786B2D">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EA567C" w14:paraId="15B4B639" w14:textId="77777777">
        <w:tc>
          <w:tcPr>
            <w:tcW w:w="1975" w:type="dxa"/>
          </w:tcPr>
          <w:p w14:paraId="15B4B635" w14:textId="77777777" w:rsidR="00EA567C" w:rsidRDefault="00786B2D">
            <w:pPr>
              <w:spacing w:after="0"/>
              <w:rPr>
                <w:rFonts w:eastAsiaTheme="minorEastAsia"/>
              </w:rPr>
            </w:pPr>
            <w:r>
              <w:rPr>
                <w:rFonts w:eastAsiaTheme="minorEastAsia"/>
              </w:rPr>
              <w:t>Fujitsu</w:t>
            </w:r>
          </w:p>
        </w:tc>
        <w:tc>
          <w:tcPr>
            <w:tcW w:w="1170" w:type="dxa"/>
          </w:tcPr>
          <w:p w14:paraId="15B4B636" w14:textId="77777777" w:rsidR="00EA567C" w:rsidRDefault="00786B2D">
            <w:pPr>
              <w:spacing w:after="0"/>
              <w:rPr>
                <w:rFonts w:eastAsiaTheme="minorEastAsia"/>
              </w:rPr>
            </w:pPr>
            <w:r>
              <w:rPr>
                <w:rFonts w:eastAsiaTheme="minorEastAsia" w:hint="eastAsia"/>
              </w:rPr>
              <w:t>TBD</w:t>
            </w:r>
          </w:p>
        </w:tc>
        <w:tc>
          <w:tcPr>
            <w:tcW w:w="6205" w:type="dxa"/>
          </w:tcPr>
          <w:p w14:paraId="15B4B637" w14:textId="77777777" w:rsidR="00EA567C" w:rsidRDefault="00786B2D">
            <w:pPr>
              <w:spacing w:after="0"/>
              <w:rPr>
                <w:rFonts w:eastAsiaTheme="minorEastAsia"/>
              </w:rPr>
            </w:pPr>
            <w:r>
              <w:rPr>
                <w:rFonts w:eastAsiaTheme="minorEastAsia"/>
              </w:rPr>
              <w:t xml:space="preserve">Firstly, </w:t>
            </w:r>
            <w:r>
              <w:rPr>
                <w:rFonts w:eastAsiaTheme="minorEastAsia" w:hint="eastAsia"/>
              </w:rPr>
              <w:t>we would clarify what contents would be sent to the gNB</w:t>
            </w:r>
            <w:r>
              <w:rPr>
                <w:rFonts w:eastAsiaTheme="minorEastAsia"/>
              </w:rPr>
              <w:t>.</w:t>
            </w:r>
          </w:p>
          <w:p w14:paraId="15B4B638" w14:textId="77777777" w:rsidR="00EA567C" w:rsidRDefault="00786B2D">
            <w:pPr>
              <w:spacing w:after="0"/>
              <w:rPr>
                <w:rFonts w:eastAsiaTheme="minorEastAsia"/>
              </w:rPr>
            </w:pPr>
            <w:r>
              <w:rPr>
                <w:rFonts w:eastAsiaTheme="minorEastAsia"/>
              </w:rPr>
              <w:t>It is proposed in [3] that the contents can be list of one or more RB IDs for which data is arrived or data volume per RB or cumulative. After the content is decided, we can discuss signalling design e.g. UEAssistanceInformation or new RRC message.</w:t>
            </w:r>
          </w:p>
        </w:tc>
      </w:tr>
      <w:tr w:rsidR="00EA567C" w14:paraId="15B4B63D" w14:textId="77777777">
        <w:tc>
          <w:tcPr>
            <w:tcW w:w="1975" w:type="dxa"/>
          </w:tcPr>
          <w:p w14:paraId="15B4B63A" w14:textId="77777777" w:rsidR="00EA567C" w:rsidRDefault="00786B2D">
            <w:pPr>
              <w:spacing w:after="0"/>
            </w:pPr>
            <w:r>
              <w:rPr>
                <w:rFonts w:hint="eastAsia"/>
              </w:rPr>
              <w:t>LG</w:t>
            </w:r>
          </w:p>
        </w:tc>
        <w:tc>
          <w:tcPr>
            <w:tcW w:w="1170" w:type="dxa"/>
          </w:tcPr>
          <w:p w14:paraId="15B4B63B" w14:textId="77777777" w:rsidR="00EA567C" w:rsidRDefault="00786B2D">
            <w:pPr>
              <w:spacing w:after="0"/>
              <w:rPr>
                <w:rFonts w:eastAsia="Malgun Gothic"/>
                <w:lang w:eastAsia="ko-KR"/>
              </w:rPr>
            </w:pPr>
            <w:r>
              <w:rPr>
                <w:rFonts w:eastAsia="Malgun Gothic" w:hint="eastAsia"/>
                <w:lang w:eastAsia="ko-KR"/>
              </w:rPr>
              <w:t>10.a</w:t>
            </w:r>
          </w:p>
        </w:tc>
        <w:tc>
          <w:tcPr>
            <w:tcW w:w="6205" w:type="dxa"/>
          </w:tcPr>
          <w:p w14:paraId="15B4B63C" w14:textId="77777777" w:rsidR="00EA567C" w:rsidRDefault="00786B2D">
            <w:pPr>
              <w:spacing w:after="0"/>
              <w:rPr>
                <w:rFonts w:eastAsia="Malgun Gothic"/>
                <w:lang w:eastAsia="ko-KR"/>
              </w:rPr>
            </w:pPr>
            <w:r>
              <w:rPr>
                <w:rFonts w:eastAsia="Malgun Gothic" w:hint="eastAsia"/>
                <w:lang w:eastAsia="ko-KR"/>
              </w:rPr>
              <w:t>We think using a new UL RRC message would be simple and clear.</w:t>
            </w:r>
          </w:p>
        </w:tc>
      </w:tr>
      <w:tr w:rsidR="00EF1350" w14:paraId="7594F205" w14:textId="77777777">
        <w:tc>
          <w:tcPr>
            <w:tcW w:w="1975" w:type="dxa"/>
          </w:tcPr>
          <w:p w14:paraId="764B00E3" w14:textId="6367BFD4" w:rsidR="00EF1350" w:rsidRDefault="00EF1350" w:rsidP="00EF1350">
            <w:pPr>
              <w:spacing w:after="0"/>
            </w:pPr>
            <w:r>
              <w:t>Intel</w:t>
            </w:r>
          </w:p>
        </w:tc>
        <w:tc>
          <w:tcPr>
            <w:tcW w:w="1170" w:type="dxa"/>
          </w:tcPr>
          <w:p w14:paraId="366DE93F" w14:textId="1E37168A" w:rsidR="00EF1350" w:rsidRDefault="00EF1350" w:rsidP="00EF1350">
            <w:pPr>
              <w:spacing w:after="0"/>
              <w:rPr>
                <w:rFonts w:eastAsia="Malgun Gothic"/>
                <w:lang w:eastAsia="ko-KR"/>
              </w:rPr>
            </w:pPr>
            <w:r>
              <w:t>10.a)</w:t>
            </w:r>
          </w:p>
        </w:tc>
        <w:tc>
          <w:tcPr>
            <w:tcW w:w="6205" w:type="dxa"/>
          </w:tcPr>
          <w:p w14:paraId="3199D534" w14:textId="42685C89" w:rsidR="00EF1350" w:rsidRDefault="00EF1350" w:rsidP="00EF1350">
            <w:pPr>
              <w:spacing w:after="0"/>
              <w:rPr>
                <w:rFonts w:eastAsia="Malgun Gothic"/>
                <w:lang w:eastAsia="ko-KR"/>
              </w:rPr>
            </w:pPr>
            <w:r>
              <w:t xml:space="preserve">Both options are possible. We prefer not to re-use </w:t>
            </w:r>
            <w:r>
              <w:rPr>
                <w:i/>
                <w:iCs/>
              </w:rPr>
              <w:t>UEAssistanceInformation</w:t>
            </w:r>
            <w:r>
              <w:t xml:space="preserve"> msg as to avoid complexity associated with other UE assistance information that may be configured for that UE while in RRC_CONNECTED and would not be applicable while UE is in SDT.</w:t>
            </w:r>
          </w:p>
        </w:tc>
      </w:tr>
      <w:tr w:rsidR="00D56910" w14:paraId="654A2164" w14:textId="77777777">
        <w:tc>
          <w:tcPr>
            <w:tcW w:w="1975" w:type="dxa"/>
          </w:tcPr>
          <w:p w14:paraId="64006546" w14:textId="4C14DAA7" w:rsidR="00D56910" w:rsidRDefault="00D56910" w:rsidP="00D56910">
            <w:pPr>
              <w:spacing w:after="0"/>
            </w:pPr>
            <w:r>
              <w:rPr>
                <w:rFonts w:hint="eastAsia"/>
                <w:lang w:eastAsia="zh-CN"/>
              </w:rPr>
              <w:t>N</w:t>
            </w:r>
            <w:r>
              <w:rPr>
                <w:lang w:eastAsia="zh-CN"/>
              </w:rPr>
              <w:t>EC</w:t>
            </w:r>
          </w:p>
        </w:tc>
        <w:tc>
          <w:tcPr>
            <w:tcW w:w="1170" w:type="dxa"/>
          </w:tcPr>
          <w:p w14:paraId="7E3A1527" w14:textId="5715155A" w:rsidR="00D56910" w:rsidRDefault="00D56910" w:rsidP="00D56910">
            <w:pPr>
              <w:spacing w:after="0"/>
            </w:pPr>
            <w:r>
              <w:t>10.b)</w:t>
            </w:r>
          </w:p>
        </w:tc>
        <w:tc>
          <w:tcPr>
            <w:tcW w:w="6205" w:type="dxa"/>
          </w:tcPr>
          <w:p w14:paraId="154A7A7F" w14:textId="5EE111FC" w:rsidR="00D56910" w:rsidRDefault="00D56910" w:rsidP="00D56910">
            <w:pPr>
              <w:spacing w:after="0"/>
            </w:pPr>
            <w:r>
              <w:rPr>
                <w:lang w:eastAsia="zh-CN"/>
              </w:rPr>
              <w:t>We prefer reusing the existing message with new IE.</w:t>
            </w:r>
          </w:p>
        </w:tc>
      </w:tr>
      <w:tr w:rsidR="00D415A6" w14:paraId="69505DB7" w14:textId="77777777">
        <w:tc>
          <w:tcPr>
            <w:tcW w:w="1975" w:type="dxa"/>
          </w:tcPr>
          <w:p w14:paraId="1FD9E36D" w14:textId="0ECC1520" w:rsidR="00D415A6" w:rsidRDefault="00D415A6" w:rsidP="00D56910">
            <w:pPr>
              <w:spacing w:after="0"/>
              <w:rPr>
                <w:lang w:eastAsia="zh-CN"/>
              </w:rPr>
            </w:pPr>
            <w:r>
              <w:rPr>
                <w:lang w:eastAsia="zh-CN"/>
              </w:rPr>
              <w:t>Apple</w:t>
            </w:r>
          </w:p>
        </w:tc>
        <w:tc>
          <w:tcPr>
            <w:tcW w:w="1170" w:type="dxa"/>
          </w:tcPr>
          <w:p w14:paraId="04F692BC" w14:textId="7C2EE36B" w:rsidR="00D415A6" w:rsidRDefault="00D415A6" w:rsidP="00D56910">
            <w:pPr>
              <w:spacing w:after="0"/>
            </w:pPr>
            <w:r>
              <w:t>10.b)</w:t>
            </w:r>
          </w:p>
        </w:tc>
        <w:tc>
          <w:tcPr>
            <w:tcW w:w="6205" w:type="dxa"/>
          </w:tcPr>
          <w:p w14:paraId="0267F5E1" w14:textId="7A156FE6" w:rsidR="00D415A6" w:rsidRDefault="00D415A6" w:rsidP="00D56910">
            <w:pPr>
              <w:spacing w:after="0"/>
              <w:rPr>
                <w:lang w:eastAsia="zh-CN"/>
              </w:rPr>
            </w:pPr>
            <w:r>
              <w:rPr>
                <w:lang w:eastAsia="zh-CN"/>
              </w:rPr>
              <w:t xml:space="preserve">We prefer to use the existing message. </w:t>
            </w:r>
          </w:p>
        </w:tc>
      </w:tr>
      <w:tr w:rsidR="006C2BF9" w14:paraId="7CBDD643" w14:textId="77777777">
        <w:tc>
          <w:tcPr>
            <w:tcW w:w="1975" w:type="dxa"/>
          </w:tcPr>
          <w:p w14:paraId="650B6A45" w14:textId="17692C28" w:rsidR="006C2BF9" w:rsidRDefault="006C2BF9" w:rsidP="006C2BF9">
            <w:pPr>
              <w:spacing w:after="0"/>
              <w:rPr>
                <w:lang w:eastAsia="zh-CN"/>
              </w:rPr>
            </w:pPr>
            <w:r>
              <w:rPr>
                <w:rFonts w:hint="eastAsia"/>
                <w:lang w:eastAsia="zh-CN"/>
              </w:rPr>
              <w:t>O</w:t>
            </w:r>
            <w:r>
              <w:rPr>
                <w:lang w:eastAsia="zh-CN"/>
              </w:rPr>
              <w:t>PPO</w:t>
            </w:r>
          </w:p>
        </w:tc>
        <w:tc>
          <w:tcPr>
            <w:tcW w:w="1170" w:type="dxa"/>
          </w:tcPr>
          <w:p w14:paraId="01F8CABD" w14:textId="38CFC54F" w:rsidR="006C2BF9" w:rsidRDefault="006C2BF9" w:rsidP="006C2BF9">
            <w:pPr>
              <w:spacing w:after="0"/>
            </w:pPr>
            <w:r>
              <w:rPr>
                <w:rFonts w:hint="eastAsia"/>
                <w:lang w:eastAsia="zh-CN"/>
              </w:rPr>
              <w:t>1</w:t>
            </w:r>
            <w:r>
              <w:rPr>
                <w:lang w:eastAsia="zh-CN"/>
              </w:rPr>
              <w:t>0.b)</w:t>
            </w:r>
          </w:p>
        </w:tc>
        <w:tc>
          <w:tcPr>
            <w:tcW w:w="6205" w:type="dxa"/>
          </w:tcPr>
          <w:p w14:paraId="408656D4" w14:textId="77777777" w:rsidR="006C2BF9" w:rsidRDefault="006C2BF9" w:rsidP="006C2BF9">
            <w:pPr>
              <w:spacing w:after="0"/>
              <w:rPr>
                <w:lang w:eastAsia="zh-CN"/>
              </w:rPr>
            </w:pPr>
          </w:p>
        </w:tc>
      </w:tr>
      <w:tr w:rsidR="0016011D" w14:paraId="741A351F" w14:textId="77777777">
        <w:tc>
          <w:tcPr>
            <w:tcW w:w="1975" w:type="dxa"/>
          </w:tcPr>
          <w:p w14:paraId="09F25A28" w14:textId="655BC9E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3179729F" w14:textId="59066605" w:rsidR="0016011D" w:rsidRDefault="0016011D" w:rsidP="0016011D">
            <w:pPr>
              <w:spacing w:after="0"/>
              <w:rPr>
                <w:lang w:eastAsia="zh-CN"/>
              </w:rPr>
            </w:pPr>
            <w:r>
              <w:rPr>
                <w:rFonts w:eastAsiaTheme="minorEastAsia"/>
              </w:rPr>
              <w:t>10.a</w:t>
            </w:r>
          </w:p>
        </w:tc>
        <w:tc>
          <w:tcPr>
            <w:tcW w:w="6205" w:type="dxa"/>
          </w:tcPr>
          <w:p w14:paraId="1B2EF92F" w14:textId="6584C0C1" w:rsidR="0016011D" w:rsidRDefault="0016011D" w:rsidP="0016011D">
            <w:pPr>
              <w:spacing w:after="0"/>
              <w:rPr>
                <w:lang w:eastAsia="zh-CN"/>
              </w:rPr>
            </w:pPr>
            <w:r>
              <w:rPr>
                <w:rFonts w:eastAsiaTheme="minorEastAsia"/>
              </w:rPr>
              <w:t xml:space="preserve">Prefer to use a new message for clear separation. </w:t>
            </w:r>
          </w:p>
        </w:tc>
      </w:tr>
      <w:tr w:rsidR="001C2001" w14:paraId="232E7B79" w14:textId="77777777">
        <w:tc>
          <w:tcPr>
            <w:tcW w:w="1975" w:type="dxa"/>
          </w:tcPr>
          <w:p w14:paraId="20C3AD2A" w14:textId="63810A99" w:rsidR="001C2001" w:rsidRDefault="001C2001" w:rsidP="001C2001">
            <w:pPr>
              <w:spacing w:after="0"/>
              <w:rPr>
                <w:rFonts w:eastAsiaTheme="minorEastAsia"/>
              </w:rPr>
            </w:pPr>
            <w:r>
              <w:rPr>
                <w:rFonts w:eastAsiaTheme="minorEastAsia"/>
              </w:rPr>
              <w:t>Lenovo</w:t>
            </w:r>
          </w:p>
        </w:tc>
        <w:tc>
          <w:tcPr>
            <w:tcW w:w="1170" w:type="dxa"/>
          </w:tcPr>
          <w:p w14:paraId="0DD6DBDC" w14:textId="6880709D" w:rsidR="001C2001" w:rsidRDefault="001C2001" w:rsidP="001C2001">
            <w:pPr>
              <w:spacing w:after="0"/>
              <w:rPr>
                <w:rFonts w:eastAsiaTheme="minorEastAsia"/>
              </w:rPr>
            </w:pPr>
            <w:r>
              <w:rPr>
                <w:rFonts w:eastAsiaTheme="minorEastAsia"/>
              </w:rPr>
              <w:t>No strong view</w:t>
            </w:r>
          </w:p>
        </w:tc>
        <w:tc>
          <w:tcPr>
            <w:tcW w:w="6205" w:type="dxa"/>
          </w:tcPr>
          <w:p w14:paraId="06BD31DC" w14:textId="226D197E" w:rsidR="001C2001" w:rsidRDefault="001C2001" w:rsidP="001C2001">
            <w:pPr>
              <w:spacing w:after="0"/>
              <w:rPr>
                <w:rFonts w:eastAsiaTheme="minorEastAsia"/>
              </w:rPr>
            </w:pPr>
            <w:r>
              <w:rPr>
                <w:rFonts w:eastAsiaTheme="minorEastAsia"/>
              </w:rPr>
              <w:t>Prefer to reuse existing message. However, it depends also on the detailed content of this indication.</w:t>
            </w:r>
          </w:p>
        </w:tc>
      </w:tr>
      <w:tr w:rsidR="00A246EE" w14:paraId="3CD92FBC" w14:textId="77777777">
        <w:tc>
          <w:tcPr>
            <w:tcW w:w="1975" w:type="dxa"/>
          </w:tcPr>
          <w:p w14:paraId="382C2E24" w14:textId="53D297EB"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11F2DE11" w14:textId="511AEC49" w:rsidR="00A246EE" w:rsidRDefault="00A246EE" w:rsidP="00A246EE">
            <w:pPr>
              <w:spacing w:after="0"/>
              <w:rPr>
                <w:rFonts w:eastAsiaTheme="minorEastAsia"/>
              </w:rPr>
            </w:pPr>
            <w:r>
              <w:rPr>
                <w:lang w:eastAsia="zh-CN"/>
              </w:rPr>
              <w:t>option 10.b)</w:t>
            </w:r>
          </w:p>
        </w:tc>
        <w:tc>
          <w:tcPr>
            <w:tcW w:w="6205" w:type="dxa"/>
          </w:tcPr>
          <w:p w14:paraId="2D3DF47D" w14:textId="10E7852A" w:rsidR="00A246EE" w:rsidRDefault="00A246EE" w:rsidP="00A246EE">
            <w:pPr>
              <w:spacing w:after="0"/>
              <w:rPr>
                <w:rFonts w:eastAsiaTheme="minorEastAsia"/>
              </w:rPr>
            </w:pPr>
            <w:r>
              <w:rPr>
                <w:rFonts w:hint="eastAsia"/>
                <w:lang w:eastAsia="zh-CN"/>
              </w:rPr>
              <w:t>W</w:t>
            </w:r>
            <w:r>
              <w:rPr>
                <w:lang w:eastAsia="zh-CN"/>
              </w:rPr>
              <w:t>e think the existing IE</w:t>
            </w:r>
            <w:r w:rsidRPr="007F30C5">
              <w:rPr>
                <w:i/>
                <w:lang w:eastAsia="zh-CN"/>
              </w:rPr>
              <w:t xml:space="preserve"> </w:t>
            </w:r>
            <w:r w:rsidRPr="007F30C5">
              <w:rPr>
                <w:i/>
              </w:rPr>
              <w:t>preferredRRC-State-r16</w:t>
            </w:r>
            <w:r>
              <w:rPr>
                <w:i/>
              </w:rPr>
              <w:t xml:space="preserve"> </w:t>
            </w:r>
            <w:r>
              <w:t>can be reused for SDT.</w:t>
            </w:r>
          </w:p>
        </w:tc>
      </w:tr>
      <w:tr w:rsidR="002E4309" w14:paraId="49744189" w14:textId="77777777">
        <w:tc>
          <w:tcPr>
            <w:tcW w:w="1975" w:type="dxa"/>
          </w:tcPr>
          <w:p w14:paraId="5547A577" w14:textId="2ACB96AA" w:rsidR="002E4309" w:rsidRDefault="002E4309" w:rsidP="00A246EE">
            <w:pPr>
              <w:spacing w:after="0"/>
              <w:rPr>
                <w:lang w:eastAsia="zh-CN"/>
              </w:rPr>
            </w:pPr>
            <w:r>
              <w:rPr>
                <w:lang w:eastAsia="zh-CN"/>
              </w:rPr>
              <w:t>Qualcomm</w:t>
            </w:r>
          </w:p>
        </w:tc>
        <w:tc>
          <w:tcPr>
            <w:tcW w:w="1170" w:type="dxa"/>
          </w:tcPr>
          <w:p w14:paraId="38A39A3A" w14:textId="161E1823" w:rsidR="002E4309" w:rsidRDefault="00136365" w:rsidP="00A246EE">
            <w:pPr>
              <w:spacing w:after="0"/>
              <w:rPr>
                <w:lang w:eastAsia="zh-CN"/>
              </w:rPr>
            </w:pPr>
            <w:r>
              <w:rPr>
                <w:lang w:eastAsia="zh-CN"/>
              </w:rPr>
              <w:t xml:space="preserve">10.b </w:t>
            </w:r>
          </w:p>
        </w:tc>
        <w:tc>
          <w:tcPr>
            <w:tcW w:w="6205" w:type="dxa"/>
          </w:tcPr>
          <w:p w14:paraId="77606E4C" w14:textId="2B07D4D4" w:rsidR="002E4309" w:rsidRDefault="00136365" w:rsidP="00A246EE">
            <w:pPr>
              <w:spacing w:after="0"/>
              <w:rPr>
                <w:lang w:eastAsia="zh-CN"/>
              </w:rPr>
            </w:pPr>
            <w:r>
              <w:rPr>
                <w:lang w:eastAsia="zh-CN"/>
              </w:rPr>
              <w:t>Re</w:t>
            </w:r>
            <w:r w:rsidR="00B130C6">
              <w:rPr>
                <w:lang w:eastAsia="zh-CN"/>
              </w:rPr>
              <w:t>using the existing message with new IE.</w:t>
            </w:r>
          </w:p>
        </w:tc>
      </w:tr>
      <w:tr w:rsidR="00552E24" w14:paraId="5E66C455" w14:textId="77777777">
        <w:tc>
          <w:tcPr>
            <w:tcW w:w="1975" w:type="dxa"/>
          </w:tcPr>
          <w:p w14:paraId="272CC73D" w14:textId="06101F27" w:rsidR="00552E24" w:rsidRDefault="00552E24" w:rsidP="00A246EE">
            <w:pPr>
              <w:spacing w:after="0"/>
              <w:rPr>
                <w:lang w:eastAsia="zh-CN"/>
              </w:rPr>
            </w:pPr>
            <w:r>
              <w:rPr>
                <w:lang w:eastAsia="zh-CN"/>
              </w:rPr>
              <w:t>Xiaomi</w:t>
            </w:r>
          </w:p>
        </w:tc>
        <w:tc>
          <w:tcPr>
            <w:tcW w:w="1170" w:type="dxa"/>
          </w:tcPr>
          <w:p w14:paraId="7BE436DD" w14:textId="6EF5916E" w:rsidR="00552E24" w:rsidRDefault="00682340" w:rsidP="00A246EE">
            <w:pPr>
              <w:spacing w:after="0"/>
              <w:rPr>
                <w:lang w:eastAsia="zh-CN"/>
              </w:rPr>
            </w:pPr>
            <w:r>
              <w:rPr>
                <w:lang w:eastAsia="zh-CN"/>
              </w:rPr>
              <w:t>No strong view</w:t>
            </w:r>
          </w:p>
        </w:tc>
        <w:tc>
          <w:tcPr>
            <w:tcW w:w="6205" w:type="dxa"/>
          </w:tcPr>
          <w:p w14:paraId="7D19B5F7" w14:textId="56B4D054" w:rsidR="00552E24" w:rsidRDefault="00682340" w:rsidP="00A246EE">
            <w:pPr>
              <w:spacing w:after="0"/>
              <w:rPr>
                <w:lang w:eastAsia="zh-CN"/>
              </w:rPr>
            </w:pPr>
            <w:r>
              <w:rPr>
                <w:lang w:eastAsia="zh-CN"/>
              </w:rPr>
              <w:t>We slightly prefer a new meassage, which seems clearer from the specification.</w:t>
            </w:r>
          </w:p>
        </w:tc>
      </w:tr>
    </w:tbl>
    <w:p w14:paraId="15B4B63E" w14:textId="77777777" w:rsidR="00EA567C" w:rsidRDefault="00EA567C">
      <w:pPr>
        <w:spacing w:after="120"/>
        <w:rPr>
          <w:rFonts w:ascii="Times New Roman" w:hAnsi="Times New Roman" w:cs="Times New Roman"/>
          <w:sz w:val="20"/>
          <w:szCs w:val="20"/>
          <w:lang w:eastAsia="x-none"/>
        </w:rPr>
      </w:pPr>
    </w:p>
    <w:p w14:paraId="15B4B63F" w14:textId="77777777" w:rsidR="00EA567C" w:rsidRDefault="00786B2D">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14:paraId="15B4B640" w14:textId="7AD1FC34" w:rsidR="00EA567C" w:rsidRDefault="00786B2D">
      <w:pPr>
        <w:pStyle w:val="a9"/>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rsidR="003C1FED">
        <w:t>[3]</w:t>
      </w:r>
      <w:r>
        <w:fldChar w:fldCharType="end"/>
      </w:r>
      <w:r>
        <w:t>.</w:t>
      </w:r>
    </w:p>
    <w:p w14:paraId="15B4B641" w14:textId="7F43E123" w:rsidR="00EA567C" w:rsidRDefault="00786B2D">
      <w:pPr>
        <w:pStyle w:val="a9"/>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rsidR="003C1FED">
        <w:t>[3]</w:t>
      </w:r>
      <w:r>
        <w:fldChar w:fldCharType="end"/>
      </w:r>
      <w:r>
        <w:t>.</w:t>
      </w:r>
    </w:p>
    <w:p w14:paraId="15B4B642" w14:textId="77777777" w:rsidR="00EA567C" w:rsidRDefault="00786B2D">
      <w:pPr>
        <w:pStyle w:val="a9"/>
        <w:numPr>
          <w:ilvl w:val="0"/>
          <w:numId w:val="18"/>
        </w:numPr>
        <w:spacing w:after="120"/>
        <w:contextualSpacing w:val="0"/>
        <w:rPr>
          <w:color w:val="0000CC"/>
        </w:rPr>
      </w:pPr>
      <w:r>
        <w:rPr>
          <w:color w:val="0000CC"/>
        </w:rPr>
        <w:t>Resume cause.</w:t>
      </w:r>
    </w:p>
    <w:p w14:paraId="15B4B643" w14:textId="77777777" w:rsidR="00EA567C" w:rsidRDefault="00786B2D">
      <w:pPr>
        <w:pStyle w:val="a9"/>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14:paraId="15B4B644" w14:textId="0F560D92" w:rsidR="00EA567C" w:rsidRDefault="00786B2D">
      <w:pPr>
        <w:pStyle w:val="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sidR="003C1FED">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45" w14:textId="5F781F9D"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46"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95"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95"/>
    </w:p>
    <w:tbl>
      <w:tblPr>
        <w:tblStyle w:val="ab"/>
        <w:tblW w:w="0" w:type="auto"/>
        <w:tblLook w:val="04A0" w:firstRow="1" w:lastRow="0" w:firstColumn="1" w:lastColumn="0" w:noHBand="0" w:noVBand="1"/>
      </w:tblPr>
      <w:tblGrid>
        <w:gridCol w:w="1975"/>
        <w:gridCol w:w="1170"/>
        <w:gridCol w:w="6205"/>
      </w:tblGrid>
      <w:tr w:rsidR="00EA567C" w14:paraId="15B4B64A" w14:textId="77777777">
        <w:tc>
          <w:tcPr>
            <w:tcW w:w="1975" w:type="dxa"/>
            <w:shd w:val="clear" w:color="auto" w:fill="BFBFBF" w:themeFill="background1" w:themeFillShade="BF"/>
          </w:tcPr>
          <w:p w14:paraId="15B4B64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48"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649" w14:textId="77777777" w:rsidR="00EA567C" w:rsidRDefault="00786B2D">
            <w:pPr>
              <w:spacing w:after="0"/>
              <w:jc w:val="center"/>
              <w:rPr>
                <w:b/>
                <w:bCs/>
              </w:rPr>
            </w:pPr>
            <w:r>
              <w:rPr>
                <w:b/>
                <w:bCs/>
              </w:rPr>
              <w:t>Justification</w:t>
            </w:r>
          </w:p>
        </w:tc>
      </w:tr>
      <w:tr w:rsidR="00EA567C" w14:paraId="15B4B64E" w14:textId="77777777">
        <w:tc>
          <w:tcPr>
            <w:tcW w:w="1975" w:type="dxa"/>
          </w:tcPr>
          <w:p w14:paraId="15B4B64B" w14:textId="77777777" w:rsidR="00EA567C" w:rsidRDefault="00786B2D">
            <w:pPr>
              <w:spacing w:after="0"/>
            </w:pPr>
            <w:r>
              <w:t>Huawei, HiSilicon</w:t>
            </w:r>
          </w:p>
        </w:tc>
        <w:tc>
          <w:tcPr>
            <w:tcW w:w="1170" w:type="dxa"/>
          </w:tcPr>
          <w:p w14:paraId="15B4B64C" w14:textId="77777777" w:rsidR="00EA567C" w:rsidRDefault="00786B2D">
            <w:pPr>
              <w:spacing w:after="0"/>
            </w:pPr>
            <w:r>
              <w:t>Option 11.c)</w:t>
            </w:r>
          </w:p>
        </w:tc>
        <w:tc>
          <w:tcPr>
            <w:tcW w:w="6205" w:type="dxa"/>
          </w:tcPr>
          <w:p w14:paraId="15B4B64D" w14:textId="77777777" w:rsidR="00EA567C" w:rsidRDefault="00786B2D">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EA567C" w14:paraId="15B4B653" w14:textId="77777777">
        <w:trPr>
          <w:trHeight w:val="43"/>
        </w:trPr>
        <w:tc>
          <w:tcPr>
            <w:tcW w:w="1975" w:type="dxa"/>
          </w:tcPr>
          <w:p w14:paraId="15B4B64F" w14:textId="77777777" w:rsidR="00EA567C" w:rsidRDefault="00786B2D">
            <w:pPr>
              <w:spacing w:after="0"/>
            </w:pPr>
            <w:r>
              <w:t>ZTE</w:t>
            </w:r>
          </w:p>
        </w:tc>
        <w:tc>
          <w:tcPr>
            <w:tcW w:w="1170" w:type="dxa"/>
          </w:tcPr>
          <w:p w14:paraId="15B4B650" w14:textId="77777777" w:rsidR="00EA567C" w:rsidRDefault="00786B2D">
            <w:pPr>
              <w:spacing w:after="0"/>
            </w:pPr>
            <w:r>
              <w:t>Mandatory: 11.c</w:t>
            </w:r>
          </w:p>
          <w:p w14:paraId="15B4B651" w14:textId="77777777" w:rsidR="00EA567C" w:rsidRDefault="00786B2D">
            <w:pPr>
              <w:spacing w:after="0"/>
            </w:pPr>
            <w:r>
              <w:t>Optional others</w:t>
            </w:r>
          </w:p>
        </w:tc>
        <w:tc>
          <w:tcPr>
            <w:tcW w:w="6205" w:type="dxa"/>
          </w:tcPr>
          <w:p w14:paraId="15B4B652" w14:textId="77777777" w:rsidR="00EA567C" w:rsidRDefault="00786B2D">
            <w:pPr>
              <w:spacing w:after="0"/>
            </w:pPr>
            <w:r>
              <w:t xml:space="preserve">Resume cause can be included for sure, the remaining are nice to have and can be further discussed (leave to stage-3). </w:t>
            </w:r>
          </w:p>
        </w:tc>
      </w:tr>
      <w:tr w:rsidR="00EA567C" w14:paraId="15B4B657" w14:textId="77777777">
        <w:tc>
          <w:tcPr>
            <w:tcW w:w="1975" w:type="dxa"/>
          </w:tcPr>
          <w:p w14:paraId="15B4B654" w14:textId="77777777" w:rsidR="00EA567C" w:rsidRDefault="00786B2D">
            <w:pPr>
              <w:spacing w:after="0"/>
            </w:pPr>
            <w:r>
              <w:lastRenderedPageBreak/>
              <w:t>InterDigital</w:t>
            </w:r>
          </w:p>
        </w:tc>
        <w:tc>
          <w:tcPr>
            <w:tcW w:w="1170" w:type="dxa"/>
          </w:tcPr>
          <w:p w14:paraId="15B4B655" w14:textId="77777777" w:rsidR="00EA567C" w:rsidRDefault="00786B2D">
            <w:pPr>
              <w:spacing w:after="0"/>
            </w:pPr>
            <w:r>
              <w:t>At least 11.c)</w:t>
            </w:r>
          </w:p>
        </w:tc>
        <w:tc>
          <w:tcPr>
            <w:tcW w:w="6205" w:type="dxa"/>
          </w:tcPr>
          <w:p w14:paraId="15B4B656" w14:textId="77777777" w:rsidR="00EA567C" w:rsidRDefault="00786B2D">
            <w:pPr>
              <w:spacing w:after="0"/>
            </w:pPr>
            <w:r>
              <w:t>Resume cause should be provided. We are open to other options.</w:t>
            </w:r>
          </w:p>
        </w:tc>
      </w:tr>
      <w:tr w:rsidR="00EA567C" w14:paraId="15B4B65C" w14:textId="77777777">
        <w:tc>
          <w:tcPr>
            <w:tcW w:w="1975" w:type="dxa"/>
          </w:tcPr>
          <w:p w14:paraId="15B4B658" w14:textId="77777777" w:rsidR="00EA567C" w:rsidRDefault="00786B2D">
            <w:pPr>
              <w:spacing w:after="0"/>
            </w:pPr>
            <w:r>
              <w:t>CATT</w:t>
            </w:r>
          </w:p>
        </w:tc>
        <w:tc>
          <w:tcPr>
            <w:tcW w:w="1170" w:type="dxa"/>
          </w:tcPr>
          <w:p w14:paraId="15B4B659" w14:textId="77777777" w:rsidR="00EA567C" w:rsidRDefault="00786B2D">
            <w:pPr>
              <w:spacing w:after="0"/>
            </w:pPr>
            <w:r>
              <w:t>Option 11.a)/11.b)/ 11.c)</w:t>
            </w:r>
          </w:p>
        </w:tc>
        <w:tc>
          <w:tcPr>
            <w:tcW w:w="6205" w:type="dxa"/>
          </w:tcPr>
          <w:p w14:paraId="15B4B65A" w14:textId="77777777" w:rsidR="00EA567C" w:rsidRDefault="00786B2D">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14:paraId="15B4B65B" w14:textId="77777777" w:rsidR="00EA567C" w:rsidRDefault="00786B2D">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EA567C" w14:paraId="15B4B660" w14:textId="77777777">
        <w:tc>
          <w:tcPr>
            <w:tcW w:w="1975" w:type="dxa"/>
          </w:tcPr>
          <w:p w14:paraId="15B4B65D" w14:textId="77777777" w:rsidR="00EA567C" w:rsidRDefault="00786B2D">
            <w:pPr>
              <w:spacing w:after="0"/>
            </w:pPr>
            <w:r>
              <w:rPr>
                <w:rFonts w:eastAsiaTheme="minorEastAsia" w:hint="eastAsia"/>
              </w:rPr>
              <w:t>Samsung</w:t>
            </w:r>
          </w:p>
        </w:tc>
        <w:tc>
          <w:tcPr>
            <w:tcW w:w="1170" w:type="dxa"/>
          </w:tcPr>
          <w:p w14:paraId="15B4B65E" w14:textId="77777777" w:rsidR="00EA567C" w:rsidRDefault="00786B2D">
            <w:pPr>
              <w:spacing w:after="0"/>
            </w:pPr>
            <w:r>
              <w:rPr>
                <w:rFonts w:eastAsiaTheme="minorEastAsia" w:hint="eastAsia"/>
              </w:rPr>
              <w:t>11.a, 11.b</w:t>
            </w:r>
            <w:r>
              <w:rPr>
                <w:rFonts w:eastAsiaTheme="minorEastAsia"/>
              </w:rPr>
              <w:t>, 11.c</w:t>
            </w:r>
          </w:p>
        </w:tc>
        <w:tc>
          <w:tcPr>
            <w:tcW w:w="6205" w:type="dxa"/>
          </w:tcPr>
          <w:p w14:paraId="15B4B65F" w14:textId="77777777" w:rsidR="00EA567C" w:rsidRDefault="00786B2D">
            <w:pPr>
              <w:spacing w:after="0"/>
            </w:pPr>
            <w:r>
              <w:rPr>
                <w:rFonts w:eastAsiaTheme="minorEastAsia" w:hint="eastAsia"/>
              </w:rPr>
              <w:t>Samsung</w:t>
            </w:r>
          </w:p>
        </w:tc>
      </w:tr>
      <w:tr w:rsidR="00EA567C" w14:paraId="15B4B665" w14:textId="77777777">
        <w:tc>
          <w:tcPr>
            <w:tcW w:w="1975" w:type="dxa"/>
          </w:tcPr>
          <w:p w14:paraId="15B4B661" w14:textId="77777777" w:rsidR="00EA567C" w:rsidRDefault="00786B2D">
            <w:pPr>
              <w:spacing w:after="0"/>
              <w:rPr>
                <w:rFonts w:eastAsiaTheme="minorEastAsia"/>
              </w:rPr>
            </w:pPr>
            <w:r>
              <w:rPr>
                <w:rFonts w:eastAsiaTheme="minorEastAsia" w:hint="eastAsia"/>
              </w:rPr>
              <w:t>Fujitsu</w:t>
            </w:r>
          </w:p>
        </w:tc>
        <w:tc>
          <w:tcPr>
            <w:tcW w:w="1170" w:type="dxa"/>
          </w:tcPr>
          <w:p w14:paraId="15B4B662" w14:textId="77777777" w:rsidR="00EA567C" w:rsidRDefault="00786B2D">
            <w:pPr>
              <w:spacing w:after="0"/>
              <w:rPr>
                <w:rFonts w:eastAsiaTheme="minorEastAsia"/>
              </w:rPr>
            </w:pPr>
            <w:r>
              <w:rPr>
                <w:rFonts w:eastAsiaTheme="minorEastAsia" w:hint="eastAsia"/>
              </w:rPr>
              <w:t>Option 11.b)</w:t>
            </w:r>
          </w:p>
        </w:tc>
        <w:tc>
          <w:tcPr>
            <w:tcW w:w="6205" w:type="dxa"/>
          </w:tcPr>
          <w:p w14:paraId="15B4B663" w14:textId="77777777" w:rsidR="00EA567C" w:rsidRDefault="00786B2D">
            <w:pPr>
              <w:spacing w:after="0"/>
              <w:rPr>
                <w:rFonts w:eastAsiaTheme="minorEastAsia"/>
              </w:rPr>
            </w:pPr>
            <w:r>
              <w:rPr>
                <w:rFonts w:eastAsiaTheme="minorEastAsia" w:hint="eastAsia"/>
              </w:rPr>
              <w:t xml:space="preserve">We </w:t>
            </w:r>
            <w:r>
              <w:rPr>
                <w:rFonts w:eastAsiaTheme="minorEastAsia"/>
              </w:rPr>
              <w:t>guess that 11.b) covers 11.a).</w:t>
            </w:r>
          </w:p>
          <w:p w14:paraId="15B4B664" w14:textId="77777777" w:rsidR="00EA567C" w:rsidRDefault="00786B2D">
            <w:pPr>
              <w:spacing w:after="0"/>
              <w:rPr>
                <w:rFonts w:eastAsiaTheme="minorEastAsia"/>
              </w:rPr>
            </w:pPr>
            <w:r>
              <w:rPr>
                <w:rFonts w:eastAsiaTheme="minorEastAsia"/>
              </w:rPr>
              <w:t>The key point is that data volume would be informed to the gNB for the purpose of proper configuration and data scheduling to the UE.</w:t>
            </w:r>
          </w:p>
        </w:tc>
      </w:tr>
      <w:tr w:rsidR="00EA567C" w14:paraId="15B4B669" w14:textId="77777777">
        <w:tc>
          <w:tcPr>
            <w:tcW w:w="1975" w:type="dxa"/>
          </w:tcPr>
          <w:p w14:paraId="15B4B66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67" w14:textId="77777777" w:rsidR="00EA567C" w:rsidRDefault="00786B2D">
            <w:pPr>
              <w:spacing w:after="0"/>
              <w:rPr>
                <w:rFonts w:eastAsia="Malgun Gothic"/>
                <w:lang w:eastAsia="ko-KR"/>
              </w:rPr>
            </w:pPr>
            <w:r>
              <w:rPr>
                <w:rFonts w:eastAsia="Malgun Gothic" w:hint="eastAsia"/>
                <w:lang w:eastAsia="ko-KR"/>
              </w:rPr>
              <w:t>11.c</w:t>
            </w:r>
          </w:p>
        </w:tc>
        <w:tc>
          <w:tcPr>
            <w:tcW w:w="6205" w:type="dxa"/>
          </w:tcPr>
          <w:p w14:paraId="15B4B668" w14:textId="77777777" w:rsidR="00EA567C" w:rsidRDefault="00786B2D">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EF1350" w14:paraId="6EF492FF" w14:textId="77777777">
        <w:tc>
          <w:tcPr>
            <w:tcW w:w="1975" w:type="dxa"/>
          </w:tcPr>
          <w:p w14:paraId="75128DFD" w14:textId="1899CD29" w:rsidR="00EF1350" w:rsidRDefault="00EF1350" w:rsidP="00EF1350">
            <w:pPr>
              <w:spacing w:after="0"/>
              <w:rPr>
                <w:rFonts w:eastAsia="Malgun Gothic"/>
                <w:lang w:eastAsia="ko-KR"/>
              </w:rPr>
            </w:pPr>
            <w:r>
              <w:t>Intel</w:t>
            </w:r>
          </w:p>
        </w:tc>
        <w:tc>
          <w:tcPr>
            <w:tcW w:w="1170" w:type="dxa"/>
          </w:tcPr>
          <w:p w14:paraId="63DE2A3B" w14:textId="5F6059B0" w:rsidR="00EF1350" w:rsidRDefault="00EF1350" w:rsidP="00EF1350">
            <w:pPr>
              <w:spacing w:after="0"/>
              <w:rPr>
                <w:rFonts w:eastAsia="Malgun Gothic"/>
                <w:lang w:eastAsia="ko-KR"/>
              </w:rPr>
            </w:pPr>
            <w:r>
              <w:t>11c), 11.d)</w:t>
            </w:r>
          </w:p>
        </w:tc>
        <w:tc>
          <w:tcPr>
            <w:tcW w:w="6205" w:type="dxa"/>
          </w:tcPr>
          <w:p w14:paraId="5D06F512" w14:textId="0E5D8CD5" w:rsidR="00EF1350" w:rsidRDefault="00EF1350" w:rsidP="00EF1350">
            <w:pPr>
              <w:spacing w:after="0"/>
              <w:rPr>
                <w:rFonts w:eastAsia="Malgun Gothic"/>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rsidR="00D56910" w14:paraId="6ADFF04D" w14:textId="77777777">
        <w:tc>
          <w:tcPr>
            <w:tcW w:w="1975" w:type="dxa"/>
          </w:tcPr>
          <w:p w14:paraId="5513AD70" w14:textId="45C42228" w:rsidR="00D56910" w:rsidRDefault="00D56910" w:rsidP="00D56910">
            <w:pPr>
              <w:spacing w:after="0"/>
            </w:pPr>
            <w:r>
              <w:rPr>
                <w:rFonts w:hint="eastAsia"/>
                <w:lang w:eastAsia="zh-CN"/>
              </w:rPr>
              <w:t>N</w:t>
            </w:r>
            <w:r>
              <w:rPr>
                <w:lang w:eastAsia="zh-CN"/>
              </w:rPr>
              <w:t>EC</w:t>
            </w:r>
          </w:p>
        </w:tc>
        <w:tc>
          <w:tcPr>
            <w:tcW w:w="1170" w:type="dxa"/>
          </w:tcPr>
          <w:p w14:paraId="6EF177DA" w14:textId="105F2064" w:rsidR="00D56910" w:rsidRDefault="00D56910" w:rsidP="00D56910">
            <w:pPr>
              <w:spacing w:after="0"/>
            </w:pPr>
            <w:r>
              <w:t>At least 11.c)</w:t>
            </w:r>
          </w:p>
        </w:tc>
        <w:tc>
          <w:tcPr>
            <w:tcW w:w="6205" w:type="dxa"/>
          </w:tcPr>
          <w:p w14:paraId="408FE20D" w14:textId="2C6A5739" w:rsidR="00D56910" w:rsidRDefault="00D56910" w:rsidP="00D56910">
            <w:pPr>
              <w:spacing w:after="0"/>
            </w:pPr>
            <w:r>
              <w:t>We are open to other options.</w:t>
            </w:r>
          </w:p>
        </w:tc>
      </w:tr>
      <w:tr w:rsidR="00D415A6" w14:paraId="3F18040F" w14:textId="77777777">
        <w:tc>
          <w:tcPr>
            <w:tcW w:w="1975" w:type="dxa"/>
          </w:tcPr>
          <w:p w14:paraId="1EC85594" w14:textId="72A2F293" w:rsidR="00D415A6" w:rsidRPr="00D415A6" w:rsidRDefault="00D415A6" w:rsidP="00D56910">
            <w:pPr>
              <w:spacing w:after="0"/>
              <w:rPr>
                <w:lang w:val="en-US" w:eastAsia="zh-CN"/>
              </w:rPr>
            </w:pPr>
            <w:r>
              <w:rPr>
                <w:lang w:val="en-US" w:eastAsia="zh-CN"/>
              </w:rPr>
              <w:t>Apple</w:t>
            </w:r>
          </w:p>
        </w:tc>
        <w:tc>
          <w:tcPr>
            <w:tcW w:w="1170" w:type="dxa"/>
          </w:tcPr>
          <w:p w14:paraId="0687CE3C" w14:textId="64258511" w:rsidR="00D415A6" w:rsidRDefault="00D415A6" w:rsidP="00D56910">
            <w:pPr>
              <w:spacing w:after="0"/>
            </w:pPr>
            <w:r>
              <w:t>11.c, 11.a, 11.b</w:t>
            </w:r>
          </w:p>
        </w:tc>
        <w:tc>
          <w:tcPr>
            <w:tcW w:w="6205" w:type="dxa"/>
          </w:tcPr>
          <w:p w14:paraId="22FF8181" w14:textId="0E54DF12" w:rsidR="00D415A6" w:rsidRDefault="00D415A6" w:rsidP="00D56910">
            <w:pPr>
              <w:spacing w:after="0"/>
            </w:pPr>
            <w:r>
              <w:t>11.c is mandatory</w:t>
            </w:r>
            <w:r w:rsidR="00C1027F">
              <w:t>.</w:t>
            </w:r>
            <w:r>
              <w:t xml:space="preserve"> 11.a and 11.b are optional. </w:t>
            </w:r>
          </w:p>
        </w:tc>
      </w:tr>
      <w:tr w:rsidR="003F1B74" w14:paraId="773C8955" w14:textId="77777777">
        <w:tc>
          <w:tcPr>
            <w:tcW w:w="1975" w:type="dxa"/>
          </w:tcPr>
          <w:p w14:paraId="0CC003CD" w14:textId="02EC65DD" w:rsidR="003F1B74" w:rsidRDefault="003F1B74" w:rsidP="003F1B74">
            <w:pPr>
              <w:spacing w:after="0"/>
              <w:rPr>
                <w:lang w:val="en-US" w:eastAsia="zh-CN"/>
              </w:rPr>
            </w:pPr>
            <w:r>
              <w:rPr>
                <w:rFonts w:hint="eastAsia"/>
                <w:lang w:eastAsia="zh-CN"/>
              </w:rPr>
              <w:t>O</w:t>
            </w:r>
            <w:r>
              <w:rPr>
                <w:lang w:eastAsia="zh-CN"/>
              </w:rPr>
              <w:t>PPO</w:t>
            </w:r>
          </w:p>
        </w:tc>
        <w:tc>
          <w:tcPr>
            <w:tcW w:w="1170" w:type="dxa"/>
          </w:tcPr>
          <w:p w14:paraId="3D5E7E61" w14:textId="420C731A" w:rsidR="003F1B74" w:rsidRDefault="003F1B74" w:rsidP="003F1B74">
            <w:pPr>
              <w:spacing w:after="0"/>
            </w:pPr>
            <w:r>
              <w:rPr>
                <w:rFonts w:eastAsiaTheme="minorEastAsia"/>
              </w:rPr>
              <w:t>11.c)</w:t>
            </w:r>
          </w:p>
        </w:tc>
        <w:tc>
          <w:tcPr>
            <w:tcW w:w="6205" w:type="dxa"/>
          </w:tcPr>
          <w:p w14:paraId="6D231DD6" w14:textId="77777777" w:rsidR="003F1B74" w:rsidRDefault="003F1B74" w:rsidP="003F1B74">
            <w:pPr>
              <w:spacing w:after="0"/>
            </w:pPr>
          </w:p>
        </w:tc>
      </w:tr>
      <w:tr w:rsidR="0016011D" w14:paraId="13120F6E" w14:textId="77777777">
        <w:tc>
          <w:tcPr>
            <w:tcW w:w="1975" w:type="dxa"/>
          </w:tcPr>
          <w:p w14:paraId="168F9B78" w14:textId="1299E1F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1E4C1932" w14:textId="08CA9A82" w:rsidR="0016011D" w:rsidRDefault="0016011D" w:rsidP="0016011D">
            <w:pPr>
              <w:spacing w:after="0"/>
              <w:rPr>
                <w:rFonts w:eastAsiaTheme="minorEastAsia"/>
              </w:rPr>
            </w:pPr>
            <w:r>
              <w:rPr>
                <w:rFonts w:eastAsiaTheme="minorEastAsia"/>
              </w:rPr>
              <w:t>Option 11.c</w:t>
            </w:r>
          </w:p>
        </w:tc>
        <w:tc>
          <w:tcPr>
            <w:tcW w:w="6205" w:type="dxa"/>
          </w:tcPr>
          <w:p w14:paraId="686F5B65" w14:textId="5F962A4B" w:rsidR="0016011D" w:rsidRDefault="0016011D" w:rsidP="0016011D">
            <w:pPr>
              <w:spacing w:after="0"/>
            </w:pPr>
            <w:r>
              <w:rPr>
                <w:rFonts w:eastAsiaTheme="minorEastAsia"/>
              </w:rPr>
              <w:t>The other two options are more from optimization perspective.</w:t>
            </w:r>
          </w:p>
        </w:tc>
      </w:tr>
      <w:tr w:rsidR="001C2001" w14:paraId="21BB9661" w14:textId="77777777">
        <w:tc>
          <w:tcPr>
            <w:tcW w:w="1975" w:type="dxa"/>
          </w:tcPr>
          <w:p w14:paraId="1CC16CBA" w14:textId="1F6CF1AC" w:rsidR="001C2001" w:rsidRDefault="001C2001" w:rsidP="001C2001">
            <w:pPr>
              <w:spacing w:after="0"/>
              <w:rPr>
                <w:rFonts w:eastAsiaTheme="minorEastAsia"/>
              </w:rPr>
            </w:pPr>
            <w:r>
              <w:rPr>
                <w:rFonts w:eastAsiaTheme="minorEastAsia"/>
              </w:rPr>
              <w:t>Lenovo</w:t>
            </w:r>
          </w:p>
        </w:tc>
        <w:tc>
          <w:tcPr>
            <w:tcW w:w="1170" w:type="dxa"/>
          </w:tcPr>
          <w:p w14:paraId="4374D26B" w14:textId="318005C3" w:rsidR="001C2001" w:rsidRDefault="001C2001" w:rsidP="001C2001">
            <w:pPr>
              <w:spacing w:after="0"/>
              <w:rPr>
                <w:rFonts w:eastAsiaTheme="minorEastAsia"/>
              </w:rPr>
            </w:pPr>
            <w:r>
              <w:rPr>
                <w:rFonts w:eastAsiaTheme="minorEastAsia"/>
              </w:rPr>
              <w:t>11.b, 11c</w:t>
            </w:r>
          </w:p>
        </w:tc>
        <w:tc>
          <w:tcPr>
            <w:tcW w:w="6205" w:type="dxa"/>
          </w:tcPr>
          <w:p w14:paraId="73B92B35" w14:textId="1769DF1C" w:rsidR="001C2001" w:rsidRDefault="001C2001" w:rsidP="001C2001">
            <w:pPr>
              <w:spacing w:after="0"/>
              <w:rPr>
                <w:rFonts w:eastAsiaTheme="minorEastAsia"/>
              </w:rPr>
            </w:pPr>
            <w:r>
              <w:rPr>
                <w:rFonts w:eastAsiaTheme="minorEastAsia"/>
              </w:rPr>
              <w:t xml:space="preserve">Resume seems to be required. Some buffer status information will also necessary for the NW as normal BSR is not available in our understanding. </w:t>
            </w:r>
          </w:p>
        </w:tc>
      </w:tr>
      <w:tr w:rsidR="00A246EE" w14:paraId="6869C82E" w14:textId="77777777">
        <w:tc>
          <w:tcPr>
            <w:tcW w:w="1975" w:type="dxa"/>
          </w:tcPr>
          <w:p w14:paraId="43DA8DE7" w14:textId="435B47F2"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3282B9AD" w14:textId="1FE3D92C" w:rsidR="00A246EE" w:rsidRDefault="00A246EE" w:rsidP="00A246EE">
            <w:pPr>
              <w:spacing w:after="0"/>
              <w:rPr>
                <w:rFonts w:eastAsiaTheme="minorEastAsia"/>
              </w:rPr>
            </w:pPr>
            <w:r>
              <w:rPr>
                <w:rFonts w:hint="eastAsia"/>
                <w:lang w:eastAsia="zh-CN"/>
              </w:rPr>
              <w:t>n</w:t>
            </w:r>
            <w:r>
              <w:rPr>
                <w:lang w:eastAsia="zh-CN"/>
              </w:rPr>
              <w:t>one</w:t>
            </w:r>
          </w:p>
        </w:tc>
        <w:tc>
          <w:tcPr>
            <w:tcW w:w="6205" w:type="dxa"/>
          </w:tcPr>
          <w:p w14:paraId="5C19E4C2" w14:textId="030F20B0" w:rsidR="00A246EE" w:rsidRDefault="00A246EE" w:rsidP="00A246EE">
            <w:pPr>
              <w:spacing w:after="0"/>
              <w:rPr>
                <w:rFonts w:eastAsiaTheme="minorEastAsia"/>
              </w:rPr>
            </w:pPr>
            <w:r>
              <w:rPr>
                <w:rFonts w:hint="eastAsia"/>
                <w:lang w:eastAsia="zh-CN"/>
              </w:rPr>
              <w:t>W</w:t>
            </w:r>
            <w:r>
              <w:rPr>
                <w:lang w:eastAsia="zh-CN"/>
              </w:rPr>
              <w:t>e think the existing IE</w:t>
            </w:r>
            <w:r w:rsidRPr="007F30C5">
              <w:rPr>
                <w:i/>
                <w:lang w:eastAsia="zh-CN"/>
              </w:rPr>
              <w:t xml:space="preserve"> </w:t>
            </w:r>
            <w:r w:rsidRPr="007F30C5">
              <w:rPr>
                <w:i/>
              </w:rPr>
              <w:t>preferredRRC-State-r16</w:t>
            </w:r>
            <w:r>
              <w:rPr>
                <w:i/>
              </w:rPr>
              <w:t xml:space="preserve"> </w:t>
            </w:r>
            <w:r>
              <w:t>can be reused for SDT.</w:t>
            </w:r>
          </w:p>
        </w:tc>
      </w:tr>
      <w:tr w:rsidR="00B130C6" w14:paraId="50A4696B" w14:textId="77777777">
        <w:tc>
          <w:tcPr>
            <w:tcW w:w="1975" w:type="dxa"/>
          </w:tcPr>
          <w:p w14:paraId="2EB68AB5" w14:textId="2EC730DE" w:rsidR="00B130C6" w:rsidRDefault="00B130C6" w:rsidP="00A246EE">
            <w:pPr>
              <w:spacing w:after="0"/>
              <w:rPr>
                <w:lang w:eastAsia="zh-CN"/>
              </w:rPr>
            </w:pPr>
            <w:r>
              <w:rPr>
                <w:lang w:eastAsia="zh-CN"/>
              </w:rPr>
              <w:t>Qualcomm</w:t>
            </w:r>
          </w:p>
        </w:tc>
        <w:tc>
          <w:tcPr>
            <w:tcW w:w="1170" w:type="dxa"/>
          </w:tcPr>
          <w:p w14:paraId="2BF415FA" w14:textId="141DF956" w:rsidR="00B130C6" w:rsidRDefault="00044CB7" w:rsidP="00A246EE">
            <w:pPr>
              <w:spacing w:after="0"/>
              <w:rPr>
                <w:lang w:eastAsia="zh-CN"/>
              </w:rPr>
            </w:pPr>
            <w:r>
              <w:rPr>
                <w:lang w:eastAsia="zh-CN"/>
              </w:rPr>
              <w:t>11.a, 11.b, 11.c</w:t>
            </w:r>
          </w:p>
        </w:tc>
        <w:tc>
          <w:tcPr>
            <w:tcW w:w="6205" w:type="dxa"/>
          </w:tcPr>
          <w:p w14:paraId="4DFBD197" w14:textId="77777777" w:rsidR="00B130C6" w:rsidRDefault="00B130C6" w:rsidP="00A246EE">
            <w:pPr>
              <w:spacing w:after="0"/>
              <w:rPr>
                <w:lang w:eastAsia="zh-CN"/>
              </w:rPr>
            </w:pPr>
          </w:p>
        </w:tc>
      </w:tr>
      <w:tr w:rsidR="00E76AD5" w14:paraId="709F929B" w14:textId="77777777">
        <w:tc>
          <w:tcPr>
            <w:tcW w:w="1975" w:type="dxa"/>
          </w:tcPr>
          <w:p w14:paraId="73C417EA" w14:textId="79280380" w:rsidR="00E76AD5" w:rsidRDefault="00E76AD5" w:rsidP="00A246EE">
            <w:pPr>
              <w:spacing w:after="0"/>
              <w:rPr>
                <w:lang w:eastAsia="zh-CN"/>
              </w:rPr>
            </w:pPr>
            <w:r>
              <w:rPr>
                <w:lang w:eastAsia="zh-CN"/>
              </w:rPr>
              <w:t>Xiaomi</w:t>
            </w:r>
          </w:p>
        </w:tc>
        <w:tc>
          <w:tcPr>
            <w:tcW w:w="1170" w:type="dxa"/>
          </w:tcPr>
          <w:p w14:paraId="44D66877" w14:textId="7ADDD756" w:rsidR="00E76AD5" w:rsidRDefault="00121C7F" w:rsidP="00A246EE">
            <w:pPr>
              <w:spacing w:after="0"/>
              <w:rPr>
                <w:lang w:eastAsia="zh-CN"/>
              </w:rPr>
            </w:pPr>
            <w:r>
              <w:rPr>
                <w:lang w:eastAsia="zh-CN"/>
              </w:rPr>
              <w:t>11.a, 11.b, 11.c</w:t>
            </w:r>
          </w:p>
        </w:tc>
        <w:tc>
          <w:tcPr>
            <w:tcW w:w="6205" w:type="dxa"/>
          </w:tcPr>
          <w:p w14:paraId="70726BD4" w14:textId="77777777" w:rsidR="00E76AD5" w:rsidRDefault="00E76AD5" w:rsidP="00A246EE">
            <w:pPr>
              <w:spacing w:after="0"/>
              <w:rPr>
                <w:lang w:eastAsia="zh-CN"/>
              </w:rPr>
            </w:pPr>
          </w:p>
        </w:tc>
      </w:tr>
    </w:tbl>
    <w:p w14:paraId="15B4B66A" w14:textId="77777777" w:rsidR="00EA567C" w:rsidRDefault="00EA567C">
      <w:pPr>
        <w:spacing w:after="120"/>
        <w:jc w:val="both"/>
      </w:pPr>
    </w:p>
    <w:p w14:paraId="15B4B66B" w14:textId="77777777" w:rsidR="00EA567C" w:rsidRDefault="00786B2D">
      <w:pPr>
        <w:pStyle w:val="3"/>
      </w:pPr>
      <w:bookmarkStart w:id="96" w:name="_Ref75008680"/>
      <w:r>
        <w:t>[DCCH point (2)] switch from SDT to CONNECTED</w:t>
      </w:r>
      <w:bookmarkEnd w:id="96"/>
    </w:p>
    <w:p w14:paraId="15B4B66C" w14:textId="31C3A4F0"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r>
        <w:rPr>
          <w:rFonts w:ascii="Times New Roman" w:hAnsi="Times New Roman" w:cs="Times New Roman"/>
          <w:i/>
          <w:iCs/>
          <w:sz w:val="20"/>
          <w:szCs w:val="20"/>
        </w:rPr>
        <w:t>RRCResume</w:t>
      </w:r>
      <w:r>
        <w:rPr>
          <w:rFonts w:ascii="Times New Roman" w:hAnsi="Times New Roman" w:cs="Times New Roman"/>
          <w:sz w:val="20"/>
          <w:szCs w:val="20"/>
        </w:rPr>
        <w:t xml:space="preserve"> or </w:t>
      </w:r>
      <w:r>
        <w:rPr>
          <w:rFonts w:ascii="Times New Roman" w:hAnsi="Times New Roman" w:cs="Times New Roman"/>
          <w:i/>
          <w:iCs/>
          <w:sz w:val="20"/>
          <w:szCs w:val="20"/>
        </w:rPr>
        <w:t>RRCRelease</w:t>
      </w:r>
      <w:r>
        <w:rPr>
          <w:rFonts w:ascii="Times New Roman" w:hAnsi="Times New Roman" w:cs="Times New Roman"/>
          <w:sz w:val="20"/>
          <w:szCs w:val="20"/>
        </w:rPr>
        <w:t xml:space="preserve">. Upon UE receives </w:t>
      </w:r>
      <w:r>
        <w:rPr>
          <w:rFonts w:ascii="Times New Roman" w:hAnsi="Times New Roman" w:cs="Times New Roman"/>
          <w:i/>
          <w:iCs/>
          <w:sz w:val="20"/>
          <w:szCs w:val="20"/>
        </w:rPr>
        <w:t>RRCResume</w:t>
      </w:r>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[3</w:t>
      </w:r>
      <w:proofErr w:type="gramStart"/>
      <w:r w:rsidR="003C1FED">
        <w:rPr>
          <w:rFonts w:ascii="Times New Roman" w:hAnsi="Times New Roman" w:cs="Times New Roman"/>
          <w:sz w:val="20"/>
          <w:szCs w:val="20"/>
        </w:rPr>
        <w:t>]</w:t>
      </w:r>
      <w:proofErr w:type="gramEnd"/>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15B4B66D" w14:textId="77777777" w:rsidR="00EA567C" w:rsidRDefault="00786B2D">
      <w:pPr>
        <w:pStyle w:val="observ"/>
        <w:ind w:left="360"/>
      </w:pPr>
      <w:bookmarkStart w:id="97" w:name="_Toc78534537"/>
      <w:bookmarkStart w:id="98" w:name="_Toc78538156"/>
      <w:r>
        <w:t>For DCCH approach, a</w:t>
      </w:r>
      <w:r>
        <w:rPr>
          <w:lang w:eastAsia="x-none"/>
        </w:rPr>
        <w:t xml:space="preserve">fter UE informs the network that non-SDT data is available, </w:t>
      </w:r>
      <w:bookmarkStart w:id="99"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99"/>
      <w:r>
        <w:rPr>
          <w:lang w:eastAsia="x-none"/>
        </w:rPr>
        <w:t xml:space="preserve">. </w:t>
      </w:r>
      <w:r>
        <w:t xml:space="preserve">Upon UE receives </w:t>
      </w:r>
      <w:r>
        <w:rPr>
          <w:i/>
          <w:iCs/>
        </w:rPr>
        <w:lastRenderedPageBreak/>
        <w:t>RRCResume</w:t>
      </w:r>
      <w:r>
        <w:t xml:space="preserve"> message, only the PDCP of non-SDT DRBs are re-established and resumed (as SDT RBs were already re-established/resumed upon initiating the SDT session).</w:t>
      </w:r>
      <w:bookmarkEnd w:id="97"/>
      <w:bookmarkEnd w:id="98"/>
    </w:p>
    <w:p w14:paraId="15B4B66E" w14:textId="194BD18C"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14:paraId="15B4B66F" w14:textId="3A8B0916" w:rsidR="00EA567C" w:rsidRDefault="00786B2D">
      <w:pPr>
        <w:pStyle w:val="a9"/>
        <w:numPr>
          <w:ilvl w:val="0"/>
          <w:numId w:val="6"/>
        </w:numPr>
        <w:ind w:left="360"/>
        <w:contextualSpacing w:val="0"/>
        <w:jc w:val="both"/>
        <w:rPr>
          <w:color w:val="A6A6A6" w:themeColor="background1" w:themeShade="A6"/>
        </w:rPr>
      </w:pPr>
      <w:r>
        <w:rPr>
          <w:color w:val="A6A6A6" w:themeColor="background1" w:themeShade="A6"/>
        </w:rPr>
        <w:t xml:space="preserve">When switching from SDT to non-SDT (i.e.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sidR="003C1FED">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15B4B670" w14:textId="00D9B04F" w:rsidR="00EA567C" w:rsidRDefault="00786B2D">
      <w:pPr>
        <w:pStyle w:val="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sidR="003C1FED">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71" w14:textId="49E1BBAF"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sidR="003C1FED">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72" w14:textId="1C97E137" w:rsidR="00EA567C" w:rsidRDefault="00786B2D">
      <w:pPr>
        <w:pStyle w:val="a9"/>
        <w:numPr>
          <w:ilvl w:val="0"/>
          <w:numId w:val="30"/>
        </w:numPr>
        <w:overflowPunct/>
        <w:autoSpaceDE/>
        <w:autoSpaceDN/>
        <w:adjustRightInd/>
        <w:spacing w:after="120" w:line="259" w:lineRule="auto"/>
        <w:contextualSpacing w:val="0"/>
        <w:jc w:val="both"/>
      </w:pPr>
      <w:bookmarkStart w:id="100" w:name="_Ref75005953"/>
      <w:r>
        <w:rPr>
          <w:color w:val="0000CC"/>
        </w:rPr>
        <w:t xml:space="preserve">When switching from SDT to non-SDT (i.e.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sidR="003C1FED">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sidR="003C1FED">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00"/>
    </w:p>
    <w:tbl>
      <w:tblPr>
        <w:tblStyle w:val="ab"/>
        <w:tblW w:w="0" w:type="auto"/>
        <w:tblLook w:val="04A0" w:firstRow="1" w:lastRow="0" w:firstColumn="1" w:lastColumn="0" w:noHBand="0" w:noVBand="1"/>
      </w:tblPr>
      <w:tblGrid>
        <w:gridCol w:w="1345"/>
        <w:gridCol w:w="2700"/>
        <w:gridCol w:w="5305"/>
      </w:tblGrid>
      <w:tr w:rsidR="00EA567C" w14:paraId="15B4B676" w14:textId="77777777">
        <w:tc>
          <w:tcPr>
            <w:tcW w:w="1345" w:type="dxa"/>
            <w:shd w:val="clear" w:color="auto" w:fill="BFBFBF" w:themeFill="background1" w:themeFillShade="BF"/>
          </w:tcPr>
          <w:p w14:paraId="15B4B673" w14:textId="77777777" w:rsidR="00EA567C" w:rsidRDefault="00786B2D">
            <w:pPr>
              <w:spacing w:after="0"/>
              <w:jc w:val="center"/>
              <w:rPr>
                <w:b/>
                <w:bCs/>
              </w:rPr>
            </w:pPr>
            <w:r>
              <w:rPr>
                <w:b/>
                <w:bCs/>
              </w:rPr>
              <w:t>Company’s name</w:t>
            </w:r>
          </w:p>
        </w:tc>
        <w:tc>
          <w:tcPr>
            <w:tcW w:w="2700" w:type="dxa"/>
            <w:shd w:val="clear" w:color="auto" w:fill="BFBFBF" w:themeFill="background1" w:themeFillShade="BF"/>
          </w:tcPr>
          <w:p w14:paraId="15B4B674" w14:textId="77777777" w:rsidR="00EA567C" w:rsidRDefault="00786B2D">
            <w:pPr>
              <w:spacing w:after="0"/>
              <w:jc w:val="center"/>
              <w:rPr>
                <w:b/>
                <w:bCs/>
              </w:rPr>
            </w:pPr>
            <w:r>
              <w:rPr>
                <w:b/>
                <w:bCs/>
              </w:rPr>
              <w:t xml:space="preserve">Q.1) to Q.6) with responses </w:t>
            </w:r>
            <w:r w:rsidRPr="00AE79EF">
              <w:rPr>
                <w:b/>
                <w:highlight w:val="yellow"/>
                <w:u w:val="single"/>
              </w:rPr>
              <w:t>not</w:t>
            </w:r>
            <w:r>
              <w:rPr>
                <w:b/>
                <w:bCs/>
              </w:rPr>
              <w:t xml:space="preserve"> applicable to DCCH </w:t>
            </w:r>
          </w:p>
        </w:tc>
        <w:tc>
          <w:tcPr>
            <w:tcW w:w="5305" w:type="dxa"/>
            <w:shd w:val="clear" w:color="auto" w:fill="BFBFBF" w:themeFill="background1" w:themeFillShade="BF"/>
          </w:tcPr>
          <w:p w14:paraId="15B4B675" w14:textId="77777777" w:rsidR="00EA567C" w:rsidRDefault="00786B2D">
            <w:pPr>
              <w:spacing w:after="0"/>
              <w:jc w:val="center"/>
              <w:rPr>
                <w:b/>
                <w:bCs/>
              </w:rPr>
            </w:pPr>
            <w:r>
              <w:rPr>
                <w:b/>
                <w:bCs/>
              </w:rPr>
              <w:t>Justification on the different behaviour/operation for the specific question with DCCH-based approach</w:t>
            </w:r>
          </w:p>
        </w:tc>
      </w:tr>
      <w:tr w:rsidR="00EA567C" w14:paraId="15B4B67A" w14:textId="77777777">
        <w:tc>
          <w:tcPr>
            <w:tcW w:w="1345" w:type="dxa"/>
          </w:tcPr>
          <w:p w14:paraId="15B4B677" w14:textId="77777777" w:rsidR="00EA567C" w:rsidRDefault="00786B2D">
            <w:pPr>
              <w:spacing w:after="0"/>
            </w:pPr>
            <w:r>
              <w:t>Huawei, HiSilicon</w:t>
            </w:r>
          </w:p>
        </w:tc>
        <w:tc>
          <w:tcPr>
            <w:tcW w:w="2700" w:type="dxa"/>
          </w:tcPr>
          <w:p w14:paraId="15B4B678" w14:textId="77777777" w:rsidR="00EA567C" w:rsidRDefault="00EA567C">
            <w:pPr>
              <w:spacing w:after="0"/>
            </w:pPr>
          </w:p>
        </w:tc>
        <w:tc>
          <w:tcPr>
            <w:tcW w:w="5305" w:type="dxa"/>
          </w:tcPr>
          <w:p w14:paraId="15B4B679" w14:textId="77777777" w:rsidR="00EA567C" w:rsidRDefault="00786B2D">
            <w:pPr>
              <w:spacing w:after="0"/>
            </w:pPr>
            <w:r>
              <w:t xml:space="preserve">Our replies to Q.1-Q.6 may apply for this approach. </w:t>
            </w:r>
          </w:p>
        </w:tc>
      </w:tr>
      <w:tr w:rsidR="00EA567C" w14:paraId="15B4B67E" w14:textId="77777777">
        <w:trPr>
          <w:trHeight w:val="43"/>
        </w:trPr>
        <w:tc>
          <w:tcPr>
            <w:tcW w:w="1345" w:type="dxa"/>
          </w:tcPr>
          <w:p w14:paraId="15B4B67B" w14:textId="77777777" w:rsidR="00EA567C" w:rsidRDefault="00786B2D">
            <w:pPr>
              <w:spacing w:after="0"/>
            </w:pPr>
            <w:r>
              <w:t>ZTE</w:t>
            </w:r>
          </w:p>
        </w:tc>
        <w:tc>
          <w:tcPr>
            <w:tcW w:w="2700" w:type="dxa"/>
          </w:tcPr>
          <w:p w14:paraId="15B4B67C" w14:textId="77777777" w:rsidR="00EA567C" w:rsidRDefault="00EA567C">
            <w:pPr>
              <w:spacing w:after="0"/>
            </w:pPr>
          </w:p>
        </w:tc>
        <w:tc>
          <w:tcPr>
            <w:tcW w:w="5305" w:type="dxa"/>
          </w:tcPr>
          <w:p w14:paraId="15B4B67D" w14:textId="77777777" w:rsidR="00EA567C" w:rsidRDefault="00786B2D">
            <w:pPr>
              <w:spacing w:after="0"/>
            </w:pPr>
            <w:r>
              <w:t xml:space="preserve">yes, our replies Q 1-6 apply here too. </w:t>
            </w:r>
          </w:p>
        </w:tc>
      </w:tr>
      <w:tr w:rsidR="00EA567C" w14:paraId="15B4B682" w14:textId="77777777">
        <w:tc>
          <w:tcPr>
            <w:tcW w:w="1345" w:type="dxa"/>
          </w:tcPr>
          <w:p w14:paraId="15B4B67F" w14:textId="77777777" w:rsidR="00EA567C" w:rsidRDefault="00786B2D">
            <w:pPr>
              <w:spacing w:after="0"/>
            </w:pPr>
            <w:r>
              <w:t>InterDigital</w:t>
            </w:r>
          </w:p>
        </w:tc>
        <w:tc>
          <w:tcPr>
            <w:tcW w:w="2700" w:type="dxa"/>
          </w:tcPr>
          <w:p w14:paraId="15B4B680" w14:textId="77777777" w:rsidR="00EA567C" w:rsidRDefault="00786B2D">
            <w:pPr>
              <w:spacing w:after="0"/>
            </w:pPr>
            <w:r>
              <w:t>-</w:t>
            </w:r>
          </w:p>
        </w:tc>
        <w:tc>
          <w:tcPr>
            <w:tcW w:w="5305" w:type="dxa"/>
          </w:tcPr>
          <w:p w14:paraId="15B4B681" w14:textId="77777777" w:rsidR="00EA567C" w:rsidRDefault="00786B2D">
            <w:pPr>
              <w:spacing w:after="0"/>
            </w:pPr>
            <w:r>
              <w:t>Our replies for Q.1-6 apply for the DCCH-based approach too.</w:t>
            </w:r>
          </w:p>
        </w:tc>
      </w:tr>
      <w:tr w:rsidR="00EA567C" w14:paraId="15B4B687" w14:textId="77777777">
        <w:tc>
          <w:tcPr>
            <w:tcW w:w="1345" w:type="dxa"/>
          </w:tcPr>
          <w:p w14:paraId="15B4B683" w14:textId="77777777" w:rsidR="00EA567C" w:rsidRDefault="00786B2D">
            <w:pPr>
              <w:spacing w:after="0"/>
            </w:pPr>
            <w:r>
              <w:t>CATT</w:t>
            </w:r>
          </w:p>
        </w:tc>
        <w:tc>
          <w:tcPr>
            <w:tcW w:w="2700" w:type="dxa"/>
          </w:tcPr>
          <w:p w14:paraId="15B4B684" w14:textId="77777777" w:rsidR="00EA567C" w:rsidRDefault="00EA567C">
            <w:pPr>
              <w:spacing w:after="0"/>
            </w:pPr>
          </w:p>
        </w:tc>
        <w:tc>
          <w:tcPr>
            <w:tcW w:w="5305" w:type="dxa"/>
          </w:tcPr>
          <w:p w14:paraId="15B4B685" w14:textId="77777777" w:rsidR="00EA567C" w:rsidRDefault="00786B2D">
            <w:pPr>
              <w:spacing w:after="0"/>
            </w:pPr>
            <w:r>
              <w:t>How to switch from SDT to CONNECTED during an ongoing SDT session without UE AS context relocation is a common issue for both CCH and DCCH approaches.</w:t>
            </w:r>
          </w:p>
          <w:p w14:paraId="15B4B686" w14:textId="77777777" w:rsidR="00EA567C" w:rsidRDefault="00786B2D">
            <w:pPr>
              <w:spacing w:after="0"/>
            </w:pPr>
            <w:r>
              <w:t>Even with CCCH-based approach, if DL non-SDT RBs are available, the network needs to initiate the switching from SDT to CONNECTED during on-going SDT session without UE AS context relocation too.</w:t>
            </w:r>
          </w:p>
        </w:tc>
      </w:tr>
      <w:tr w:rsidR="00EA567C" w14:paraId="15B4B68B" w14:textId="77777777">
        <w:tc>
          <w:tcPr>
            <w:tcW w:w="1345" w:type="dxa"/>
          </w:tcPr>
          <w:p w14:paraId="15B4B688" w14:textId="77777777" w:rsidR="00EA567C" w:rsidRDefault="00786B2D">
            <w:pPr>
              <w:spacing w:after="0"/>
            </w:pPr>
            <w:r>
              <w:rPr>
                <w:rFonts w:eastAsiaTheme="minorEastAsia" w:hint="eastAsia"/>
              </w:rPr>
              <w:t>Fujitsu</w:t>
            </w:r>
          </w:p>
        </w:tc>
        <w:tc>
          <w:tcPr>
            <w:tcW w:w="2700" w:type="dxa"/>
          </w:tcPr>
          <w:p w14:paraId="15B4B689" w14:textId="77777777" w:rsidR="00EA567C" w:rsidRDefault="00EA567C">
            <w:pPr>
              <w:spacing w:after="0"/>
            </w:pPr>
          </w:p>
        </w:tc>
        <w:tc>
          <w:tcPr>
            <w:tcW w:w="5305" w:type="dxa"/>
          </w:tcPr>
          <w:p w14:paraId="15B4B68A" w14:textId="77777777" w:rsidR="00EA567C" w:rsidRDefault="00786B2D">
            <w:pPr>
              <w:spacing w:after="0"/>
            </w:pPr>
            <w:r>
              <w:t>Our replies to Q.1-Q.6 apply for this approach.</w:t>
            </w:r>
          </w:p>
        </w:tc>
      </w:tr>
      <w:tr w:rsidR="00EA567C" w14:paraId="15B4B68F" w14:textId="77777777">
        <w:tc>
          <w:tcPr>
            <w:tcW w:w="1345" w:type="dxa"/>
          </w:tcPr>
          <w:p w14:paraId="15B4B68C" w14:textId="77777777" w:rsidR="00EA567C" w:rsidRDefault="00786B2D">
            <w:pPr>
              <w:spacing w:after="0"/>
              <w:rPr>
                <w:rFonts w:eastAsia="Malgun Gothic"/>
                <w:lang w:eastAsia="ko-KR"/>
              </w:rPr>
            </w:pPr>
            <w:r>
              <w:rPr>
                <w:rFonts w:eastAsia="Malgun Gothic" w:hint="eastAsia"/>
                <w:lang w:eastAsia="ko-KR"/>
              </w:rPr>
              <w:t>LG</w:t>
            </w:r>
          </w:p>
        </w:tc>
        <w:tc>
          <w:tcPr>
            <w:tcW w:w="2700" w:type="dxa"/>
          </w:tcPr>
          <w:p w14:paraId="15B4B68D"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14:paraId="15B4B68E" w14:textId="77777777" w:rsidR="00EA567C" w:rsidRDefault="00EA567C">
            <w:pPr>
              <w:spacing w:after="0"/>
            </w:pPr>
          </w:p>
        </w:tc>
      </w:tr>
      <w:tr w:rsidR="000C5235" w14:paraId="01D1A266" w14:textId="77777777">
        <w:tc>
          <w:tcPr>
            <w:tcW w:w="1345" w:type="dxa"/>
          </w:tcPr>
          <w:p w14:paraId="48742F74" w14:textId="62F633E5" w:rsidR="000C5235" w:rsidRDefault="000C5235" w:rsidP="000C5235">
            <w:pPr>
              <w:spacing w:after="0"/>
              <w:rPr>
                <w:rFonts w:eastAsia="Malgun Gothic"/>
                <w:lang w:eastAsia="ko-KR"/>
              </w:rPr>
            </w:pPr>
            <w:r>
              <w:t>Intel</w:t>
            </w:r>
          </w:p>
        </w:tc>
        <w:tc>
          <w:tcPr>
            <w:tcW w:w="2700" w:type="dxa"/>
          </w:tcPr>
          <w:p w14:paraId="2C4D5D11" w14:textId="77777777" w:rsidR="000C5235" w:rsidRDefault="000C5235" w:rsidP="000C5235">
            <w:pPr>
              <w:spacing w:after="0"/>
              <w:rPr>
                <w:rFonts w:eastAsia="Malgun Gothic"/>
                <w:lang w:eastAsia="ko-KR"/>
              </w:rPr>
            </w:pPr>
          </w:p>
        </w:tc>
        <w:tc>
          <w:tcPr>
            <w:tcW w:w="5305" w:type="dxa"/>
          </w:tcPr>
          <w:p w14:paraId="2EF82C8B" w14:textId="1A31C391" w:rsidR="000C5235" w:rsidRDefault="000C5235" w:rsidP="000C5235">
            <w:pPr>
              <w:spacing w:after="0"/>
            </w:pPr>
            <w:r>
              <w:t>Yes, we also understand that Q.1-Q.6 seems applicable when switching from SDT to non-SDT (i.e. CONNECTED) via DCCH-based approach</w:t>
            </w:r>
          </w:p>
        </w:tc>
      </w:tr>
      <w:tr w:rsidR="00D56910" w14:paraId="1714C4FF" w14:textId="77777777">
        <w:tc>
          <w:tcPr>
            <w:tcW w:w="1345" w:type="dxa"/>
          </w:tcPr>
          <w:p w14:paraId="0F055E12" w14:textId="74FB5B44" w:rsidR="00D56910" w:rsidRDefault="00D56910" w:rsidP="00D56910">
            <w:pPr>
              <w:spacing w:after="0"/>
            </w:pPr>
            <w:r>
              <w:rPr>
                <w:rFonts w:hint="eastAsia"/>
                <w:lang w:eastAsia="zh-CN"/>
              </w:rPr>
              <w:t>N</w:t>
            </w:r>
            <w:r>
              <w:rPr>
                <w:lang w:eastAsia="zh-CN"/>
              </w:rPr>
              <w:t>EC</w:t>
            </w:r>
          </w:p>
        </w:tc>
        <w:tc>
          <w:tcPr>
            <w:tcW w:w="2700" w:type="dxa"/>
          </w:tcPr>
          <w:p w14:paraId="5BF681C0" w14:textId="77777777" w:rsidR="00D56910" w:rsidRDefault="00D56910" w:rsidP="00D56910">
            <w:pPr>
              <w:spacing w:after="0"/>
              <w:rPr>
                <w:rFonts w:eastAsia="Malgun Gothic"/>
                <w:lang w:eastAsia="ko-KR"/>
              </w:rPr>
            </w:pPr>
          </w:p>
        </w:tc>
        <w:tc>
          <w:tcPr>
            <w:tcW w:w="5305" w:type="dxa"/>
          </w:tcPr>
          <w:p w14:paraId="1ADC78D8" w14:textId="69E938A3" w:rsidR="00D56910" w:rsidRDefault="00D56910" w:rsidP="00D56910">
            <w:pPr>
              <w:spacing w:after="0"/>
            </w:pPr>
            <w:r>
              <w:t>Our replies Q 1-6 apply here too.</w:t>
            </w:r>
          </w:p>
        </w:tc>
      </w:tr>
      <w:tr w:rsidR="00613B39" w14:paraId="4E926CA9" w14:textId="77777777">
        <w:tc>
          <w:tcPr>
            <w:tcW w:w="1345" w:type="dxa"/>
          </w:tcPr>
          <w:p w14:paraId="61BE38B3" w14:textId="2DDEBD70" w:rsidR="00613B39" w:rsidRDefault="00613B39" w:rsidP="00D56910">
            <w:pPr>
              <w:spacing w:after="0"/>
              <w:rPr>
                <w:lang w:eastAsia="zh-CN"/>
              </w:rPr>
            </w:pPr>
            <w:r>
              <w:rPr>
                <w:lang w:eastAsia="zh-CN"/>
              </w:rPr>
              <w:t>Apple</w:t>
            </w:r>
          </w:p>
        </w:tc>
        <w:tc>
          <w:tcPr>
            <w:tcW w:w="2700" w:type="dxa"/>
          </w:tcPr>
          <w:p w14:paraId="59921DE4" w14:textId="36F1B48C" w:rsidR="00613B39" w:rsidRDefault="00613B39" w:rsidP="00D56910">
            <w:pPr>
              <w:spacing w:after="0"/>
              <w:rPr>
                <w:rFonts w:eastAsia="Malgun Gothic"/>
                <w:lang w:eastAsia="ko-KR"/>
              </w:rPr>
            </w:pPr>
          </w:p>
        </w:tc>
        <w:tc>
          <w:tcPr>
            <w:tcW w:w="5305" w:type="dxa"/>
          </w:tcPr>
          <w:p w14:paraId="55919F20" w14:textId="32F82424" w:rsidR="00613B39" w:rsidRDefault="00613B39" w:rsidP="00D56910">
            <w:pPr>
              <w:spacing w:after="0"/>
            </w:pPr>
            <w:r>
              <w:t>Yes, our replies to Q1-Q6 are applicable on the DCCH-based approach.</w:t>
            </w:r>
          </w:p>
        </w:tc>
      </w:tr>
      <w:tr w:rsidR="00E4134A" w14:paraId="1576E9D6" w14:textId="77777777">
        <w:tc>
          <w:tcPr>
            <w:tcW w:w="1345" w:type="dxa"/>
          </w:tcPr>
          <w:p w14:paraId="0210004B" w14:textId="56B073FA" w:rsidR="00E4134A" w:rsidRDefault="00E4134A" w:rsidP="00E4134A">
            <w:pPr>
              <w:spacing w:after="0"/>
              <w:rPr>
                <w:lang w:eastAsia="zh-CN"/>
              </w:rPr>
            </w:pPr>
            <w:r>
              <w:rPr>
                <w:rFonts w:hint="eastAsia"/>
                <w:lang w:eastAsia="zh-CN"/>
              </w:rPr>
              <w:t>O</w:t>
            </w:r>
            <w:r>
              <w:rPr>
                <w:lang w:eastAsia="zh-CN"/>
              </w:rPr>
              <w:t>PPO</w:t>
            </w:r>
          </w:p>
        </w:tc>
        <w:tc>
          <w:tcPr>
            <w:tcW w:w="2700" w:type="dxa"/>
          </w:tcPr>
          <w:p w14:paraId="3AE7F24C" w14:textId="77777777" w:rsidR="00E4134A" w:rsidRDefault="00E4134A" w:rsidP="00E4134A">
            <w:pPr>
              <w:spacing w:after="0"/>
              <w:rPr>
                <w:rFonts w:eastAsia="Malgun Gothic"/>
                <w:lang w:eastAsia="ko-KR"/>
              </w:rPr>
            </w:pPr>
          </w:p>
        </w:tc>
        <w:tc>
          <w:tcPr>
            <w:tcW w:w="5305" w:type="dxa"/>
          </w:tcPr>
          <w:p w14:paraId="6F47182A" w14:textId="4A5E2ED0" w:rsidR="00E4134A" w:rsidRDefault="00E4134A" w:rsidP="00E4134A">
            <w:pPr>
              <w:spacing w:after="0"/>
            </w:pPr>
            <w:r>
              <w:t>Our replies Q 1-6 apply here too.</w:t>
            </w:r>
          </w:p>
        </w:tc>
      </w:tr>
      <w:tr w:rsidR="0016011D" w14:paraId="3B2EDE54" w14:textId="77777777">
        <w:tc>
          <w:tcPr>
            <w:tcW w:w="1345" w:type="dxa"/>
          </w:tcPr>
          <w:p w14:paraId="31F91CE2" w14:textId="2C8819AC" w:rsidR="0016011D" w:rsidRDefault="0016011D" w:rsidP="0016011D">
            <w:pPr>
              <w:spacing w:after="0"/>
              <w:rPr>
                <w:lang w:eastAsia="zh-CN"/>
              </w:rPr>
            </w:pPr>
            <w:r>
              <w:t>FGI</w:t>
            </w:r>
            <w:r w:rsidR="00975469">
              <w:t xml:space="preserve">, </w:t>
            </w:r>
            <w:r>
              <w:t>APT</w:t>
            </w:r>
          </w:p>
        </w:tc>
        <w:tc>
          <w:tcPr>
            <w:tcW w:w="2700" w:type="dxa"/>
          </w:tcPr>
          <w:p w14:paraId="3CD5DFAC" w14:textId="2AA18C87" w:rsidR="0016011D" w:rsidRDefault="0016011D" w:rsidP="0016011D">
            <w:pPr>
              <w:spacing w:after="0"/>
              <w:rPr>
                <w:rFonts w:eastAsia="Malgun Gothic"/>
                <w:lang w:eastAsia="ko-KR"/>
              </w:rPr>
            </w:pPr>
            <w:r>
              <w:t>-</w:t>
            </w:r>
          </w:p>
        </w:tc>
        <w:tc>
          <w:tcPr>
            <w:tcW w:w="5305" w:type="dxa"/>
          </w:tcPr>
          <w:p w14:paraId="73F28D97" w14:textId="1298E426" w:rsidR="0016011D" w:rsidRDefault="0016011D" w:rsidP="0016011D">
            <w:pPr>
              <w:spacing w:after="0"/>
            </w:pPr>
            <w:r>
              <w:t>Our previous replies are also applicable here.</w:t>
            </w:r>
          </w:p>
        </w:tc>
      </w:tr>
      <w:tr w:rsidR="0004140C" w14:paraId="22E70E95" w14:textId="77777777">
        <w:tc>
          <w:tcPr>
            <w:tcW w:w="1345" w:type="dxa"/>
          </w:tcPr>
          <w:p w14:paraId="126803FF" w14:textId="48240356" w:rsidR="0004140C" w:rsidRDefault="0004140C" w:rsidP="0004140C">
            <w:pPr>
              <w:spacing w:after="0"/>
            </w:pPr>
            <w:r>
              <w:rPr>
                <w:rFonts w:hint="eastAsia"/>
                <w:lang w:eastAsia="zh-CN"/>
              </w:rPr>
              <w:t>v</w:t>
            </w:r>
            <w:r>
              <w:rPr>
                <w:lang w:eastAsia="zh-CN"/>
              </w:rPr>
              <w:t>ivo</w:t>
            </w:r>
          </w:p>
        </w:tc>
        <w:tc>
          <w:tcPr>
            <w:tcW w:w="2700" w:type="dxa"/>
          </w:tcPr>
          <w:p w14:paraId="3B6E1A84" w14:textId="77777777" w:rsidR="0004140C" w:rsidRDefault="0004140C" w:rsidP="0004140C">
            <w:pPr>
              <w:spacing w:after="0"/>
            </w:pPr>
          </w:p>
        </w:tc>
        <w:tc>
          <w:tcPr>
            <w:tcW w:w="5305" w:type="dxa"/>
          </w:tcPr>
          <w:p w14:paraId="09FBFB5F" w14:textId="2C6E5CC4" w:rsidR="0004140C" w:rsidRDefault="0004140C" w:rsidP="0004140C">
            <w:pPr>
              <w:spacing w:after="0"/>
            </w:pPr>
            <w:r>
              <w:rPr>
                <w:rFonts w:hint="eastAsia"/>
                <w:lang w:eastAsia="zh-CN"/>
              </w:rPr>
              <w:t>W</w:t>
            </w:r>
            <w:r>
              <w:rPr>
                <w:lang w:eastAsia="zh-CN"/>
              </w:rPr>
              <w:t xml:space="preserve">e share similar views with </w:t>
            </w:r>
            <w:r w:rsidR="00D6574B">
              <w:rPr>
                <w:lang w:eastAsia="zh-CN"/>
              </w:rPr>
              <w:t xml:space="preserve">the </w:t>
            </w:r>
            <w:r>
              <w:rPr>
                <w:lang w:eastAsia="zh-CN"/>
              </w:rPr>
              <w:t>above</w:t>
            </w:r>
            <w:r w:rsidR="005261C3">
              <w:rPr>
                <w:lang w:eastAsia="zh-CN"/>
              </w:rPr>
              <w:t xml:space="preserve"> companies</w:t>
            </w:r>
            <w:r>
              <w:rPr>
                <w:lang w:eastAsia="zh-CN"/>
              </w:rPr>
              <w:t>.</w:t>
            </w:r>
          </w:p>
        </w:tc>
      </w:tr>
      <w:tr w:rsidR="0062020A" w14:paraId="14CB61F6" w14:textId="77777777">
        <w:tc>
          <w:tcPr>
            <w:tcW w:w="1345" w:type="dxa"/>
          </w:tcPr>
          <w:p w14:paraId="2F7078A0" w14:textId="7238A12E" w:rsidR="0062020A" w:rsidRDefault="0062020A" w:rsidP="0004140C">
            <w:pPr>
              <w:spacing w:after="0"/>
              <w:rPr>
                <w:lang w:eastAsia="zh-CN"/>
              </w:rPr>
            </w:pPr>
            <w:r>
              <w:rPr>
                <w:lang w:eastAsia="zh-CN"/>
              </w:rPr>
              <w:t>Qualcomm</w:t>
            </w:r>
          </w:p>
        </w:tc>
        <w:tc>
          <w:tcPr>
            <w:tcW w:w="2700" w:type="dxa"/>
          </w:tcPr>
          <w:p w14:paraId="08D070C4" w14:textId="77777777" w:rsidR="0062020A" w:rsidRDefault="0062020A" w:rsidP="0004140C">
            <w:pPr>
              <w:spacing w:after="0"/>
            </w:pPr>
          </w:p>
        </w:tc>
        <w:tc>
          <w:tcPr>
            <w:tcW w:w="5305" w:type="dxa"/>
          </w:tcPr>
          <w:p w14:paraId="3F82B7A1" w14:textId="74A2AF1C" w:rsidR="0062020A" w:rsidRDefault="004C08F2" w:rsidP="0004140C">
            <w:pPr>
              <w:spacing w:after="0"/>
              <w:rPr>
                <w:lang w:eastAsia="zh-CN"/>
              </w:rPr>
            </w:pPr>
            <w:r>
              <w:t>Our replies Q1-Q6 apply here.</w:t>
            </w:r>
          </w:p>
        </w:tc>
      </w:tr>
      <w:tr w:rsidR="00670324" w14:paraId="6C4BCE6B" w14:textId="77777777">
        <w:tc>
          <w:tcPr>
            <w:tcW w:w="1345" w:type="dxa"/>
          </w:tcPr>
          <w:p w14:paraId="223013D0" w14:textId="5724D0E7" w:rsidR="00670324" w:rsidRDefault="00670324" w:rsidP="0004140C">
            <w:pPr>
              <w:spacing w:after="0"/>
              <w:rPr>
                <w:lang w:eastAsia="zh-CN"/>
              </w:rPr>
            </w:pPr>
            <w:r>
              <w:rPr>
                <w:lang w:eastAsia="zh-CN"/>
              </w:rPr>
              <w:t>Xiaomi</w:t>
            </w:r>
          </w:p>
        </w:tc>
        <w:tc>
          <w:tcPr>
            <w:tcW w:w="2700" w:type="dxa"/>
          </w:tcPr>
          <w:p w14:paraId="2974D553" w14:textId="77777777" w:rsidR="00670324" w:rsidRDefault="00670324" w:rsidP="0004140C">
            <w:pPr>
              <w:spacing w:after="0"/>
            </w:pPr>
          </w:p>
        </w:tc>
        <w:tc>
          <w:tcPr>
            <w:tcW w:w="5305" w:type="dxa"/>
          </w:tcPr>
          <w:p w14:paraId="0228A4ED" w14:textId="61A9ECB5" w:rsidR="00670324" w:rsidRDefault="00096628" w:rsidP="0004140C">
            <w:pPr>
              <w:spacing w:after="0"/>
            </w:pPr>
            <w:r>
              <w:t>Our replies to Q.1-Q.6 apply for this approach.</w:t>
            </w:r>
          </w:p>
        </w:tc>
      </w:tr>
    </w:tbl>
    <w:p w14:paraId="15B4B690" w14:textId="77777777" w:rsidR="00EA567C" w:rsidRDefault="00EA567C">
      <w:pPr>
        <w:spacing w:after="120"/>
        <w:jc w:val="both"/>
      </w:pPr>
    </w:p>
    <w:bookmarkStart w:id="101" w:name="_Ref75224202"/>
    <w:p w14:paraId="15B4B691" w14:textId="14831E68" w:rsidR="00EA567C" w:rsidRDefault="00786B2D">
      <w:pPr>
        <w:pStyle w:val="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sidR="003C1FED">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01"/>
    </w:p>
    <w:p w14:paraId="15B4B692" w14:textId="2E3C6565"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93" w14:textId="3DE2CA76" w:rsidR="00EA567C" w:rsidRDefault="00786B2D">
      <w:pPr>
        <w:pStyle w:val="a9"/>
        <w:numPr>
          <w:ilvl w:val="0"/>
          <w:numId w:val="30"/>
        </w:numPr>
        <w:overflowPunct/>
        <w:autoSpaceDE/>
        <w:autoSpaceDN/>
        <w:adjustRightInd/>
        <w:spacing w:after="120" w:line="259" w:lineRule="auto"/>
        <w:contextualSpacing w:val="0"/>
        <w:jc w:val="both"/>
      </w:pPr>
      <w:bookmarkStart w:id="102" w:name="_Ref75224054"/>
      <w:r>
        <w:rPr>
          <w:color w:val="0000CC"/>
        </w:rPr>
        <w:lastRenderedPageBreak/>
        <w:t xml:space="preserve">What is the expected UE behaviour after UE sends DCCH message during an ongoing SDT session? </w:t>
      </w:r>
      <w:r w:rsidR="00474DB9">
        <w:rPr>
          <w:color w:val="0000CC"/>
        </w:rPr>
        <w:t>C</w:t>
      </w:r>
      <w:r>
        <w:rPr>
          <w:color w:val="0000CC"/>
        </w:rPr>
        <w:t>onsider the following options.</w:t>
      </w:r>
      <w:bookmarkEnd w:id="102"/>
      <w:r>
        <w:rPr>
          <w:color w:val="0000CC"/>
        </w:rPr>
        <w:t xml:space="preserve"> </w:t>
      </w:r>
    </w:p>
    <w:p w14:paraId="15B4B694" w14:textId="77777777" w:rsidR="00EA567C" w:rsidRDefault="00786B2D">
      <w:pPr>
        <w:pStyle w:val="a9"/>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14:paraId="15B4B695" w14:textId="77777777" w:rsidR="00EA567C" w:rsidRDefault="00786B2D">
      <w:pPr>
        <w:pStyle w:val="a9"/>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14:paraId="15B4B696" w14:textId="77777777" w:rsidR="00EA567C" w:rsidRDefault="00786B2D">
      <w:pPr>
        <w:pStyle w:val="a9"/>
        <w:numPr>
          <w:ilvl w:val="0"/>
          <w:numId w:val="37"/>
        </w:numPr>
        <w:spacing w:after="120"/>
        <w:ind w:left="763"/>
        <w:contextualSpacing w:val="0"/>
        <w:jc w:val="both"/>
      </w:pPr>
      <w:r>
        <w:rPr>
          <w:color w:val="0000CC"/>
        </w:rPr>
        <w:t>Other options.</w:t>
      </w:r>
    </w:p>
    <w:tbl>
      <w:tblPr>
        <w:tblStyle w:val="ab"/>
        <w:tblW w:w="0" w:type="auto"/>
        <w:tblLook w:val="04A0" w:firstRow="1" w:lastRow="0" w:firstColumn="1" w:lastColumn="0" w:noHBand="0" w:noVBand="1"/>
      </w:tblPr>
      <w:tblGrid>
        <w:gridCol w:w="1975"/>
        <w:gridCol w:w="1170"/>
        <w:gridCol w:w="6205"/>
      </w:tblGrid>
      <w:tr w:rsidR="00EA567C" w14:paraId="15B4B69A" w14:textId="77777777">
        <w:tc>
          <w:tcPr>
            <w:tcW w:w="1975" w:type="dxa"/>
            <w:shd w:val="clear" w:color="auto" w:fill="BFBFBF" w:themeFill="background1" w:themeFillShade="BF"/>
          </w:tcPr>
          <w:p w14:paraId="15B4B69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98"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99" w14:textId="77777777" w:rsidR="00EA567C" w:rsidRDefault="00786B2D">
            <w:pPr>
              <w:spacing w:after="0"/>
              <w:jc w:val="center"/>
              <w:rPr>
                <w:b/>
                <w:bCs/>
              </w:rPr>
            </w:pPr>
            <w:r>
              <w:rPr>
                <w:b/>
                <w:bCs/>
              </w:rPr>
              <w:t>Justification</w:t>
            </w:r>
          </w:p>
        </w:tc>
      </w:tr>
      <w:tr w:rsidR="00EA567C" w14:paraId="15B4B69E" w14:textId="77777777">
        <w:tc>
          <w:tcPr>
            <w:tcW w:w="1975" w:type="dxa"/>
          </w:tcPr>
          <w:p w14:paraId="15B4B69B" w14:textId="77777777" w:rsidR="00EA567C" w:rsidRDefault="00786B2D">
            <w:pPr>
              <w:spacing w:after="0"/>
            </w:pPr>
            <w:r>
              <w:t>Huawei, HiSilicon</w:t>
            </w:r>
          </w:p>
        </w:tc>
        <w:tc>
          <w:tcPr>
            <w:tcW w:w="1170" w:type="dxa"/>
          </w:tcPr>
          <w:p w14:paraId="15B4B69C" w14:textId="77777777" w:rsidR="00EA567C" w:rsidRDefault="00786B2D">
            <w:pPr>
              <w:spacing w:after="0"/>
            </w:pPr>
            <w:r>
              <w:t>Option 16.2</w:t>
            </w:r>
          </w:p>
        </w:tc>
        <w:tc>
          <w:tcPr>
            <w:tcW w:w="6205" w:type="dxa"/>
          </w:tcPr>
          <w:p w14:paraId="15B4B69D" w14:textId="77777777" w:rsidR="00EA567C" w:rsidRDefault="00786B2D">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RRCResume within a certain time (this is why we believe CCCH-based solution makes more sense from the beginning). Alternative could be to move the UE to RRC IDLE, but this would further delay the connection establishment.</w:t>
            </w:r>
          </w:p>
        </w:tc>
      </w:tr>
      <w:tr w:rsidR="00EA567C" w14:paraId="15B4B6A6" w14:textId="77777777">
        <w:trPr>
          <w:trHeight w:val="43"/>
        </w:trPr>
        <w:tc>
          <w:tcPr>
            <w:tcW w:w="1975" w:type="dxa"/>
          </w:tcPr>
          <w:p w14:paraId="15B4B69F" w14:textId="77777777" w:rsidR="00EA567C" w:rsidRDefault="00786B2D">
            <w:pPr>
              <w:spacing w:after="0"/>
            </w:pPr>
            <w:r>
              <w:t>ZTE</w:t>
            </w:r>
          </w:p>
        </w:tc>
        <w:tc>
          <w:tcPr>
            <w:tcW w:w="1170" w:type="dxa"/>
          </w:tcPr>
          <w:p w14:paraId="15B4B6A0" w14:textId="77777777" w:rsidR="00EA567C" w:rsidRDefault="00786B2D">
            <w:pPr>
              <w:spacing w:after="0"/>
            </w:pPr>
            <w:r>
              <w:t>16.1 or 16.2</w:t>
            </w:r>
          </w:p>
        </w:tc>
        <w:tc>
          <w:tcPr>
            <w:tcW w:w="6205" w:type="dxa"/>
          </w:tcPr>
          <w:p w14:paraId="15B4B6A1" w14:textId="77777777" w:rsidR="00EA567C" w:rsidRDefault="00786B2D">
            <w:pPr>
              <w:spacing w:after="0"/>
            </w:pPr>
            <w:r>
              <w:t>We are not sure if 16.1 and 16.2 are mutually exclusive. Our understanding is also that a network response is needed, but the response will be RRCResume message in DL.</w:t>
            </w:r>
          </w:p>
          <w:p w14:paraId="15B4B6A2" w14:textId="77777777" w:rsidR="00EA567C" w:rsidRDefault="00786B2D">
            <w:pPr>
              <w:spacing w:after="0"/>
            </w:pPr>
            <w:r>
              <w:t xml:space="preserve">With regards to latency of DCCH approach, we don’t think this is any worse than CCCH. There are two cases: </w:t>
            </w:r>
          </w:p>
          <w:p w14:paraId="15B4B6A3" w14:textId="77777777" w:rsidR="00EA567C" w:rsidRDefault="00786B2D">
            <w:pPr>
              <w:pStyle w:val="a9"/>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14:paraId="15B4B6A4" w14:textId="77777777" w:rsidR="00EA567C" w:rsidRDefault="00786B2D">
            <w:pPr>
              <w:pStyle w:val="a9"/>
              <w:numPr>
                <w:ilvl w:val="0"/>
                <w:numId w:val="27"/>
              </w:numPr>
              <w:spacing w:after="0"/>
            </w:pPr>
            <w:r>
              <w:rPr>
                <w:u w:val="single"/>
              </w:rPr>
              <w:t>Case 2: If there is no UL grant</w:t>
            </w:r>
            <w:r>
              <w:t>, both DCCH and CCCH approach will trigger RACH procedure and the MSG3 includes the request to move to RRC_CONNECTED state</w:t>
            </w:r>
          </w:p>
          <w:p w14:paraId="15B4B6A5" w14:textId="77777777" w:rsidR="00EA567C" w:rsidRDefault="00786B2D">
            <w:pPr>
              <w:spacing w:after="0"/>
            </w:pPr>
            <w:r>
              <w:t xml:space="preserve">So, in fact, the DCCH approach is at least as good as the CCCH based approach and is better in case there is UL grant to include the DCCH message.  </w:t>
            </w:r>
          </w:p>
        </w:tc>
      </w:tr>
      <w:tr w:rsidR="00EA567C" w14:paraId="15B4B6AA" w14:textId="77777777">
        <w:trPr>
          <w:trHeight w:val="43"/>
        </w:trPr>
        <w:tc>
          <w:tcPr>
            <w:tcW w:w="1975" w:type="dxa"/>
          </w:tcPr>
          <w:p w14:paraId="15B4B6A7" w14:textId="77777777" w:rsidR="00EA567C" w:rsidRDefault="00786B2D">
            <w:pPr>
              <w:spacing w:after="0"/>
            </w:pPr>
            <w:r>
              <w:t>InterDigital</w:t>
            </w:r>
          </w:p>
        </w:tc>
        <w:tc>
          <w:tcPr>
            <w:tcW w:w="1170" w:type="dxa"/>
          </w:tcPr>
          <w:p w14:paraId="15B4B6A8" w14:textId="77777777" w:rsidR="00EA567C" w:rsidRDefault="00786B2D">
            <w:pPr>
              <w:spacing w:after="0"/>
            </w:pPr>
            <w:r>
              <w:t>16.3</w:t>
            </w:r>
          </w:p>
        </w:tc>
        <w:tc>
          <w:tcPr>
            <w:tcW w:w="6205" w:type="dxa"/>
          </w:tcPr>
          <w:p w14:paraId="15B4B6A9" w14:textId="77777777" w:rsidR="00EA567C" w:rsidRDefault="00786B2D">
            <w:pPr>
              <w:spacing w:after="0"/>
            </w:pPr>
            <w:r>
              <w:t>UE should terminate the SDT operation upon data arrival from the non-SDT DRBs. If that’s agreeable, then we don’t need to worry about the UE behaviour of SDT session while in non-SDT session initiation.</w:t>
            </w:r>
          </w:p>
        </w:tc>
      </w:tr>
      <w:tr w:rsidR="00EA567C" w14:paraId="15B4B6AE" w14:textId="77777777">
        <w:tc>
          <w:tcPr>
            <w:tcW w:w="1975" w:type="dxa"/>
          </w:tcPr>
          <w:p w14:paraId="15B4B6AB" w14:textId="77777777" w:rsidR="00EA567C" w:rsidRDefault="00786B2D">
            <w:pPr>
              <w:spacing w:after="0"/>
            </w:pPr>
            <w:r>
              <w:t>CATT</w:t>
            </w:r>
          </w:p>
        </w:tc>
        <w:tc>
          <w:tcPr>
            <w:tcW w:w="1170" w:type="dxa"/>
          </w:tcPr>
          <w:p w14:paraId="15B4B6AC" w14:textId="77777777" w:rsidR="00EA567C" w:rsidRDefault="00786B2D">
            <w:pPr>
              <w:spacing w:after="0"/>
            </w:pPr>
            <w:r>
              <w:t>16.1</w:t>
            </w:r>
          </w:p>
        </w:tc>
        <w:tc>
          <w:tcPr>
            <w:tcW w:w="6205" w:type="dxa"/>
          </w:tcPr>
          <w:p w14:paraId="15B4B6AD" w14:textId="77777777" w:rsidR="00EA567C" w:rsidRDefault="00786B2D">
            <w:pPr>
              <w:spacing w:after="0"/>
            </w:pPr>
            <w:r>
              <w:t>Compared with MAC CE solution, DCCH message has more reliability with AM mode. If the UE cannot send the DCCH message to the network successfully, the RRC layer in the UE will receive a failure indicator from RLC.</w:t>
            </w:r>
          </w:p>
        </w:tc>
      </w:tr>
      <w:tr w:rsidR="00EA567C" w14:paraId="15B4B6B2" w14:textId="77777777">
        <w:tc>
          <w:tcPr>
            <w:tcW w:w="1975" w:type="dxa"/>
          </w:tcPr>
          <w:p w14:paraId="15B4B6AF" w14:textId="77777777" w:rsidR="00EA567C" w:rsidRDefault="00786B2D">
            <w:pPr>
              <w:spacing w:after="0"/>
            </w:pPr>
            <w:r>
              <w:rPr>
                <w:rFonts w:eastAsiaTheme="minorEastAsia" w:hint="eastAsia"/>
              </w:rPr>
              <w:t>Samsung</w:t>
            </w:r>
          </w:p>
        </w:tc>
        <w:tc>
          <w:tcPr>
            <w:tcW w:w="1170" w:type="dxa"/>
          </w:tcPr>
          <w:p w14:paraId="15B4B6B0" w14:textId="77777777" w:rsidR="00EA567C" w:rsidRDefault="00786B2D">
            <w:pPr>
              <w:spacing w:after="0"/>
            </w:pPr>
            <w:r>
              <w:rPr>
                <w:rFonts w:eastAsiaTheme="minorEastAsia" w:hint="eastAsia"/>
              </w:rPr>
              <w:t>16.1, 16.2</w:t>
            </w:r>
          </w:p>
        </w:tc>
        <w:tc>
          <w:tcPr>
            <w:tcW w:w="6205" w:type="dxa"/>
          </w:tcPr>
          <w:p w14:paraId="15B4B6B1" w14:textId="77777777" w:rsidR="00EA567C" w:rsidRDefault="00786B2D">
            <w:pPr>
              <w:spacing w:after="0"/>
            </w:pPr>
            <w:r>
              <w:rPr>
                <w:rFonts w:eastAsiaTheme="minorEastAsia" w:hint="eastAsia"/>
              </w:rPr>
              <w:t>Same view as ZTE</w:t>
            </w:r>
          </w:p>
        </w:tc>
      </w:tr>
      <w:tr w:rsidR="00EA567C" w14:paraId="15B4B6B6" w14:textId="77777777">
        <w:tc>
          <w:tcPr>
            <w:tcW w:w="1975" w:type="dxa"/>
          </w:tcPr>
          <w:p w14:paraId="15B4B6B3" w14:textId="77777777" w:rsidR="00EA567C" w:rsidRDefault="00786B2D">
            <w:pPr>
              <w:spacing w:after="0"/>
              <w:rPr>
                <w:rFonts w:eastAsiaTheme="minorEastAsia"/>
              </w:rPr>
            </w:pPr>
            <w:r>
              <w:rPr>
                <w:rFonts w:eastAsiaTheme="minorEastAsia" w:hint="eastAsia"/>
              </w:rPr>
              <w:t>Fujitsu</w:t>
            </w:r>
          </w:p>
        </w:tc>
        <w:tc>
          <w:tcPr>
            <w:tcW w:w="1170" w:type="dxa"/>
          </w:tcPr>
          <w:p w14:paraId="15B4B6B4"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B5" w14:textId="77777777" w:rsidR="00EA567C" w:rsidRDefault="00786B2D">
            <w:pPr>
              <w:spacing w:after="0"/>
              <w:rPr>
                <w:rFonts w:eastAsiaTheme="minorEastAsia"/>
              </w:rPr>
            </w:pPr>
            <w:r>
              <w:rPr>
                <w:rFonts w:eastAsiaTheme="minorEastAsia"/>
              </w:rPr>
              <w:t>There seems no problem with carrying on the continuation of SDT after sending DCCH message. If the gNB doesn’t permit to receive SDT data, the gNB would just discard those SDT data.</w:t>
            </w:r>
          </w:p>
        </w:tc>
      </w:tr>
      <w:tr w:rsidR="00EA567C" w14:paraId="15B4B6BC" w14:textId="77777777">
        <w:tc>
          <w:tcPr>
            <w:tcW w:w="1975" w:type="dxa"/>
          </w:tcPr>
          <w:p w14:paraId="15B4B6B7"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B8" w14:textId="77777777" w:rsidR="00EA567C" w:rsidRDefault="00786B2D">
            <w:pPr>
              <w:spacing w:after="0"/>
              <w:rPr>
                <w:rFonts w:eastAsia="Malgun Gothic"/>
                <w:lang w:eastAsia="ko-KR"/>
              </w:rPr>
            </w:pPr>
            <w:r>
              <w:rPr>
                <w:rFonts w:eastAsia="Malgun Gothic"/>
                <w:lang w:eastAsia="ko-KR"/>
              </w:rPr>
              <w:t>16.3</w:t>
            </w:r>
          </w:p>
        </w:tc>
        <w:tc>
          <w:tcPr>
            <w:tcW w:w="6205" w:type="dxa"/>
          </w:tcPr>
          <w:p w14:paraId="15B4B6B9" w14:textId="77777777" w:rsidR="00EA567C" w:rsidRDefault="00786B2D">
            <w:pPr>
              <w:spacing w:after="0"/>
              <w:rPr>
                <w:rFonts w:eastAsia="Malgun Gothic"/>
                <w:lang w:eastAsia="ko-KR"/>
              </w:rPr>
            </w:pPr>
            <w:r>
              <w:rPr>
                <w:rFonts w:eastAsia="Malgun Gothic" w:hint="eastAsia"/>
                <w:lang w:eastAsia="ko-KR"/>
              </w:rPr>
              <w:t>It has to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RRCResume procedure, as replied to Q7.</w:t>
            </w:r>
          </w:p>
          <w:p w14:paraId="15B4B6BA" w14:textId="77777777" w:rsidR="00EA567C" w:rsidRDefault="00EA567C">
            <w:pPr>
              <w:spacing w:after="0"/>
              <w:rPr>
                <w:rFonts w:eastAsia="Malgun Gothic"/>
                <w:lang w:eastAsia="ko-KR"/>
              </w:rPr>
            </w:pPr>
          </w:p>
          <w:p w14:paraId="15B4B6BB" w14:textId="77777777" w:rsidR="00EA567C" w:rsidRDefault="00786B2D">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the UE then follows legacy behavior. That is, t</w:t>
            </w:r>
            <w:r>
              <w:rPr>
                <w:rFonts w:eastAsia="Malgun Gothic" w:hint="eastAsia"/>
                <w:lang w:eastAsia="ko-KR"/>
              </w:rPr>
              <w:t xml:space="preserve">he </w:t>
            </w:r>
            <w:r>
              <w:rPr>
                <w:rFonts w:eastAsia="Malgun Gothic" w:hint="eastAsia"/>
                <w:lang w:eastAsia="ko-KR"/>
              </w:rPr>
              <w:lastRenderedPageBreak/>
              <w:t>DCCH uses RLC AM</w:t>
            </w:r>
            <w:r>
              <w:rPr>
                <w:rFonts w:eastAsia="Malgun Gothic"/>
                <w:lang w:eastAsia="ko-KR"/>
              </w:rPr>
              <w:t>, and we can rely on RLC status report for DCCH reception confirmation. Until the network provides RRCResume, the UE can keep the ongoing SDT procedure.</w:t>
            </w:r>
          </w:p>
        </w:tc>
      </w:tr>
      <w:tr w:rsidR="000C5235" w14:paraId="4A2FD3AD" w14:textId="77777777">
        <w:tc>
          <w:tcPr>
            <w:tcW w:w="1975" w:type="dxa"/>
          </w:tcPr>
          <w:p w14:paraId="2B976F32" w14:textId="28FB2248" w:rsidR="000C5235" w:rsidRDefault="000C5235" w:rsidP="000C5235">
            <w:pPr>
              <w:spacing w:after="0"/>
              <w:rPr>
                <w:rFonts w:eastAsia="Malgun Gothic"/>
                <w:lang w:eastAsia="ko-KR"/>
              </w:rPr>
            </w:pPr>
            <w:r>
              <w:lastRenderedPageBreak/>
              <w:t>Intel</w:t>
            </w:r>
          </w:p>
        </w:tc>
        <w:tc>
          <w:tcPr>
            <w:tcW w:w="1170" w:type="dxa"/>
          </w:tcPr>
          <w:p w14:paraId="6B919C04" w14:textId="455EFB86" w:rsidR="000C5235" w:rsidRDefault="000C5235" w:rsidP="000C5235">
            <w:pPr>
              <w:spacing w:after="0"/>
              <w:rPr>
                <w:rFonts w:eastAsia="Malgun Gothic"/>
                <w:lang w:eastAsia="ko-KR"/>
              </w:rPr>
            </w:pPr>
            <w:r>
              <w:t>16.1)</w:t>
            </w:r>
          </w:p>
        </w:tc>
        <w:tc>
          <w:tcPr>
            <w:tcW w:w="6205" w:type="dxa"/>
          </w:tcPr>
          <w:p w14:paraId="4C1B30E6" w14:textId="67E41593" w:rsidR="000C5235" w:rsidRDefault="000C5235" w:rsidP="000C5235">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D56910" w14:paraId="0C6D6698" w14:textId="77777777">
        <w:tc>
          <w:tcPr>
            <w:tcW w:w="1975" w:type="dxa"/>
          </w:tcPr>
          <w:p w14:paraId="525D9A70" w14:textId="79D5E80C" w:rsidR="00D56910" w:rsidRDefault="00D56910" w:rsidP="00D56910">
            <w:pPr>
              <w:spacing w:after="0"/>
            </w:pPr>
            <w:r>
              <w:rPr>
                <w:rFonts w:hint="eastAsia"/>
                <w:lang w:eastAsia="zh-CN"/>
              </w:rPr>
              <w:t>N</w:t>
            </w:r>
            <w:r>
              <w:rPr>
                <w:lang w:eastAsia="zh-CN"/>
              </w:rPr>
              <w:t>EC</w:t>
            </w:r>
          </w:p>
        </w:tc>
        <w:tc>
          <w:tcPr>
            <w:tcW w:w="1170" w:type="dxa"/>
          </w:tcPr>
          <w:p w14:paraId="6BFA9859" w14:textId="1E341C48" w:rsidR="00D56910" w:rsidRDefault="00D56910" w:rsidP="00D56910">
            <w:pPr>
              <w:spacing w:after="0"/>
            </w:pPr>
            <w:r>
              <w:t>16.2</w:t>
            </w:r>
          </w:p>
        </w:tc>
        <w:tc>
          <w:tcPr>
            <w:tcW w:w="6205" w:type="dxa"/>
          </w:tcPr>
          <w:p w14:paraId="07B38120" w14:textId="502DBCD0" w:rsidR="00D56910" w:rsidRDefault="00D56910" w:rsidP="00D56910">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r w:rsidR="00474DB9" w14:paraId="0E4A6008" w14:textId="77777777">
        <w:tc>
          <w:tcPr>
            <w:tcW w:w="1975" w:type="dxa"/>
          </w:tcPr>
          <w:p w14:paraId="1B1960CE" w14:textId="5112106E" w:rsidR="00474DB9" w:rsidRDefault="00474DB9" w:rsidP="00D56910">
            <w:pPr>
              <w:spacing w:after="0"/>
              <w:rPr>
                <w:lang w:eastAsia="zh-CN"/>
              </w:rPr>
            </w:pPr>
            <w:r>
              <w:rPr>
                <w:lang w:eastAsia="zh-CN"/>
              </w:rPr>
              <w:t>Apple</w:t>
            </w:r>
          </w:p>
        </w:tc>
        <w:tc>
          <w:tcPr>
            <w:tcW w:w="1170" w:type="dxa"/>
          </w:tcPr>
          <w:p w14:paraId="37A36DF7" w14:textId="6B0F089D" w:rsidR="00474DB9" w:rsidRDefault="00474DB9" w:rsidP="00D56910">
            <w:pPr>
              <w:spacing w:after="0"/>
            </w:pPr>
            <w:r>
              <w:t>16.1, 16.2</w:t>
            </w:r>
          </w:p>
        </w:tc>
        <w:tc>
          <w:tcPr>
            <w:tcW w:w="6205" w:type="dxa"/>
          </w:tcPr>
          <w:p w14:paraId="13BE803D" w14:textId="25D0BEBC" w:rsidR="00474DB9" w:rsidRDefault="00474DB9" w:rsidP="00D56910">
            <w:pPr>
              <w:spacing w:after="0"/>
              <w:rPr>
                <w:lang w:eastAsia="zh-CN"/>
              </w:rPr>
            </w:pPr>
            <w:r>
              <w:rPr>
                <w:lang w:eastAsia="zh-CN"/>
              </w:rPr>
              <w:t>Same view as ZTE</w:t>
            </w:r>
          </w:p>
        </w:tc>
      </w:tr>
      <w:tr w:rsidR="00E4134A" w14:paraId="7C60FE81" w14:textId="77777777">
        <w:tc>
          <w:tcPr>
            <w:tcW w:w="1975" w:type="dxa"/>
          </w:tcPr>
          <w:p w14:paraId="546E93B0" w14:textId="65C769FE" w:rsidR="00E4134A" w:rsidRDefault="00E4134A" w:rsidP="00E4134A">
            <w:pPr>
              <w:spacing w:after="0"/>
              <w:rPr>
                <w:lang w:eastAsia="zh-CN"/>
              </w:rPr>
            </w:pPr>
            <w:r>
              <w:rPr>
                <w:rFonts w:hint="eastAsia"/>
                <w:lang w:eastAsia="zh-CN"/>
              </w:rPr>
              <w:t>O</w:t>
            </w:r>
            <w:r>
              <w:rPr>
                <w:lang w:eastAsia="zh-CN"/>
              </w:rPr>
              <w:t>PPO</w:t>
            </w:r>
          </w:p>
        </w:tc>
        <w:tc>
          <w:tcPr>
            <w:tcW w:w="1170" w:type="dxa"/>
          </w:tcPr>
          <w:p w14:paraId="3124BA8E" w14:textId="2E3A218C" w:rsidR="00E4134A" w:rsidRDefault="00E4134A" w:rsidP="00E4134A">
            <w:pPr>
              <w:spacing w:after="0"/>
            </w:pPr>
            <w:r>
              <w:t>16.1)</w:t>
            </w:r>
          </w:p>
        </w:tc>
        <w:tc>
          <w:tcPr>
            <w:tcW w:w="6205" w:type="dxa"/>
          </w:tcPr>
          <w:p w14:paraId="69159779" w14:textId="77777777" w:rsidR="00E4134A" w:rsidRDefault="00E4134A" w:rsidP="00E4134A">
            <w:pPr>
              <w:spacing w:after="0"/>
              <w:rPr>
                <w:lang w:eastAsia="zh-CN"/>
              </w:rPr>
            </w:pPr>
          </w:p>
        </w:tc>
      </w:tr>
      <w:tr w:rsidR="0016011D" w14:paraId="774B486F" w14:textId="77777777">
        <w:tc>
          <w:tcPr>
            <w:tcW w:w="1975" w:type="dxa"/>
          </w:tcPr>
          <w:p w14:paraId="23110EBA" w14:textId="576FBC0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606EC66B" w14:textId="1ED364DD" w:rsidR="0016011D" w:rsidRDefault="0016011D" w:rsidP="0016011D">
            <w:pPr>
              <w:spacing w:after="0"/>
            </w:pPr>
            <w:r>
              <w:rPr>
                <w:rFonts w:eastAsiaTheme="minorEastAsia"/>
              </w:rPr>
              <w:t>16.1</w:t>
            </w:r>
          </w:p>
        </w:tc>
        <w:tc>
          <w:tcPr>
            <w:tcW w:w="6205" w:type="dxa"/>
          </w:tcPr>
          <w:p w14:paraId="14BED057" w14:textId="2ED14049" w:rsidR="0016011D" w:rsidRDefault="0016011D" w:rsidP="0016011D">
            <w:pPr>
              <w:spacing w:after="0"/>
              <w:rPr>
                <w:lang w:eastAsia="zh-CN"/>
              </w:rPr>
            </w:pPr>
            <w:r>
              <w:rPr>
                <w:rFonts w:eastAsiaTheme="minorEastAsia"/>
              </w:rPr>
              <w:t>It’s simpler (and has less specification impact) if the DCCH approach aims to “inform” but not “request” the network, with regard to the arrival of non-SDT traffic.</w:t>
            </w:r>
          </w:p>
        </w:tc>
      </w:tr>
      <w:tr w:rsidR="001C2001" w14:paraId="1F784C16" w14:textId="77777777">
        <w:tc>
          <w:tcPr>
            <w:tcW w:w="1975" w:type="dxa"/>
          </w:tcPr>
          <w:p w14:paraId="399C17A3" w14:textId="315F70B6" w:rsidR="001C2001" w:rsidRDefault="001C2001" w:rsidP="001C2001">
            <w:pPr>
              <w:spacing w:after="0"/>
              <w:rPr>
                <w:rFonts w:eastAsiaTheme="minorEastAsia"/>
              </w:rPr>
            </w:pPr>
            <w:r>
              <w:rPr>
                <w:rFonts w:eastAsiaTheme="minorEastAsia"/>
              </w:rPr>
              <w:t>Lenovo</w:t>
            </w:r>
          </w:p>
        </w:tc>
        <w:tc>
          <w:tcPr>
            <w:tcW w:w="1170" w:type="dxa"/>
          </w:tcPr>
          <w:p w14:paraId="3443A1E8" w14:textId="3573B3A2" w:rsidR="001C2001" w:rsidRDefault="001C2001" w:rsidP="001C2001">
            <w:pPr>
              <w:spacing w:after="0"/>
              <w:rPr>
                <w:rFonts w:eastAsiaTheme="minorEastAsia"/>
              </w:rPr>
            </w:pPr>
            <w:r>
              <w:rPr>
                <w:rFonts w:eastAsiaTheme="minorEastAsia"/>
              </w:rPr>
              <w:t>16.1, 16.2</w:t>
            </w:r>
          </w:p>
        </w:tc>
        <w:tc>
          <w:tcPr>
            <w:tcW w:w="6205" w:type="dxa"/>
          </w:tcPr>
          <w:p w14:paraId="21A70505" w14:textId="32BF2C90" w:rsidR="001C2001" w:rsidRDefault="001C2001" w:rsidP="001C2001">
            <w:pPr>
              <w:spacing w:after="0"/>
              <w:rPr>
                <w:rFonts w:eastAsiaTheme="minorEastAsia"/>
              </w:rPr>
            </w:pPr>
            <w:r>
              <w:rPr>
                <w:rFonts w:eastAsiaTheme="minorEastAsia" w:hint="eastAsia"/>
              </w:rPr>
              <w:t>Same view as ZTE</w:t>
            </w:r>
            <w:r>
              <w:rPr>
                <w:rFonts w:eastAsiaTheme="minorEastAsia"/>
              </w:rPr>
              <w:t>, but we think a timer as mentioned by Huawei may be needed after UE sending the DCCH message to avoid the UE waiting the response message all the time.</w:t>
            </w:r>
          </w:p>
        </w:tc>
      </w:tr>
      <w:tr w:rsidR="00C169F1" w14:paraId="208E83EB" w14:textId="77777777">
        <w:tc>
          <w:tcPr>
            <w:tcW w:w="1975" w:type="dxa"/>
          </w:tcPr>
          <w:p w14:paraId="275332FD" w14:textId="386FBF0B" w:rsidR="00C169F1" w:rsidRDefault="00C169F1" w:rsidP="00C169F1">
            <w:pPr>
              <w:spacing w:after="0"/>
              <w:rPr>
                <w:rFonts w:eastAsiaTheme="minorEastAsia"/>
              </w:rPr>
            </w:pPr>
            <w:r>
              <w:rPr>
                <w:rFonts w:hint="eastAsia"/>
                <w:lang w:eastAsia="zh-CN"/>
              </w:rPr>
              <w:t>v</w:t>
            </w:r>
            <w:r>
              <w:rPr>
                <w:lang w:eastAsia="zh-CN"/>
              </w:rPr>
              <w:t>ivo</w:t>
            </w:r>
          </w:p>
        </w:tc>
        <w:tc>
          <w:tcPr>
            <w:tcW w:w="1170" w:type="dxa"/>
          </w:tcPr>
          <w:p w14:paraId="3DD7DDDE" w14:textId="3200DFFD" w:rsidR="00C169F1" w:rsidRDefault="00C169F1" w:rsidP="00C169F1">
            <w:pPr>
              <w:spacing w:after="0"/>
              <w:rPr>
                <w:rFonts w:eastAsiaTheme="minorEastAsia"/>
              </w:rPr>
            </w:pPr>
            <w:r>
              <w:rPr>
                <w:lang w:eastAsia="zh-CN"/>
              </w:rPr>
              <w:t xml:space="preserve">option </w:t>
            </w:r>
            <w:r>
              <w:rPr>
                <w:rFonts w:hint="eastAsia"/>
                <w:lang w:eastAsia="zh-CN"/>
              </w:rPr>
              <w:t>1</w:t>
            </w:r>
            <w:r>
              <w:rPr>
                <w:lang w:eastAsia="zh-CN"/>
              </w:rPr>
              <w:t>6.1)</w:t>
            </w:r>
          </w:p>
        </w:tc>
        <w:tc>
          <w:tcPr>
            <w:tcW w:w="6205" w:type="dxa"/>
          </w:tcPr>
          <w:p w14:paraId="1D675758" w14:textId="669DC254" w:rsidR="00C169F1" w:rsidRDefault="00C169F1" w:rsidP="00C169F1">
            <w:pPr>
              <w:spacing w:after="0"/>
              <w:rPr>
                <w:rFonts w:eastAsiaTheme="minorEastAsia"/>
              </w:rPr>
            </w:pPr>
            <w:r>
              <w:rPr>
                <w:rFonts w:hint="eastAsia"/>
                <w:lang w:eastAsia="zh-CN"/>
              </w:rPr>
              <w:t>I</w:t>
            </w:r>
            <w:r>
              <w:rPr>
                <w:lang w:eastAsia="zh-CN"/>
              </w:rPr>
              <w:t xml:space="preserve">n our understanding, the subsequent UL grant or RRC Resume message can be implicitly regarded as a confirmation. This is no strong motivation to introduce a new feedback mechanism. </w:t>
            </w:r>
          </w:p>
        </w:tc>
      </w:tr>
      <w:tr w:rsidR="00180759" w14:paraId="3F2CFACD" w14:textId="77777777">
        <w:tc>
          <w:tcPr>
            <w:tcW w:w="1975" w:type="dxa"/>
          </w:tcPr>
          <w:p w14:paraId="4961A939" w14:textId="4321CBA9" w:rsidR="00180759" w:rsidRDefault="00180759" w:rsidP="00C169F1">
            <w:pPr>
              <w:spacing w:after="0"/>
              <w:rPr>
                <w:lang w:eastAsia="zh-CN"/>
              </w:rPr>
            </w:pPr>
            <w:r>
              <w:rPr>
                <w:lang w:eastAsia="zh-CN"/>
              </w:rPr>
              <w:t>Qualcomm</w:t>
            </w:r>
          </w:p>
        </w:tc>
        <w:tc>
          <w:tcPr>
            <w:tcW w:w="1170" w:type="dxa"/>
          </w:tcPr>
          <w:p w14:paraId="42A5BFFE" w14:textId="4E67C2F0" w:rsidR="00180759" w:rsidRDefault="00180759" w:rsidP="00C169F1">
            <w:pPr>
              <w:spacing w:after="0"/>
              <w:rPr>
                <w:lang w:eastAsia="zh-CN"/>
              </w:rPr>
            </w:pPr>
            <w:r>
              <w:rPr>
                <w:lang w:eastAsia="zh-CN"/>
              </w:rPr>
              <w:t>16.1, 16.2</w:t>
            </w:r>
          </w:p>
        </w:tc>
        <w:tc>
          <w:tcPr>
            <w:tcW w:w="6205" w:type="dxa"/>
          </w:tcPr>
          <w:p w14:paraId="6BC351FB" w14:textId="5C187D20" w:rsidR="00180759" w:rsidRDefault="00180759" w:rsidP="00C169F1">
            <w:pPr>
              <w:spacing w:after="0"/>
              <w:rPr>
                <w:lang w:eastAsia="zh-CN"/>
              </w:rPr>
            </w:pPr>
            <w:r>
              <w:rPr>
                <w:lang w:eastAsia="zh-CN"/>
              </w:rPr>
              <w:t>Same view as ZTE.</w:t>
            </w:r>
          </w:p>
        </w:tc>
      </w:tr>
      <w:tr w:rsidR="00FE6FCE" w14:paraId="6C21CBFF" w14:textId="77777777">
        <w:tc>
          <w:tcPr>
            <w:tcW w:w="1975" w:type="dxa"/>
          </w:tcPr>
          <w:p w14:paraId="574CAD9F" w14:textId="099A8BED" w:rsidR="00FE6FCE" w:rsidRDefault="00FE6FCE" w:rsidP="00FE6FCE">
            <w:pPr>
              <w:spacing w:after="0"/>
              <w:rPr>
                <w:lang w:eastAsia="zh-CN"/>
              </w:rPr>
            </w:pPr>
            <w:r>
              <w:rPr>
                <w:lang w:eastAsia="zh-CN"/>
              </w:rPr>
              <w:t>Xiaomi</w:t>
            </w:r>
          </w:p>
        </w:tc>
        <w:tc>
          <w:tcPr>
            <w:tcW w:w="1170" w:type="dxa"/>
          </w:tcPr>
          <w:p w14:paraId="33AD942A" w14:textId="4669C2B4" w:rsidR="00FE6FCE" w:rsidRDefault="00FE6FCE" w:rsidP="00FE6FCE">
            <w:pPr>
              <w:spacing w:after="0"/>
              <w:rPr>
                <w:lang w:eastAsia="zh-CN"/>
              </w:rPr>
            </w:pPr>
            <w:r>
              <w:t>16.1, 16.2</w:t>
            </w:r>
          </w:p>
        </w:tc>
        <w:tc>
          <w:tcPr>
            <w:tcW w:w="6205" w:type="dxa"/>
          </w:tcPr>
          <w:p w14:paraId="2519DC36" w14:textId="625F45F6" w:rsidR="00FE6FCE" w:rsidRDefault="00FE6FCE" w:rsidP="00FE6FCE">
            <w:pPr>
              <w:spacing w:after="0"/>
              <w:rPr>
                <w:lang w:eastAsia="zh-CN"/>
              </w:rPr>
            </w:pPr>
            <w:r>
              <w:rPr>
                <w:lang w:eastAsia="zh-CN"/>
              </w:rPr>
              <w:t>Same view as ZTE</w:t>
            </w:r>
          </w:p>
        </w:tc>
      </w:tr>
    </w:tbl>
    <w:p w14:paraId="15B4B6BD" w14:textId="77777777" w:rsidR="00EA567C" w:rsidRDefault="00EA567C">
      <w:pPr>
        <w:jc w:val="both"/>
        <w:rPr>
          <w:rFonts w:ascii="Times New Roman" w:hAnsi="Times New Roman" w:cs="Times New Roman"/>
          <w:sz w:val="20"/>
          <w:szCs w:val="20"/>
          <w:lang w:eastAsia="x-none"/>
        </w:rPr>
      </w:pPr>
    </w:p>
    <w:p w14:paraId="15B4B6BE" w14:textId="77777777" w:rsidR="00EA567C" w:rsidRDefault="00EA567C">
      <w:pPr>
        <w:spacing w:after="120"/>
        <w:jc w:val="both"/>
      </w:pPr>
    </w:p>
    <w:p w14:paraId="15B4B6BF" w14:textId="77777777" w:rsidR="00EA567C" w:rsidRDefault="00786B2D">
      <w:pPr>
        <w:pStyle w:val="3"/>
      </w:pPr>
      <w:bookmarkStart w:id="103" w:name="_Ref75007984"/>
      <w:r>
        <w:t>[DCCH point (3)] release from SDT to INACTIVE</w:t>
      </w:r>
      <w:bookmarkEnd w:id="103"/>
    </w:p>
    <w:bookmarkStart w:id="104" w:name="_Hlk75225428"/>
    <w:p w14:paraId="15B4B6C0" w14:textId="560441E0" w:rsidR="00EA567C" w:rsidRDefault="00786B2D">
      <w:pPr>
        <w:pStyle w:val="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sidR="003C1FED">
        <w:rPr>
          <w:color w:val="0000CC"/>
          <w:lang w:val="en-US"/>
        </w:rPr>
        <w:t>Q.22)</w:t>
      </w:r>
      <w:r>
        <w:rPr>
          <w:color w:val="0000CC"/>
          <w:lang w:val="en-US"/>
        </w:rPr>
        <w:fldChar w:fldCharType="end"/>
      </w:r>
      <w:bookmarkEnd w:id="104"/>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C1" w14:textId="6EE4618C" w:rsidR="00EA567C" w:rsidRDefault="00786B2D">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6C2"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05"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05"/>
    </w:p>
    <w:p w14:paraId="15B4B6C3" w14:textId="77777777" w:rsidR="00EA567C" w:rsidRDefault="00786B2D">
      <w:pPr>
        <w:pStyle w:val="a9"/>
        <w:numPr>
          <w:ilvl w:val="0"/>
          <w:numId w:val="36"/>
        </w:numPr>
        <w:spacing w:before="120" w:after="60"/>
        <w:contextualSpacing w:val="0"/>
        <w:rPr>
          <w:color w:val="0000CC"/>
        </w:rPr>
      </w:pPr>
      <w:r>
        <w:rPr>
          <w:color w:val="0000CC"/>
        </w:rPr>
        <w:t>UE triggers a new RRC Resume procedure (i.e. no changes needed)</w:t>
      </w:r>
    </w:p>
    <w:p w14:paraId="15B4B6C4" w14:textId="77777777" w:rsidR="00EA567C" w:rsidRDefault="00786B2D">
      <w:pPr>
        <w:pStyle w:val="a9"/>
        <w:numPr>
          <w:ilvl w:val="0"/>
          <w:numId w:val="36"/>
        </w:numPr>
        <w:rPr>
          <w:color w:val="0000CC"/>
        </w:rPr>
      </w:pPr>
      <w:r>
        <w:rPr>
          <w:color w:val="0000CC"/>
        </w:rPr>
        <w:t>Other approaches</w:t>
      </w:r>
    </w:p>
    <w:tbl>
      <w:tblPr>
        <w:tblStyle w:val="ab"/>
        <w:tblW w:w="0" w:type="auto"/>
        <w:tblLook w:val="04A0" w:firstRow="1" w:lastRow="0" w:firstColumn="1" w:lastColumn="0" w:noHBand="0" w:noVBand="1"/>
      </w:tblPr>
      <w:tblGrid>
        <w:gridCol w:w="1975"/>
        <w:gridCol w:w="1170"/>
        <w:gridCol w:w="6205"/>
      </w:tblGrid>
      <w:tr w:rsidR="00EA567C" w14:paraId="15B4B6C8" w14:textId="77777777">
        <w:tc>
          <w:tcPr>
            <w:tcW w:w="1975" w:type="dxa"/>
            <w:shd w:val="clear" w:color="auto" w:fill="BFBFBF" w:themeFill="background1" w:themeFillShade="BF"/>
          </w:tcPr>
          <w:p w14:paraId="15B4B6C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C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C7" w14:textId="77777777" w:rsidR="00EA567C" w:rsidRDefault="00786B2D">
            <w:pPr>
              <w:spacing w:after="0"/>
              <w:jc w:val="center"/>
              <w:rPr>
                <w:b/>
                <w:bCs/>
              </w:rPr>
            </w:pPr>
            <w:r>
              <w:rPr>
                <w:b/>
                <w:bCs/>
              </w:rPr>
              <w:t>Justification</w:t>
            </w:r>
          </w:p>
        </w:tc>
      </w:tr>
      <w:tr w:rsidR="00EA567C" w14:paraId="15B4B6CC" w14:textId="77777777">
        <w:tc>
          <w:tcPr>
            <w:tcW w:w="1975" w:type="dxa"/>
          </w:tcPr>
          <w:p w14:paraId="15B4B6C9" w14:textId="77777777" w:rsidR="00EA567C" w:rsidRDefault="00786B2D">
            <w:pPr>
              <w:spacing w:after="0"/>
            </w:pPr>
            <w:r>
              <w:t>Huawei, HiSilicon</w:t>
            </w:r>
          </w:p>
        </w:tc>
        <w:tc>
          <w:tcPr>
            <w:tcW w:w="1170" w:type="dxa"/>
          </w:tcPr>
          <w:p w14:paraId="15B4B6CA" w14:textId="77777777" w:rsidR="00EA567C" w:rsidRDefault="00786B2D">
            <w:pPr>
              <w:spacing w:after="0"/>
            </w:pPr>
            <w:r>
              <w:t>Option 16.1) with comments</w:t>
            </w:r>
          </w:p>
        </w:tc>
        <w:tc>
          <w:tcPr>
            <w:tcW w:w="6205" w:type="dxa"/>
          </w:tcPr>
          <w:p w14:paraId="15B4B6CB" w14:textId="77777777" w:rsidR="00EA567C" w:rsidRDefault="00786B2D">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rsidR="00EA567C" w14:paraId="15B4B6D0" w14:textId="77777777">
        <w:trPr>
          <w:trHeight w:val="43"/>
        </w:trPr>
        <w:tc>
          <w:tcPr>
            <w:tcW w:w="1975" w:type="dxa"/>
          </w:tcPr>
          <w:p w14:paraId="15B4B6CD" w14:textId="77777777" w:rsidR="00EA567C" w:rsidRDefault="00786B2D">
            <w:pPr>
              <w:spacing w:after="0"/>
            </w:pPr>
            <w:r>
              <w:t>ZTE</w:t>
            </w:r>
          </w:p>
        </w:tc>
        <w:tc>
          <w:tcPr>
            <w:tcW w:w="1170" w:type="dxa"/>
          </w:tcPr>
          <w:p w14:paraId="15B4B6CE" w14:textId="77777777" w:rsidR="00EA567C" w:rsidRDefault="00786B2D">
            <w:pPr>
              <w:spacing w:after="0"/>
            </w:pPr>
            <w:r>
              <w:t>Option 16.1)</w:t>
            </w:r>
          </w:p>
        </w:tc>
        <w:tc>
          <w:tcPr>
            <w:tcW w:w="6205" w:type="dxa"/>
          </w:tcPr>
          <w:p w14:paraId="15B4B6CF" w14:textId="77777777" w:rsidR="00EA567C" w:rsidRDefault="00786B2D">
            <w:pPr>
              <w:spacing w:after="0"/>
            </w:pPr>
            <w:r>
              <w:t xml:space="preserve">When RRCRelease is received and there is pending data at NAS, then NAS will trigger a new RRCResumeRequest (this is same as today and </w:t>
            </w:r>
            <w:r>
              <w:lastRenderedPageBreak/>
              <w:t xml:space="preserve">needs no further discussion). Since new NCC will be there in the RRCRelease message, the next RRCResume can be done normally. </w:t>
            </w:r>
          </w:p>
        </w:tc>
      </w:tr>
      <w:tr w:rsidR="00EA567C" w14:paraId="15B4B6D4" w14:textId="77777777">
        <w:trPr>
          <w:trHeight w:val="43"/>
        </w:trPr>
        <w:tc>
          <w:tcPr>
            <w:tcW w:w="1975" w:type="dxa"/>
          </w:tcPr>
          <w:p w14:paraId="15B4B6D1" w14:textId="77777777" w:rsidR="00EA567C" w:rsidRDefault="00786B2D">
            <w:pPr>
              <w:spacing w:after="0"/>
            </w:pPr>
            <w:r>
              <w:lastRenderedPageBreak/>
              <w:t>InterDigital</w:t>
            </w:r>
          </w:p>
        </w:tc>
        <w:tc>
          <w:tcPr>
            <w:tcW w:w="1170" w:type="dxa"/>
          </w:tcPr>
          <w:p w14:paraId="15B4B6D2" w14:textId="77777777" w:rsidR="00EA567C" w:rsidRDefault="00786B2D">
            <w:pPr>
              <w:spacing w:after="0"/>
            </w:pPr>
            <w:r>
              <w:t>16.2</w:t>
            </w:r>
          </w:p>
        </w:tc>
        <w:tc>
          <w:tcPr>
            <w:tcW w:w="6205" w:type="dxa"/>
          </w:tcPr>
          <w:p w14:paraId="15B4B6D3" w14:textId="77777777" w:rsidR="00EA567C" w:rsidRDefault="00786B2D">
            <w:pPr>
              <w:spacing w:after="0"/>
            </w:pPr>
            <w:r>
              <w:t>We share Huawei/HiSilicon’s view.</w:t>
            </w:r>
          </w:p>
        </w:tc>
      </w:tr>
      <w:tr w:rsidR="00EA567C" w14:paraId="15B4B6DD" w14:textId="77777777">
        <w:tc>
          <w:tcPr>
            <w:tcW w:w="1975" w:type="dxa"/>
          </w:tcPr>
          <w:p w14:paraId="15B4B6D5" w14:textId="77777777" w:rsidR="00EA567C" w:rsidRDefault="00786B2D">
            <w:pPr>
              <w:spacing w:after="0"/>
            </w:pPr>
            <w:r>
              <w:t>CATT</w:t>
            </w:r>
          </w:p>
        </w:tc>
        <w:tc>
          <w:tcPr>
            <w:tcW w:w="1170" w:type="dxa"/>
          </w:tcPr>
          <w:p w14:paraId="15B4B6D6" w14:textId="77777777" w:rsidR="00EA567C" w:rsidRDefault="00786B2D">
            <w:pPr>
              <w:spacing w:after="0"/>
            </w:pPr>
            <w:r>
              <w:t>Option 16.1)</w:t>
            </w:r>
          </w:p>
        </w:tc>
        <w:tc>
          <w:tcPr>
            <w:tcW w:w="6205" w:type="dxa"/>
          </w:tcPr>
          <w:p w14:paraId="15B4B6D7" w14:textId="77777777" w:rsidR="00EA567C" w:rsidRDefault="00786B2D">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ab"/>
              <w:tblW w:w="0" w:type="auto"/>
              <w:tblLook w:val="04A0" w:firstRow="1" w:lastRow="0" w:firstColumn="1" w:lastColumn="0" w:noHBand="0" w:noVBand="1"/>
            </w:tblPr>
            <w:tblGrid>
              <w:gridCol w:w="5974"/>
            </w:tblGrid>
            <w:tr w:rsidR="00EA567C" w14:paraId="15B4B6DB" w14:textId="77777777">
              <w:tc>
                <w:tcPr>
                  <w:tcW w:w="5974" w:type="dxa"/>
                </w:tcPr>
                <w:p w14:paraId="15B4B6D8" w14:textId="77777777" w:rsidR="00EA567C" w:rsidRDefault="00786B2D">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15B4B6D9" w14:textId="77777777" w:rsidR="00EA567C" w:rsidRDefault="00786B2D">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14:paraId="15B4B6DA" w14:textId="77777777" w:rsidR="00EA567C" w:rsidRDefault="00EA567C">
                  <w:pPr>
                    <w:spacing w:after="0"/>
                    <w:rPr>
                      <w:lang w:eastAsia="zh-CN"/>
                    </w:rPr>
                  </w:pPr>
                </w:p>
              </w:tc>
            </w:tr>
          </w:tbl>
          <w:p w14:paraId="15B4B6DC" w14:textId="77777777" w:rsidR="00EA567C" w:rsidRDefault="00EA567C">
            <w:pPr>
              <w:spacing w:after="0"/>
            </w:pPr>
          </w:p>
        </w:tc>
      </w:tr>
      <w:tr w:rsidR="00EA567C" w14:paraId="15B4B6E1" w14:textId="77777777">
        <w:tc>
          <w:tcPr>
            <w:tcW w:w="1975" w:type="dxa"/>
          </w:tcPr>
          <w:p w14:paraId="15B4B6DE" w14:textId="77777777" w:rsidR="00EA567C" w:rsidRDefault="00786B2D">
            <w:pPr>
              <w:spacing w:after="0"/>
            </w:pPr>
            <w:r>
              <w:rPr>
                <w:rFonts w:eastAsiaTheme="minorEastAsia" w:hint="eastAsia"/>
              </w:rPr>
              <w:t>Samsung</w:t>
            </w:r>
          </w:p>
        </w:tc>
        <w:tc>
          <w:tcPr>
            <w:tcW w:w="1170" w:type="dxa"/>
          </w:tcPr>
          <w:p w14:paraId="15B4B6DF" w14:textId="77777777" w:rsidR="00EA567C" w:rsidRDefault="00786B2D">
            <w:pPr>
              <w:spacing w:after="0"/>
            </w:pPr>
            <w:r>
              <w:rPr>
                <w:rFonts w:eastAsiaTheme="minorEastAsia" w:hint="eastAsia"/>
              </w:rPr>
              <w:t>16.1</w:t>
            </w:r>
          </w:p>
        </w:tc>
        <w:tc>
          <w:tcPr>
            <w:tcW w:w="6205" w:type="dxa"/>
          </w:tcPr>
          <w:p w14:paraId="15B4B6E0" w14:textId="77777777" w:rsidR="00EA567C" w:rsidRDefault="00786B2D">
            <w:pPr>
              <w:spacing w:after="0"/>
              <w:rPr>
                <w:lang w:eastAsia="zh-CN"/>
              </w:rPr>
            </w:pPr>
            <w:r>
              <w:rPr>
                <w:rFonts w:eastAsiaTheme="minorEastAsia" w:hint="eastAsia"/>
              </w:rPr>
              <w:t>Same view as ZTE</w:t>
            </w:r>
          </w:p>
        </w:tc>
      </w:tr>
      <w:tr w:rsidR="00EA567C" w14:paraId="15B4B6E5" w14:textId="77777777">
        <w:tc>
          <w:tcPr>
            <w:tcW w:w="1975" w:type="dxa"/>
          </w:tcPr>
          <w:p w14:paraId="15B4B6E2" w14:textId="77777777" w:rsidR="00EA567C" w:rsidRDefault="00786B2D">
            <w:pPr>
              <w:spacing w:after="0"/>
              <w:rPr>
                <w:rFonts w:eastAsiaTheme="minorEastAsia"/>
              </w:rPr>
            </w:pPr>
            <w:r>
              <w:rPr>
                <w:rFonts w:eastAsiaTheme="minorEastAsia" w:hint="eastAsia"/>
              </w:rPr>
              <w:t>Fujitsu</w:t>
            </w:r>
          </w:p>
        </w:tc>
        <w:tc>
          <w:tcPr>
            <w:tcW w:w="1170" w:type="dxa"/>
          </w:tcPr>
          <w:p w14:paraId="15B4B6E3"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E4"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6EA" w14:textId="77777777">
        <w:tc>
          <w:tcPr>
            <w:tcW w:w="1975" w:type="dxa"/>
          </w:tcPr>
          <w:p w14:paraId="15B4B6E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E7" w14:textId="77777777" w:rsidR="00EA567C" w:rsidRDefault="00786B2D">
            <w:pPr>
              <w:spacing w:after="0"/>
              <w:rPr>
                <w:rFonts w:eastAsia="Malgun Gothic"/>
                <w:lang w:eastAsia="ko-KR"/>
              </w:rPr>
            </w:pPr>
            <w:r>
              <w:rPr>
                <w:rFonts w:eastAsia="Malgun Gothic" w:hint="eastAsia"/>
                <w:lang w:eastAsia="ko-KR"/>
              </w:rPr>
              <w:t>16.1 with comments</w:t>
            </w:r>
          </w:p>
        </w:tc>
        <w:tc>
          <w:tcPr>
            <w:tcW w:w="6205" w:type="dxa"/>
          </w:tcPr>
          <w:p w14:paraId="15B4B6E8" w14:textId="77777777" w:rsidR="00EA567C" w:rsidRDefault="00786B2D">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14:paraId="15B4B6E9" w14:textId="77777777" w:rsidR="00EA567C" w:rsidRDefault="00786B2D">
            <w:pPr>
              <w:spacing w:after="0"/>
              <w:rPr>
                <w:rFonts w:eastAsia="Malgun Gothic"/>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584FDD" w14:paraId="3191B0AD" w14:textId="77777777">
        <w:tc>
          <w:tcPr>
            <w:tcW w:w="1975" w:type="dxa"/>
          </w:tcPr>
          <w:p w14:paraId="5F71E6AC" w14:textId="383656F8" w:rsidR="00584FDD" w:rsidRDefault="00584FDD" w:rsidP="00584FDD">
            <w:pPr>
              <w:spacing w:after="0"/>
              <w:rPr>
                <w:rFonts w:eastAsia="Malgun Gothic"/>
                <w:lang w:eastAsia="ko-KR"/>
              </w:rPr>
            </w:pPr>
            <w:r>
              <w:t>Intel</w:t>
            </w:r>
          </w:p>
        </w:tc>
        <w:tc>
          <w:tcPr>
            <w:tcW w:w="1170" w:type="dxa"/>
          </w:tcPr>
          <w:p w14:paraId="2FAB3AEA" w14:textId="17B33C9E" w:rsidR="00584FDD" w:rsidRDefault="00584FDD" w:rsidP="00584FDD">
            <w:pPr>
              <w:spacing w:after="0"/>
              <w:rPr>
                <w:rFonts w:eastAsia="Malgun Gothic"/>
                <w:lang w:eastAsia="ko-KR"/>
              </w:rPr>
            </w:pPr>
            <w:r>
              <w:t>16.1)</w:t>
            </w:r>
          </w:p>
        </w:tc>
        <w:tc>
          <w:tcPr>
            <w:tcW w:w="6205" w:type="dxa"/>
          </w:tcPr>
          <w:p w14:paraId="56FFE219" w14:textId="522928AD" w:rsidR="00584FDD" w:rsidRDefault="00584FDD" w:rsidP="00584FDD">
            <w:pPr>
              <w:spacing w:after="0"/>
              <w:rPr>
                <w:rFonts w:eastAsia="Malgun Gothic"/>
                <w:lang w:eastAsia="ko-KR"/>
              </w:rPr>
            </w:pPr>
            <w:r>
              <w:t>Currently network can release/suspend UE’s RRC connection at any time (even when UE’s data is still available in the buffer). If so, UE’s corresponding actions are not defined (unless barring time is provided in release msg).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RRCResumeReq msg (as there is data still on buffers waiting to be sent) as explained in option 16.1.</w:t>
            </w:r>
          </w:p>
        </w:tc>
      </w:tr>
      <w:tr w:rsidR="00D56910" w14:paraId="71103204" w14:textId="77777777">
        <w:tc>
          <w:tcPr>
            <w:tcW w:w="1975" w:type="dxa"/>
          </w:tcPr>
          <w:p w14:paraId="494CC338" w14:textId="44AEE6E7" w:rsidR="00D56910" w:rsidRDefault="00D56910" w:rsidP="00D56910">
            <w:pPr>
              <w:spacing w:after="0"/>
            </w:pPr>
            <w:r>
              <w:rPr>
                <w:rFonts w:hint="eastAsia"/>
                <w:lang w:eastAsia="zh-CN"/>
              </w:rPr>
              <w:t>N</w:t>
            </w:r>
            <w:r>
              <w:rPr>
                <w:lang w:eastAsia="zh-CN"/>
              </w:rPr>
              <w:t>EC</w:t>
            </w:r>
          </w:p>
        </w:tc>
        <w:tc>
          <w:tcPr>
            <w:tcW w:w="1170" w:type="dxa"/>
          </w:tcPr>
          <w:p w14:paraId="20EA2419" w14:textId="04DD0BE8" w:rsidR="00D56910" w:rsidRDefault="00D56910" w:rsidP="00D56910">
            <w:pPr>
              <w:spacing w:after="0"/>
            </w:pPr>
            <w:r>
              <w:t>Option 16.1) with comments</w:t>
            </w:r>
          </w:p>
        </w:tc>
        <w:tc>
          <w:tcPr>
            <w:tcW w:w="6205" w:type="dxa"/>
          </w:tcPr>
          <w:p w14:paraId="51778402" w14:textId="2F1E6A8C" w:rsidR="00D56910" w:rsidRDefault="00D56910" w:rsidP="00D56910">
            <w:pPr>
              <w:spacing w:after="0"/>
            </w:pPr>
            <w:r>
              <w:t>Agree with Huawei’s comments.</w:t>
            </w:r>
          </w:p>
        </w:tc>
      </w:tr>
      <w:tr w:rsidR="0046257B" w14:paraId="6CA76217" w14:textId="77777777">
        <w:tc>
          <w:tcPr>
            <w:tcW w:w="1975" w:type="dxa"/>
          </w:tcPr>
          <w:p w14:paraId="5EC6C691" w14:textId="586293FC" w:rsidR="0046257B" w:rsidRDefault="0046257B" w:rsidP="00D56910">
            <w:pPr>
              <w:spacing w:after="0"/>
              <w:rPr>
                <w:lang w:eastAsia="zh-CN"/>
              </w:rPr>
            </w:pPr>
            <w:r>
              <w:rPr>
                <w:lang w:eastAsia="zh-CN"/>
              </w:rPr>
              <w:t>Apple</w:t>
            </w:r>
          </w:p>
        </w:tc>
        <w:tc>
          <w:tcPr>
            <w:tcW w:w="1170" w:type="dxa"/>
          </w:tcPr>
          <w:p w14:paraId="0ABC7EB2" w14:textId="10C381ED" w:rsidR="0046257B" w:rsidRDefault="0046257B" w:rsidP="00D56910">
            <w:pPr>
              <w:spacing w:after="0"/>
            </w:pPr>
            <w:r>
              <w:t>16.1</w:t>
            </w:r>
          </w:p>
        </w:tc>
        <w:tc>
          <w:tcPr>
            <w:tcW w:w="6205" w:type="dxa"/>
          </w:tcPr>
          <w:p w14:paraId="7C553A38" w14:textId="5C3310B1" w:rsidR="0046257B" w:rsidRDefault="0046257B" w:rsidP="00D56910">
            <w:pPr>
              <w:spacing w:after="0"/>
            </w:pPr>
            <w:r>
              <w:t xml:space="preserve">Agree with Huawei that some changes may be needed. </w:t>
            </w:r>
          </w:p>
        </w:tc>
      </w:tr>
      <w:tr w:rsidR="00F46B98" w14:paraId="11442AE7" w14:textId="77777777">
        <w:tc>
          <w:tcPr>
            <w:tcW w:w="1975" w:type="dxa"/>
          </w:tcPr>
          <w:p w14:paraId="74A385D6" w14:textId="3D9F2A7D" w:rsidR="00F46B98" w:rsidRDefault="00F46B98" w:rsidP="00F46B98">
            <w:pPr>
              <w:spacing w:after="0"/>
              <w:rPr>
                <w:lang w:eastAsia="zh-CN"/>
              </w:rPr>
            </w:pPr>
            <w:r>
              <w:rPr>
                <w:rFonts w:hint="eastAsia"/>
                <w:lang w:eastAsia="zh-CN"/>
              </w:rPr>
              <w:t>O</w:t>
            </w:r>
            <w:r>
              <w:rPr>
                <w:lang w:eastAsia="zh-CN"/>
              </w:rPr>
              <w:t>PPO</w:t>
            </w:r>
          </w:p>
        </w:tc>
        <w:tc>
          <w:tcPr>
            <w:tcW w:w="1170" w:type="dxa"/>
          </w:tcPr>
          <w:p w14:paraId="40524CEA" w14:textId="1E2DD83A" w:rsidR="00F46B98" w:rsidRDefault="00F46B98" w:rsidP="00F46B98">
            <w:pPr>
              <w:spacing w:after="0"/>
            </w:pPr>
            <w:r>
              <w:rPr>
                <w:rFonts w:eastAsia="Malgun Gothic" w:hint="eastAsia"/>
                <w:lang w:eastAsia="ko-KR"/>
              </w:rPr>
              <w:t>16.1</w:t>
            </w:r>
            <w:r>
              <w:rPr>
                <w:rFonts w:eastAsia="Malgun Gothic"/>
                <w:lang w:eastAsia="ko-KR"/>
              </w:rPr>
              <w:t>)</w:t>
            </w:r>
          </w:p>
        </w:tc>
        <w:tc>
          <w:tcPr>
            <w:tcW w:w="6205" w:type="dxa"/>
          </w:tcPr>
          <w:p w14:paraId="305D95AF" w14:textId="5FCCE23D" w:rsidR="00F46B98" w:rsidRDefault="00F46B98" w:rsidP="00F46B98">
            <w:pPr>
              <w:spacing w:after="0"/>
            </w:pPr>
            <w:r>
              <w:rPr>
                <w:rFonts w:hint="eastAsia"/>
                <w:lang w:eastAsia="zh-CN"/>
              </w:rPr>
              <w:t>A</w:t>
            </w:r>
            <w:r>
              <w:rPr>
                <w:lang w:eastAsia="zh-CN"/>
              </w:rPr>
              <w:t>gree with ZTE.</w:t>
            </w:r>
          </w:p>
        </w:tc>
      </w:tr>
      <w:tr w:rsidR="0016011D" w14:paraId="18CB9C7B" w14:textId="77777777">
        <w:tc>
          <w:tcPr>
            <w:tcW w:w="1975" w:type="dxa"/>
          </w:tcPr>
          <w:p w14:paraId="0B8F68AD" w14:textId="4796FD4E" w:rsidR="0016011D" w:rsidRDefault="0016011D" w:rsidP="0016011D">
            <w:pPr>
              <w:spacing w:after="0"/>
              <w:rPr>
                <w:lang w:eastAsia="zh-CN"/>
              </w:rPr>
            </w:pPr>
            <w:r>
              <w:rPr>
                <w:rFonts w:eastAsiaTheme="minorEastAsia"/>
                <w:lang w:val="en-US"/>
              </w:rPr>
              <w:lastRenderedPageBreak/>
              <w:t>FGI</w:t>
            </w:r>
            <w:r w:rsidR="00975469">
              <w:rPr>
                <w:rFonts w:eastAsiaTheme="minorEastAsia"/>
                <w:lang w:val="en-US"/>
              </w:rPr>
              <w:t xml:space="preserve">, </w:t>
            </w:r>
            <w:r>
              <w:rPr>
                <w:rFonts w:eastAsiaTheme="minorEastAsia"/>
                <w:lang w:val="en-US"/>
              </w:rPr>
              <w:t>APT</w:t>
            </w:r>
          </w:p>
        </w:tc>
        <w:tc>
          <w:tcPr>
            <w:tcW w:w="1170" w:type="dxa"/>
          </w:tcPr>
          <w:p w14:paraId="17AF633B" w14:textId="327B6500" w:rsidR="0016011D" w:rsidRDefault="0016011D" w:rsidP="0016011D">
            <w:pPr>
              <w:spacing w:after="0"/>
              <w:rPr>
                <w:rFonts w:eastAsia="Malgun Gothic"/>
                <w:lang w:eastAsia="ko-KR"/>
              </w:rPr>
            </w:pPr>
            <w:r>
              <w:rPr>
                <w:rFonts w:eastAsiaTheme="minorEastAsia"/>
              </w:rPr>
              <w:t>Option 16.1)</w:t>
            </w:r>
          </w:p>
        </w:tc>
        <w:tc>
          <w:tcPr>
            <w:tcW w:w="6205" w:type="dxa"/>
          </w:tcPr>
          <w:p w14:paraId="3E7E929E" w14:textId="42DE6D78" w:rsidR="0016011D" w:rsidRDefault="0016011D" w:rsidP="0016011D">
            <w:pPr>
              <w:spacing w:after="0"/>
              <w:rPr>
                <w:lang w:eastAsia="zh-CN"/>
              </w:rPr>
            </w:pPr>
            <w:r>
              <w:rPr>
                <w:rFonts w:eastAsiaTheme="minorEastAsia"/>
              </w:rPr>
              <w:t>Same view as ZTE.</w:t>
            </w:r>
          </w:p>
        </w:tc>
      </w:tr>
      <w:tr w:rsidR="001C2001" w14:paraId="7FC926F1" w14:textId="77777777">
        <w:tc>
          <w:tcPr>
            <w:tcW w:w="1975" w:type="dxa"/>
          </w:tcPr>
          <w:p w14:paraId="6859394F" w14:textId="5DF1A358" w:rsidR="001C2001" w:rsidRDefault="001C2001" w:rsidP="001C2001">
            <w:pPr>
              <w:spacing w:after="0"/>
              <w:rPr>
                <w:rFonts w:eastAsiaTheme="minorEastAsia"/>
                <w:lang w:val="en-US"/>
              </w:rPr>
            </w:pPr>
            <w:r>
              <w:rPr>
                <w:rFonts w:eastAsiaTheme="minorEastAsia"/>
              </w:rPr>
              <w:t>Lenovo</w:t>
            </w:r>
          </w:p>
        </w:tc>
        <w:tc>
          <w:tcPr>
            <w:tcW w:w="1170" w:type="dxa"/>
          </w:tcPr>
          <w:p w14:paraId="41F888AE" w14:textId="1A14405C" w:rsidR="001C2001" w:rsidRDefault="001C2001" w:rsidP="001C2001">
            <w:pPr>
              <w:spacing w:after="0"/>
              <w:rPr>
                <w:rFonts w:eastAsiaTheme="minorEastAsia"/>
              </w:rPr>
            </w:pPr>
            <w:r>
              <w:rPr>
                <w:rFonts w:eastAsiaTheme="minorEastAsia"/>
              </w:rPr>
              <w:t>16.1</w:t>
            </w:r>
          </w:p>
        </w:tc>
        <w:tc>
          <w:tcPr>
            <w:tcW w:w="6205" w:type="dxa"/>
          </w:tcPr>
          <w:p w14:paraId="76A05426" w14:textId="15F5D7A6" w:rsidR="001C2001" w:rsidRDefault="001C2001" w:rsidP="001C2001">
            <w:pPr>
              <w:spacing w:after="0"/>
              <w:rPr>
                <w:rFonts w:eastAsiaTheme="minorEastAsia"/>
              </w:rPr>
            </w:pPr>
            <w:r>
              <w:rPr>
                <w:rFonts w:eastAsiaTheme="minorEastAsia"/>
              </w:rPr>
              <w:t>Same view as ZTE</w:t>
            </w:r>
          </w:p>
        </w:tc>
      </w:tr>
      <w:tr w:rsidR="00E37B35" w14:paraId="1F6AADE6" w14:textId="77777777">
        <w:tc>
          <w:tcPr>
            <w:tcW w:w="1975" w:type="dxa"/>
          </w:tcPr>
          <w:p w14:paraId="2F526190" w14:textId="08B8EE25" w:rsidR="00E37B35" w:rsidRDefault="00E37B35" w:rsidP="00E37B35">
            <w:pPr>
              <w:spacing w:after="0"/>
              <w:rPr>
                <w:rFonts w:eastAsiaTheme="minorEastAsia"/>
              </w:rPr>
            </w:pPr>
            <w:r>
              <w:rPr>
                <w:rFonts w:hint="eastAsia"/>
                <w:lang w:eastAsia="zh-CN"/>
              </w:rPr>
              <w:t>v</w:t>
            </w:r>
            <w:r>
              <w:rPr>
                <w:lang w:eastAsia="zh-CN"/>
              </w:rPr>
              <w:t>ivo</w:t>
            </w:r>
          </w:p>
        </w:tc>
        <w:tc>
          <w:tcPr>
            <w:tcW w:w="1170" w:type="dxa"/>
          </w:tcPr>
          <w:p w14:paraId="06759FEB" w14:textId="3994AA47" w:rsidR="00E37B35" w:rsidRDefault="00E37B35" w:rsidP="00E37B35">
            <w:pPr>
              <w:spacing w:after="0"/>
              <w:rPr>
                <w:rFonts w:eastAsiaTheme="minorEastAsia"/>
              </w:rPr>
            </w:pPr>
            <w:r>
              <w:rPr>
                <w:rFonts w:eastAsiaTheme="minorEastAsia"/>
              </w:rPr>
              <w:t>option 16.1)</w:t>
            </w:r>
          </w:p>
        </w:tc>
        <w:tc>
          <w:tcPr>
            <w:tcW w:w="6205" w:type="dxa"/>
          </w:tcPr>
          <w:p w14:paraId="69849C3D" w14:textId="17553F69" w:rsidR="00E37B35" w:rsidRDefault="00E37B35" w:rsidP="00E37B35">
            <w:pPr>
              <w:spacing w:after="0"/>
              <w:rPr>
                <w:rFonts w:eastAsiaTheme="minorEastAsia"/>
              </w:rPr>
            </w:pPr>
            <w:r>
              <w:rPr>
                <w:rFonts w:hint="eastAsia"/>
                <w:lang w:eastAsia="zh-CN"/>
              </w:rPr>
              <w:t>W</w:t>
            </w:r>
            <w:r>
              <w:rPr>
                <w:lang w:eastAsia="zh-CN"/>
              </w:rPr>
              <w:t>e also agree with ZTE.</w:t>
            </w:r>
          </w:p>
        </w:tc>
      </w:tr>
      <w:tr w:rsidR="001C4092" w14:paraId="07FD89F1" w14:textId="77777777">
        <w:tc>
          <w:tcPr>
            <w:tcW w:w="1975" w:type="dxa"/>
          </w:tcPr>
          <w:p w14:paraId="086EC1E8" w14:textId="37852321" w:rsidR="001C4092" w:rsidRDefault="001C4092" w:rsidP="00E37B35">
            <w:pPr>
              <w:spacing w:after="0"/>
              <w:rPr>
                <w:lang w:eastAsia="zh-CN"/>
              </w:rPr>
            </w:pPr>
            <w:r>
              <w:rPr>
                <w:lang w:eastAsia="zh-CN"/>
              </w:rPr>
              <w:t>Qualcomm</w:t>
            </w:r>
          </w:p>
        </w:tc>
        <w:tc>
          <w:tcPr>
            <w:tcW w:w="1170" w:type="dxa"/>
          </w:tcPr>
          <w:p w14:paraId="1C11852D" w14:textId="50F964EE" w:rsidR="001C4092" w:rsidRDefault="00FC441F" w:rsidP="00E37B35">
            <w:pPr>
              <w:spacing w:after="0"/>
              <w:rPr>
                <w:rFonts w:eastAsiaTheme="minorEastAsia"/>
              </w:rPr>
            </w:pPr>
            <w:r>
              <w:rPr>
                <w:rFonts w:eastAsiaTheme="minorEastAsia"/>
              </w:rPr>
              <w:t>16.1</w:t>
            </w:r>
          </w:p>
        </w:tc>
        <w:tc>
          <w:tcPr>
            <w:tcW w:w="6205" w:type="dxa"/>
          </w:tcPr>
          <w:p w14:paraId="672EC30C" w14:textId="6F92EB29" w:rsidR="001C4092" w:rsidRDefault="001C4092" w:rsidP="00E37B35">
            <w:pPr>
              <w:spacing w:after="0"/>
              <w:rPr>
                <w:lang w:eastAsia="zh-CN"/>
              </w:rPr>
            </w:pPr>
          </w:p>
        </w:tc>
      </w:tr>
      <w:tr w:rsidR="000E78AE" w14:paraId="79709C63" w14:textId="77777777">
        <w:tc>
          <w:tcPr>
            <w:tcW w:w="1975" w:type="dxa"/>
          </w:tcPr>
          <w:p w14:paraId="6E3DC222" w14:textId="3EF20A1F" w:rsidR="000E78AE" w:rsidRDefault="000E78AE" w:rsidP="00E37B35">
            <w:pPr>
              <w:spacing w:after="0"/>
              <w:rPr>
                <w:lang w:eastAsia="zh-CN"/>
              </w:rPr>
            </w:pPr>
            <w:r>
              <w:rPr>
                <w:lang w:eastAsia="zh-CN"/>
              </w:rPr>
              <w:t>Xiaomi</w:t>
            </w:r>
          </w:p>
        </w:tc>
        <w:tc>
          <w:tcPr>
            <w:tcW w:w="1170" w:type="dxa"/>
          </w:tcPr>
          <w:p w14:paraId="524D8FB5" w14:textId="1CCE72D4" w:rsidR="000E78AE" w:rsidRDefault="000E78AE" w:rsidP="00E37B35">
            <w:pPr>
              <w:spacing w:after="0"/>
              <w:rPr>
                <w:rFonts w:eastAsiaTheme="minorEastAsia"/>
              </w:rPr>
            </w:pPr>
            <w:r>
              <w:rPr>
                <w:rFonts w:eastAsiaTheme="minorEastAsia"/>
              </w:rPr>
              <w:t>16.1</w:t>
            </w:r>
          </w:p>
        </w:tc>
        <w:tc>
          <w:tcPr>
            <w:tcW w:w="6205" w:type="dxa"/>
          </w:tcPr>
          <w:p w14:paraId="048EE840" w14:textId="3BEBCB92" w:rsidR="000E78AE" w:rsidRDefault="000E78AE" w:rsidP="00E37B35">
            <w:pPr>
              <w:spacing w:after="0"/>
              <w:rPr>
                <w:lang w:eastAsia="zh-CN"/>
              </w:rPr>
            </w:pPr>
            <w:r>
              <w:rPr>
                <w:lang w:eastAsia="zh-CN"/>
              </w:rPr>
              <w:t>Agree with ZTE.</w:t>
            </w:r>
          </w:p>
        </w:tc>
      </w:tr>
    </w:tbl>
    <w:p w14:paraId="15B4B6EB" w14:textId="77777777" w:rsidR="00EA567C" w:rsidRDefault="00EA567C">
      <w:pPr>
        <w:rPr>
          <w:rFonts w:ascii="Times New Roman" w:hAnsi="Times New Roman" w:cs="Times New Roman"/>
          <w:sz w:val="20"/>
          <w:szCs w:val="20"/>
        </w:rPr>
      </w:pPr>
    </w:p>
    <w:p w14:paraId="15B4B6EC" w14:textId="77777777" w:rsidR="00EA567C" w:rsidRDefault="00786B2D">
      <w:pPr>
        <w:pStyle w:val="3"/>
      </w:pPr>
      <w:bookmarkStart w:id="106" w:name="_Ref75009329"/>
      <w:r>
        <w:t xml:space="preserve">[DCCH point (4)] </w:t>
      </w:r>
      <w:bookmarkEnd w:id="106"/>
      <w:r>
        <w:t>UL grant availability</w:t>
      </w:r>
    </w:p>
    <w:p w14:paraId="15B4B6ED" w14:textId="0E098A64" w:rsidR="00EA567C" w:rsidRDefault="00786B2D">
      <w:pPr>
        <w:pStyle w:val="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sidR="003C1FED">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EE" w14:textId="15D8C5EB"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EF"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07" w:name="_Ref75008457"/>
      <w:r>
        <w:rPr>
          <w:color w:val="0000CC"/>
        </w:rPr>
        <w:t>What is the expected UE behaviour if there is no UL grant for a UE to send the DCCH message for non-SDT data indication during an ongoing SDT session?</w:t>
      </w:r>
      <w:bookmarkEnd w:id="107"/>
    </w:p>
    <w:tbl>
      <w:tblPr>
        <w:tblStyle w:val="ab"/>
        <w:tblW w:w="5000" w:type="pct"/>
        <w:tblLook w:val="04A0" w:firstRow="1" w:lastRow="0" w:firstColumn="1" w:lastColumn="0" w:noHBand="0" w:noVBand="1"/>
      </w:tblPr>
      <w:tblGrid>
        <w:gridCol w:w="1975"/>
        <w:gridCol w:w="7375"/>
      </w:tblGrid>
      <w:tr w:rsidR="00EA567C" w14:paraId="15B4B6F2" w14:textId="77777777">
        <w:tc>
          <w:tcPr>
            <w:tcW w:w="1056" w:type="pct"/>
            <w:shd w:val="clear" w:color="auto" w:fill="BFBFBF" w:themeFill="background1" w:themeFillShade="BF"/>
          </w:tcPr>
          <w:p w14:paraId="15B4B6F0"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6F1" w14:textId="77777777" w:rsidR="00EA567C" w:rsidRDefault="00786B2D">
            <w:pPr>
              <w:spacing w:after="0"/>
              <w:jc w:val="center"/>
              <w:rPr>
                <w:b/>
                <w:bCs/>
              </w:rPr>
            </w:pPr>
            <w:r>
              <w:rPr>
                <w:b/>
                <w:bCs/>
              </w:rPr>
              <w:t>Companies’ views</w:t>
            </w:r>
          </w:p>
        </w:tc>
      </w:tr>
      <w:tr w:rsidR="00EA567C" w14:paraId="15B4B6F5" w14:textId="77777777">
        <w:tc>
          <w:tcPr>
            <w:tcW w:w="1056" w:type="pct"/>
          </w:tcPr>
          <w:p w14:paraId="15B4B6F3" w14:textId="77777777" w:rsidR="00EA567C" w:rsidRDefault="00786B2D">
            <w:pPr>
              <w:spacing w:after="0"/>
            </w:pPr>
            <w:r>
              <w:t>Huawei, HiSilicon</w:t>
            </w:r>
          </w:p>
        </w:tc>
        <w:tc>
          <w:tcPr>
            <w:tcW w:w="3944" w:type="pct"/>
          </w:tcPr>
          <w:p w14:paraId="15B4B6F4" w14:textId="77777777" w:rsidR="00EA567C" w:rsidRDefault="00786B2D">
            <w:pPr>
              <w:spacing w:after="0"/>
            </w:pPr>
            <w:r>
              <w:t>In this case the UE needs to trigger SR via RACH procedure. This again makes the whole procedure similar to CCCH-based solution and it would be more straightforward to apply it from the beginning in our opinion.</w:t>
            </w:r>
          </w:p>
        </w:tc>
      </w:tr>
      <w:tr w:rsidR="00EA567C" w14:paraId="15B4B6FA" w14:textId="77777777">
        <w:tc>
          <w:tcPr>
            <w:tcW w:w="1056" w:type="pct"/>
          </w:tcPr>
          <w:p w14:paraId="15B4B6F6" w14:textId="77777777" w:rsidR="00EA567C" w:rsidRDefault="00786B2D">
            <w:pPr>
              <w:spacing w:after="0"/>
            </w:pPr>
            <w:r>
              <w:t>ZTE</w:t>
            </w:r>
          </w:p>
        </w:tc>
        <w:tc>
          <w:tcPr>
            <w:tcW w:w="3944" w:type="pct"/>
          </w:tcPr>
          <w:p w14:paraId="15B4B6F7" w14:textId="77777777" w:rsidR="00EA567C" w:rsidRDefault="00786B2D">
            <w:pPr>
              <w:spacing w:after="0"/>
            </w:pPr>
            <w:r>
              <w:t xml:space="preserve">Yes, in this case RACH procedure will be triggered. </w:t>
            </w:r>
          </w:p>
          <w:p w14:paraId="15B4B6F8" w14:textId="77777777" w:rsidR="00EA567C" w:rsidRDefault="00786B2D">
            <w:pPr>
              <w:pStyle w:val="a9"/>
              <w:numPr>
                <w:ilvl w:val="0"/>
                <w:numId w:val="27"/>
              </w:numPr>
              <w:spacing w:after="0"/>
            </w:pPr>
            <w:r>
              <w:t>So, if there is no UL grant, then DCCH message will incur an extra RACH procedure (same as CCCH)</w:t>
            </w:r>
          </w:p>
          <w:p w14:paraId="15B4B6F9" w14:textId="77777777" w:rsidR="00EA567C" w:rsidRDefault="00786B2D">
            <w:pPr>
              <w:pStyle w:val="a9"/>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EA567C" w14:paraId="15B4B6FD" w14:textId="77777777">
        <w:tc>
          <w:tcPr>
            <w:tcW w:w="1056" w:type="pct"/>
          </w:tcPr>
          <w:p w14:paraId="15B4B6FB" w14:textId="77777777" w:rsidR="00EA567C" w:rsidRDefault="00786B2D">
            <w:pPr>
              <w:spacing w:after="0"/>
            </w:pPr>
            <w:r>
              <w:t>InterDigital</w:t>
            </w:r>
          </w:p>
        </w:tc>
        <w:tc>
          <w:tcPr>
            <w:tcW w:w="3944" w:type="pct"/>
          </w:tcPr>
          <w:p w14:paraId="15B4B6FC" w14:textId="77777777" w:rsidR="00EA567C" w:rsidRDefault="00786B2D">
            <w:pPr>
              <w:spacing w:after="0"/>
            </w:pPr>
            <w:r>
              <w:t>UE should trigger a SR (which will end up in RACH procedure initiation) if UE doesn’t have any valid grant for the DCCH message of non-SDT data indication. It needs to be discussed how to uniquely identify the UE from a DCCH message included in Msg3 or MsgA.</w:t>
            </w:r>
          </w:p>
        </w:tc>
      </w:tr>
      <w:tr w:rsidR="00EA567C" w14:paraId="15B4B700" w14:textId="77777777">
        <w:tc>
          <w:tcPr>
            <w:tcW w:w="1056" w:type="pct"/>
          </w:tcPr>
          <w:p w14:paraId="15B4B6FE" w14:textId="77777777" w:rsidR="00EA567C" w:rsidRDefault="00786B2D">
            <w:pPr>
              <w:spacing w:after="0"/>
            </w:pPr>
            <w:r>
              <w:t>CATT</w:t>
            </w:r>
          </w:p>
        </w:tc>
        <w:tc>
          <w:tcPr>
            <w:tcW w:w="3944" w:type="pct"/>
          </w:tcPr>
          <w:p w14:paraId="15B4B6FF" w14:textId="77777777" w:rsidR="00EA567C" w:rsidRDefault="00786B2D">
            <w:pPr>
              <w:spacing w:after="0"/>
            </w:pPr>
            <w:r>
              <w:t>In this case the UE would trigger SR via RACH procedure. Compared to CCCH based approach, the UE triggered SR via RACH is not an always-required behaviour with DCCH-based approach.</w:t>
            </w:r>
          </w:p>
        </w:tc>
      </w:tr>
      <w:tr w:rsidR="00EA567C" w14:paraId="15B4B703" w14:textId="77777777">
        <w:tc>
          <w:tcPr>
            <w:tcW w:w="1056" w:type="pct"/>
          </w:tcPr>
          <w:p w14:paraId="15B4B701" w14:textId="77777777" w:rsidR="00EA567C" w:rsidRDefault="00786B2D">
            <w:pPr>
              <w:spacing w:after="0"/>
            </w:pPr>
            <w:r>
              <w:rPr>
                <w:rFonts w:eastAsiaTheme="minorEastAsia" w:hint="eastAsia"/>
              </w:rPr>
              <w:t>Samsung</w:t>
            </w:r>
          </w:p>
        </w:tc>
        <w:tc>
          <w:tcPr>
            <w:tcW w:w="3944" w:type="pct"/>
          </w:tcPr>
          <w:p w14:paraId="15B4B702" w14:textId="77777777" w:rsidR="00EA567C" w:rsidRDefault="00786B2D">
            <w:pPr>
              <w:spacing w:after="0"/>
            </w:pPr>
            <w:r>
              <w:rPr>
                <w:rFonts w:eastAsiaTheme="minorEastAsia" w:hint="eastAsia"/>
              </w:rPr>
              <w:t xml:space="preserve">RACH will be </w:t>
            </w:r>
            <w:r>
              <w:rPr>
                <w:rFonts w:eastAsiaTheme="minorEastAsia"/>
              </w:rPr>
              <w:t>triggered</w:t>
            </w:r>
          </w:p>
        </w:tc>
      </w:tr>
      <w:tr w:rsidR="00EA567C" w14:paraId="15B4B706" w14:textId="77777777">
        <w:tc>
          <w:tcPr>
            <w:tcW w:w="1056" w:type="pct"/>
          </w:tcPr>
          <w:p w14:paraId="15B4B704" w14:textId="77777777" w:rsidR="00EA567C" w:rsidRDefault="00786B2D">
            <w:pPr>
              <w:spacing w:after="0"/>
              <w:rPr>
                <w:rFonts w:eastAsiaTheme="minorEastAsia"/>
              </w:rPr>
            </w:pPr>
            <w:r>
              <w:rPr>
                <w:rFonts w:eastAsiaTheme="minorEastAsia" w:hint="eastAsia"/>
              </w:rPr>
              <w:t>Fujitsu</w:t>
            </w:r>
          </w:p>
        </w:tc>
        <w:tc>
          <w:tcPr>
            <w:tcW w:w="3944" w:type="pct"/>
          </w:tcPr>
          <w:p w14:paraId="15B4B705" w14:textId="77777777" w:rsidR="00EA567C" w:rsidRDefault="00786B2D">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EA567C" w14:paraId="15B4B709" w14:textId="77777777">
        <w:tc>
          <w:tcPr>
            <w:tcW w:w="1056" w:type="pct"/>
          </w:tcPr>
          <w:p w14:paraId="15B4B707" w14:textId="77777777" w:rsidR="00EA567C" w:rsidRDefault="00786B2D">
            <w:pPr>
              <w:spacing w:after="0"/>
              <w:rPr>
                <w:rFonts w:eastAsia="Malgun Gothic"/>
                <w:lang w:eastAsia="ko-KR"/>
              </w:rPr>
            </w:pPr>
            <w:r>
              <w:rPr>
                <w:rFonts w:eastAsia="Malgun Gothic" w:hint="eastAsia"/>
                <w:lang w:eastAsia="ko-KR"/>
              </w:rPr>
              <w:t>LG</w:t>
            </w:r>
          </w:p>
        </w:tc>
        <w:tc>
          <w:tcPr>
            <w:tcW w:w="3944" w:type="pct"/>
          </w:tcPr>
          <w:p w14:paraId="15B4B708" w14:textId="77777777" w:rsidR="00EA567C" w:rsidRDefault="00786B2D">
            <w:pPr>
              <w:spacing w:after="0"/>
              <w:rPr>
                <w:rFonts w:eastAsia="Malgun Gothic"/>
                <w:lang w:eastAsia="ko-KR"/>
              </w:rPr>
            </w:pPr>
            <w:r>
              <w:rPr>
                <w:rFonts w:eastAsia="Malgun Gothic"/>
                <w:lang w:eastAsia="ko-KR"/>
              </w:rPr>
              <w:t>RACH shall be triggered. Moreover, even if UL grant is enough to send DCCH message, we think RACH shall be triggered, as replied to Q7. The UE terminates the ongoing SDT procedure and initiates a normal RRCResume procedure</w:t>
            </w:r>
          </w:p>
        </w:tc>
      </w:tr>
      <w:tr w:rsidR="00470884" w14:paraId="7B7F218D" w14:textId="77777777">
        <w:tc>
          <w:tcPr>
            <w:tcW w:w="1056" w:type="pct"/>
          </w:tcPr>
          <w:p w14:paraId="6FB2853E" w14:textId="5F1F351B" w:rsidR="00470884" w:rsidRDefault="00470884" w:rsidP="00470884">
            <w:pPr>
              <w:spacing w:after="0"/>
              <w:rPr>
                <w:rFonts w:eastAsia="Malgun Gothic"/>
                <w:lang w:eastAsia="ko-KR"/>
              </w:rPr>
            </w:pPr>
            <w:r>
              <w:t>Intel</w:t>
            </w:r>
          </w:p>
        </w:tc>
        <w:tc>
          <w:tcPr>
            <w:tcW w:w="3944" w:type="pct"/>
          </w:tcPr>
          <w:p w14:paraId="2EAE9B0E" w14:textId="4B454538" w:rsidR="00470884" w:rsidRDefault="00470884" w:rsidP="00470884">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rsidR="00D56910" w14:paraId="4808B6B4" w14:textId="77777777">
        <w:tc>
          <w:tcPr>
            <w:tcW w:w="1056" w:type="pct"/>
          </w:tcPr>
          <w:p w14:paraId="7AEA19DC" w14:textId="731C1AE9" w:rsidR="00D56910" w:rsidRDefault="00D56910" w:rsidP="00D56910">
            <w:pPr>
              <w:spacing w:after="0"/>
            </w:pPr>
            <w:r>
              <w:rPr>
                <w:rFonts w:hint="eastAsia"/>
                <w:lang w:eastAsia="zh-CN"/>
              </w:rPr>
              <w:t>N</w:t>
            </w:r>
            <w:r>
              <w:rPr>
                <w:lang w:eastAsia="zh-CN"/>
              </w:rPr>
              <w:t>EC</w:t>
            </w:r>
          </w:p>
        </w:tc>
        <w:tc>
          <w:tcPr>
            <w:tcW w:w="3944" w:type="pct"/>
          </w:tcPr>
          <w:p w14:paraId="01EEFA65" w14:textId="184148B2" w:rsidR="00D56910" w:rsidRDefault="00D56910" w:rsidP="00D56910">
            <w:pPr>
              <w:spacing w:after="0"/>
            </w:pPr>
            <w:r>
              <w:rPr>
                <w:lang w:eastAsia="zh-CN"/>
              </w:rPr>
              <w:t xml:space="preserve">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RRCRelease is received in msg4/B, the DCCH is not able to be transmitted at all, and UE has to start over one RRC Resume procedure as </w:t>
            </w:r>
            <w:r>
              <w:rPr>
                <w:lang w:eastAsia="zh-CN"/>
              </w:rPr>
              <w:lastRenderedPageBreak/>
              <w:t>in Q22. To avoid this kinds of situation, we think CCCH based solution which can terminate the SDT procedure immediately is better.</w:t>
            </w:r>
          </w:p>
        </w:tc>
      </w:tr>
      <w:tr w:rsidR="00FB57C7" w14:paraId="1BC1B367" w14:textId="77777777">
        <w:tc>
          <w:tcPr>
            <w:tcW w:w="1056" w:type="pct"/>
          </w:tcPr>
          <w:p w14:paraId="2543A3DD" w14:textId="79747E88" w:rsidR="00FB57C7" w:rsidRDefault="00FB57C7" w:rsidP="00D56910">
            <w:pPr>
              <w:spacing w:after="0"/>
              <w:rPr>
                <w:lang w:eastAsia="zh-CN"/>
              </w:rPr>
            </w:pPr>
            <w:r>
              <w:rPr>
                <w:lang w:eastAsia="zh-CN"/>
              </w:rPr>
              <w:lastRenderedPageBreak/>
              <w:t>Apple</w:t>
            </w:r>
          </w:p>
        </w:tc>
        <w:tc>
          <w:tcPr>
            <w:tcW w:w="3944" w:type="pct"/>
          </w:tcPr>
          <w:p w14:paraId="2EF22D54" w14:textId="105A55AF" w:rsidR="00FB57C7" w:rsidRDefault="00FB57C7" w:rsidP="00D56910">
            <w:pPr>
              <w:spacing w:after="0"/>
              <w:rPr>
                <w:lang w:eastAsia="zh-CN"/>
              </w:rPr>
            </w:pPr>
            <w:r>
              <w:rPr>
                <w:lang w:eastAsia="zh-CN"/>
              </w:rPr>
              <w:t xml:space="preserve">UE shoul trigger RACH to request the UL grant. </w:t>
            </w:r>
          </w:p>
        </w:tc>
      </w:tr>
      <w:tr w:rsidR="0044677C" w14:paraId="46789266" w14:textId="77777777">
        <w:tc>
          <w:tcPr>
            <w:tcW w:w="1056" w:type="pct"/>
          </w:tcPr>
          <w:p w14:paraId="38D66DD1" w14:textId="2556A911" w:rsidR="0044677C" w:rsidRDefault="0044677C" w:rsidP="0044677C">
            <w:pPr>
              <w:spacing w:after="0"/>
              <w:rPr>
                <w:lang w:eastAsia="zh-CN"/>
              </w:rPr>
            </w:pPr>
            <w:r>
              <w:rPr>
                <w:rFonts w:hint="eastAsia"/>
                <w:lang w:eastAsia="zh-CN"/>
              </w:rPr>
              <w:t>O</w:t>
            </w:r>
            <w:r>
              <w:rPr>
                <w:lang w:eastAsia="zh-CN"/>
              </w:rPr>
              <w:t>PPO</w:t>
            </w:r>
          </w:p>
        </w:tc>
        <w:tc>
          <w:tcPr>
            <w:tcW w:w="3944" w:type="pct"/>
          </w:tcPr>
          <w:p w14:paraId="153FAA65" w14:textId="08A0C001" w:rsidR="0044677C" w:rsidRDefault="0044677C" w:rsidP="0044677C">
            <w:pPr>
              <w:spacing w:after="0"/>
              <w:rPr>
                <w:lang w:eastAsia="zh-CN"/>
              </w:rPr>
            </w:pPr>
            <w:r>
              <w:rPr>
                <w:rFonts w:hint="eastAsia"/>
                <w:lang w:eastAsia="zh-CN"/>
              </w:rPr>
              <w:t>T</w:t>
            </w:r>
            <w:r>
              <w:rPr>
                <w:lang w:eastAsia="zh-CN"/>
              </w:rPr>
              <w:t>rigger RACH.</w:t>
            </w:r>
          </w:p>
        </w:tc>
      </w:tr>
      <w:tr w:rsidR="0016011D" w14:paraId="4BE3EECC" w14:textId="77777777">
        <w:tc>
          <w:tcPr>
            <w:tcW w:w="1056" w:type="pct"/>
          </w:tcPr>
          <w:p w14:paraId="77581A50" w14:textId="5A2A8B7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09F66095" w14:textId="4C5ED93C" w:rsidR="0016011D" w:rsidRDefault="0016011D" w:rsidP="0016011D">
            <w:pPr>
              <w:spacing w:after="0"/>
              <w:rPr>
                <w:lang w:eastAsia="zh-CN"/>
              </w:rPr>
            </w:pPr>
            <w:r>
              <w:rPr>
                <w:rFonts w:eastAsiaTheme="minorEastAsia"/>
              </w:rPr>
              <w:t>We prefer UE can choose the CCCH approach when this case happens. If the DCCH approach anyway need</w:t>
            </w:r>
            <w:r w:rsidR="00C8328C">
              <w:rPr>
                <w:rFonts w:eastAsiaTheme="minorEastAsia"/>
              </w:rPr>
              <w:t>s</w:t>
            </w:r>
            <w:r>
              <w:rPr>
                <w:rFonts w:eastAsiaTheme="minorEastAsia"/>
              </w:rPr>
              <w:t xml:space="preserve"> to be performed, UE should trigger RACH (same as CCCH). </w:t>
            </w:r>
          </w:p>
        </w:tc>
      </w:tr>
      <w:tr w:rsidR="001C2001" w14:paraId="512A46B4" w14:textId="77777777">
        <w:tc>
          <w:tcPr>
            <w:tcW w:w="1056" w:type="pct"/>
          </w:tcPr>
          <w:p w14:paraId="723FCBD1" w14:textId="6125505C" w:rsidR="001C2001" w:rsidRDefault="001C2001" w:rsidP="001C2001">
            <w:pPr>
              <w:spacing w:after="0"/>
              <w:rPr>
                <w:rFonts w:eastAsiaTheme="minorEastAsia"/>
              </w:rPr>
            </w:pPr>
            <w:r>
              <w:rPr>
                <w:rFonts w:eastAsiaTheme="minorEastAsia"/>
              </w:rPr>
              <w:t>Lenovo</w:t>
            </w:r>
          </w:p>
        </w:tc>
        <w:tc>
          <w:tcPr>
            <w:tcW w:w="3944" w:type="pct"/>
          </w:tcPr>
          <w:p w14:paraId="147B16E7" w14:textId="6F88C731" w:rsidR="001C2001" w:rsidRDefault="001C2001" w:rsidP="001C2001">
            <w:pPr>
              <w:spacing w:after="0"/>
              <w:rPr>
                <w:rFonts w:eastAsiaTheme="minorEastAsia"/>
              </w:rPr>
            </w:pPr>
            <w:r>
              <w:rPr>
                <w:rFonts w:eastAsiaTheme="minorEastAsia"/>
              </w:rPr>
              <w:t>SR via RACH as usual</w:t>
            </w:r>
          </w:p>
        </w:tc>
      </w:tr>
      <w:tr w:rsidR="00E37B35" w14:paraId="14CF7456" w14:textId="77777777">
        <w:tc>
          <w:tcPr>
            <w:tcW w:w="1056" w:type="pct"/>
          </w:tcPr>
          <w:p w14:paraId="77AEAD20" w14:textId="597F1A9B" w:rsidR="00E37B35" w:rsidRPr="00E37B35" w:rsidRDefault="00E37B35" w:rsidP="00E37B35">
            <w:pPr>
              <w:spacing w:after="0"/>
              <w:rPr>
                <w:rFonts w:eastAsiaTheme="minorEastAsia"/>
              </w:rPr>
            </w:pPr>
            <w:r w:rsidRPr="00E37B35">
              <w:rPr>
                <w:rFonts w:hint="eastAsia"/>
                <w:lang w:eastAsia="zh-CN"/>
              </w:rPr>
              <w:t>v</w:t>
            </w:r>
            <w:r w:rsidRPr="00E37B35">
              <w:rPr>
                <w:lang w:eastAsia="zh-CN"/>
              </w:rPr>
              <w:t>ivo</w:t>
            </w:r>
          </w:p>
        </w:tc>
        <w:tc>
          <w:tcPr>
            <w:tcW w:w="3944" w:type="pct"/>
          </w:tcPr>
          <w:p w14:paraId="03349F49" w14:textId="2B6CC394" w:rsidR="00E37B35" w:rsidRPr="00E37B35" w:rsidRDefault="00E37B35" w:rsidP="00E37B35">
            <w:pPr>
              <w:spacing w:after="0"/>
              <w:rPr>
                <w:rFonts w:eastAsiaTheme="minorEastAsia"/>
              </w:rPr>
            </w:pPr>
            <w:r w:rsidRPr="00E37B35">
              <w:t>When the BSR is triggered by SDT data, the UE will trigger RA because SR resource is not available, same as legacy</w:t>
            </w:r>
            <w:r w:rsidR="00D12A6F">
              <w:t>.</w:t>
            </w:r>
          </w:p>
        </w:tc>
      </w:tr>
      <w:tr w:rsidR="005F6429" w14:paraId="16C5F366" w14:textId="77777777">
        <w:tc>
          <w:tcPr>
            <w:tcW w:w="1056" w:type="pct"/>
          </w:tcPr>
          <w:p w14:paraId="67F22000" w14:textId="79BFF6B6" w:rsidR="005F6429" w:rsidRPr="00E37B35" w:rsidRDefault="00F04190" w:rsidP="00E37B35">
            <w:pPr>
              <w:spacing w:after="0"/>
              <w:rPr>
                <w:lang w:eastAsia="zh-CN"/>
              </w:rPr>
            </w:pPr>
            <w:r>
              <w:rPr>
                <w:lang w:eastAsia="zh-CN"/>
              </w:rPr>
              <w:t>Qualcomm</w:t>
            </w:r>
          </w:p>
        </w:tc>
        <w:tc>
          <w:tcPr>
            <w:tcW w:w="3944" w:type="pct"/>
          </w:tcPr>
          <w:p w14:paraId="4EC2806F" w14:textId="16A8B295" w:rsidR="005F6429" w:rsidRPr="00E37B35" w:rsidRDefault="00F04190" w:rsidP="00E37B35">
            <w:pPr>
              <w:spacing w:after="0"/>
            </w:pPr>
            <w:r>
              <w:t>UE needs to trigger RACH procedure</w:t>
            </w:r>
          </w:p>
        </w:tc>
      </w:tr>
      <w:tr w:rsidR="00392ECB" w14:paraId="1069F7B2" w14:textId="77777777">
        <w:tc>
          <w:tcPr>
            <w:tcW w:w="1056" w:type="pct"/>
          </w:tcPr>
          <w:p w14:paraId="598A5BEF" w14:textId="34ADA521" w:rsidR="00392ECB" w:rsidRDefault="00392ECB" w:rsidP="00E37B35">
            <w:pPr>
              <w:spacing w:after="0"/>
              <w:rPr>
                <w:lang w:eastAsia="zh-CN"/>
              </w:rPr>
            </w:pPr>
            <w:r>
              <w:rPr>
                <w:lang w:eastAsia="zh-CN"/>
              </w:rPr>
              <w:t>Xiaomi</w:t>
            </w:r>
          </w:p>
        </w:tc>
        <w:tc>
          <w:tcPr>
            <w:tcW w:w="3944" w:type="pct"/>
          </w:tcPr>
          <w:p w14:paraId="2BF5D144" w14:textId="1F75F2AC" w:rsidR="00392ECB" w:rsidRDefault="00392ECB" w:rsidP="00E37B35">
            <w:pPr>
              <w:spacing w:after="0"/>
            </w:pPr>
            <w:r>
              <w:t>The UE would trigger RACH.</w:t>
            </w:r>
          </w:p>
        </w:tc>
      </w:tr>
    </w:tbl>
    <w:p w14:paraId="15B4B70A" w14:textId="77777777" w:rsidR="00EA567C" w:rsidRDefault="00EA567C">
      <w:pPr>
        <w:jc w:val="both"/>
        <w:rPr>
          <w:rFonts w:ascii="Times New Roman" w:hAnsi="Times New Roman" w:cs="Times New Roman"/>
          <w:sz w:val="20"/>
          <w:szCs w:val="20"/>
        </w:rPr>
      </w:pPr>
    </w:p>
    <w:p w14:paraId="15B4B70B" w14:textId="77777777" w:rsidR="00EA567C" w:rsidRDefault="00786B2D">
      <w:pPr>
        <w:pStyle w:val="1"/>
        <w:numPr>
          <w:ilvl w:val="0"/>
          <w:numId w:val="2"/>
        </w:numPr>
      </w:pPr>
      <w:bookmarkStart w:id="108" w:name="_Ref74123323"/>
      <w:bookmarkStart w:id="109" w:name="_Ref74146897"/>
      <w:r>
        <w:t>Failure handling during ongoing SDT session</w:t>
      </w:r>
      <w:bookmarkEnd w:id="108"/>
      <w:bookmarkEnd w:id="109"/>
    </w:p>
    <w:p w14:paraId="15B4B70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15B4B70D" w14:textId="77777777" w:rsidR="00EA567C" w:rsidRDefault="00786B2D">
      <w:pPr>
        <w:pStyle w:val="2"/>
      </w:pPr>
      <w:bookmarkStart w:id="110" w:name="_Hlk73969416"/>
      <w:r>
        <w:t>Triggers to an abrupt termination/failure of an SDT session</w:t>
      </w:r>
      <w:bookmarkEnd w:id="110"/>
    </w:p>
    <w:p w14:paraId="15B4B70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15B4B70F" w14:textId="4867C0F4" w:rsidR="00EA567C" w:rsidRDefault="00786B2D">
      <w:pPr>
        <w:pStyle w:val="a9"/>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sidR="003C1FED">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sidR="003C1FED">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sidR="003C1FED">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sidR="003C1FED">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sidR="003C1FED">
        <w:rPr>
          <w:lang w:eastAsia="x-none"/>
        </w:rPr>
        <w:t>[18]</w:t>
      </w:r>
      <w:r>
        <w:rPr>
          <w:lang w:eastAsia="x-none"/>
        </w:rPr>
        <w:fldChar w:fldCharType="end"/>
      </w:r>
      <w:r>
        <w:rPr>
          <w:lang w:eastAsia="x-none"/>
        </w:rPr>
        <w:t xml:space="preserve"> </w:t>
      </w:r>
    </w:p>
    <w:p w14:paraId="15B4B710" w14:textId="7BC258CB" w:rsidR="00EA567C" w:rsidRDefault="00786B2D">
      <w:pPr>
        <w:pStyle w:val="a9"/>
        <w:numPr>
          <w:ilvl w:val="0"/>
          <w:numId w:val="20"/>
        </w:numPr>
        <w:spacing w:after="60"/>
        <w:contextualSpacing w:val="0"/>
        <w:rPr>
          <w:lang w:eastAsia="x-none"/>
        </w:rPr>
      </w:pPr>
      <w:r>
        <w:rPr>
          <w:lang w:eastAsia="x-none"/>
        </w:rPr>
        <w:t xml:space="preserve">Expiry of failure detection timer </w:t>
      </w:r>
      <w:bookmarkStart w:id="111"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sidR="003C1FED">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sidR="003C1FED">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sidR="003C1FED">
        <w:rPr>
          <w:lang w:eastAsia="x-none"/>
        </w:rPr>
        <w:t>[18]</w:t>
      </w:r>
      <w:r>
        <w:rPr>
          <w:lang w:eastAsia="x-none"/>
        </w:rPr>
        <w:fldChar w:fldCharType="end"/>
      </w:r>
      <w:bookmarkEnd w:id="111"/>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sidR="003C1FED">
        <w:rPr>
          <w:lang w:eastAsia="x-none"/>
        </w:rPr>
        <w:t>[20]</w:t>
      </w:r>
      <w:r>
        <w:rPr>
          <w:lang w:eastAsia="x-none"/>
        </w:rPr>
        <w:fldChar w:fldCharType="end"/>
      </w:r>
    </w:p>
    <w:p w14:paraId="15B4B711" w14:textId="3D5EC8AF" w:rsidR="00EA567C" w:rsidRDefault="00786B2D">
      <w:pPr>
        <w:pStyle w:val="a9"/>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sidR="003C1FED">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p>
    <w:p w14:paraId="15B4B712" w14:textId="1DA1E4BF" w:rsidR="00EA567C" w:rsidRDefault="00786B2D">
      <w:pPr>
        <w:pStyle w:val="a9"/>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sidR="003C1FED">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sidR="003C1FED">
        <w:rPr>
          <w:lang w:eastAsia="x-none"/>
        </w:rPr>
        <w:t>[18]</w:t>
      </w:r>
      <w:r>
        <w:rPr>
          <w:lang w:eastAsia="x-none"/>
        </w:rPr>
        <w:fldChar w:fldCharType="end"/>
      </w:r>
      <w:r>
        <w:rPr>
          <w:lang w:eastAsia="x-none"/>
        </w:rPr>
        <w:t xml:space="preserve"> </w:t>
      </w:r>
    </w:p>
    <w:p w14:paraId="15B4B713" w14:textId="034AE140" w:rsidR="00EA567C" w:rsidRDefault="00786B2D">
      <w:pPr>
        <w:pStyle w:val="a9"/>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p>
    <w:p w14:paraId="15B4B714" w14:textId="7EF432EE" w:rsidR="00EA567C" w:rsidRDefault="00786B2D">
      <w:pPr>
        <w:pStyle w:val="a9"/>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p>
    <w:p w14:paraId="15B4B715" w14:textId="77777777" w:rsidR="00EA567C" w:rsidRDefault="00786B2D">
      <w:pPr>
        <w:pStyle w:val="a9"/>
        <w:numPr>
          <w:ilvl w:val="0"/>
          <w:numId w:val="20"/>
        </w:numPr>
        <w:spacing w:after="120"/>
        <w:contextualSpacing w:val="0"/>
      </w:pPr>
      <w:r>
        <w:rPr>
          <w:lang w:eastAsia="x-none"/>
        </w:rPr>
        <w:t>Other events</w:t>
      </w:r>
    </w:p>
    <w:p w14:paraId="15B4B716" w14:textId="77777777" w:rsidR="00EA567C" w:rsidRDefault="00786B2D">
      <w:pPr>
        <w:pStyle w:val="a9"/>
        <w:numPr>
          <w:ilvl w:val="0"/>
          <w:numId w:val="6"/>
        </w:numPr>
        <w:ind w:left="360"/>
        <w:jc w:val="both"/>
        <w:rPr>
          <w:color w:val="A6A6A6" w:themeColor="background1" w:themeShade="A6"/>
        </w:rPr>
      </w:pPr>
      <w:bookmarkStart w:id="112" w:name="_Ref74222528"/>
      <w:bookmarkStart w:id="113"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12"/>
      <w:bookmarkEnd w:id="113"/>
    </w:p>
    <w:p w14:paraId="15B4B717" w14:textId="78DDB920" w:rsidR="00EA567C" w:rsidRDefault="00786B2D">
      <w:pPr>
        <w:pStyle w:val="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sidR="003C1FED">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18" w14:textId="33B593A9"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19"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14" w:name="_Ref75005959"/>
      <w:r>
        <w:rPr>
          <w:color w:val="0000CC"/>
        </w:rPr>
        <w:t>Which previous trigger events or new ones can lead to an abrupt termination or failure of an ongoing SDT session?</w:t>
      </w:r>
      <w:bookmarkEnd w:id="114"/>
    </w:p>
    <w:tbl>
      <w:tblPr>
        <w:tblStyle w:val="ab"/>
        <w:tblW w:w="0" w:type="auto"/>
        <w:tblLook w:val="04A0" w:firstRow="1" w:lastRow="0" w:firstColumn="1" w:lastColumn="0" w:noHBand="0" w:noVBand="1"/>
      </w:tblPr>
      <w:tblGrid>
        <w:gridCol w:w="1975"/>
        <w:gridCol w:w="1170"/>
        <w:gridCol w:w="6205"/>
      </w:tblGrid>
      <w:tr w:rsidR="00EA567C" w14:paraId="15B4B71D" w14:textId="77777777">
        <w:tc>
          <w:tcPr>
            <w:tcW w:w="1975" w:type="dxa"/>
            <w:shd w:val="clear" w:color="auto" w:fill="BFBFBF" w:themeFill="background1" w:themeFillShade="BF"/>
          </w:tcPr>
          <w:p w14:paraId="15B4B71A"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1B" w14:textId="77777777" w:rsidR="00EA567C" w:rsidRDefault="00786B2D">
            <w:pPr>
              <w:spacing w:after="0"/>
              <w:jc w:val="center"/>
              <w:rPr>
                <w:b/>
                <w:bCs/>
              </w:rPr>
            </w:pPr>
            <w:r>
              <w:rPr>
                <w:b/>
                <w:bCs/>
              </w:rPr>
              <w:t>Events(s)</w:t>
            </w:r>
          </w:p>
        </w:tc>
        <w:tc>
          <w:tcPr>
            <w:tcW w:w="6205" w:type="dxa"/>
            <w:shd w:val="clear" w:color="auto" w:fill="BFBFBF" w:themeFill="background1" w:themeFillShade="BF"/>
          </w:tcPr>
          <w:p w14:paraId="15B4B71C" w14:textId="77777777" w:rsidR="00EA567C" w:rsidRDefault="00786B2D">
            <w:pPr>
              <w:spacing w:after="0"/>
              <w:jc w:val="center"/>
              <w:rPr>
                <w:b/>
                <w:bCs/>
              </w:rPr>
            </w:pPr>
            <w:r>
              <w:rPr>
                <w:b/>
                <w:bCs/>
              </w:rPr>
              <w:t>Comments, if any</w:t>
            </w:r>
          </w:p>
        </w:tc>
      </w:tr>
      <w:tr w:rsidR="00EA567C" w14:paraId="15B4B721" w14:textId="77777777">
        <w:tc>
          <w:tcPr>
            <w:tcW w:w="1975" w:type="dxa"/>
          </w:tcPr>
          <w:p w14:paraId="15B4B71E" w14:textId="77777777" w:rsidR="00EA567C" w:rsidRDefault="00786B2D">
            <w:pPr>
              <w:spacing w:after="0"/>
            </w:pPr>
            <w:r>
              <w:t>Huawei, HiSilicon</w:t>
            </w:r>
          </w:p>
        </w:tc>
        <w:tc>
          <w:tcPr>
            <w:tcW w:w="1170" w:type="dxa"/>
          </w:tcPr>
          <w:p w14:paraId="15B4B71F" w14:textId="77777777" w:rsidR="00EA567C" w:rsidRDefault="00786B2D">
            <w:pPr>
              <w:spacing w:after="0"/>
            </w:pPr>
            <w:r>
              <w:t>1, 2, 3, 4</w:t>
            </w:r>
          </w:p>
        </w:tc>
        <w:tc>
          <w:tcPr>
            <w:tcW w:w="6205" w:type="dxa"/>
          </w:tcPr>
          <w:p w14:paraId="15B4B720" w14:textId="77777777" w:rsidR="00EA567C" w:rsidRDefault="00786B2D">
            <w:pPr>
              <w:spacing w:after="0"/>
            </w:pPr>
            <w:r>
              <w:t xml:space="preserve">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w:t>
            </w:r>
            <w:r>
              <w:lastRenderedPageBreak/>
              <w:t>should not be captured in specifications, so we can keep it the same way for SDT.</w:t>
            </w:r>
          </w:p>
        </w:tc>
      </w:tr>
      <w:tr w:rsidR="00EA567C" w14:paraId="15B4B725" w14:textId="77777777">
        <w:tc>
          <w:tcPr>
            <w:tcW w:w="1975" w:type="dxa"/>
          </w:tcPr>
          <w:p w14:paraId="15B4B722" w14:textId="77777777" w:rsidR="00EA567C" w:rsidRDefault="00786B2D">
            <w:pPr>
              <w:spacing w:after="0"/>
            </w:pPr>
            <w:r>
              <w:lastRenderedPageBreak/>
              <w:t>ZTE</w:t>
            </w:r>
          </w:p>
        </w:tc>
        <w:tc>
          <w:tcPr>
            <w:tcW w:w="1170" w:type="dxa"/>
          </w:tcPr>
          <w:p w14:paraId="15B4B723" w14:textId="77777777" w:rsidR="00EA567C" w:rsidRDefault="00786B2D">
            <w:pPr>
              <w:spacing w:after="0"/>
            </w:pPr>
            <w:r>
              <w:t>1, 2, 3, 4</w:t>
            </w:r>
          </w:p>
        </w:tc>
        <w:tc>
          <w:tcPr>
            <w:tcW w:w="6205" w:type="dxa"/>
          </w:tcPr>
          <w:p w14:paraId="15B4B724" w14:textId="77777777" w:rsidR="00EA567C" w:rsidRDefault="00786B2D">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EA567C" w14:paraId="15B4B731" w14:textId="77777777">
        <w:tc>
          <w:tcPr>
            <w:tcW w:w="1975" w:type="dxa"/>
          </w:tcPr>
          <w:p w14:paraId="15B4B726" w14:textId="77777777" w:rsidR="00EA567C" w:rsidRDefault="00786B2D">
            <w:pPr>
              <w:spacing w:after="0"/>
            </w:pPr>
            <w:r>
              <w:t>InterDigital</w:t>
            </w:r>
          </w:p>
        </w:tc>
        <w:tc>
          <w:tcPr>
            <w:tcW w:w="1170" w:type="dxa"/>
          </w:tcPr>
          <w:p w14:paraId="15B4B727" w14:textId="77777777" w:rsidR="00EA567C" w:rsidRDefault="00786B2D">
            <w:pPr>
              <w:spacing w:after="0"/>
            </w:pPr>
            <w:r>
              <w:t>See comment</w:t>
            </w:r>
          </w:p>
        </w:tc>
        <w:tc>
          <w:tcPr>
            <w:tcW w:w="6205" w:type="dxa"/>
          </w:tcPr>
          <w:p w14:paraId="15B4B728" w14:textId="77777777" w:rsidR="00EA567C" w:rsidRDefault="00786B2D">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15B4B729" w14:textId="77777777" w:rsidR="00EA567C" w:rsidRDefault="00786B2D">
            <w:pPr>
              <w:pStyle w:val="a9"/>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14:paraId="15B4B72A"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14:paraId="15B4B72B"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14:paraId="15B4B72C"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[IDC] It should be handled similar way as RLF. So UE should iniate a cell search and is camped on the suitable cell and then initiate the SDT operation at a new serving cell.</w:t>
            </w:r>
          </w:p>
          <w:p w14:paraId="15B4B72D"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UE aborts the SDT operation and performs the legacy procedure for the case of RRCReject reception  (clear keys and stays in INACTIVE)</w:t>
            </w:r>
          </w:p>
          <w:p w14:paraId="15B4B72E"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15B4B72F"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14:paraId="15B4B730" w14:textId="77777777" w:rsidR="00EA567C" w:rsidRDefault="00EA567C">
            <w:pPr>
              <w:spacing w:after="0"/>
            </w:pPr>
          </w:p>
        </w:tc>
      </w:tr>
      <w:tr w:rsidR="00EA567C" w14:paraId="15B4B735" w14:textId="77777777">
        <w:tc>
          <w:tcPr>
            <w:tcW w:w="1975" w:type="dxa"/>
          </w:tcPr>
          <w:p w14:paraId="15B4B732" w14:textId="77777777" w:rsidR="00EA567C" w:rsidRDefault="00786B2D">
            <w:pPr>
              <w:spacing w:after="0"/>
            </w:pPr>
            <w:r>
              <w:t>CATT</w:t>
            </w:r>
          </w:p>
        </w:tc>
        <w:tc>
          <w:tcPr>
            <w:tcW w:w="1170" w:type="dxa"/>
          </w:tcPr>
          <w:p w14:paraId="15B4B733" w14:textId="77777777" w:rsidR="00EA567C" w:rsidRDefault="00786B2D">
            <w:pPr>
              <w:spacing w:after="0"/>
            </w:pPr>
            <w:r>
              <w:t>Depends on the conclusion on FFS</w:t>
            </w:r>
          </w:p>
        </w:tc>
        <w:tc>
          <w:tcPr>
            <w:tcW w:w="6205" w:type="dxa"/>
          </w:tcPr>
          <w:p w14:paraId="15B4B734" w14:textId="77777777" w:rsidR="00EA567C" w:rsidRDefault="00786B2D">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EA567C" w14:paraId="15B4B73B" w14:textId="77777777">
        <w:tc>
          <w:tcPr>
            <w:tcW w:w="1975" w:type="dxa"/>
          </w:tcPr>
          <w:p w14:paraId="15B4B736" w14:textId="77777777" w:rsidR="00EA567C" w:rsidRDefault="00786B2D">
            <w:pPr>
              <w:spacing w:after="0"/>
              <w:rPr>
                <w:rFonts w:eastAsiaTheme="minorEastAsia"/>
              </w:rPr>
            </w:pPr>
            <w:r>
              <w:rPr>
                <w:rFonts w:eastAsiaTheme="minorEastAsia" w:hint="eastAsia"/>
              </w:rPr>
              <w:t>Samsung</w:t>
            </w:r>
          </w:p>
        </w:tc>
        <w:tc>
          <w:tcPr>
            <w:tcW w:w="1170" w:type="dxa"/>
          </w:tcPr>
          <w:p w14:paraId="15B4B737" w14:textId="77777777" w:rsidR="00EA567C" w:rsidRDefault="00786B2D">
            <w:pPr>
              <w:spacing w:after="0"/>
            </w:pPr>
            <w:r>
              <w:rPr>
                <w:rFonts w:eastAsiaTheme="minorEastAsia" w:hint="eastAsia"/>
              </w:rPr>
              <w:t>1, 2</w:t>
            </w:r>
          </w:p>
        </w:tc>
        <w:tc>
          <w:tcPr>
            <w:tcW w:w="6205" w:type="dxa"/>
          </w:tcPr>
          <w:p w14:paraId="15B4B738" w14:textId="77777777" w:rsidR="00EA567C" w:rsidRDefault="00786B2D">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15B4B739" w14:textId="77777777" w:rsidR="00EA567C" w:rsidRDefault="00EA567C">
            <w:pPr>
              <w:spacing w:after="0"/>
              <w:rPr>
                <w:lang w:eastAsia="x-none"/>
              </w:rPr>
            </w:pPr>
          </w:p>
          <w:p w14:paraId="15B4B73A" w14:textId="77777777" w:rsidR="00EA567C" w:rsidRDefault="00786B2D">
            <w:pPr>
              <w:spacing w:after="0"/>
            </w:pPr>
            <w:r>
              <w:rPr>
                <w:lang w:eastAsia="x-none"/>
              </w:rPr>
              <w:t>5 and 6 can be handled as in legacy</w:t>
            </w:r>
          </w:p>
        </w:tc>
      </w:tr>
      <w:tr w:rsidR="00EA567C" w14:paraId="15B4B73F" w14:textId="77777777">
        <w:tc>
          <w:tcPr>
            <w:tcW w:w="1975" w:type="dxa"/>
          </w:tcPr>
          <w:p w14:paraId="15B4B73C" w14:textId="77777777" w:rsidR="00EA567C" w:rsidRDefault="00786B2D">
            <w:pPr>
              <w:spacing w:after="0"/>
              <w:rPr>
                <w:rFonts w:eastAsiaTheme="minorEastAsia"/>
              </w:rPr>
            </w:pPr>
            <w:r>
              <w:rPr>
                <w:rFonts w:eastAsiaTheme="minorEastAsia" w:hint="eastAsia"/>
              </w:rPr>
              <w:lastRenderedPageBreak/>
              <w:t>Fujitsu</w:t>
            </w:r>
          </w:p>
        </w:tc>
        <w:tc>
          <w:tcPr>
            <w:tcW w:w="1170" w:type="dxa"/>
          </w:tcPr>
          <w:p w14:paraId="15B4B73D" w14:textId="77777777" w:rsidR="00EA567C" w:rsidRDefault="00786B2D">
            <w:pPr>
              <w:spacing w:after="0"/>
              <w:rPr>
                <w:rFonts w:eastAsiaTheme="minorEastAsia"/>
              </w:rPr>
            </w:pPr>
            <w:r>
              <w:rPr>
                <w:rFonts w:eastAsiaTheme="minorEastAsia" w:hint="eastAsia"/>
              </w:rPr>
              <w:t>TBD</w:t>
            </w:r>
          </w:p>
        </w:tc>
        <w:tc>
          <w:tcPr>
            <w:tcW w:w="6205" w:type="dxa"/>
          </w:tcPr>
          <w:p w14:paraId="15B4B73E" w14:textId="77777777" w:rsidR="00EA567C" w:rsidRDefault="00786B2D">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EA567C" w14:paraId="15B4B743" w14:textId="77777777">
        <w:tc>
          <w:tcPr>
            <w:tcW w:w="1975" w:type="dxa"/>
          </w:tcPr>
          <w:p w14:paraId="15B4B74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41" w14:textId="77777777" w:rsidR="00EA567C" w:rsidRDefault="00786B2D">
            <w:pPr>
              <w:spacing w:after="0"/>
              <w:rPr>
                <w:rFonts w:eastAsia="Malgun Gothic"/>
                <w:lang w:eastAsia="ko-KR"/>
              </w:rPr>
            </w:pPr>
            <w:r>
              <w:rPr>
                <w:rFonts w:eastAsia="Malgun Gothic" w:hint="eastAsia"/>
                <w:lang w:eastAsia="ko-KR"/>
              </w:rPr>
              <w:t>1, 2, 3, 4</w:t>
            </w:r>
          </w:p>
        </w:tc>
        <w:tc>
          <w:tcPr>
            <w:tcW w:w="6205" w:type="dxa"/>
          </w:tcPr>
          <w:p w14:paraId="15B4B742" w14:textId="77777777" w:rsidR="00EA567C" w:rsidRDefault="00786B2D">
            <w:pPr>
              <w:spacing w:after="0"/>
              <w:rPr>
                <w:rFonts w:eastAsia="Malgun Gothic"/>
                <w:lang w:eastAsia="ko-KR"/>
              </w:rPr>
            </w:pPr>
            <w:r>
              <w:rPr>
                <w:rFonts w:eastAsia="Malgun Gothic"/>
                <w:lang w:eastAsia="ko-KR"/>
              </w:rPr>
              <w:t>We are ok not to consider Event 4 because it is very rare case.</w:t>
            </w:r>
          </w:p>
        </w:tc>
      </w:tr>
      <w:tr w:rsidR="002777CB" w14:paraId="53CF225A" w14:textId="77777777">
        <w:tc>
          <w:tcPr>
            <w:tcW w:w="1975" w:type="dxa"/>
          </w:tcPr>
          <w:p w14:paraId="3F54EE69" w14:textId="59FB7080" w:rsidR="002777CB" w:rsidRDefault="002777CB" w:rsidP="002777CB">
            <w:pPr>
              <w:spacing w:after="0"/>
              <w:rPr>
                <w:rFonts w:eastAsia="Malgun Gothic"/>
                <w:lang w:eastAsia="ko-KR"/>
              </w:rPr>
            </w:pPr>
            <w:r>
              <w:t>Intel</w:t>
            </w:r>
          </w:p>
        </w:tc>
        <w:tc>
          <w:tcPr>
            <w:tcW w:w="1170" w:type="dxa"/>
          </w:tcPr>
          <w:p w14:paraId="1E17C36E" w14:textId="77777777" w:rsidR="002777CB" w:rsidRDefault="002777CB" w:rsidP="002777CB">
            <w:pPr>
              <w:spacing w:after="0"/>
            </w:pPr>
            <w:r>
              <w:t>1, 2, 3, 4</w:t>
            </w:r>
          </w:p>
          <w:p w14:paraId="384B0098" w14:textId="77777777" w:rsidR="002777CB" w:rsidRDefault="002777CB" w:rsidP="002777CB">
            <w:pPr>
              <w:spacing w:after="0"/>
              <w:rPr>
                <w:rFonts w:eastAsia="Malgun Gothic"/>
                <w:lang w:eastAsia="ko-KR"/>
              </w:rPr>
            </w:pPr>
          </w:p>
        </w:tc>
        <w:tc>
          <w:tcPr>
            <w:tcW w:w="6205" w:type="dxa"/>
          </w:tcPr>
          <w:p w14:paraId="3062A7E1" w14:textId="10B12024" w:rsidR="002777CB" w:rsidRDefault="002777CB" w:rsidP="002777CB">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D56910" w14:paraId="60268767" w14:textId="77777777">
        <w:tc>
          <w:tcPr>
            <w:tcW w:w="1975" w:type="dxa"/>
          </w:tcPr>
          <w:p w14:paraId="02F2FE95" w14:textId="4247F82A" w:rsidR="00D56910" w:rsidRDefault="00D56910" w:rsidP="00D56910">
            <w:pPr>
              <w:spacing w:after="0"/>
            </w:pPr>
            <w:r>
              <w:rPr>
                <w:rFonts w:hint="eastAsia"/>
                <w:lang w:eastAsia="zh-CN"/>
              </w:rPr>
              <w:t>N</w:t>
            </w:r>
            <w:r>
              <w:rPr>
                <w:u w:val="single"/>
              </w:rPr>
              <w:t>EC</w:t>
            </w:r>
          </w:p>
        </w:tc>
        <w:tc>
          <w:tcPr>
            <w:tcW w:w="1170" w:type="dxa"/>
          </w:tcPr>
          <w:p w14:paraId="3F1D4AFC" w14:textId="5E083F45" w:rsidR="00D56910" w:rsidRDefault="00D56910" w:rsidP="00D56910">
            <w:pPr>
              <w:spacing w:after="0"/>
            </w:pPr>
            <w:r>
              <w:rPr>
                <w:rFonts w:hint="eastAsia"/>
                <w:lang w:eastAsia="zh-CN"/>
              </w:rPr>
              <w:t>2</w:t>
            </w:r>
            <w:r>
              <w:rPr>
                <w:lang w:eastAsia="zh-CN"/>
              </w:rPr>
              <w:t>, 3, 4, 5</w:t>
            </w:r>
          </w:p>
        </w:tc>
        <w:tc>
          <w:tcPr>
            <w:tcW w:w="6205" w:type="dxa"/>
          </w:tcPr>
          <w:p w14:paraId="7D701600" w14:textId="77777777" w:rsidR="00D56910" w:rsidRDefault="00D56910" w:rsidP="00D56910">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14:paraId="5008F955" w14:textId="77777777" w:rsidR="00D56910" w:rsidRDefault="00D56910" w:rsidP="00D56910">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w:t>
            </w:r>
            <w:r w:rsidRPr="00331B35">
              <w:t>[Post114-e][051]</w:t>
            </w:r>
            <w:r>
              <w:t>) was agree that if</w:t>
            </w:r>
            <w:r w:rsidRPr="00017039">
              <w:t xml:space="preserve"> upper layers abort the RRC connection resume procedure after the UE sent  RRCResumeRequest/RRCResumeRequest1 message but not yet entered RRC Connected state, it is up to UE implementation whether to move to RRC_IDLE state or continue RRC connection resume procedure.</w:t>
            </w:r>
            <w:r>
              <w:t xml:space="preserve"> So SDT abortion shall not performed.</w:t>
            </w:r>
          </w:p>
          <w:p w14:paraId="61D26982" w14:textId="5702511E" w:rsidR="00D56910" w:rsidRDefault="00D56910" w:rsidP="00AE78A2">
            <w:pPr>
              <w:spacing w:after="0"/>
            </w:pPr>
            <w:r>
              <w:t>For Event 5), if RRCReject is received, the current SDT procedure should be terminated</w:t>
            </w:r>
            <w:r w:rsidR="00AE78A2">
              <w:t xml:space="preserve"> (e.g. suspend SDT RBs, reset MAC etc), which is not performed in legacy </w:t>
            </w:r>
            <w:r w:rsidR="00AE78A2">
              <w:rPr>
                <w:rFonts w:hint="eastAsia"/>
                <w:lang w:eastAsia="zh-CN"/>
              </w:rPr>
              <w:t>RRC</w:t>
            </w:r>
            <w:r w:rsidR="00AE78A2">
              <w:t xml:space="preserve"> Reject procedure, and then perform the legacy RRC reject procedure</w:t>
            </w:r>
            <w:r>
              <w:t xml:space="preserve">. </w:t>
            </w:r>
            <w:r w:rsidR="00AE78A2">
              <w:t>And this is also can be seen as an</w:t>
            </w:r>
            <w:r>
              <w:t xml:space="preserve"> </w:t>
            </w:r>
            <w:r w:rsidR="006135BD">
              <w:t xml:space="preserve">“abnormal </w:t>
            </w:r>
            <w:r>
              <w:t>termination</w:t>
            </w:r>
            <w:r w:rsidR="006135BD">
              <w:t>”</w:t>
            </w:r>
            <w:r>
              <w:t xml:space="preserve"> of SDT.</w:t>
            </w:r>
          </w:p>
        </w:tc>
      </w:tr>
      <w:tr w:rsidR="007D6636" w14:paraId="6D1A12E2" w14:textId="77777777">
        <w:tc>
          <w:tcPr>
            <w:tcW w:w="1975" w:type="dxa"/>
          </w:tcPr>
          <w:p w14:paraId="3BEF0BE0" w14:textId="481A88D0" w:rsidR="007D6636" w:rsidRDefault="007D6636" w:rsidP="00D56910">
            <w:pPr>
              <w:spacing w:after="0"/>
              <w:rPr>
                <w:lang w:eastAsia="zh-CN"/>
              </w:rPr>
            </w:pPr>
            <w:r>
              <w:rPr>
                <w:lang w:eastAsia="zh-CN"/>
              </w:rPr>
              <w:t>Apple</w:t>
            </w:r>
          </w:p>
        </w:tc>
        <w:tc>
          <w:tcPr>
            <w:tcW w:w="1170" w:type="dxa"/>
          </w:tcPr>
          <w:p w14:paraId="5CA76797" w14:textId="1D93D6EF" w:rsidR="007D6636" w:rsidRDefault="007D6636" w:rsidP="00D56910">
            <w:pPr>
              <w:spacing w:after="0"/>
              <w:rPr>
                <w:lang w:eastAsia="zh-CN"/>
              </w:rPr>
            </w:pPr>
            <w:r>
              <w:rPr>
                <w:lang w:eastAsia="zh-CN"/>
              </w:rPr>
              <w:t>1,2,3,4</w:t>
            </w:r>
          </w:p>
        </w:tc>
        <w:tc>
          <w:tcPr>
            <w:tcW w:w="6205" w:type="dxa"/>
          </w:tcPr>
          <w:p w14:paraId="1D3DF62E" w14:textId="1A2C9E02" w:rsidR="007D6636" w:rsidRDefault="0058321D" w:rsidP="00D56910">
            <w:pPr>
              <w:spacing w:after="0"/>
              <w:rPr>
                <w:lang w:eastAsia="zh-CN"/>
              </w:rPr>
            </w:pPr>
            <w:r>
              <w:rPr>
                <w:lang w:eastAsia="zh-CN"/>
              </w:rPr>
              <w:t>For event 5 and 6, the UE operation is same as legacy.</w:t>
            </w:r>
          </w:p>
        </w:tc>
      </w:tr>
      <w:tr w:rsidR="0044677C" w14:paraId="39C6C50A" w14:textId="77777777">
        <w:tc>
          <w:tcPr>
            <w:tcW w:w="1975" w:type="dxa"/>
          </w:tcPr>
          <w:p w14:paraId="516CFDB8" w14:textId="343D56C4" w:rsidR="0044677C" w:rsidRDefault="0044677C" w:rsidP="0044677C">
            <w:pPr>
              <w:spacing w:after="0"/>
              <w:rPr>
                <w:lang w:eastAsia="zh-CN"/>
              </w:rPr>
            </w:pPr>
            <w:r>
              <w:rPr>
                <w:rFonts w:hint="eastAsia"/>
                <w:lang w:eastAsia="zh-CN"/>
              </w:rPr>
              <w:t>O</w:t>
            </w:r>
            <w:r>
              <w:rPr>
                <w:lang w:eastAsia="zh-CN"/>
              </w:rPr>
              <w:t>PPO</w:t>
            </w:r>
          </w:p>
        </w:tc>
        <w:tc>
          <w:tcPr>
            <w:tcW w:w="1170" w:type="dxa"/>
          </w:tcPr>
          <w:p w14:paraId="5D4E6C76" w14:textId="30367B3D" w:rsidR="0044677C" w:rsidRDefault="0044677C" w:rsidP="0044677C">
            <w:pPr>
              <w:spacing w:after="0"/>
              <w:rPr>
                <w:lang w:eastAsia="zh-CN"/>
              </w:rPr>
            </w:pPr>
            <w:r>
              <w:rPr>
                <w:rFonts w:eastAsia="Malgun Gothic" w:hint="eastAsia"/>
                <w:lang w:eastAsia="ko-KR"/>
              </w:rPr>
              <w:t>1, 2</w:t>
            </w:r>
          </w:p>
        </w:tc>
        <w:tc>
          <w:tcPr>
            <w:tcW w:w="6205" w:type="dxa"/>
          </w:tcPr>
          <w:p w14:paraId="24A3C4EF" w14:textId="3522AB6D" w:rsidR="0044677C" w:rsidRDefault="0044677C" w:rsidP="0044677C">
            <w:pPr>
              <w:spacing w:after="0"/>
              <w:rPr>
                <w:lang w:eastAsia="zh-CN"/>
              </w:rPr>
            </w:pPr>
            <w:r>
              <w:rPr>
                <w:rFonts w:hint="eastAsia"/>
                <w:lang w:eastAsia="zh-CN"/>
              </w:rPr>
              <w:t>W</w:t>
            </w:r>
            <w:r>
              <w:rPr>
                <w:lang w:eastAsia="zh-CN"/>
              </w:rPr>
              <w:t>e are open to include 3 and 4 when more progress is made.</w:t>
            </w:r>
          </w:p>
        </w:tc>
      </w:tr>
      <w:tr w:rsidR="0016011D" w14:paraId="44F93CCA" w14:textId="77777777">
        <w:tc>
          <w:tcPr>
            <w:tcW w:w="1975" w:type="dxa"/>
          </w:tcPr>
          <w:p w14:paraId="2A22162B" w14:textId="7E6E2A5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8B93BAC" w14:textId="68B7CF37" w:rsidR="0016011D" w:rsidRDefault="0016011D" w:rsidP="0016011D">
            <w:pPr>
              <w:spacing w:after="0"/>
              <w:rPr>
                <w:rFonts w:eastAsia="Malgun Gothic"/>
                <w:lang w:eastAsia="ko-KR"/>
              </w:rPr>
            </w:pPr>
            <w:r>
              <w:rPr>
                <w:rFonts w:eastAsiaTheme="minorEastAsia"/>
              </w:rPr>
              <w:t>1,2,3,4</w:t>
            </w:r>
          </w:p>
        </w:tc>
        <w:tc>
          <w:tcPr>
            <w:tcW w:w="6205" w:type="dxa"/>
          </w:tcPr>
          <w:p w14:paraId="75331D55" w14:textId="62B58A69" w:rsidR="0016011D" w:rsidRDefault="0016011D" w:rsidP="0016011D">
            <w:pPr>
              <w:spacing w:after="0"/>
              <w:rPr>
                <w:lang w:eastAsia="zh-CN"/>
              </w:rPr>
            </w:pPr>
            <w:r>
              <w:rPr>
                <w:rFonts w:eastAsiaTheme="minorEastAsia"/>
              </w:rPr>
              <w:t>We have similar view as Huawei that cell reselection isn’t really a failure case (more like abrupt termination) and may need a separate treatment. 2, 3, and 4 are indeed failure cases, with only the difference that 3/4 aims to detects/declares failure earlier than 2.</w:t>
            </w:r>
          </w:p>
        </w:tc>
      </w:tr>
      <w:tr w:rsidR="001C2001" w14:paraId="77D8BB25" w14:textId="77777777">
        <w:tc>
          <w:tcPr>
            <w:tcW w:w="1975" w:type="dxa"/>
          </w:tcPr>
          <w:p w14:paraId="4D76EDF7" w14:textId="358BA3BD" w:rsidR="001C2001" w:rsidRDefault="001C2001" w:rsidP="001C2001">
            <w:pPr>
              <w:spacing w:after="0"/>
              <w:rPr>
                <w:rFonts w:eastAsiaTheme="minorEastAsia"/>
              </w:rPr>
            </w:pPr>
            <w:r>
              <w:rPr>
                <w:rFonts w:eastAsiaTheme="minorEastAsia"/>
              </w:rPr>
              <w:t>Lenovo</w:t>
            </w:r>
          </w:p>
        </w:tc>
        <w:tc>
          <w:tcPr>
            <w:tcW w:w="1170" w:type="dxa"/>
          </w:tcPr>
          <w:p w14:paraId="6693F572" w14:textId="491566A5" w:rsidR="001C2001" w:rsidRDefault="001C2001" w:rsidP="001C2001">
            <w:pPr>
              <w:spacing w:after="0"/>
              <w:rPr>
                <w:rFonts w:eastAsiaTheme="minorEastAsia"/>
              </w:rPr>
            </w:pPr>
            <w:r>
              <w:rPr>
                <w:rFonts w:eastAsiaTheme="minorEastAsia"/>
              </w:rPr>
              <w:t>1,2,4</w:t>
            </w:r>
          </w:p>
        </w:tc>
        <w:tc>
          <w:tcPr>
            <w:tcW w:w="6205" w:type="dxa"/>
          </w:tcPr>
          <w:p w14:paraId="553BF2A6" w14:textId="550FB1BD" w:rsidR="001C2001" w:rsidRDefault="001C2001" w:rsidP="001C2001">
            <w:pPr>
              <w:spacing w:after="0"/>
              <w:rPr>
                <w:rFonts w:eastAsiaTheme="minorEastAsia"/>
              </w:rPr>
            </w:pPr>
            <w:r>
              <w:rPr>
                <w:rFonts w:eastAsiaTheme="minorEastAsia"/>
              </w:rPr>
              <w:t xml:space="preserve">Not clear about 3. </w:t>
            </w:r>
          </w:p>
        </w:tc>
      </w:tr>
      <w:tr w:rsidR="00FC60F8" w14:paraId="75F01A58" w14:textId="77777777">
        <w:tc>
          <w:tcPr>
            <w:tcW w:w="1975" w:type="dxa"/>
          </w:tcPr>
          <w:p w14:paraId="4E880FF0" w14:textId="23282981" w:rsidR="00FC60F8" w:rsidRDefault="00FC60F8" w:rsidP="00FC60F8">
            <w:pPr>
              <w:spacing w:after="0"/>
              <w:rPr>
                <w:rFonts w:eastAsiaTheme="minorEastAsia"/>
              </w:rPr>
            </w:pPr>
            <w:r>
              <w:rPr>
                <w:rFonts w:hint="eastAsia"/>
                <w:lang w:eastAsia="zh-CN"/>
              </w:rPr>
              <w:t>v</w:t>
            </w:r>
            <w:r>
              <w:rPr>
                <w:lang w:eastAsia="zh-CN"/>
              </w:rPr>
              <w:t>ivo</w:t>
            </w:r>
          </w:p>
        </w:tc>
        <w:tc>
          <w:tcPr>
            <w:tcW w:w="1170" w:type="dxa"/>
          </w:tcPr>
          <w:p w14:paraId="54D85110" w14:textId="56CCEF10" w:rsidR="00FC60F8" w:rsidRDefault="00FC60F8" w:rsidP="00FC60F8">
            <w:pPr>
              <w:spacing w:after="0"/>
              <w:rPr>
                <w:rFonts w:eastAsiaTheme="minorEastAsia"/>
              </w:rPr>
            </w:pPr>
            <w:r>
              <w:rPr>
                <w:rFonts w:hint="eastAsia"/>
                <w:lang w:eastAsia="zh-CN"/>
              </w:rPr>
              <w:t>1</w:t>
            </w:r>
            <w:r>
              <w:rPr>
                <w:lang w:eastAsia="zh-CN"/>
              </w:rPr>
              <w:t>,2</w:t>
            </w:r>
          </w:p>
        </w:tc>
        <w:tc>
          <w:tcPr>
            <w:tcW w:w="6205" w:type="dxa"/>
          </w:tcPr>
          <w:p w14:paraId="0EFC114E" w14:textId="77777777" w:rsidR="00FC60F8" w:rsidRDefault="00FC60F8" w:rsidP="00FC60F8">
            <w:pPr>
              <w:spacing w:after="0"/>
              <w:rPr>
                <w:lang w:eastAsia="zh-CN"/>
              </w:rPr>
            </w:pPr>
            <w:r>
              <w:rPr>
                <w:rFonts w:hint="eastAsia"/>
                <w:lang w:eastAsia="zh-CN"/>
              </w:rPr>
              <w:t>F</w:t>
            </w:r>
            <w:r>
              <w:rPr>
                <w:lang w:eastAsia="zh-CN"/>
              </w:rPr>
              <w:t>or 3, 4, it seems optimizations since we already have the SDT failure detection timer. As long as this timer is running, the UE should be allowed to keep SDT attempts, this is similar to the case where UE can keep RA attempts even though the transmission counter has reached the threshold.</w:t>
            </w:r>
          </w:p>
          <w:p w14:paraId="7730A4AA" w14:textId="77777777" w:rsidR="00FC60F8" w:rsidRDefault="00FC60F8" w:rsidP="00FC60F8">
            <w:pPr>
              <w:spacing w:after="0"/>
              <w:rPr>
                <w:lang w:eastAsia="zh-CN"/>
              </w:rPr>
            </w:pPr>
            <w:r>
              <w:rPr>
                <w:rFonts w:hint="eastAsia"/>
                <w:lang w:eastAsia="zh-CN"/>
              </w:rPr>
              <w:t>F</w:t>
            </w:r>
            <w:r>
              <w:rPr>
                <w:lang w:eastAsia="zh-CN"/>
              </w:rPr>
              <w:t>or 5, we can reuse the legacy rule.</w:t>
            </w:r>
          </w:p>
          <w:p w14:paraId="09AABBB7" w14:textId="202A0AF7" w:rsidR="00FC60F8" w:rsidRDefault="00FC60F8" w:rsidP="00FC60F8">
            <w:pPr>
              <w:spacing w:after="0"/>
              <w:rPr>
                <w:rFonts w:eastAsiaTheme="minorEastAsia"/>
              </w:rPr>
            </w:pPr>
            <w:r>
              <w:rPr>
                <w:rFonts w:hint="eastAsia"/>
                <w:lang w:eastAsia="zh-CN"/>
              </w:rPr>
              <w:t>F</w:t>
            </w:r>
            <w:r>
              <w:rPr>
                <w:lang w:eastAsia="zh-CN"/>
              </w:rPr>
              <w:t>or 6, we think some input from CT1 might be needed (e.g. whether this case will occur or not).</w:t>
            </w:r>
          </w:p>
        </w:tc>
      </w:tr>
      <w:tr w:rsidR="00DB789D" w14:paraId="3AD0F0B0" w14:textId="77777777">
        <w:tc>
          <w:tcPr>
            <w:tcW w:w="1975" w:type="dxa"/>
          </w:tcPr>
          <w:p w14:paraId="16B27C8D" w14:textId="6C96CDC9" w:rsidR="00DB789D" w:rsidRDefault="009D2590" w:rsidP="00FC60F8">
            <w:pPr>
              <w:spacing w:after="0"/>
              <w:rPr>
                <w:lang w:eastAsia="zh-CN"/>
              </w:rPr>
            </w:pPr>
            <w:r>
              <w:rPr>
                <w:lang w:eastAsia="zh-CN"/>
              </w:rPr>
              <w:t>Qualcomm</w:t>
            </w:r>
          </w:p>
        </w:tc>
        <w:tc>
          <w:tcPr>
            <w:tcW w:w="1170" w:type="dxa"/>
          </w:tcPr>
          <w:p w14:paraId="5860E75E" w14:textId="14BCE215" w:rsidR="00DB789D" w:rsidRDefault="009D2590" w:rsidP="00FC60F8">
            <w:pPr>
              <w:spacing w:after="0"/>
              <w:rPr>
                <w:lang w:eastAsia="zh-CN"/>
              </w:rPr>
            </w:pPr>
            <w:r>
              <w:rPr>
                <w:lang w:eastAsia="zh-CN"/>
              </w:rPr>
              <w:t>1,2,3,4</w:t>
            </w:r>
          </w:p>
        </w:tc>
        <w:tc>
          <w:tcPr>
            <w:tcW w:w="6205" w:type="dxa"/>
          </w:tcPr>
          <w:p w14:paraId="1898D931" w14:textId="77777777" w:rsidR="00DB789D" w:rsidRDefault="00DB789D" w:rsidP="00FC60F8">
            <w:pPr>
              <w:spacing w:after="0"/>
              <w:rPr>
                <w:lang w:eastAsia="zh-CN"/>
              </w:rPr>
            </w:pPr>
          </w:p>
        </w:tc>
      </w:tr>
      <w:tr w:rsidR="00137710" w14:paraId="533F53B4" w14:textId="77777777">
        <w:tc>
          <w:tcPr>
            <w:tcW w:w="1975" w:type="dxa"/>
          </w:tcPr>
          <w:p w14:paraId="6ACFD573" w14:textId="19B69B58" w:rsidR="00137710" w:rsidRDefault="00137710" w:rsidP="00FC60F8">
            <w:pPr>
              <w:spacing w:after="0"/>
              <w:rPr>
                <w:lang w:eastAsia="zh-CN"/>
              </w:rPr>
            </w:pPr>
            <w:r>
              <w:rPr>
                <w:lang w:eastAsia="zh-CN"/>
              </w:rPr>
              <w:t>Xiaomi</w:t>
            </w:r>
          </w:p>
        </w:tc>
        <w:tc>
          <w:tcPr>
            <w:tcW w:w="1170" w:type="dxa"/>
          </w:tcPr>
          <w:p w14:paraId="423C8946" w14:textId="68FFEC3D" w:rsidR="00137710" w:rsidRDefault="006E2349" w:rsidP="00210BE4">
            <w:pPr>
              <w:spacing w:after="0"/>
              <w:rPr>
                <w:lang w:eastAsia="zh-CN"/>
              </w:rPr>
            </w:pPr>
            <w:r>
              <w:rPr>
                <w:lang w:eastAsia="zh-CN"/>
              </w:rPr>
              <w:t>1,2,3,4</w:t>
            </w:r>
          </w:p>
        </w:tc>
        <w:tc>
          <w:tcPr>
            <w:tcW w:w="6205" w:type="dxa"/>
          </w:tcPr>
          <w:p w14:paraId="276B1CDF" w14:textId="484AA95C" w:rsidR="00137710" w:rsidRDefault="00137710" w:rsidP="00FC60F8">
            <w:pPr>
              <w:spacing w:after="0"/>
              <w:rPr>
                <w:lang w:eastAsia="zh-CN"/>
              </w:rPr>
            </w:pPr>
          </w:p>
        </w:tc>
      </w:tr>
    </w:tbl>
    <w:p w14:paraId="15B4B744" w14:textId="77777777" w:rsidR="00EA567C" w:rsidRDefault="00EA567C">
      <w:pPr>
        <w:rPr>
          <w:rFonts w:ascii="Times New Roman" w:hAnsi="Times New Roman" w:cs="Times New Roman"/>
          <w:sz w:val="20"/>
          <w:szCs w:val="20"/>
        </w:rPr>
      </w:pPr>
    </w:p>
    <w:p w14:paraId="15B4B745" w14:textId="77777777" w:rsidR="00EA567C" w:rsidRDefault="00786B2D">
      <w:pPr>
        <w:pStyle w:val="2"/>
      </w:pPr>
      <w:bookmarkStart w:id="115" w:name="_Ref75010368"/>
      <w:r>
        <w:t>UE’s action upon detecting an abrupt termination/failure of an SDT session</w:t>
      </w:r>
      <w:bookmarkEnd w:id="115"/>
      <w:r>
        <w:t xml:space="preserve"> </w:t>
      </w:r>
    </w:p>
    <w:p w14:paraId="15B4B746" w14:textId="742531B0" w:rsidR="00EA567C" w:rsidRDefault="00786B2D">
      <w:pPr>
        <w:jc w:val="both"/>
        <w:rPr>
          <w:rFonts w:ascii="Times New Roman" w:eastAsia="宋体"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[4</w:t>
      </w:r>
      <w:proofErr w:type="gramStart"/>
      <w:r w:rsidR="003C1FED">
        <w:rPr>
          <w:rFonts w:ascii="Times New Roman" w:hAnsi="Times New Roman" w:cs="Times New Roman"/>
          <w:sz w:val="20"/>
          <w:szCs w:val="20"/>
          <w:lang w:eastAsia="x-none"/>
        </w:rPr>
        <w:t>]</w:t>
      </w:r>
      <w:proofErr w:type="gramEnd"/>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14:paraId="15B4B747" w14:textId="05B5D331" w:rsidR="00EA567C" w:rsidRDefault="00786B2D">
      <w:pPr>
        <w:pStyle w:val="a9"/>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13)</w:t>
      </w:r>
      <w:r>
        <w:rPr>
          <w:color w:val="A6A6A6" w:themeColor="background1" w:themeShade="A6"/>
        </w:rPr>
        <w:fldChar w:fldCharType="end"/>
      </w:r>
      <w:r>
        <w:rPr>
          <w:color w:val="A6A6A6" w:themeColor="background1" w:themeShade="A6"/>
        </w:rPr>
        <w:t xml:space="preserve"> lead to an abrupt termination/failure of an SDT session.</w:t>
      </w:r>
    </w:p>
    <w:p w14:paraId="15B4B748" w14:textId="18923B23" w:rsidR="00EA567C" w:rsidRDefault="00786B2D">
      <w:pPr>
        <w:pStyle w:val="3"/>
      </w:pPr>
      <w:r>
        <w:fldChar w:fldCharType="begin"/>
      </w:r>
      <w:r>
        <w:instrText xml:space="preserve"> REF _Ref75005964 \r \h </w:instrText>
      </w:r>
      <w:r>
        <w:fldChar w:fldCharType="separate"/>
      </w:r>
      <w:r w:rsidR="003C1FED">
        <w:t>Q.25)</w:t>
      </w:r>
      <w:r>
        <w:fldChar w:fldCharType="end"/>
      </w:r>
      <w:r>
        <w:t xml:space="preserve"> for 2</w:t>
      </w:r>
      <w:r>
        <w:rPr>
          <w:vertAlign w:val="superscript"/>
        </w:rPr>
        <w:t>nd</w:t>
      </w:r>
      <w:r>
        <w:t xml:space="preserve"> Phase</w:t>
      </w:r>
    </w:p>
    <w:p w14:paraId="15B4B749" w14:textId="620F2D8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4A" w14:textId="105481ED"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16" w:name="_Ref75005964"/>
      <w:r>
        <w:rPr>
          <w:color w:val="0000CC"/>
        </w:rPr>
        <w:lastRenderedPageBreak/>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sidR="003C1FED">
        <w:rPr>
          <w:color w:val="0000CC"/>
        </w:rPr>
        <w:t>Q.24)</w:t>
      </w:r>
      <w:r>
        <w:rPr>
          <w:color w:val="0000CC"/>
        </w:rPr>
        <w:fldChar w:fldCharType="end"/>
      </w:r>
      <w:r>
        <w:rPr>
          <w:color w:val="0000CC"/>
        </w:rPr>
        <w:t xml:space="preserve"> lead to an abrupt termination/failure of an SDT session?</w:t>
      </w:r>
      <w:bookmarkEnd w:id="116"/>
    </w:p>
    <w:tbl>
      <w:tblPr>
        <w:tblStyle w:val="ab"/>
        <w:tblW w:w="0" w:type="auto"/>
        <w:tblLook w:val="04A0" w:firstRow="1" w:lastRow="0" w:firstColumn="1" w:lastColumn="0" w:noHBand="0" w:noVBand="1"/>
      </w:tblPr>
      <w:tblGrid>
        <w:gridCol w:w="1975"/>
        <w:gridCol w:w="1170"/>
        <w:gridCol w:w="6205"/>
      </w:tblGrid>
      <w:tr w:rsidR="00EA567C" w14:paraId="15B4B74E" w14:textId="77777777">
        <w:tc>
          <w:tcPr>
            <w:tcW w:w="1975" w:type="dxa"/>
            <w:shd w:val="clear" w:color="auto" w:fill="BFBFBF" w:themeFill="background1" w:themeFillShade="BF"/>
          </w:tcPr>
          <w:p w14:paraId="15B4B74B"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4C"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74D" w14:textId="77777777" w:rsidR="00EA567C" w:rsidRDefault="00786B2D">
            <w:pPr>
              <w:spacing w:after="0"/>
              <w:jc w:val="center"/>
              <w:rPr>
                <w:b/>
                <w:bCs/>
              </w:rPr>
            </w:pPr>
            <w:r>
              <w:rPr>
                <w:b/>
                <w:bCs/>
              </w:rPr>
              <w:t>Justification</w:t>
            </w:r>
          </w:p>
        </w:tc>
      </w:tr>
      <w:tr w:rsidR="00EA567C" w14:paraId="15B4B752" w14:textId="77777777">
        <w:tc>
          <w:tcPr>
            <w:tcW w:w="1975" w:type="dxa"/>
          </w:tcPr>
          <w:p w14:paraId="15B4B74F" w14:textId="77777777" w:rsidR="00EA567C" w:rsidRDefault="00786B2D">
            <w:pPr>
              <w:spacing w:after="0"/>
            </w:pPr>
            <w:r>
              <w:t>Huawei, HiSilicon</w:t>
            </w:r>
          </w:p>
        </w:tc>
        <w:tc>
          <w:tcPr>
            <w:tcW w:w="1170" w:type="dxa"/>
          </w:tcPr>
          <w:p w14:paraId="15B4B750" w14:textId="77777777" w:rsidR="00EA567C" w:rsidRDefault="00786B2D">
            <w:pPr>
              <w:spacing w:after="0"/>
            </w:pPr>
            <w:r>
              <w:t>Yes</w:t>
            </w:r>
          </w:p>
        </w:tc>
        <w:tc>
          <w:tcPr>
            <w:tcW w:w="6205" w:type="dxa"/>
          </w:tcPr>
          <w:p w14:paraId="15B4B751" w14:textId="77777777" w:rsidR="00EA567C" w:rsidRDefault="00786B2D">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rsidR="00EA567C" w14:paraId="15B4B759" w14:textId="77777777">
        <w:trPr>
          <w:trHeight w:val="43"/>
        </w:trPr>
        <w:tc>
          <w:tcPr>
            <w:tcW w:w="1975" w:type="dxa"/>
          </w:tcPr>
          <w:p w14:paraId="15B4B753" w14:textId="77777777" w:rsidR="00EA567C" w:rsidRDefault="00786B2D">
            <w:pPr>
              <w:spacing w:after="0"/>
            </w:pPr>
            <w:r>
              <w:t>ZTE</w:t>
            </w:r>
          </w:p>
        </w:tc>
        <w:tc>
          <w:tcPr>
            <w:tcW w:w="1170" w:type="dxa"/>
          </w:tcPr>
          <w:p w14:paraId="15B4B754" w14:textId="77777777" w:rsidR="00EA567C" w:rsidRDefault="00786B2D">
            <w:pPr>
              <w:spacing w:after="0"/>
            </w:pPr>
            <w:r>
              <w:t>Yes</w:t>
            </w:r>
          </w:p>
        </w:tc>
        <w:tc>
          <w:tcPr>
            <w:tcW w:w="6205" w:type="dxa"/>
          </w:tcPr>
          <w:p w14:paraId="15B4B755" w14:textId="77777777" w:rsidR="00EA567C" w:rsidRDefault="00786B2D">
            <w:pPr>
              <w:spacing w:after="0"/>
            </w:pPr>
            <w:r>
              <w:t>The common UE behaviour should be either:</w:t>
            </w:r>
          </w:p>
          <w:p w14:paraId="15B4B756" w14:textId="77777777" w:rsidR="00EA567C" w:rsidRDefault="00786B2D">
            <w:pPr>
              <w:pStyle w:val="a9"/>
              <w:numPr>
                <w:ilvl w:val="0"/>
                <w:numId w:val="53"/>
              </w:numPr>
              <w:spacing w:after="0"/>
            </w:pPr>
            <w:r>
              <w:t>UE moves to IDLE mode and informs NAS (e.g. NAS recovery is performed) or</w:t>
            </w:r>
          </w:p>
          <w:p w14:paraId="15B4B757" w14:textId="77777777" w:rsidR="00EA567C" w:rsidRDefault="00786B2D">
            <w:pPr>
              <w:pStyle w:val="a9"/>
              <w:numPr>
                <w:ilvl w:val="0"/>
                <w:numId w:val="53"/>
              </w:numPr>
              <w:spacing w:after="0"/>
            </w:pPr>
            <w:r>
              <w:t xml:space="preserve">UE stays in RRC_INACTIVE state and initiates PDCP reestablishment based approach. </w:t>
            </w:r>
          </w:p>
          <w:p w14:paraId="15B4B758" w14:textId="77777777" w:rsidR="00EA567C" w:rsidRDefault="00786B2D">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EA567C" w14:paraId="15B4B75D" w14:textId="77777777">
        <w:trPr>
          <w:trHeight w:val="43"/>
        </w:trPr>
        <w:tc>
          <w:tcPr>
            <w:tcW w:w="1975" w:type="dxa"/>
          </w:tcPr>
          <w:p w14:paraId="15B4B75A" w14:textId="77777777" w:rsidR="00EA567C" w:rsidRDefault="00786B2D">
            <w:pPr>
              <w:spacing w:after="0"/>
            </w:pPr>
            <w:r>
              <w:t>InterDigital</w:t>
            </w:r>
          </w:p>
        </w:tc>
        <w:tc>
          <w:tcPr>
            <w:tcW w:w="1170" w:type="dxa"/>
          </w:tcPr>
          <w:p w14:paraId="15B4B75B" w14:textId="77777777" w:rsidR="00EA567C" w:rsidRDefault="00786B2D">
            <w:pPr>
              <w:spacing w:after="0"/>
            </w:pPr>
            <w:r>
              <w:t>No</w:t>
            </w:r>
          </w:p>
        </w:tc>
        <w:tc>
          <w:tcPr>
            <w:tcW w:w="6205" w:type="dxa"/>
          </w:tcPr>
          <w:p w14:paraId="15B4B75C" w14:textId="77777777" w:rsidR="00EA567C" w:rsidRDefault="00786B2D">
            <w:pPr>
              <w:spacing w:after="0"/>
            </w:pPr>
            <w:r>
              <w:t>See our comment for Q.24).</w:t>
            </w:r>
          </w:p>
        </w:tc>
      </w:tr>
      <w:tr w:rsidR="00EA567C" w14:paraId="15B4B761" w14:textId="77777777">
        <w:tc>
          <w:tcPr>
            <w:tcW w:w="1975" w:type="dxa"/>
          </w:tcPr>
          <w:p w14:paraId="15B4B75E" w14:textId="77777777" w:rsidR="00EA567C" w:rsidRDefault="00786B2D">
            <w:pPr>
              <w:spacing w:after="0"/>
            </w:pPr>
            <w:r>
              <w:t>CATT</w:t>
            </w:r>
          </w:p>
        </w:tc>
        <w:tc>
          <w:tcPr>
            <w:tcW w:w="1170" w:type="dxa"/>
          </w:tcPr>
          <w:p w14:paraId="15B4B75F" w14:textId="77777777" w:rsidR="00EA567C" w:rsidRDefault="00786B2D">
            <w:pPr>
              <w:spacing w:after="0"/>
            </w:pPr>
            <w:r>
              <w:t>Yes</w:t>
            </w:r>
          </w:p>
        </w:tc>
        <w:tc>
          <w:tcPr>
            <w:tcW w:w="6205" w:type="dxa"/>
          </w:tcPr>
          <w:p w14:paraId="15B4B760" w14:textId="77777777" w:rsidR="00EA567C" w:rsidRDefault="00786B2D">
            <w:pPr>
              <w:spacing w:after="0"/>
            </w:pPr>
            <w:r>
              <w:t>We prefer to have a unified UE behaviour for all applicable trigger events.</w:t>
            </w:r>
          </w:p>
        </w:tc>
      </w:tr>
      <w:tr w:rsidR="00EA567C" w14:paraId="15B4B765" w14:textId="77777777">
        <w:tc>
          <w:tcPr>
            <w:tcW w:w="1975" w:type="dxa"/>
          </w:tcPr>
          <w:p w14:paraId="15B4B762" w14:textId="77777777" w:rsidR="00EA567C" w:rsidRDefault="00786B2D">
            <w:pPr>
              <w:spacing w:after="0"/>
            </w:pPr>
            <w:r>
              <w:rPr>
                <w:rFonts w:eastAsiaTheme="minorEastAsia" w:hint="eastAsia"/>
              </w:rPr>
              <w:t>Samsung</w:t>
            </w:r>
          </w:p>
        </w:tc>
        <w:tc>
          <w:tcPr>
            <w:tcW w:w="1170" w:type="dxa"/>
          </w:tcPr>
          <w:p w14:paraId="15B4B763" w14:textId="77777777" w:rsidR="00EA567C" w:rsidRDefault="00786B2D">
            <w:pPr>
              <w:spacing w:after="0"/>
            </w:pPr>
            <w:r>
              <w:rPr>
                <w:rFonts w:eastAsiaTheme="minorEastAsia" w:hint="eastAsia"/>
              </w:rPr>
              <w:t>yes</w:t>
            </w:r>
          </w:p>
        </w:tc>
        <w:tc>
          <w:tcPr>
            <w:tcW w:w="6205" w:type="dxa"/>
          </w:tcPr>
          <w:p w14:paraId="15B4B764" w14:textId="77777777" w:rsidR="00EA567C" w:rsidRDefault="00786B2D">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EA567C" w14:paraId="15B4B769" w14:textId="77777777">
        <w:tc>
          <w:tcPr>
            <w:tcW w:w="1975" w:type="dxa"/>
          </w:tcPr>
          <w:p w14:paraId="15B4B766" w14:textId="77777777" w:rsidR="00EA567C" w:rsidRDefault="00786B2D">
            <w:pPr>
              <w:spacing w:after="0"/>
              <w:rPr>
                <w:rFonts w:eastAsiaTheme="minorEastAsia"/>
              </w:rPr>
            </w:pPr>
            <w:r>
              <w:rPr>
                <w:rFonts w:eastAsiaTheme="minorEastAsia" w:hint="eastAsia"/>
              </w:rPr>
              <w:t>Fujitsu</w:t>
            </w:r>
          </w:p>
        </w:tc>
        <w:tc>
          <w:tcPr>
            <w:tcW w:w="1170" w:type="dxa"/>
          </w:tcPr>
          <w:p w14:paraId="15B4B767" w14:textId="77777777" w:rsidR="00EA567C" w:rsidRDefault="00786B2D">
            <w:pPr>
              <w:spacing w:after="0"/>
              <w:rPr>
                <w:rFonts w:eastAsiaTheme="minorEastAsia"/>
              </w:rPr>
            </w:pPr>
            <w:r>
              <w:rPr>
                <w:rFonts w:eastAsiaTheme="minorEastAsia" w:hint="eastAsia"/>
              </w:rPr>
              <w:t>Yes</w:t>
            </w:r>
          </w:p>
        </w:tc>
        <w:tc>
          <w:tcPr>
            <w:tcW w:w="6205" w:type="dxa"/>
          </w:tcPr>
          <w:p w14:paraId="15B4B768" w14:textId="77777777" w:rsidR="00EA567C" w:rsidRDefault="00786B2D">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EA567C" w14:paraId="15B4B76D" w14:textId="77777777">
        <w:tc>
          <w:tcPr>
            <w:tcW w:w="1975" w:type="dxa"/>
          </w:tcPr>
          <w:p w14:paraId="15B4B76A"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6B"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76C" w14:textId="77777777" w:rsidR="00EA567C" w:rsidRDefault="00786B2D">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2777CB" w14:paraId="21E36C32" w14:textId="77777777">
        <w:tc>
          <w:tcPr>
            <w:tcW w:w="1975" w:type="dxa"/>
          </w:tcPr>
          <w:p w14:paraId="407CA051" w14:textId="2F765291" w:rsidR="002777CB" w:rsidRDefault="002777CB" w:rsidP="002777CB">
            <w:pPr>
              <w:spacing w:after="0"/>
              <w:rPr>
                <w:rFonts w:eastAsia="Malgun Gothic"/>
                <w:lang w:eastAsia="ko-KR"/>
              </w:rPr>
            </w:pPr>
            <w:r>
              <w:t>Intel</w:t>
            </w:r>
          </w:p>
        </w:tc>
        <w:tc>
          <w:tcPr>
            <w:tcW w:w="1170" w:type="dxa"/>
          </w:tcPr>
          <w:p w14:paraId="081F0C2F" w14:textId="694A5E4A" w:rsidR="002777CB" w:rsidRDefault="002777CB" w:rsidP="002777CB">
            <w:pPr>
              <w:spacing w:after="0"/>
              <w:rPr>
                <w:rFonts w:eastAsia="Malgun Gothic"/>
                <w:lang w:eastAsia="ko-KR"/>
              </w:rPr>
            </w:pPr>
            <w:r>
              <w:t>Yes</w:t>
            </w:r>
          </w:p>
        </w:tc>
        <w:tc>
          <w:tcPr>
            <w:tcW w:w="6205" w:type="dxa"/>
          </w:tcPr>
          <w:p w14:paraId="2A2328DD" w14:textId="65102003" w:rsidR="002777CB" w:rsidRDefault="002777CB" w:rsidP="002777CB">
            <w:pPr>
              <w:spacing w:after="0"/>
              <w:rPr>
                <w:rFonts w:eastAsia="Malgun Gothic"/>
                <w:lang w:eastAsia="ko-KR"/>
              </w:rPr>
            </w:pPr>
            <w:r>
              <w:t xml:space="preserve">We support handling the same handling for any of the abrupt termination/failures of an SDT session. </w:t>
            </w:r>
          </w:p>
        </w:tc>
      </w:tr>
      <w:tr w:rsidR="00D56910" w14:paraId="05D4D73E" w14:textId="77777777">
        <w:tc>
          <w:tcPr>
            <w:tcW w:w="1975" w:type="dxa"/>
          </w:tcPr>
          <w:p w14:paraId="42123901" w14:textId="728552FC" w:rsidR="00D56910" w:rsidRDefault="00D56910" w:rsidP="00D56910">
            <w:pPr>
              <w:spacing w:after="0"/>
            </w:pPr>
            <w:r>
              <w:rPr>
                <w:rFonts w:hint="eastAsia"/>
                <w:lang w:eastAsia="zh-CN"/>
              </w:rPr>
              <w:t>N</w:t>
            </w:r>
            <w:r>
              <w:rPr>
                <w:lang w:eastAsia="zh-CN"/>
              </w:rPr>
              <w:t>EC</w:t>
            </w:r>
          </w:p>
        </w:tc>
        <w:tc>
          <w:tcPr>
            <w:tcW w:w="1170" w:type="dxa"/>
          </w:tcPr>
          <w:p w14:paraId="5021C28A" w14:textId="7FCD7922" w:rsidR="00D56910" w:rsidRDefault="00D56910" w:rsidP="00D56910">
            <w:pPr>
              <w:spacing w:after="0"/>
            </w:pPr>
            <w:r>
              <w:t>Yes</w:t>
            </w:r>
          </w:p>
        </w:tc>
        <w:tc>
          <w:tcPr>
            <w:tcW w:w="6205" w:type="dxa"/>
          </w:tcPr>
          <w:p w14:paraId="3A31068B" w14:textId="08ACF821" w:rsidR="00D56910" w:rsidRDefault="00D56910" w:rsidP="00D56910">
            <w:pPr>
              <w:spacing w:after="0"/>
            </w:pPr>
            <w:r>
              <w:rPr>
                <w:rFonts w:hint="eastAsia"/>
                <w:lang w:eastAsia="zh-CN"/>
              </w:rPr>
              <w:t>W</w:t>
            </w:r>
            <w:r>
              <w:rPr>
                <w:lang w:eastAsia="zh-CN"/>
              </w:rPr>
              <w:t>e prefer to have unified solution for all the events, and CCCH-like mechanism can be reused.</w:t>
            </w:r>
          </w:p>
        </w:tc>
      </w:tr>
      <w:tr w:rsidR="005E5920" w14:paraId="43E97DD5" w14:textId="77777777">
        <w:tc>
          <w:tcPr>
            <w:tcW w:w="1975" w:type="dxa"/>
          </w:tcPr>
          <w:p w14:paraId="6B3E9C19" w14:textId="72EB82DC" w:rsidR="005E5920" w:rsidRDefault="005E5920" w:rsidP="00D56910">
            <w:pPr>
              <w:spacing w:after="0"/>
              <w:rPr>
                <w:lang w:eastAsia="zh-CN"/>
              </w:rPr>
            </w:pPr>
            <w:r>
              <w:rPr>
                <w:lang w:eastAsia="zh-CN"/>
              </w:rPr>
              <w:t>Apple</w:t>
            </w:r>
          </w:p>
        </w:tc>
        <w:tc>
          <w:tcPr>
            <w:tcW w:w="1170" w:type="dxa"/>
          </w:tcPr>
          <w:p w14:paraId="5BF75840" w14:textId="22029982" w:rsidR="005E5920" w:rsidRDefault="005E5920" w:rsidP="00D56910">
            <w:pPr>
              <w:spacing w:after="0"/>
            </w:pPr>
            <w:r>
              <w:t>Yes</w:t>
            </w:r>
          </w:p>
        </w:tc>
        <w:tc>
          <w:tcPr>
            <w:tcW w:w="6205" w:type="dxa"/>
          </w:tcPr>
          <w:p w14:paraId="3B01821E" w14:textId="602EF13E" w:rsidR="005E5920" w:rsidRDefault="005E5920" w:rsidP="00D56910">
            <w:pPr>
              <w:spacing w:after="0"/>
              <w:rPr>
                <w:lang w:eastAsia="zh-CN"/>
              </w:rPr>
            </w:pPr>
            <w:r>
              <w:rPr>
                <w:lang w:eastAsia="zh-CN"/>
              </w:rPr>
              <w:t xml:space="preserve">The unified UE behavior is prefered, and UE can </w:t>
            </w:r>
            <w:r w:rsidR="004E3600">
              <w:rPr>
                <w:lang w:eastAsia="zh-CN"/>
              </w:rPr>
              <w:t>go back to the</w:t>
            </w:r>
            <w:r>
              <w:rPr>
                <w:lang w:eastAsia="zh-CN"/>
              </w:rPr>
              <w:t xml:space="preserve"> INACTIVE state. </w:t>
            </w:r>
          </w:p>
        </w:tc>
      </w:tr>
      <w:tr w:rsidR="00E00B5B" w14:paraId="02AB6062" w14:textId="77777777">
        <w:tc>
          <w:tcPr>
            <w:tcW w:w="1975" w:type="dxa"/>
          </w:tcPr>
          <w:p w14:paraId="1C721338" w14:textId="1B963D4F" w:rsidR="00E00B5B" w:rsidRDefault="00E00B5B" w:rsidP="00E00B5B">
            <w:pPr>
              <w:spacing w:after="0"/>
              <w:rPr>
                <w:lang w:eastAsia="zh-CN"/>
              </w:rPr>
            </w:pPr>
            <w:r>
              <w:rPr>
                <w:rFonts w:hint="eastAsia"/>
                <w:lang w:eastAsia="zh-CN"/>
              </w:rPr>
              <w:t>O</w:t>
            </w:r>
            <w:r>
              <w:rPr>
                <w:lang w:eastAsia="zh-CN"/>
              </w:rPr>
              <w:t>PPO</w:t>
            </w:r>
          </w:p>
        </w:tc>
        <w:tc>
          <w:tcPr>
            <w:tcW w:w="1170" w:type="dxa"/>
          </w:tcPr>
          <w:p w14:paraId="5F581453" w14:textId="6DBACA40" w:rsidR="00E00B5B" w:rsidRDefault="00E00B5B" w:rsidP="00E00B5B">
            <w:pPr>
              <w:spacing w:after="0"/>
            </w:pPr>
            <w:r>
              <w:rPr>
                <w:rFonts w:hint="eastAsia"/>
                <w:lang w:eastAsia="zh-CN"/>
              </w:rPr>
              <w:t>Y</w:t>
            </w:r>
            <w:r>
              <w:rPr>
                <w:lang w:eastAsia="zh-CN"/>
              </w:rPr>
              <w:t>es</w:t>
            </w:r>
          </w:p>
        </w:tc>
        <w:tc>
          <w:tcPr>
            <w:tcW w:w="6205" w:type="dxa"/>
          </w:tcPr>
          <w:p w14:paraId="51108AD8" w14:textId="77777777" w:rsidR="00E00B5B" w:rsidRDefault="00E00B5B" w:rsidP="00E00B5B">
            <w:pPr>
              <w:spacing w:after="0"/>
              <w:rPr>
                <w:lang w:eastAsia="zh-CN"/>
              </w:rPr>
            </w:pPr>
          </w:p>
        </w:tc>
      </w:tr>
      <w:tr w:rsidR="0016011D" w14:paraId="40A6ED58" w14:textId="77777777">
        <w:tc>
          <w:tcPr>
            <w:tcW w:w="1975" w:type="dxa"/>
          </w:tcPr>
          <w:p w14:paraId="6BFA153F" w14:textId="3301E66F"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40E0E57" w14:textId="488578A1" w:rsidR="0016011D" w:rsidRDefault="0016011D" w:rsidP="0016011D">
            <w:pPr>
              <w:spacing w:after="0"/>
              <w:rPr>
                <w:lang w:eastAsia="zh-CN"/>
              </w:rPr>
            </w:pPr>
            <w:r>
              <w:rPr>
                <w:rFonts w:eastAsiaTheme="minorEastAsia"/>
              </w:rPr>
              <w:t>No</w:t>
            </w:r>
          </w:p>
        </w:tc>
        <w:tc>
          <w:tcPr>
            <w:tcW w:w="6205" w:type="dxa"/>
          </w:tcPr>
          <w:p w14:paraId="5A491491" w14:textId="43719746" w:rsidR="0016011D" w:rsidRDefault="0016011D" w:rsidP="0016011D">
            <w:pPr>
              <w:spacing w:after="0"/>
              <w:rPr>
                <w:lang w:eastAsia="zh-CN"/>
              </w:rPr>
            </w:pPr>
            <w:r>
              <w:rPr>
                <w:rFonts w:eastAsiaTheme="minorEastAsia"/>
              </w:rPr>
              <w:t>Cell reselection can be treated separately (allow UE to remain in RRC_INACTIVE), while the rest can have a common solution (UE goes to RRC_IDLE).</w:t>
            </w:r>
          </w:p>
        </w:tc>
      </w:tr>
      <w:tr w:rsidR="001C2001" w14:paraId="52D1A0C7" w14:textId="77777777">
        <w:tc>
          <w:tcPr>
            <w:tcW w:w="1975" w:type="dxa"/>
          </w:tcPr>
          <w:p w14:paraId="26484B97" w14:textId="175FFAB2" w:rsidR="001C2001" w:rsidRDefault="001C2001" w:rsidP="001C2001">
            <w:pPr>
              <w:spacing w:after="0"/>
              <w:rPr>
                <w:rFonts w:eastAsiaTheme="minorEastAsia"/>
              </w:rPr>
            </w:pPr>
            <w:r>
              <w:rPr>
                <w:rFonts w:eastAsiaTheme="minorEastAsia"/>
              </w:rPr>
              <w:t>Lenovo</w:t>
            </w:r>
          </w:p>
        </w:tc>
        <w:tc>
          <w:tcPr>
            <w:tcW w:w="1170" w:type="dxa"/>
          </w:tcPr>
          <w:p w14:paraId="3E88A876" w14:textId="582147DE" w:rsidR="001C2001" w:rsidRDefault="001C2001" w:rsidP="001C2001">
            <w:pPr>
              <w:spacing w:after="0"/>
              <w:rPr>
                <w:rFonts w:eastAsiaTheme="minorEastAsia"/>
              </w:rPr>
            </w:pPr>
            <w:r>
              <w:rPr>
                <w:rFonts w:eastAsiaTheme="minorEastAsia"/>
              </w:rPr>
              <w:t>Yes</w:t>
            </w:r>
          </w:p>
        </w:tc>
        <w:tc>
          <w:tcPr>
            <w:tcW w:w="6205" w:type="dxa"/>
          </w:tcPr>
          <w:p w14:paraId="1BB39115" w14:textId="0FCEFB40" w:rsidR="001C2001" w:rsidRDefault="001C2001" w:rsidP="001C2001">
            <w:pPr>
              <w:spacing w:after="0"/>
              <w:rPr>
                <w:rFonts w:eastAsiaTheme="minorEastAsia"/>
              </w:rPr>
            </w:pPr>
            <w:r>
              <w:rPr>
                <w:rFonts w:eastAsiaTheme="minorEastAsia"/>
              </w:rPr>
              <w:t xml:space="preserve">A common UE </w:t>
            </w:r>
            <w:r w:rsidRPr="00786E8D">
              <w:t xml:space="preserve">behaviour </w:t>
            </w:r>
            <w:r>
              <w:rPr>
                <w:rFonts w:eastAsiaTheme="minorEastAsia"/>
              </w:rPr>
              <w:t>for all cases.</w:t>
            </w:r>
          </w:p>
        </w:tc>
      </w:tr>
      <w:tr w:rsidR="003A3C38" w14:paraId="1D7CB141" w14:textId="77777777">
        <w:tc>
          <w:tcPr>
            <w:tcW w:w="1975" w:type="dxa"/>
          </w:tcPr>
          <w:p w14:paraId="7B7581F5" w14:textId="6AE3D6E6" w:rsidR="003A3C38" w:rsidRDefault="003A3C38" w:rsidP="003A3C38">
            <w:pPr>
              <w:spacing w:after="0"/>
              <w:rPr>
                <w:rFonts w:eastAsiaTheme="minorEastAsia"/>
              </w:rPr>
            </w:pPr>
            <w:r>
              <w:rPr>
                <w:rFonts w:hint="eastAsia"/>
                <w:lang w:eastAsia="zh-CN"/>
              </w:rPr>
              <w:t>v</w:t>
            </w:r>
            <w:r>
              <w:rPr>
                <w:lang w:eastAsia="zh-CN"/>
              </w:rPr>
              <w:t>ivo</w:t>
            </w:r>
          </w:p>
        </w:tc>
        <w:tc>
          <w:tcPr>
            <w:tcW w:w="1170" w:type="dxa"/>
          </w:tcPr>
          <w:p w14:paraId="66077CFA" w14:textId="41B818E9" w:rsidR="003A3C38" w:rsidRDefault="003A3C38" w:rsidP="003A3C38">
            <w:pPr>
              <w:spacing w:after="0"/>
              <w:rPr>
                <w:rFonts w:eastAsiaTheme="minorEastAsia"/>
              </w:rPr>
            </w:pPr>
            <w:r>
              <w:rPr>
                <w:rFonts w:hint="eastAsia"/>
                <w:lang w:eastAsia="zh-CN"/>
              </w:rPr>
              <w:t>Y</w:t>
            </w:r>
            <w:r>
              <w:rPr>
                <w:lang w:eastAsia="zh-CN"/>
              </w:rPr>
              <w:t>es</w:t>
            </w:r>
          </w:p>
        </w:tc>
        <w:tc>
          <w:tcPr>
            <w:tcW w:w="6205" w:type="dxa"/>
          </w:tcPr>
          <w:p w14:paraId="48526F17" w14:textId="4EA07717" w:rsidR="003A3C38" w:rsidRDefault="003A3C38" w:rsidP="003A3C38">
            <w:pPr>
              <w:spacing w:after="0"/>
              <w:rPr>
                <w:rFonts w:eastAsiaTheme="minorEastAsia"/>
              </w:rPr>
            </w:pPr>
            <w:r>
              <w:rPr>
                <w:rFonts w:hint="eastAsia"/>
                <w:lang w:eastAsia="zh-CN"/>
              </w:rPr>
              <w:t>I</w:t>
            </w:r>
            <w:r>
              <w:rPr>
                <w:lang w:eastAsia="zh-CN"/>
              </w:rPr>
              <w:t>t helps to reduce UE complexity.</w:t>
            </w:r>
          </w:p>
        </w:tc>
      </w:tr>
      <w:tr w:rsidR="00DD1045" w14:paraId="47E24AC3" w14:textId="77777777">
        <w:tc>
          <w:tcPr>
            <w:tcW w:w="1975" w:type="dxa"/>
          </w:tcPr>
          <w:p w14:paraId="024EBE5F" w14:textId="41355070" w:rsidR="00DD1045" w:rsidRDefault="00DD1045" w:rsidP="003A3C38">
            <w:pPr>
              <w:spacing w:after="0"/>
              <w:rPr>
                <w:lang w:eastAsia="zh-CN"/>
              </w:rPr>
            </w:pPr>
            <w:r>
              <w:rPr>
                <w:lang w:eastAsia="zh-CN"/>
              </w:rPr>
              <w:t>Qualcomm</w:t>
            </w:r>
          </w:p>
        </w:tc>
        <w:tc>
          <w:tcPr>
            <w:tcW w:w="1170" w:type="dxa"/>
          </w:tcPr>
          <w:p w14:paraId="21E9E402" w14:textId="220C55EE" w:rsidR="00DD1045" w:rsidRDefault="00DD1045" w:rsidP="003A3C38">
            <w:pPr>
              <w:spacing w:after="0"/>
              <w:rPr>
                <w:lang w:eastAsia="zh-CN"/>
              </w:rPr>
            </w:pPr>
            <w:r>
              <w:rPr>
                <w:lang w:eastAsia="zh-CN"/>
              </w:rPr>
              <w:t>Yes</w:t>
            </w:r>
          </w:p>
        </w:tc>
        <w:tc>
          <w:tcPr>
            <w:tcW w:w="6205" w:type="dxa"/>
          </w:tcPr>
          <w:p w14:paraId="24DCDBA0" w14:textId="79833AED" w:rsidR="00DD1045" w:rsidRDefault="004F70D0" w:rsidP="004F70D0">
            <w:pPr>
              <w:spacing w:after="0"/>
            </w:pPr>
            <w:r>
              <w:rPr>
                <w:lang w:eastAsia="zh-CN"/>
              </w:rPr>
              <w:t>UE goes to IDLE as a common UE behavior, in which the legacy</w:t>
            </w:r>
            <w:r w:rsidR="00230161">
              <w:rPr>
                <w:lang w:eastAsia="zh-CN"/>
              </w:rPr>
              <w:t xml:space="preserve"> </w:t>
            </w:r>
            <w:r>
              <w:rPr>
                <w:lang w:eastAsia="zh-CN"/>
              </w:rPr>
              <w:t>can be largely reused.</w:t>
            </w:r>
          </w:p>
        </w:tc>
      </w:tr>
      <w:tr w:rsidR="000411FE" w14:paraId="54AFB2D9" w14:textId="77777777">
        <w:tc>
          <w:tcPr>
            <w:tcW w:w="1975" w:type="dxa"/>
          </w:tcPr>
          <w:p w14:paraId="4BB7B2C5" w14:textId="503D5B82" w:rsidR="000411FE" w:rsidRDefault="000411FE" w:rsidP="003A3C38">
            <w:pPr>
              <w:spacing w:after="0"/>
              <w:rPr>
                <w:lang w:eastAsia="zh-CN"/>
              </w:rPr>
            </w:pPr>
            <w:r>
              <w:rPr>
                <w:rFonts w:hint="eastAsia"/>
                <w:lang w:eastAsia="zh-CN"/>
              </w:rPr>
              <w:t>Xiao</w:t>
            </w:r>
            <w:r>
              <w:rPr>
                <w:lang w:eastAsia="zh-CN"/>
              </w:rPr>
              <w:t>mi</w:t>
            </w:r>
          </w:p>
        </w:tc>
        <w:tc>
          <w:tcPr>
            <w:tcW w:w="1170" w:type="dxa"/>
          </w:tcPr>
          <w:p w14:paraId="61521218" w14:textId="451EDF95" w:rsidR="000411FE" w:rsidRDefault="000411FE" w:rsidP="003A3C38">
            <w:pPr>
              <w:spacing w:after="0"/>
              <w:rPr>
                <w:lang w:eastAsia="zh-CN"/>
              </w:rPr>
            </w:pPr>
            <w:r>
              <w:rPr>
                <w:lang w:eastAsia="zh-CN"/>
              </w:rPr>
              <w:t>Yes</w:t>
            </w:r>
          </w:p>
        </w:tc>
        <w:tc>
          <w:tcPr>
            <w:tcW w:w="6205" w:type="dxa"/>
          </w:tcPr>
          <w:p w14:paraId="248D1D74" w14:textId="77777777" w:rsidR="000411FE" w:rsidRDefault="000411FE" w:rsidP="004F70D0">
            <w:pPr>
              <w:spacing w:after="0"/>
              <w:rPr>
                <w:lang w:eastAsia="zh-CN"/>
              </w:rPr>
            </w:pPr>
          </w:p>
        </w:tc>
      </w:tr>
    </w:tbl>
    <w:p w14:paraId="15B4B76E" w14:textId="77777777" w:rsidR="00EA567C" w:rsidRDefault="00EA567C">
      <w:pPr>
        <w:rPr>
          <w:rFonts w:ascii="Times New Roman" w:hAnsi="Times New Roman" w:cs="Times New Roman"/>
          <w:sz w:val="20"/>
          <w:szCs w:val="20"/>
        </w:rPr>
      </w:pPr>
    </w:p>
    <w:p w14:paraId="15B4B76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14:paraId="15B4B770" w14:textId="77777777" w:rsidR="00EA567C" w:rsidRDefault="00786B2D">
      <w:pPr>
        <w:pStyle w:val="a9"/>
        <w:numPr>
          <w:ilvl w:val="0"/>
          <w:numId w:val="23"/>
        </w:numPr>
        <w:spacing w:after="60"/>
        <w:contextualSpacing w:val="0"/>
        <w:jc w:val="both"/>
      </w:pPr>
      <w:r>
        <w:t xml:space="preserve">  UE </w:t>
      </w:r>
      <w:bookmarkStart w:id="117" w:name="_Hlk75174134"/>
      <w:r>
        <w:t>transitions autonomously into RRC_IDLE</w:t>
      </w:r>
      <w:bookmarkEnd w:id="117"/>
      <w:r>
        <w:t xml:space="preserve">. </w:t>
      </w:r>
    </w:p>
    <w:p w14:paraId="15B4B771" w14:textId="77777777" w:rsidR="00EA567C" w:rsidRDefault="00786B2D">
      <w:pPr>
        <w:pStyle w:val="a9"/>
        <w:numPr>
          <w:ilvl w:val="0"/>
          <w:numId w:val="23"/>
        </w:numPr>
        <w:jc w:val="both"/>
      </w:pPr>
      <w:r>
        <w:t xml:space="preserve">  UE remains in RRC_INACTIVE. </w:t>
      </w:r>
    </w:p>
    <w:p w14:paraId="15B4B772" w14:textId="7D1625E5"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[16</w:t>
      </w:r>
      <w:proofErr w:type="gramStart"/>
      <w:r w:rsidR="003C1FED">
        <w:rPr>
          <w:rFonts w:ascii="Times New Roman" w:hAnsi="Times New Roman" w:cs="Times New Roman"/>
          <w:sz w:val="20"/>
          <w:szCs w:val="20"/>
        </w:rPr>
        <w:t>]</w:t>
      </w:r>
      <w:proofErr w:type="gramEnd"/>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14:paraId="15B4B773" w14:textId="77777777" w:rsidR="00EA567C" w:rsidRDefault="00EA567C"/>
    <w:p w14:paraId="15B4B774" w14:textId="77777777" w:rsidR="00EA567C" w:rsidRDefault="00786B2D">
      <w:pPr>
        <w:pStyle w:val="3"/>
      </w:pPr>
      <w:r>
        <w:t xml:space="preserve">Approach 2) UE remains in RRC_INACTIVE </w:t>
      </w:r>
    </w:p>
    <w:p w14:paraId="15B4B775" w14:textId="2B6295E3"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15B4B776" w14:textId="77777777" w:rsidR="00EA567C" w:rsidRDefault="00786B2D">
      <w:pPr>
        <w:pStyle w:val="observ"/>
        <w:ind w:left="360"/>
      </w:pPr>
      <w:bookmarkStart w:id="118" w:name="_Toc78534538"/>
      <w:bookmarkStart w:id="119" w:name="_Toc78538157"/>
      <w:r>
        <w:t>U</w:t>
      </w:r>
      <w:r>
        <w:rPr>
          <w:lang w:eastAsia="x-none"/>
        </w:rPr>
        <w:t>pon UE detects an abrupt termination/failure of an SDT session and remains into legacy RRC_INACTIVE, the UE shall immediately initiate a request to resume the suspended RRC connection or to (re)start the SDT session</w:t>
      </w:r>
      <w:bookmarkEnd w:id="118"/>
      <w:bookmarkEnd w:id="119"/>
    </w:p>
    <w:p w14:paraId="15B4B77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15B4B778" w14:textId="108F538B" w:rsidR="00EA567C" w:rsidRDefault="00786B2D">
      <w:pPr>
        <w:pStyle w:val="a9"/>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rsidR="003C1FED">
        <w:t>[12</w:t>
      </w:r>
      <w:proofErr w:type="gramStart"/>
      <w:r w:rsidR="003C1FED">
        <w:t>]</w:t>
      </w:r>
      <w:proofErr w:type="gramEnd"/>
      <w:r>
        <w:fldChar w:fldCharType="end"/>
      </w:r>
      <w:r>
        <w:fldChar w:fldCharType="begin"/>
      </w:r>
      <w:r>
        <w:instrText xml:space="preserve"> REF _Ref74088907 \r \h </w:instrText>
      </w:r>
      <w:r>
        <w:fldChar w:fldCharType="separate"/>
      </w:r>
      <w:r w:rsidR="003C1FED">
        <w:t>[20]</w:t>
      </w:r>
      <w:r>
        <w:fldChar w:fldCharType="end"/>
      </w:r>
      <w:r>
        <w:fldChar w:fldCharType="begin"/>
      </w:r>
      <w:r>
        <w:instrText xml:space="preserve"> REF _Ref74089279 \r \h </w:instrText>
      </w:r>
      <w:r>
        <w:fldChar w:fldCharType="separate"/>
      </w:r>
      <w:r w:rsidR="003C1FED">
        <w:t>[7]</w:t>
      </w:r>
      <w:r>
        <w:fldChar w:fldCharType="end"/>
      </w:r>
      <w:r>
        <w:fldChar w:fldCharType="begin"/>
      </w:r>
      <w:r>
        <w:instrText xml:space="preserve"> REF _Ref74088986 \r \h </w:instrText>
      </w:r>
      <w:r>
        <w:fldChar w:fldCharType="separate"/>
      </w:r>
      <w:r w:rsidR="003C1FED">
        <w:t>[13]</w:t>
      </w:r>
      <w:r>
        <w:fldChar w:fldCharType="end"/>
      </w:r>
      <w:r>
        <w:t>.</w:t>
      </w:r>
    </w:p>
    <w:p w14:paraId="15B4B779" w14:textId="6ECFF762" w:rsidR="00EA567C" w:rsidRDefault="00786B2D">
      <w:pPr>
        <w:pStyle w:val="a9"/>
        <w:numPr>
          <w:ilvl w:val="0"/>
          <w:numId w:val="21"/>
        </w:numPr>
        <w:spacing w:after="60"/>
        <w:contextualSpacing w:val="0"/>
        <w:jc w:val="both"/>
      </w:pPr>
      <w:r>
        <w:rPr>
          <w:b/>
          <w:bCs/>
        </w:rPr>
        <w:t xml:space="preserve">Recovery solution 1) </w:t>
      </w:r>
      <w:r>
        <w:t xml:space="preserve">serving gNB provides a new NCC and I-RNTI upon initiating any SDT mechanism (i.e. 1st DL SDT msg) for future use after current SDT session ends or terminates </w:t>
      </w:r>
      <w:r>
        <w:fldChar w:fldCharType="begin"/>
      </w:r>
      <w:r>
        <w:instrText xml:space="preserve"> REF _Ref74088838 \r \h </w:instrText>
      </w:r>
      <w:r>
        <w:fldChar w:fldCharType="separate"/>
      </w:r>
      <w:r w:rsidR="003C1FED">
        <w:t>[4]</w:t>
      </w:r>
      <w:r>
        <w:fldChar w:fldCharType="end"/>
      </w:r>
      <w:r>
        <w:fldChar w:fldCharType="begin"/>
      </w:r>
      <w:r>
        <w:instrText xml:space="preserve"> REF _Ref74088974 \r \h </w:instrText>
      </w:r>
      <w:r>
        <w:fldChar w:fldCharType="separate"/>
      </w:r>
      <w:r w:rsidR="003C1FED">
        <w:t>[14]</w:t>
      </w:r>
      <w:r>
        <w:fldChar w:fldCharType="end"/>
      </w:r>
      <w:r>
        <w:t>.</w:t>
      </w:r>
    </w:p>
    <w:p w14:paraId="15B4B77A" w14:textId="61824D7B" w:rsidR="00EA567C" w:rsidRDefault="00786B2D">
      <w:pPr>
        <w:pStyle w:val="a9"/>
        <w:numPr>
          <w:ilvl w:val="0"/>
          <w:numId w:val="21"/>
        </w:numPr>
        <w:spacing w:after="60"/>
        <w:contextualSpacing w:val="0"/>
        <w:jc w:val="both"/>
      </w:pPr>
      <w:r>
        <w:rPr>
          <w:b/>
          <w:bCs/>
        </w:rPr>
        <w:t xml:space="preserve">Recovery solution 2) </w:t>
      </w:r>
      <w:r>
        <w:t xml:space="preserve">gNB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rsidR="003C1FED">
        <w:t>[4]</w:t>
      </w:r>
      <w:r>
        <w:fldChar w:fldCharType="end"/>
      </w:r>
      <w:r>
        <w:t>.</w:t>
      </w:r>
    </w:p>
    <w:p w14:paraId="15B4B77B" w14:textId="52498157" w:rsidR="00EA567C" w:rsidRDefault="00786B2D">
      <w:pPr>
        <w:pStyle w:val="a9"/>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rsidR="003C1FED">
        <w:t>[4]</w:t>
      </w:r>
      <w:r>
        <w:fldChar w:fldCharType="end"/>
      </w:r>
      <w:r>
        <w:t>.</w:t>
      </w:r>
    </w:p>
    <w:p w14:paraId="15B4B77C" w14:textId="0A00C275" w:rsidR="00EA567C" w:rsidRDefault="00786B2D">
      <w:pPr>
        <w:pStyle w:val="a9"/>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rsidR="003C1FED">
        <w:t>[14]</w:t>
      </w:r>
      <w:r>
        <w:fldChar w:fldCharType="end"/>
      </w:r>
      <w:r>
        <w:fldChar w:fldCharType="begin"/>
      </w:r>
      <w:r>
        <w:instrText xml:space="preserve"> REF _Ref74088860 \r \h </w:instrText>
      </w:r>
      <w:r>
        <w:fldChar w:fldCharType="separate"/>
      </w:r>
      <w:r w:rsidR="003C1FED">
        <w:t>[18]</w:t>
      </w:r>
      <w:r>
        <w:fldChar w:fldCharType="end"/>
      </w:r>
      <w:r>
        <w:t xml:space="preserve">: </w:t>
      </w:r>
    </w:p>
    <w:p w14:paraId="15B4B77D" w14:textId="77777777" w:rsidR="00EA567C" w:rsidRDefault="00786B2D">
      <w:pPr>
        <w:pStyle w:val="a9"/>
        <w:numPr>
          <w:ilvl w:val="1"/>
          <w:numId w:val="22"/>
        </w:numPr>
        <w:spacing w:after="60"/>
        <w:contextualSpacing w:val="0"/>
        <w:jc w:val="both"/>
      </w:pPr>
      <w:r>
        <w:t xml:space="preserve">The </w:t>
      </w:r>
      <w:r>
        <w:rPr>
          <w:i/>
          <w:iCs/>
        </w:rPr>
        <w:t>RRCResumeRequest</w:t>
      </w:r>
      <w:r>
        <w:t xml:space="preserve"> is routed to the old anchor gNB and the old anchor gNB shall be able to verify the UE and generate new keys irrespective of whether anchor relocation and path switch happens before in the SDT session – needs to be checked with RAN3</w:t>
      </w:r>
    </w:p>
    <w:p w14:paraId="15B4B77E" w14:textId="77777777" w:rsidR="00EA567C" w:rsidRDefault="00786B2D">
      <w:pPr>
        <w:pStyle w:val="a9"/>
        <w:numPr>
          <w:ilvl w:val="1"/>
          <w:numId w:val="22"/>
        </w:numPr>
        <w:spacing w:after="60"/>
        <w:contextualSpacing w:val="0"/>
        <w:jc w:val="both"/>
      </w:pPr>
      <w:r>
        <w:t>The new key is derived for the new cell (using the same NCC and the KgNB in the stored UE inactive context, but using new PCI/ARFCN)</w:t>
      </w:r>
    </w:p>
    <w:p w14:paraId="15B4B77F" w14:textId="77777777" w:rsidR="00EA567C" w:rsidRDefault="00786B2D">
      <w:pPr>
        <w:pStyle w:val="a9"/>
        <w:numPr>
          <w:ilvl w:val="1"/>
          <w:numId w:val="22"/>
        </w:numPr>
        <w:spacing w:after="120"/>
        <w:contextualSpacing w:val="0"/>
        <w:jc w:val="both"/>
      </w:pPr>
      <w:r>
        <w:t>PDCP based recovery mechanism is used to recover the lost/unacknowledged data whilst the UE Stays in RRC_INACTIVE state</w:t>
      </w:r>
    </w:p>
    <w:p w14:paraId="15B4B78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14:paraId="15B4B781" w14:textId="77777777" w:rsidR="00EA567C" w:rsidRDefault="00786B2D">
      <w:pPr>
        <w:pStyle w:val="a9"/>
        <w:numPr>
          <w:ilvl w:val="0"/>
          <w:numId w:val="22"/>
        </w:numPr>
        <w:spacing w:after="60"/>
        <w:contextualSpacing w:val="0"/>
      </w:pPr>
      <w:r>
        <w:t xml:space="preserve">Security concerns, such as, b.1) if new NCC is not provided after the failure of the SDT session, b.2) the NCC to be used for the follow up </w:t>
      </w:r>
      <w:r>
        <w:rPr>
          <w:i/>
          <w:iCs/>
        </w:rPr>
        <w:t>RRCResumeRequest</w:t>
      </w:r>
      <w:r>
        <w:t xml:space="preserve"> in the recovery, and b.3) if the Data PDCP COUNT reset as the same key cannot be used with same count. </w:t>
      </w:r>
    </w:p>
    <w:p w14:paraId="15B4B782" w14:textId="77777777" w:rsidR="00EA567C" w:rsidRDefault="00786B2D">
      <w:pPr>
        <w:pStyle w:val="a9"/>
        <w:numPr>
          <w:ilvl w:val="0"/>
          <w:numId w:val="22"/>
        </w:numPr>
        <w:rPr>
          <w:lang w:val="x-none"/>
        </w:rPr>
      </w:pPr>
      <w:r>
        <w:t>Concerns of additional delay or even confusion when looking for the gNB where UE’s context was previously stored. I.e. I-RNTI stored in UE points to the anchor gNB when the new serving gNB has a copy of the UE AS context or is actually already relocated.</w:t>
      </w:r>
    </w:p>
    <w:p w14:paraId="15B4B783"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14:paraId="15B4B784" w14:textId="77777777" w:rsidR="00EA567C" w:rsidRDefault="00786B2D">
      <w:pPr>
        <w:pStyle w:val="a9"/>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5B4B785" w14:textId="19E78E2D" w:rsidR="00EA567C" w:rsidRDefault="00786B2D">
      <w:pPr>
        <w:pStyle w:val="a9"/>
        <w:numPr>
          <w:ilvl w:val="1"/>
          <w:numId w:val="6"/>
        </w:numPr>
        <w:spacing w:after="60"/>
        <w:contextualSpacing w:val="0"/>
        <w:jc w:val="both"/>
        <w:rPr>
          <w:color w:val="A6A6A6" w:themeColor="background1" w:themeShade="A6"/>
        </w:rPr>
      </w:pPr>
      <w:bookmarkStart w:id="12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p>
    <w:p w14:paraId="15B4B786" w14:textId="3AE42829" w:rsidR="00EA567C" w:rsidRDefault="00786B2D">
      <w:pPr>
        <w:pStyle w:val="a9"/>
        <w:numPr>
          <w:ilvl w:val="1"/>
          <w:numId w:val="6"/>
        </w:numPr>
        <w:spacing w:after="60"/>
        <w:contextualSpacing w:val="0"/>
        <w:jc w:val="both"/>
        <w:rPr>
          <w:color w:val="A6A6A6" w:themeColor="background1" w:themeShade="A6"/>
        </w:rPr>
      </w:pPr>
      <w:proofErr w:type="gramStart"/>
      <w:r>
        <w:rPr>
          <w:color w:val="A6A6A6" w:themeColor="background1" w:themeShade="A6"/>
        </w:rPr>
        <w:lastRenderedPageBreak/>
        <w:t xml:space="preserve">Previous  </w:t>
      </w:r>
      <w:proofErr w:type="gramEnd"/>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15B4B787" w14:textId="486637DE" w:rsidR="00EA567C" w:rsidRDefault="00786B2D">
      <w:pPr>
        <w:pStyle w:val="a9"/>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6)</w:t>
      </w:r>
      <w:r>
        <w:rPr>
          <w:color w:val="A6A6A6" w:themeColor="background1" w:themeShade="A6"/>
        </w:rPr>
        <w:fldChar w:fldCharType="end"/>
      </w:r>
      <w:r>
        <w:rPr>
          <w:color w:val="A6A6A6" w:themeColor="background1" w:themeShade="A6"/>
        </w:rPr>
        <w:t xml:space="preserve"> on which key is used for the generation of the </w:t>
      </w:r>
      <w:r>
        <w:rPr>
          <w:i/>
          <w:color w:val="A6A6A6" w:themeColor="background1" w:themeShade="A6"/>
        </w:rPr>
        <w:t>resumeMAC-I</w:t>
      </w:r>
      <w:r>
        <w:rPr>
          <w:color w:val="A6A6A6" w:themeColor="background1" w:themeShade="A6"/>
        </w:rPr>
        <w:t>.</w:t>
      </w:r>
    </w:p>
    <w:p w14:paraId="15B4B788" w14:textId="2A72EA9F" w:rsidR="00EA567C" w:rsidRDefault="00786B2D">
      <w:pPr>
        <w:pStyle w:val="a9"/>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15B4B789" w14:textId="24D3B5A9" w:rsidR="00EA567C" w:rsidRDefault="00786B2D">
      <w:pPr>
        <w:pStyle w:val="a9"/>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r>
        <w:rPr>
          <w:i/>
          <w:iCs/>
          <w:color w:val="A6A6A6" w:themeColor="background1" w:themeShade="A6"/>
          <w:lang w:eastAsia="x-none"/>
        </w:rPr>
        <w:t>RRCResumeRequest</w:t>
      </w:r>
      <w:r>
        <w:rPr>
          <w:color w:val="A6A6A6" w:themeColor="background1" w:themeShade="A6"/>
          <w:lang w:eastAsia="x-none"/>
        </w:rPr>
        <w:t xml:space="preserve"> and the </w:t>
      </w:r>
      <w:r>
        <w:rPr>
          <w:i/>
          <w:iCs/>
          <w:color w:val="A6A6A6" w:themeColor="background1" w:themeShade="A6"/>
          <w:lang w:eastAsia="x-none"/>
        </w:rPr>
        <w:t>RRCResume</w:t>
      </w:r>
      <w:r>
        <w:rPr>
          <w:color w:val="A6A6A6" w:themeColor="background1" w:themeShade="A6"/>
          <w:lang w:eastAsia="x-none"/>
        </w:rPr>
        <w:t xml:space="preserve"> messages</w:t>
      </w:r>
      <w:r>
        <w:rPr>
          <w:color w:val="A6A6A6" w:themeColor="background1" w:themeShade="A6"/>
        </w:rPr>
        <w:t>.</w:t>
      </w:r>
    </w:p>
    <w:bookmarkEnd w:id="120"/>
    <w:p w14:paraId="15B4B78A" w14:textId="681EE8D3" w:rsidR="00EA567C" w:rsidRDefault="00786B2D">
      <w:pPr>
        <w:pStyle w:val="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sidR="003C1FED">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8B" w14:textId="43888F8D"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8C" w14:textId="6771477B"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21"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sidR="003C1FED">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sidR="003C1FED">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15B4B78D" w14:textId="6ED9F2B5" w:rsidR="00EA567C" w:rsidRDefault="00786B2D">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sidR="003C1FED">
        <w:rPr>
          <w:color w:val="0000CC"/>
        </w:rPr>
        <w:t>Q.11)</w:t>
      </w:r>
      <w:r>
        <w:rPr>
          <w:color w:val="0000CC"/>
        </w:rPr>
        <w:fldChar w:fldCharType="end"/>
      </w:r>
      <w:r>
        <w:rPr>
          <w:color w:val="0000CC"/>
        </w:rPr>
        <w:t xml:space="preserve"> Resume Cause value for the 2nd RRCResumeRequest msg.</w:t>
      </w:r>
    </w:p>
    <w:p w14:paraId="15B4B78E" w14:textId="7AF8B0D3" w:rsidR="00EA567C" w:rsidRDefault="00786B2D">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sidR="003C1FED">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sidR="003C1FED">
        <w:rPr>
          <w:color w:val="0000CC"/>
        </w:rPr>
        <w:t>Q.13)</w:t>
      </w:r>
      <w:r>
        <w:rPr>
          <w:color w:val="0000CC"/>
        </w:rPr>
        <w:fldChar w:fldCharType="end"/>
      </w:r>
      <w:r>
        <w:rPr>
          <w:color w:val="0000CC"/>
        </w:rPr>
        <w:t xml:space="preserve"> on the PDCP COUNT and/or security key to be used.</w:t>
      </w:r>
    </w:p>
    <w:p w14:paraId="15B4B78F" w14:textId="0ED2F2DC" w:rsidR="00EA567C" w:rsidRDefault="00786B2D">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sidR="003C1FED">
        <w:rPr>
          <w:color w:val="0000CC"/>
        </w:rPr>
        <w:t>Q.14)</w:t>
      </w:r>
      <w:r>
        <w:rPr>
          <w:color w:val="0000CC"/>
        </w:rPr>
        <w:fldChar w:fldCharType="end"/>
      </w:r>
      <w:r>
        <w:rPr>
          <w:color w:val="0000CC"/>
        </w:rPr>
        <w:t xml:space="preserve"> on which key is used for the generation of the resumeMAC-I.</w:t>
      </w:r>
    </w:p>
    <w:p w14:paraId="15B4B790" w14:textId="335339B7" w:rsidR="00EA567C" w:rsidRDefault="00786B2D">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sidR="003C1FED">
        <w:rPr>
          <w:color w:val="0000CC"/>
        </w:rPr>
        <w:t>Q.15)</w:t>
      </w:r>
      <w:r>
        <w:rPr>
          <w:color w:val="0000CC"/>
        </w:rPr>
        <w:fldChar w:fldCharType="end"/>
      </w:r>
      <w:r>
        <w:rPr>
          <w:color w:val="0000CC"/>
        </w:rPr>
        <w:t xml:space="preserve"> on the identification of UE AS context in the network when the ongoing SDT session is with UE AS context relocation. </w:t>
      </w:r>
    </w:p>
    <w:p w14:paraId="15B4B791" w14:textId="36073BEC" w:rsidR="00EA567C" w:rsidRDefault="00786B2D">
      <w:pPr>
        <w:pStyle w:val="a9"/>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sidR="003C1FED">
        <w:rPr>
          <w:color w:val="0000CC"/>
        </w:rPr>
        <w:t>Q.16)</w:t>
      </w:r>
      <w:r>
        <w:rPr>
          <w:color w:val="0000CC"/>
        </w:rPr>
        <w:fldChar w:fldCharType="end"/>
      </w:r>
      <w:r>
        <w:rPr>
          <w:color w:val="0000CC"/>
        </w:rPr>
        <w:t xml:space="preserve"> on the network handling of the 2nd RRCResumeRequest and the RRCResume messages.</w:t>
      </w:r>
    </w:p>
    <w:tbl>
      <w:tblPr>
        <w:tblStyle w:val="ab"/>
        <w:tblW w:w="0" w:type="auto"/>
        <w:tblLook w:val="04A0" w:firstRow="1" w:lastRow="0" w:firstColumn="1" w:lastColumn="0" w:noHBand="0" w:noVBand="1"/>
      </w:tblPr>
      <w:tblGrid>
        <w:gridCol w:w="1615"/>
        <w:gridCol w:w="2790"/>
        <w:gridCol w:w="4945"/>
      </w:tblGrid>
      <w:tr w:rsidR="00EA567C" w14:paraId="15B4B795" w14:textId="77777777">
        <w:tc>
          <w:tcPr>
            <w:tcW w:w="1615" w:type="dxa"/>
            <w:shd w:val="clear" w:color="auto" w:fill="BFBFBF" w:themeFill="background1" w:themeFillShade="BF"/>
          </w:tcPr>
          <w:bookmarkEnd w:id="121"/>
          <w:p w14:paraId="15B4B792" w14:textId="77777777" w:rsidR="00EA567C" w:rsidRDefault="00786B2D">
            <w:pPr>
              <w:spacing w:after="0"/>
              <w:jc w:val="center"/>
              <w:rPr>
                <w:b/>
                <w:bCs/>
              </w:rPr>
            </w:pPr>
            <w:r>
              <w:rPr>
                <w:b/>
                <w:bCs/>
              </w:rPr>
              <w:t>Company’s name</w:t>
            </w:r>
          </w:p>
        </w:tc>
        <w:tc>
          <w:tcPr>
            <w:tcW w:w="2790" w:type="dxa"/>
            <w:shd w:val="clear" w:color="auto" w:fill="BFBFBF" w:themeFill="background1" w:themeFillShade="BF"/>
          </w:tcPr>
          <w:p w14:paraId="15B4B793" w14:textId="77777777" w:rsidR="00EA567C" w:rsidRDefault="00786B2D">
            <w:pPr>
              <w:spacing w:after="0"/>
              <w:jc w:val="center"/>
              <w:rPr>
                <w:b/>
                <w:bCs/>
              </w:rPr>
            </w:pPr>
            <w:r>
              <w:rPr>
                <w:b/>
                <w:bCs/>
              </w:rPr>
              <w:t xml:space="preserve">Q.11) to Q.16) with responses </w:t>
            </w:r>
            <w:r w:rsidRPr="00AE79EF">
              <w:rPr>
                <w:b/>
                <w:highlight w:val="yellow"/>
                <w:u w:val="single"/>
              </w:rPr>
              <w:t>not</w:t>
            </w:r>
            <w:r>
              <w:rPr>
                <w:b/>
                <w:bCs/>
              </w:rPr>
              <w:t xml:space="preserve"> applicable here</w:t>
            </w:r>
          </w:p>
        </w:tc>
        <w:tc>
          <w:tcPr>
            <w:tcW w:w="4945" w:type="dxa"/>
            <w:shd w:val="clear" w:color="auto" w:fill="BFBFBF" w:themeFill="background1" w:themeFillShade="BF"/>
          </w:tcPr>
          <w:p w14:paraId="15B4B794" w14:textId="77777777" w:rsidR="00EA567C" w:rsidRDefault="00786B2D">
            <w:pPr>
              <w:spacing w:after="0"/>
              <w:jc w:val="center"/>
              <w:rPr>
                <w:b/>
                <w:bCs/>
              </w:rPr>
            </w:pPr>
            <w:r>
              <w:rPr>
                <w:b/>
                <w:bCs/>
              </w:rPr>
              <w:t xml:space="preserve">Justification on the different behaviour/operation for the specific question </w:t>
            </w:r>
          </w:p>
        </w:tc>
      </w:tr>
      <w:tr w:rsidR="00EA567C" w14:paraId="15B4B799" w14:textId="77777777">
        <w:tc>
          <w:tcPr>
            <w:tcW w:w="1615" w:type="dxa"/>
          </w:tcPr>
          <w:p w14:paraId="15B4B796" w14:textId="77777777" w:rsidR="00EA567C" w:rsidRDefault="00786B2D">
            <w:pPr>
              <w:spacing w:after="0"/>
            </w:pPr>
            <w:r>
              <w:t>Huawei, HiSilicon</w:t>
            </w:r>
          </w:p>
        </w:tc>
        <w:tc>
          <w:tcPr>
            <w:tcW w:w="2790" w:type="dxa"/>
          </w:tcPr>
          <w:p w14:paraId="15B4B797" w14:textId="77777777" w:rsidR="00EA567C" w:rsidRDefault="00EA567C">
            <w:pPr>
              <w:spacing w:after="0"/>
            </w:pPr>
          </w:p>
        </w:tc>
        <w:tc>
          <w:tcPr>
            <w:tcW w:w="4945" w:type="dxa"/>
          </w:tcPr>
          <w:p w14:paraId="15B4B798" w14:textId="77777777" w:rsidR="00EA567C" w:rsidRDefault="00786B2D">
            <w:pPr>
              <w:spacing w:after="0"/>
            </w:pPr>
            <w:r>
              <w:t>All our replies are applicable to this case as well and the common approach can be used for both non-SDT data indication, cell reselection and potentially other “failure” cases in case CCCH-based solution is used.</w:t>
            </w:r>
          </w:p>
        </w:tc>
      </w:tr>
      <w:tr w:rsidR="00EA567C" w14:paraId="15B4B79E" w14:textId="77777777">
        <w:trPr>
          <w:trHeight w:val="43"/>
        </w:trPr>
        <w:tc>
          <w:tcPr>
            <w:tcW w:w="1615" w:type="dxa"/>
          </w:tcPr>
          <w:p w14:paraId="15B4B79A" w14:textId="77777777" w:rsidR="00EA567C" w:rsidRDefault="00786B2D">
            <w:pPr>
              <w:spacing w:after="0"/>
            </w:pPr>
            <w:r>
              <w:t>ZTE</w:t>
            </w:r>
          </w:p>
        </w:tc>
        <w:tc>
          <w:tcPr>
            <w:tcW w:w="2790" w:type="dxa"/>
          </w:tcPr>
          <w:p w14:paraId="15B4B79B" w14:textId="77777777" w:rsidR="00EA567C" w:rsidRDefault="00EA567C">
            <w:pPr>
              <w:spacing w:after="0"/>
            </w:pPr>
          </w:p>
        </w:tc>
        <w:tc>
          <w:tcPr>
            <w:tcW w:w="4945" w:type="dxa"/>
          </w:tcPr>
          <w:p w14:paraId="15B4B79C" w14:textId="77777777" w:rsidR="00EA567C" w:rsidRDefault="00786B2D">
            <w:pPr>
              <w:spacing w:after="0"/>
            </w:pPr>
            <w:r>
              <w:t xml:space="preserve">Our answers are also applicable here. </w:t>
            </w:r>
          </w:p>
          <w:p w14:paraId="15B4B79D" w14:textId="77777777" w:rsidR="00EA567C" w:rsidRDefault="00786B2D">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EA567C" w14:paraId="15B4B7A2" w14:textId="77777777">
        <w:trPr>
          <w:trHeight w:val="43"/>
        </w:trPr>
        <w:tc>
          <w:tcPr>
            <w:tcW w:w="1615" w:type="dxa"/>
          </w:tcPr>
          <w:p w14:paraId="15B4B79F" w14:textId="77777777" w:rsidR="00EA567C" w:rsidRDefault="00786B2D">
            <w:pPr>
              <w:spacing w:after="0"/>
            </w:pPr>
            <w:r>
              <w:t>InterDigital</w:t>
            </w:r>
          </w:p>
        </w:tc>
        <w:tc>
          <w:tcPr>
            <w:tcW w:w="2790" w:type="dxa"/>
          </w:tcPr>
          <w:p w14:paraId="15B4B7A0" w14:textId="77777777" w:rsidR="00EA567C" w:rsidRDefault="00EA567C">
            <w:pPr>
              <w:spacing w:after="0"/>
            </w:pPr>
          </w:p>
        </w:tc>
        <w:tc>
          <w:tcPr>
            <w:tcW w:w="4945" w:type="dxa"/>
          </w:tcPr>
          <w:p w14:paraId="15B4B7A1" w14:textId="77777777" w:rsidR="00EA567C" w:rsidRDefault="00786B2D">
            <w:pPr>
              <w:spacing w:after="0"/>
            </w:pPr>
            <w:r>
              <w:t>Our replies are applicable for the scenario.</w:t>
            </w:r>
          </w:p>
        </w:tc>
      </w:tr>
      <w:tr w:rsidR="00EA567C" w14:paraId="15B4B7A6" w14:textId="77777777">
        <w:tc>
          <w:tcPr>
            <w:tcW w:w="1615" w:type="dxa"/>
          </w:tcPr>
          <w:p w14:paraId="15B4B7A3" w14:textId="77777777" w:rsidR="00EA567C" w:rsidRDefault="00786B2D">
            <w:pPr>
              <w:spacing w:after="0"/>
            </w:pPr>
            <w:r>
              <w:t>CATT</w:t>
            </w:r>
          </w:p>
        </w:tc>
        <w:tc>
          <w:tcPr>
            <w:tcW w:w="2790" w:type="dxa"/>
          </w:tcPr>
          <w:p w14:paraId="15B4B7A4" w14:textId="77777777" w:rsidR="00EA567C" w:rsidRDefault="00EA567C">
            <w:pPr>
              <w:spacing w:after="0"/>
            </w:pPr>
          </w:p>
        </w:tc>
        <w:tc>
          <w:tcPr>
            <w:tcW w:w="4945" w:type="dxa"/>
          </w:tcPr>
          <w:p w14:paraId="15B4B7A5" w14:textId="77777777" w:rsidR="00EA567C" w:rsidRDefault="00786B2D">
            <w:pPr>
              <w:spacing w:after="0"/>
            </w:pPr>
            <w:r>
              <w:t>The UE may perform cell reselection again after the first cell reselection. We wonder how to handle the case when the UE remains in RRC_INACTIVE and initiates a recovery mechanism after detection of a failure of an on-going SDT session. Would a 3rd RRCResumeRequest msg be initiated?</w:t>
            </w:r>
          </w:p>
        </w:tc>
      </w:tr>
      <w:tr w:rsidR="00EA567C" w14:paraId="15B4B7AA" w14:textId="77777777">
        <w:tc>
          <w:tcPr>
            <w:tcW w:w="1615" w:type="dxa"/>
          </w:tcPr>
          <w:p w14:paraId="15B4B7A7" w14:textId="77777777" w:rsidR="00EA567C" w:rsidRDefault="00786B2D">
            <w:pPr>
              <w:spacing w:after="0"/>
            </w:pPr>
            <w:r>
              <w:rPr>
                <w:rFonts w:eastAsiaTheme="minorEastAsia" w:hint="eastAsia"/>
              </w:rPr>
              <w:t>Samsung</w:t>
            </w:r>
          </w:p>
        </w:tc>
        <w:tc>
          <w:tcPr>
            <w:tcW w:w="2790" w:type="dxa"/>
          </w:tcPr>
          <w:p w14:paraId="15B4B7A8" w14:textId="77777777" w:rsidR="00EA567C" w:rsidRDefault="00EA567C">
            <w:pPr>
              <w:spacing w:after="0"/>
            </w:pPr>
          </w:p>
        </w:tc>
        <w:tc>
          <w:tcPr>
            <w:tcW w:w="4945" w:type="dxa"/>
          </w:tcPr>
          <w:p w14:paraId="15B4B7A9" w14:textId="77777777" w:rsidR="00EA567C" w:rsidRDefault="00786B2D">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EA567C" w14:paraId="15B4B7B0" w14:textId="77777777">
        <w:tc>
          <w:tcPr>
            <w:tcW w:w="1615" w:type="dxa"/>
          </w:tcPr>
          <w:p w14:paraId="15B4B7AB" w14:textId="77777777" w:rsidR="00EA567C" w:rsidRDefault="00786B2D">
            <w:pPr>
              <w:spacing w:after="0"/>
              <w:rPr>
                <w:rFonts w:eastAsiaTheme="minorEastAsia"/>
              </w:rPr>
            </w:pPr>
            <w:r>
              <w:rPr>
                <w:rFonts w:eastAsiaTheme="minorEastAsia" w:hint="eastAsia"/>
              </w:rPr>
              <w:t>Fujitsu</w:t>
            </w:r>
          </w:p>
        </w:tc>
        <w:tc>
          <w:tcPr>
            <w:tcW w:w="2790" w:type="dxa"/>
          </w:tcPr>
          <w:p w14:paraId="15B4B7AC" w14:textId="77777777" w:rsidR="00EA567C" w:rsidRDefault="00EA567C">
            <w:pPr>
              <w:spacing w:after="0"/>
            </w:pPr>
          </w:p>
        </w:tc>
        <w:tc>
          <w:tcPr>
            <w:tcW w:w="4945" w:type="dxa"/>
          </w:tcPr>
          <w:p w14:paraId="15B4B7AD" w14:textId="77777777" w:rsidR="00EA567C" w:rsidRDefault="00786B2D">
            <w:pPr>
              <w:spacing w:after="0"/>
            </w:pPr>
            <w:r>
              <w:t>Our replies to Q.11-Q.16 apply for this specific scenario.</w:t>
            </w:r>
          </w:p>
          <w:p w14:paraId="15B4B7AE" w14:textId="77777777" w:rsidR="00EA567C" w:rsidRDefault="00786B2D">
            <w:pPr>
              <w:spacing w:after="0"/>
            </w:pPr>
            <w:r>
              <w:t>Failure indication can be considered, but existing failure indication would be the starting point.</w:t>
            </w:r>
          </w:p>
          <w:p w14:paraId="15B4B7AF" w14:textId="77777777" w:rsidR="00EA567C" w:rsidRDefault="00786B2D">
            <w:pPr>
              <w:spacing w:after="0"/>
              <w:rPr>
                <w:rFonts w:eastAsiaTheme="minorEastAsia"/>
              </w:rPr>
            </w:pPr>
            <w:r>
              <w:t>Cell reselection can also be considered, but existing cell reselection mechanism would also be the starting point.</w:t>
            </w:r>
          </w:p>
        </w:tc>
      </w:tr>
      <w:tr w:rsidR="00EA567C" w14:paraId="15B4B7B4" w14:textId="77777777">
        <w:tc>
          <w:tcPr>
            <w:tcW w:w="1615" w:type="dxa"/>
          </w:tcPr>
          <w:p w14:paraId="15B4B7B1" w14:textId="77777777" w:rsidR="00EA567C" w:rsidRDefault="00786B2D">
            <w:pPr>
              <w:spacing w:after="0"/>
              <w:rPr>
                <w:rFonts w:eastAsia="Malgun Gothic"/>
                <w:lang w:eastAsia="ko-KR"/>
              </w:rPr>
            </w:pPr>
            <w:r>
              <w:rPr>
                <w:rFonts w:eastAsia="Malgun Gothic" w:hint="eastAsia"/>
                <w:lang w:eastAsia="ko-KR"/>
              </w:rPr>
              <w:lastRenderedPageBreak/>
              <w:t>LG</w:t>
            </w:r>
          </w:p>
        </w:tc>
        <w:tc>
          <w:tcPr>
            <w:tcW w:w="2790" w:type="dxa"/>
          </w:tcPr>
          <w:p w14:paraId="15B4B7B2"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14:paraId="15B4B7B3" w14:textId="77777777" w:rsidR="00EA567C" w:rsidRDefault="00EA567C">
            <w:pPr>
              <w:spacing w:after="0"/>
            </w:pPr>
          </w:p>
        </w:tc>
      </w:tr>
      <w:tr w:rsidR="009C6CE5" w14:paraId="30B5BEE3" w14:textId="77777777">
        <w:tc>
          <w:tcPr>
            <w:tcW w:w="1615" w:type="dxa"/>
          </w:tcPr>
          <w:p w14:paraId="5D4652EC" w14:textId="08C985FE" w:rsidR="009C6CE5" w:rsidRDefault="009C6CE5" w:rsidP="009C6CE5">
            <w:pPr>
              <w:spacing w:after="0"/>
              <w:rPr>
                <w:rFonts w:eastAsia="Malgun Gothic"/>
                <w:lang w:eastAsia="ko-KR"/>
              </w:rPr>
            </w:pPr>
            <w:r>
              <w:t>Intel</w:t>
            </w:r>
          </w:p>
        </w:tc>
        <w:tc>
          <w:tcPr>
            <w:tcW w:w="2790" w:type="dxa"/>
          </w:tcPr>
          <w:p w14:paraId="362619FF" w14:textId="77777777" w:rsidR="009C6CE5" w:rsidRDefault="009C6CE5" w:rsidP="009C6CE5">
            <w:pPr>
              <w:spacing w:after="0"/>
            </w:pPr>
            <w:r>
              <w:t>Q.14) may require further discussion as the recovery mechanism may be done with a new gNB. If so, the options 6.e and 6.d may not work (as the security key used during SDT session with gNB_2 should not be reused with the new gNB_3). Therefore options 6.b) and 6.c) may be more suitable.</w:t>
            </w:r>
          </w:p>
          <w:p w14:paraId="6EC0125E" w14:textId="77777777" w:rsidR="009C6CE5" w:rsidRDefault="009C6CE5" w:rsidP="009C6CE5">
            <w:pPr>
              <w:spacing w:after="0"/>
            </w:pPr>
          </w:p>
          <w:p w14:paraId="598D8BF8" w14:textId="77777777" w:rsidR="009C6CE5" w:rsidRDefault="009C6CE5" w:rsidP="009C6CE5">
            <w:pPr>
              <w:spacing w:after="0"/>
            </w:pPr>
            <w:r>
              <w:t>However  as discussed in previous Q.14), to determine which approach may be preferable for this, SA3/RAN3 input/confirmation may be required as there are many factors to consider such as PDCP COUNT is reset, whether anchoring is used, which node processes ResumeMac-I, C-RNTI used for ResumeMAC-I calculation.</w:t>
            </w:r>
          </w:p>
          <w:p w14:paraId="263F919F" w14:textId="77777777" w:rsidR="009C6CE5" w:rsidRDefault="009C6CE5" w:rsidP="009C6CE5">
            <w:pPr>
              <w:spacing w:after="0"/>
            </w:pPr>
          </w:p>
          <w:p w14:paraId="6DE80970" w14:textId="77777777" w:rsidR="009C6CE5" w:rsidRDefault="009C6CE5" w:rsidP="009C6CE5">
            <w:pPr>
              <w:spacing w:after="0"/>
              <w:rPr>
                <w:rFonts w:eastAsia="Malgun Gothic"/>
                <w:lang w:eastAsia="ko-KR"/>
              </w:rPr>
            </w:pPr>
          </w:p>
        </w:tc>
        <w:tc>
          <w:tcPr>
            <w:tcW w:w="4945" w:type="dxa"/>
          </w:tcPr>
          <w:p w14:paraId="0A96E01A" w14:textId="77777777" w:rsidR="009C6CE5" w:rsidRDefault="009C6CE5" w:rsidP="009C6CE5">
            <w:pPr>
              <w:spacing w:after="0"/>
            </w:pPr>
            <w:r>
              <w:t xml:space="preserve">We understand that our responses to Q.11) to Q.16) are applicable for the new recovery mechanism to handle an abrupt termination of an SDT session (considering the comments provided on the other column). </w:t>
            </w:r>
          </w:p>
          <w:p w14:paraId="591FEA16" w14:textId="77777777" w:rsidR="009C6CE5" w:rsidRDefault="009C6CE5" w:rsidP="009C6CE5">
            <w:pPr>
              <w:spacing w:after="0"/>
            </w:pPr>
          </w:p>
          <w:p w14:paraId="38642103" w14:textId="77777777" w:rsidR="009C6CE5" w:rsidRDefault="009C6CE5" w:rsidP="009C6CE5">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745353D1" w14:textId="77777777" w:rsidR="009C6CE5" w:rsidRDefault="009C6CE5" w:rsidP="009C6CE5">
            <w:pPr>
              <w:pStyle w:val="a9"/>
              <w:numPr>
                <w:ilvl w:val="0"/>
                <w:numId w:val="58"/>
              </w:numPr>
              <w:spacing w:after="0" w:line="256" w:lineRule="auto"/>
            </w:pPr>
            <w:r>
              <w:t>The switch from an ongoing (SDT to RRC_CONNECTED is a normal scenario that could happen frequently. For non-SDT data scenario, UE has an ongoing communication with gNB, therefore it seems preferable keeping the control in the network side on when to initiate the switch (as allowed by DCCH based operation), instead of allowing the UE to autonomously break/stop and ongoing SDT session in order to resume the connection.</w:t>
            </w:r>
          </w:p>
          <w:p w14:paraId="3BC37010" w14:textId="77777777" w:rsidR="009C6CE5" w:rsidRDefault="009C6CE5" w:rsidP="009C6CE5">
            <w:pPr>
              <w:pStyle w:val="a9"/>
              <w:numPr>
                <w:ilvl w:val="0"/>
                <w:numId w:val="58"/>
              </w:numPr>
              <w:spacing w:after="0" w:line="256" w:lineRule="auto"/>
            </w:pPr>
            <w:r>
              <w:t>The recovery mechanism after an abrupt termination of an SDT session may not be as frequent scenario. When this happens the communication between UE and gNB is already broken. Therefore, CCCH like approach should be used which allows the UE autonomously to initiate the recovery mechanism (w/o network control).</w:t>
            </w:r>
          </w:p>
          <w:p w14:paraId="53AEE875" w14:textId="77777777" w:rsidR="009C6CE5" w:rsidRDefault="009C6CE5" w:rsidP="009C6CE5">
            <w:pPr>
              <w:spacing w:after="0"/>
            </w:pPr>
          </w:p>
          <w:p w14:paraId="7818B7C1" w14:textId="77777777" w:rsidR="009C6CE5" w:rsidRDefault="009C6CE5" w:rsidP="009C6CE5">
            <w:pPr>
              <w:spacing w:after="0"/>
            </w:pPr>
            <w:r>
              <w:t xml:space="preserve">The following flow for failure recovery involving gNB3 figure also highlights the difference to CCCH:  </w:t>
            </w:r>
          </w:p>
          <w:p w14:paraId="674E4C7D" w14:textId="77777777" w:rsidR="009C6CE5" w:rsidRDefault="008C3836" w:rsidP="009C6CE5">
            <w:pPr>
              <w:spacing w:after="0"/>
            </w:pPr>
            <w:r w:rsidRPr="008C3836">
              <w:rPr>
                <w:rFonts w:asciiTheme="minorHAnsi" w:eastAsia="PMingLiU" w:hAnsiTheme="minorHAnsi" w:cstheme="minorBidi"/>
                <w:noProof/>
                <w:sz w:val="22"/>
                <w:szCs w:val="22"/>
                <w:lang w:eastAsia="en-US"/>
              </w:rPr>
              <w:object w:dxaOrig="4452" w:dyaOrig="2772" w14:anchorId="7E9E7F53">
                <v:shape id="_x0000_i1032" type="#_x0000_t75" style="width:223.3pt;height:138.4pt" o:ole="">
                  <v:imagedata r:id="rId26" o:title=""/>
                </v:shape>
                <o:OLEObject Type="Embed" ProgID="Visio.Drawing.15" ShapeID="_x0000_i1032" DrawAspect="Content" ObjectID="_1689493489" r:id="rId27"/>
              </w:object>
            </w:r>
          </w:p>
          <w:p w14:paraId="79BF087E" w14:textId="77777777" w:rsidR="009C6CE5" w:rsidRDefault="009C6CE5" w:rsidP="009C6CE5">
            <w:pPr>
              <w:spacing w:after="0"/>
            </w:pPr>
          </w:p>
        </w:tc>
      </w:tr>
      <w:tr w:rsidR="00D56910" w14:paraId="6D926FFC" w14:textId="77777777">
        <w:tc>
          <w:tcPr>
            <w:tcW w:w="1615" w:type="dxa"/>
          </w:tcPr>
          <w:p w14:paraId="1CC56B2C" w14:textId="60B959D9" w:rsidR="00D56910" w:rsidRDefault="00D56910" w:rsidP="00D56910">
            <w:pPr>
              <w:spacing w:after="0"/>
            </w:pPr>
            <w:r>
              <w:rPr>
                <w:lang w:eastAsia="zh-CN"/>
              </w:rPr>
              <w:t>NEC</w:t>
            </w:r>
          </w:p>
        </w:tc>
        <w:tc>
          <w:tcPr>
            <w:tcW w:w="2790" w:type="dxa"/>
          </w:tcPr>
          <w:p w14:paraId="5CAD42CF" w14:textId="77777777" w:rsidR="00D56910" w:rsidRDefault="00D56910" w:rsidP="00D56910">
            <w:pPr>
              <w:spacing w:after="0"/>
            </w:pPr>
          </w:p>
        </w:tc>
        <w:tc>
          <w:tcPr>
            <w:tcW w:w="4945" w:type="dxa"/>
          </w:tcPr>
          <w:p w14:paraId="7DE8F881" w14:textId="41B8D5C3" w:rsidR="00D56910" w:rsidRDefault="00D56910" w:rsidP="00D56910">
            <w:pPr>
              <w:spacing w:after="0"/>
            </w:pPr>
            <w:r>
              <w:t>Our replies are applicable for the scenario.</w:t>
            </w:r>
          </w:p>
        </w:tc>
      </w:tr>
      <w:tr w:rsidR="00E00B5B" w14:paraId="22B4553A" w14:textId="77777777">
        <w:tc>
          <w:tcPr>
            <w:tcW w:w="1615" w:type="dxa"/>
          </w:tcPr>
          <w:p w14:paraId="5E07A2DE" w14:textId="6199E185" w:rsidR="00E00B5B" w:rsidRDefault="00E00B5B" w:rsidP="00E00B5B">
            <w:pPr>
              <w:spacing w:after="0"/>
              <w:rPr>
                <w:lang w:eastAsia="zh-CN"/>
              </w:rPr>
            </w:pPr>
            <w:r>
              <w:rPr>
                <w:rFonts w:hint="eastAsia"/>
                <w:lang w:eastAsia="zh-CN"/>
              </w:rPr>
              <w:t>O</w:t>
            </w:r>
            <w:r>
              <w:rPr>
                <w:lang w:eastAsia="zh-CN"/>
              </w:rPr>
              <w:t>PPO</w:t>
            </w:r>
          </w:p>
        </w:tc>
        <w:tc>
          <w:tcPr>
            <w:tcW w:w="2790" w:type="dxa"/>
          </w:tcPr>
          <w:p w14:paraId="66000141" w14:textId="77777777" w:rsidR="00E00B5B" w:rsidRDefault="00E00B5B" w:rsidP="00E00B5B">
            <w:pPr>
              <w:spacing w:after="0"/>
            </w:pPr>
          </w:p>
        </w:tc>
        <w:tc>
          <w:tcPr>
            <w:tcW w:w="4945" w:type="dxa"/>
          </w:tcPr>
          <w:p w14:paraId="293CF5F4" w14:textId="676DA2FA" w:rsidR="00E00B5B" w:rsidRDefault="00E00B5B" w:rsidP="00E00B5B">
            <w:pPr>
              <w:spacing w:after="0"/>
            </w:pPr>
            <w:r>
              <w:t>Our replies are applicable for the scenario.</w:t>
            </w:r>
          </w:p>
        </w:tc>
      </w:tr>
      <w:tr w:rsidR="0016011D" w14:paraId="6D176675" w14:textId="77777777">
        <w:tc>
          <w:tcPr>
            <w:tcW w:w="1615" w:type="dxa"/>
          </w:tcPr>
          <w:p w14:paraId="6BE6F77F" w14:textId="55594B1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2790" w:type="dxa"/>
          </w:tcPr>
          <w:p w14:paraId="16B1C67D" w14:textId="77777777" w:rsidR="0016011D" w:rsidRDefault="0016011D" w:rsidP="0016011D">
            <w:pPr>
              <w:spacing w:after="0"/>
            </w:pPr>
          </w:p>
        </w:tc>
        <w:tc>
          <w:tcPr>
            <w:tcW w:w="4945" w:type="dxa"/>
          </w:tcPr>
          <w:p w14:paraId="3D186CEC" w14:textId="2AC1DE33" w:rsidR="0016011D" w:rsidRDefault="0016011D" w:rsidP="0016011D">
            <w:pPr>
              <w:spacing w:after="0"/>
            </w:pPr>
            <w:r>
              <w:rPr>
                <w:rFonts w:eastAsiaTheme="minorEastAsia"/>
              </w:rPr>
              <w:t>Our previous replies are also applicable here.</w:t>
            </w:r>
          </w:p>
        </w:tc>
      </w:tr>
      <w:tr w:rsidR="008A7237" w14:paraId="0965C415" w14:textId="77777777">
        <w:tc>
          <w:tcPr>
            <w:tcW w:w="1615" w:type="dxa"/>
          </w:tcPr>
          <w:p w14:paraId="04B4FD6E" w14:textId="78806D9D" w:rsidR="008A7237" w:rsidRPr="008A7237" w:rsidRDefault="008A7237" w:rsidP="0016011D">
            <w:pPr>
              <w:spacing w:after="0"/>
              <w:rPr>
                <w:lang w:eastAsia="zh-CN"/>
              </w:rPr>
            </w:pPr>
            <w:r>
              <w:rPr>
                <w:rFonts w:hint="eastAsia"/>
                <w:lang w:eastAsia="zh-CN"/>
              </w:rPr>
              <w:t>v</w:t>
            </w:r>
            <w:r w:rsidR="002015FB">
              <w:rPr>
                <w:lang w:eastAsia="zh-CN"/>
              </w:rPr>
              <w:t>ivo</w:t>
            </w:r>
          </w:p>
        </w:tc>
        <w:tc>
          <w:tcPr>
            <w:tcW w:w="2790" w:type="dxa"/>
          </w:tcPr>
          <w:p w14:paraId="2E6B1A50" w14:textId="77777777" w:rsidR="008A7237" w:rsidRDefault="008A7237" w:rsidP="0016011D">
            <w:pPr>
              <w:spacing w:after="0"/>
            </w:pPr>
          </w:p>
        </w:tc>
        <w:tc>
          <w:tcPr>
            <w:tcW w:w="4945" w:type="dxa"/>
          </w:tcPr>
          <w:p w14:paraId="5DDD2F20" w14:textId="390754E0" w:rsidR="008A7237" w:rsidRPr="00923C22" w:rsidRDefault="00923C22" w:rsidP="0016011D">
            <w:pPr>
              <w:spacing w:after="0"/>
              <w:rPr>
                <w:lang w:eastAsia="zh-CN"/>
              </w:rPr>
            </w:pPr>
            <w:r>
              <w:rPr>
                <w:rFonts w:hint="eastAsia"/>
                <w:lang w:eastAsia="zh-CN"/>
              </w:rPr>
              <w:t>W</w:t>
            </w:r>
            <w:r>
              <w:rPr>
                <w:lang w:eastAsia="zh-CN"/>
              </w:rPr>
              <w:t>e share similar views with above companies.</w:t>
            </w:r>
          </w:p>
        </w:tc>
      </w:tr>
      <w:tr w:rsidR="005C1645" w14:paraId="431F5231" w14:textId="77777777">
        <w:tc>
          <w:tcPr>
            <w:tcW w:w="1615" w:type="dxa"/>
          </w:tcPr>
          <w:p w14:paraId="729CCC11" w14:textId="6EB06B9C" w:rsidR="005C1645" w:rsidRDefault="005C1645" w:rsidP="0016011D">
            <w:pPr>
              <w:spacing w:after="0"/>
              <w:rPr>
                <w:lang w:eastAsia="zh-CN"/>
              </w:rPr>
            </w:pPr>
            <w:r>
              <w:rPr>
                <w:lang w:eastAsia="zh-CN"/>
              </w:rPr>
              <w:lastRenderedPageBreak/>
              <w:t>Qualcomm</w:t>
            </w:r>
          </w:p>
        </w:tc>
        <w:tc>
          <w:tcPr>
            <w:tcW w:w="2790" w:type="dxa"/>
          </w:tcPr>
          <w:p w14:paraId="044D9906" w14:textId="011D437A" w:rsidR="005C1645" w:rsidRDefault="005C1645" w:rsidP="0016011D">
            <w:pPr>
              <w:spacing w:after="0"/>
            </w:pPr>
            <w:r>
              <w:t>-</w:t>
            </w:r>
          </w:p>
        </w:tc>
        <w:tc>
          <w:tcPr>
            <w:tcW w:w="4945" w:type="dxa"/>
          </w:tcPr>
          <w:p w14:paraId="2FF41D93" w14:textId="2BF5BB6D" w:rsidR="005C1645" w:rsidRDefault="005C1645" w:rsidP="00230161">
            <w:pPr>
              <w:spacing w:after="0"/>
            </w:pPr>
            <w:r>
              <w:rPr>
                <w:lang w:eastAsia="zh-CN"/>
              </w:rPr>
              <w:t xml:space="preserve">We prefer to </w:t>
            </w:r>
            <w:r w:rsidR="008324D1">
              <w:rPr>
                <w:lang w:eastAsia="zh-CN"/>
              </w:rPr>
              <w:t xml:space="preserve">Approach 1) </w:t>
            </w:r>
            <w:r>
              <w:rPr>
                <w:lang w:eastAsia="zh-CN"/>
              </w:rPr>
              <w:t>UE transitions autonomously into RRC_IDLE.</w:t>
            </w:r>
          </w:p>
        </w:tc>
      </w:tr>
      <w:tr w:rsidR="00297BEE" w14:paraId="069141FD" w14:textId="77777777">
        <w:tc>
          <w:tcPr>
            <w:tcW w:w="1615" w:type="dxa"/>
          </w:tcPr>
          <w:p w14:paraId="7F2F51CE" w14:textId="49D9EAEE" w:rsidR="00297BEE" w:rsidRDefault="00297BEE" w:rsidP="0016011D">
            <w:pPr>
              <w:spacing w:after="0"/>
              <w:rPr>
                <w:lang w:eastAsia="zh-CN"/>
              </w:rPr>
            </w:pPr>
            <w:r>
              <w:rPr>
                <w:lang w:eastAsia="zh-CN"/>
              </w:rPr>
              <w:t>Xiaomi</w:t>
            </w:r>
          </w:p>
        </w:tc>
        <w:tc>
          <w:tcPr>
            <w:tcW w:w="2790" w:type="dxa"/>
          </w:tcPr>
          <w:p w14:paraId="55625375" w14:textId="77777777" w:rsidR="00297BEE" w:rsidRDefault="00297BEE" w:rsidP="0016011D">
            <w:pPr>
              <w:spacing w:after="0"/>
            </w:pPr>
          </w:p>
        </w:tc>
        <w:tc>
          <w:tcPr>
            <w:tcW w:w="4945" w:type="dxa"/>
          </w:tcPr>
          <w:p w14:paraId="38288C0B" w14:textId="6FD9117D" w:rsidR="00297BEE" w:rsidRDefault="00AA5662" w:rsidP="00230161">
            <w:pPr>
              <w:spacing w:after="0"/>
              <w:rPr>
                <w:lang w:eastAsia="zh-CN"/>
              </w:rPr>
            </w:pPr>
            <w:r>
              <w:t>Our replies are applicable for the scenario.</w:t>
            </w:r>
          </w:p>
        </w:tc>
      </w:tr>
    </w:tbl>
    <w:p w14:paraId="15B4B7B5" w14:textId="77777777" w:rsidR="00EA567C" w:rsidRDefault="00EA567C">
      <w:pPr>
        <w:rPr>
          <w:rFonts w:ascii="Times New Roman" w:hAnsi="Times New Roman" w:cs="Times New Roman"/>
          <w:sz w:val="20"/>
          <w:szCs w:val="20"/>
        </w:rPr>
      </w:pPr>
    </w:p>
    <w:p w14:paraId="15B4B7B6" w14:textId="702BB7B8" w:rsidR="00EA567C" w:rsidRDefault="00EA567C">
      <w:pPr>
        <w:rPr>
          <w:rFonts w:ascii="Times New Roman" w:hAnsi="Times New Roman" w:cs="Times New Roman"/>
          <w:sz w:val="20"/>
          <w:szCs w:val="20"/>
        </w:rPr>
      </w:pPr>
    </w:p>
    <w:p w14:paraId="5D2BD536" w14:textId="77777777" w:rsidR="00C5088B" w:rsidRPr="009F6799" w:rsidRDefault="00C5088B" w:rsidP="00C5088B">
      <w:pPr>
        <w:rPr>
          <w:rFonts w:ascii="Times New Roman" w:hAnsi="Times New Roman" w:cs="Times New Roman"/>
          <w:sz w:val="20"/>
          <w:szCs w:val="20"/>
        </w:rPr>
      </w:pPr>
    </w:p>
    <w:p w14:paraId="759F6C27" w14:textId="77777777" w:rsidR="00C5088B" w:rsidRPr="009F6799" w:rsidRDefault="00C5088B" w:rsidP="00C5088B">
      <w:pPr>
        <w:pStyle w:val="1"/>
        <w:numPr>
          <w:ilvl w:val="0"/>
          <w:numId w:val="2"/>
        </w:numPr>
        <w:rPr>
          <w:noProof w:val="0"/>
          <w:lang w:val="en-US"/>
        </w:rPr>
      </w:pPr>
      <w:bookmarkStart w:id="122" w:name="_Ref78359390"/>
      <w:r w:rsidRPr="009F6799">
        <w:rPr>
          <w:noProof w:val="0"/>
          <w:lang w:val="en-US"/>
        </w:rPr>
        <w:t>Summary report from 2</w:t>
      </w:r>
      <w:r w:rsidRPr="009F6799">
        <w:rPr>
          <w:noProof w:val="0"/>
          <w:vertAlign w:val="superscript"/>
          <w:lang w:val="en-US"/>
        </w:rPr>
        <w:t>nd</w:t>
      </w:r>
      <w:r w:rsidRPr="009F6799">
        <w:rPr>
          <w:noProof w:val="0"/>
          <w:lang w:val="en-US"/>
        </w:rPr>
        <w:t xml:space="preserve"> Phase (including proposals)</w:t>
      </w:r>
      <w:bookmarkEnd w:id="122"/>
    </w:p>
    <w:p w14:paraId="000517D2" w14:textId="742F864A" w:rsidR="00C5088B" w:rsidRPr="00655B29" w:rsidRDefault="00C5088B">
      <w:pPr>
        <w:jc w:val="both"/>
        <w:rPr>
          <w:rFonts w:ascii="Times New Roman" w:hAnsi="Times New Roman" w:cs="Times New Roman"/>
          <w:sz w:val="20"/>
          <w:szCs w:val="20"/>
        </w:rPr>
      </w:pPr>
      <w:r w:rsidRPr="00655B29">
        <w:rPr>
          <w:rFonts w:ascii="Times New Roman" w:hAnsi="Times New Roman" w:cs="Times New Roman"/>
          <w:sz w:val="20"/>
          <w:szCs w:val="20"/>
        </w:rPr>
        <w:t xml:space="preserve">This report summarizes the views of </w:t>
      </w:r>
      <w:r w:rsidR="0040288B" w:rsidRPr="00655B29">
        <w:rPr>
          <w:rFonts w:ascii="Times New Roman" w:hAnsi="Times New Roman" w:cs="Times New Roman"/>
          <w:sz w:val="20"/>
          <w:szCs w:val="20"/>
        </w:rPr>
        <w:t xml:space="preserve">16 </w:t>
      </w:r>
      <w:r w:rsidRPr="00655B29">
        <w:rPr>
          <w:rFonts w:ascii="Times New Roman" w:hAnsi="Times New Roman" w:cs="Times New Roman"/>
          <w:sz w:val="20"/>
          <w:szCs w:val="20"/>
        </w:rPr>
        <w:t>companies provide their views to the 2</w:t>
      </w:r>
      <w:r w:rsidRPr="00655B29">
        <w:rPr>
          <w:rFonts w:ascii="Times New Roman" w:hAnsi="Times New Roman" w:cs="Times New Roman"/>
          <w:sz w:val="20"/>
          <w:szCs w:val="20"/>
          <w:vertAlign w:val="superscript"/>
        </w:rPr>
        <w:t>nd</w:t>
      </w:r>
      <w:r w:rsidRPr="00655B29">
        <w:rPr>
          <w:rFonts w:ascii="Times New Roman" w:hAnsi="Times New Roman" w:cs="Times New Roman"/>
          <w:sz w:val="20"/>
          <w:szCs w:val="20"/>
        </w:rPr>
        <w:t xml:space="preserve"> phase of this email discussion (Huawei-HiSilicon, ZTE, InterDigital, CATT, Samsung, Fujitsu, LG, Intel, NEC, Apple, OPPO, FGI-APT, Lenovo, vivo, Qualcomm, Xiaomi)</w:t>
      </w:r>
    </w:p>
    <w:p w14:paraId="5E6F8C4F" w14:textId="77777777" w:rsidR="00C5088B" w:rsidRPr="00655B29" w:rsidRDefault="00C5088B">
      <w:pPr>
        <w:spacing w:before="240" w:after="120"/>
        <w:jc w:val="both"/>
        <w:rPr>
          <w:rFonts w:ascii="Times New Roman" w:hAnsi="Times New Roman" w:cs="Times New Roman"/>
          <w:sz w:val="18"/>
          <w:szCs w:val="18"/>
          <w:lang w:eastAsia="ja-JP"/>
        </w:rPr>
      </w:pPr>
      <w:r w:rsidRPr="00655B29">
        <w:rPr>
          <w:rFonts w:ascii="Times New Roman" w:hAnsi="Times New Roman" w:cs="Times New Roman"/>
          <w:sz w:val="20"/>
          <w:szCs w:val="20"/>
          <w:lang w:eastAsia="ja-JP"/>
        </w:rPr>
        <w:t xml:space="preserve">Aiming to help with the review of the report, </w:t>
      </w:r>
      <w:r w:rsidRPr="002B12AB">
        <w:rPr>
          <w:rFonts w:ascii="Times New Roman" w:hAnsi="Times New Roman" w:cs="Times New Roman"/>
          <w:b/>
          <w:bCs/>
          <w:iCs/>
          <w:color w:val="0070C0"/>
          <w:sz w:val="20"/>
          <w:szCs w:val="20"/>
          <w:u w:val="single"/>
          <w:lang w:eastAsia="ja-JP"/>
        </w:rPr>
        <w:t>hyperlinks</w:t>
      </w:r>
      <w:r w:rsidRPr="00655B29">
        <w:rPr>
          <w:rFonts w:ascii="Times New Roman" w:hAnsi="Times New Roman" w:cs="Times New Roman"/>
          <w:color w:val="0070C0"/>
          <w:sz w:val="20"/>
          <w:szCs w:val="20"/>
          <w:lang w:eastAsia="ja-JP"/>
        </w:rPr>
        <w:t xml:space="preserve"> </w:t>
      </w:r>
      <w:r w:rsidRPr="00655B29">
        <w:rPr>
          <w:rFonts w:ascii="Times New Roman" w:hAnsi="Times New Roman" w:cs="Times New Roman"/>
          <w:sz w:val="20"/>
          <w:szCs w:val="20"/>
          <w:lang w:eastAsia="ja-JP"/>
        </w:rPr>
        <w:t>to the different questions of the 2</w:t>
      </w:r>
      <w:r w:rsidRPr="00655B29">
        <w:rPr>
          <w:rFonts w:ascii="Times New Roman" w:hAnsi="Times New Roman" w:cs="Times New Roman"/>
          <w:sz w:val="20"/>
          <w:szCs w:val="20"/>
          <w:vertAlign w:val="superscript"/>
          <w:lang w:eastAsia="ja-JP"/>
        </w:rPr>
        <w:t>nd</w:t>
      </w:r>
      <w:r w:rsidRPr="00655B29">
        <w:rPr>
          <w:rFonts w:ascii="Times New Roman" w:hAnsi="Times New Roman" w:cs="Times New Roman"/>
          <w:sz w:val="20"/>
          <w:szCs w:val="20"/>
          <w:lang w:eastAsia="ja-JP"/>
        </w:rPr>
        <w:t xml:space="preserve"> phase are added in the “Q.#” added in each section header of the report below. In addition, to help with the meeting discussion/progress, the proposals are categorized starting with: </w:t>
      </w:r>
      <w:r w:rsidRPr="002B12AB">
        <w:rPr>
          <w:rFonts w:ascii="Times New Roman" w:hAnsi="Times New Roman" w:cs="Times New Roman"/>
          <w:b/>
          <w:color w:val="00B050"/>
          <w:sz w:val="20"/>
          <w:szCs w:val="20"/>
        </w:rPr>
        <w:t>[To agree]</w:t>
      </w:r>
      <w:r w:rsidRPr="00655B29">
        <w:rPr>
          <w:rFonts w:ascii="Times New Roman" w:hAnsi="Times New Roman" w:cs="Times New Roman"/>
          <w:color w:val="00B050"/>
          <w:sz w:val="20"/>
          <w:szCs w:val="20"/>
        </w:rPr>
        <w:t xml:space="preserve"> </w:t>
      </w:r>
      <w:r w:rsidRPr="00655B29">
        <w:rPr>
          <w:rFonts w:ascii="Times New Roman" w:hAnsi="Times New Roman" w:cs="Times New Roman"/>
          <w:sz w:val="20"/>
          <w:szCs w:val="20"/>
          <w:lang w:eastAsia="ja-JP"/>
        </w:rPr>
        <w:t xml:space="preserve">when there is large support and hence proposed for easy agreement, and </w:t>
      </w:r>
      <w:r w:rsidRPr="002B12AB">
        <w:rPr>
          <w:rFonts w:ascii="Times New Roman" w:hAnsi="Times New Roman" w:cs="Times New Roman"/>
          <w:b/>
          <w:color w:val="0000CC"/>
          <w:sz w:val="20"/>
          <w:szCs w:val="20"/>
        </w:rPr>
        <w:t>[To discuss]</w:t>
      </w:r>
      <w:r w:rsidRPr="00655B29">
        <w:rPr>
          <w:rFonts w:ascii="Times New Roman" w:hAnsi="Times New Roman" w:cs="Times New Roman"/>
          <w:color w:val="0000CC"/>
          <w:sz w:val="20"/>
          <w:szCs w:val="20"/>
        </w:rPr>
        <w:t xml:space="preserve"> </w:t>
      </w:r>
      <w:r w:rsidRPr="00655B29">
        <w:rPr>
          <w:rFonts w:ascii="Times New Roman" w:hAnsi="Times New Roman" w:cs="Times New Roman"/>
          <w:sz w:val="20"/>
          <w:szCs w:val="20"/>
          <w:lang w:eastAsia="ja-JP"/>
        </w:rPr>
        <w:t>when there is substantial level of support and agreement may be possible.</w:t>
      </w:r>
    </w:p>
    <w:p w14:paraId="7866954E"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127ABA8A" w14:textId="77777777" w:rsidR="00C5088B" w:rsidRPr="00655B29" w:rsidRDefault="00C5088B" w:rsidP="002B12AB">
      <w:pPr>
        <w:pStyle w:val="2"/>
        <w:jc w:val="both"/>
        <w:rPr>
          <w:lang w:val="en-US"/>
        </w:rPr>
      </w:pPr>
      <w:bookmarkStart w:id="123" w:name="_Ref78409965"/>
      <w:r w:rsidRPr="00655B29">
        <w:rPr>
          <w:lang w:val="en-US"/>
        </w:rPr>
        <w:t>Topic #1: Handling to switch from SDT to CONNECTED during an ongoing SDT session without UE AS context relocation</w:t>
      </w:r>
      <w:bookmarkEnd w:id="123"/>
    </w:p>
    <w:p w14:paraId="0952F483" w14:textId="77777777" w:rsidR="00C5088B" w:rsidRPr="00655B29" w:rsidRDefault="00C5088B" w:rsidP="002B12AB">
      <w:pPr>
        <w:pStyle w:val="3"/>
        <w:jc w:val="both"/>
        <w:rPr>
          <w:lang w:val="en-US"/>
        </w:rPr>
      </w:pPr>
      <w:r w:rsidRPr="00655B29">
        <w:rPr>
          <w:lang w:val="en-US"/>
        </w:rPr>
        <w:t>Option 1.a) Network releases the UE back into RRC_INACTIVE when anchor relocation is required in the middle of an SDT session</w:t>
      </w:r>
    </w:p>
    <w:bookmarkStart w:id="124" w:name="_Ref78321474"/>
    <w:p w14:paraId="4E7AF7CB" w14:textId="743645A3"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_Ref75089376 \r \h  \* MERGEFORMAT </w:instrText>
      </w:r>
      <w:r w:rsidRPr="00E3239F">
        <w:rPr>
          <w:lang w:val="en-US"/>
        </w:rPr>
      </w:r>
      <w:r w:rsidRPr="00E3239F">
        <w:rPr>
          <w:lang w:val="en-US"/>
        </w:rPr>
        <w:fldChar w:fldCharType="separate"/>
      </w:r>
      <w:r w:rsidR="003C1FED">
        <w:rPr>
          <w:lang w:val="en-US"/>
        </w:rPr>
        <w:t>Q.1)</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24"/>
    </w:p>
    <w:p w14:paraId="5E80F50B"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 xml:space="preserve">”Q.1) </w:t>
      </w:r>
      <w:r w:rsidRPr="00655B29">
        <w:rPr>
          <w:rFonts w:ascii="Times New Roman" w:hAnsi="Times New Roman" w:cs="Times New Roman"/>
          <w:i/>
          <w:sz w:val="20"/>
          <w:szCs w:val="20"/>
        </w:rPr>
        <w:tab/>
        <w:t xml:space="preserve">For previous option 1.a), is there any mechanism needed to </w:t>
      </w:r>
      <w:r w:rsidRPr="002B12AB">
        <w:rPr>
          <w:rFonts w:ascii="Times New Roman" w:hAnsi="Times New Roman" w:cs="Times New Roman"/>
          <w:b/>
          <w:bCs/>
          <w:i/>
          <w:iCs/>
          <w:sz w:val="20"/>
          <w:szCs w:val="20"/>
        </w:rPr>
        <w:t>prevent data loss</w:t>
      </w:r>
      <w:r w:rsidRPr="00655B29">
        <w:rPr>
          <w:rFonts w:ascii="Times New Roman" w:hAnsi="Times New Roman" w:cs="Times New Roman"/>
          <w:i/>
          <w:sz w:val="20"/>
          <w:szCs w:val="20"/>
        </w:rPr>
        <w:t xml:space="preserve"> in case UE is moved back to INACTIVE state”</w:t>
      </w:r>
    </w:p>
    <w:p w14:paraId="1445A015" w14:textId="77777777" w:rsidR="00C5088B" w:rsidRPr="00655B29" w:rsidRDefault="00C5088B">
      <w:pPr>
        <w:pStyle w:val="a9"/>
        <w:numPr>
          <w:ilvl w:val="0"/>
          <w:numId w:val="24"/>
        </w:numPr>
        <w:spacing w:after="120"/>
        <w:contextualSpacing w:val="0"/>
        <w:jc w:val="both"/>
      </w:pPr>
      <w:r w:rsidRPr="00655B29">
        <w:t>No: 14 companies (Huawei-HiSilicon, InterDigital, CATT, Samsung, Fujitsu, LG, Intel, Apple, OPPO, FGI-APT, Lenovo, vivo, Qualcomm, Xiaomi). It is explained:</w:t>
      </w:r>
    </w:p>
    <w:p w14:paraId="4E1B0D7C" w14:textId="77777777" w:rsidR="00C5088B" w:rsidRPr="00655B29" w:rsidRDefault="00C5088B">
      <w:pPr>
        <w:pStyle w:val="a9"/>
        <w:numPr>
          <w:ilvl w:val="1"/>
          <w:numId w:val="24"/>
        </w:numPr>
        <w:spacing w:after="120"/>
        <w:contextualSpacing w:val="0"/>
        <w:jc w:val="both"/>
      </w:pPr>
      <w:r w:rsidRPr="00655B29">
        <w:t>PDCP SDUs are not discarded when the UE moves to RRC INACTIVE, i.e. data loss can be prevented.</w:t>
      </w:r>
    </w:p>
    <w:p w14:paraId="7EE12F4D" w14:textId="77777777" w:rsidR="00C5088B" w:rsidRPr="00655B29" w:rsidRDefault="00C5088B">
      <w:pPr>
        <w:pStyle w:val="a9"/>
        <w:numPr>
          <w:ilvl w:val="1"/>
          <w:numId w:val="24"/>
        </w:numPr>
        <w:spacing w:after="120"/>
        <w:contextualSpacing w:val="0"/>
        <w:jc w:val="both"/>
      </w:pPr>
      <w:r w:rsidRPr="00655B29">
        <w:t>Some companies acknowledged that redundancy of PDCP PDUs may happen.</w:t>
      </w:r>
    </w:p>
    <w:p w14:paraId="1FE09456" w14:textId="77777777" w:rsidR="00C5088B" w:rsidRPr="00655B29" w:rsidRDefault="00C5088B">
      <w:pPr>
        <w:pStyle w:val="a9"/>
        <w:numPr>
          <w:ilvl w:val="1"/>
          <w:numId w:val="24"/>
        </w:numPr>
        <w:spacing w:after="120"/>
        <w:contextualSpacing w:val="0"/>
        <w:jc w:val="both"/>
      </w:pPr>
      <w:r w:rsidRPr="00655B29">
        <w:t>Optimizations, if any, are up to UE or network implementation to prevent data loss or duplication in DL and UL.</w:t>
      </w:r>
    </w:p>
    <w:p w14:paraId="05A7685C" w14:textId="77777777" w:rsidR="00C5088B" w:rsidRPr="00655B29" w:rsidRDefault="00C5088B">
      <w:pPr>
        <w:pStyle w:val="a9"/>
        <w:numPr>
          <w:ilvl w:val="0"/>
          <w:numId w:val="24"/>
        </w:numPr>
        <w:spacing w:after="120"/>
        <w:contextualSpacing w:val="0"/>
        <w:jc w:val="both"/>
      </w:pPr>
      <w:r w:rsidRPr="00655B29">
        <w:t xml:space="preserve">Yes: 1 company (ZTE). </w:t>
      </w:r>
    </w:p>
    <w:p w14:paraId="025B3EFB" w14:textId="77777777" w:rsidR="00C5088B" w:rsidRPr="00655B29" w:rsidRDefault="00C5088B">
      <w:pPr>
        <w:pStyle w:val="a9"/>
        <w:numPr>
          <w:ilvl w:val="1"/>
          <w:numId w:val="24"/>
        </w:numPr>
        <w:spacing w:after="120"/>
        <w:contextualSpacing w:val="0"/>
        <w:jc w:val="both"/>
      </w:pPr>
      <w:r w:rsidRPr="00655B29">
        <w:t>[ZTE] Option (1.a) does not resolve the issues of avoiding redundancy or ensuring the delivery in order of PDCP PDUs. Moreover it is clarified that RAN2 agreed to a lossless delivery.</w:t>
      </w:r>
    </w:p>
    <w:p w14:paraId="018BE773" w14:textId="77777777" w:rsidR="00C5088B" w:rsidRPr="00655B29" w:rsidRDefault="00C5088B">
      <w:pPr>
        <w:pStyle w:val="a9"/>
        <w:numPr>
          <w:ilvl w:val="0"/>
          <w:numId w:val="24"/>
        </w:numPr>
        <w:jc w:val="both"/>
      </w:pPr>
      <w:r w:rsidRPr="00655B29">
        <w:t>Maybe: 2 companies (Intel, NEC). It is explained:</w:t>
      </w:r>
    </w:p>
    <w:p w14:paraId="6F3AC619" w14:textId="77777777" w:rsidR="00C5088B" w:rsidRPr="00655B29" w:rsidRDefault="00C5088B">
      <w:pPr>
        <w:pStyle w:val="a9"/>
        <w:numPr>
          <w:ilvl w:val="1"/>
          <w:numId w:val="24"/>
        </w:numPr>
        <w:jc w:val="both"/>
      </w:pPr>
      <w:r w:rsidRPr="00655B29">
        <w:t>[NEC] For SDT SRB, both PDCP PDUs and SDUs are discarded during the PDCP re-establishment in the subsequent RRC resume procedure</w:t>
      </w:r>
    </w:p>
    <w:p w14:paraId="3CCE9B12" w14:textId="52B784BD" w:rsidR="00C5088B" w:rsidRPr="00655B29" w:rsidRDefault="00C5088B">
      <w:pPr>
        <w:pStyle w:val="Proposal"/>
        <w:numPr>
          <w:ilvl w:val="0"/>
          <w:numId w:val="4"/>
        </w:numPr>
        <w:rPr>
          <w:b/>
        </w:rPr>
      </w:pPr>
      <w:bookmarkStart w:id="125" w:name="_Ref78327180"/>
      <w:bookmarkStart w:id="126" w:name="_Toc78492597"/>
      <w:bookmarkStart w:id="127" w:name="_Ref78492685"/>
      <w:bookmarkStart w:id="128" w:name="_Toc78497644"/>
      <w:bookmarkStart w:id="129" w:name="_Toc78534539"/>
      <w:bookmarkStart w:id="130" w:name="_Ref78536627"/>
      <w:bookmarkStart w:id="131" w:name="_Toc78538158"/>
      <w:bookmarkStart w:id="132" w:name="_Toc78538206"/>
      <w:r w:rsidRPr="00655B29">
        <w:rPr>
          <w:b/>
          <w:color w:val="00B050"/>
        </w:rPr>
        <w:lastRenderedPageBreak/>
        <w:t>[To agree]</w:t>
      </w:r>
      <w:r w:rsidRPr="00655B29">
        <w:rPr>
          <w:b/>
        </w:rPr>
        <w:t xml:space="preserve"> [14/</w:t>
      </w:r>
      <w:r w:rsidR="00655B29" w:rsidRPr="002B12AB">
        <w:rPr>
          <w:b/>
          <w:bCs/>
        </w:rPr>
        <w:t>16</w:t>
      </w:r>
      <w:r w:rsidRPr="00655B29">
        <w:rPr>
          <w:b/>
        </w:rPr>
        <w:t>]</w:t>
      </w:r>
      <w:r w:rsidRPr="00655B29">
        <w:t xml:space="preserve"> No new solution is defined to address the scenario where the anchor relocation is required in the middle of an SDT session, i.e. network relies on releasing the UE back into RRC_INACTIVE.</w:t>
      </w:r>
      <w:bookmarkEnd w:id="125"/>
      <w:r w:rsidRPr="00655B29">
        <w:t xml:space="preserve"> For this approach, data loss can be minimized by network and UE implementation, but data duplication may happen.</w:t>
      </w:r>
      <w:bookmarkEnd w:id="126"/>
      <w:bookmarkEnd w:id="127"/>
      <w:bookmarkEnd w:id="128"/>
      <w:bookmarkEnd w:id="129"/>
      <w:bookmarkEnd w:id="130"/>
      <w:bookmarkEnd w:id="131"/>
      <w:bookmarkEnd w:id="132"/>
    </w:p>
    <w:p w14:paraId="5D1FE139" w14:textId="77777777" w:rsidR="00C5088B" w:rsidRPr="00655B29" w:rsidRDefault="00C5088B">
      <w:pPr>
        <w:spacing w:before="240" w:after="120"/>
        <w:jc w:val="both"/>
        <w:rPr>
          <w:rFonts w:ascii="Times New Roman" w:hAnsi="Times New Roman" w:cs="Times New Roman"/>
          <w:sz w:val="20"/>
          <w:szCs w:val="20"/>
          <w:lang w:eastAsia="ja-JP"/>
        </w:rPr>
      </w:pPr>
    </w:p>
    <w:p w14:paraId="2B101FD3" w14:textId="77777777" w:rsidR="00C5088B" w:rsidRPr="00655B29" w:rsidRDefault="00C5088B" w:rsidP="002B12AB">
      <w:pPr>
        <w:pStyle w:val="3"/>
        <w:jc w:val="both"/>
        <w:rPr>
          <w:lang w:val="en-US"/>
        </w:rPr>
      </w:pPr>
      <w:bookmarkStart w:id="133" w:name="_Ref78326789"/>
      <w:r w:rsidRPr="00655B29">
        <w:rPr>
          <w:lang w:val="en-US"/>
        </w:rPr>
        <w:t>Option 1.b) New mechanism that allow performing anchor relocation in the middle of an SDT session in order to switch from SDT to CONNECTED</w:t>
      </w:r>
      <w:bookmarkEnd w:id="133"/>
    </w:p>
    <w:bookmarkStart w:id="134" w:name="_Ref78323246"/>
    <w:p w14:paraId="24A1AC82" w14:textId="10824C7D"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_Ref75148769 \r \h  \* MERGEFORMAT </w:instrText>
      </w:r>
      <w:r w:rsidRPr="00E3239F">
        <w:rPr>
          <w:lang w:val="en-US"/>
        </w:rPr>
      </w:r>
      <w:r w:rsidRPr="00E3239F">
        <w:rPr>
          <w:lang w:val="en-US"/>
        </w:rPr>
        <w:fldChar w:fldCharType="separate"/>
      </w:r>
      <w:r w:rsidR="003C1FED">
        <w:rPr>
          <w:lang w:val="en-US"/>
        </w:rPr>
        <w:t>Q.2)</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34"/>
    </w:p>
    <w:p w14:paraId="6963BC4F"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w:t>
      </w:r>
      <w:r w:rsidRPr="00655B29">
        <w:rPr>
          <w:i/>
        </w:rPr>
        <w:t xml:space="preserve"> </w:t>
      </w:r>
      <w:r w:rsidRPr="00655B29">
        <w:rPr>
          <w:rFonts w:ascii="Times New Roman" w:hAnsi="Times New Roman" w:cs="Times New Roman"/>
          <w:i/>
          <w:sz w:val="20"/>
          <w:szCs w:val="20"/>
        </w:rPr>
        <w:t>Q.2)</w:t>
      </w:r>
      <w:r w:rsidRPr="00655B29">
        <w:rPr>
          <w:rFonts w:ascii="Times New Roman" w:hAnsi="Times New Roman" w:cs="Times New Roman"/>
          <w:i/>
          <w:sz w:val="20"/>
          <w:szCs w:val="20"/>
        </w:rPr>
        <w:tab/>
        <w:t xml:space="preserve">Is the following understanding confirmed: </w:t>
      </w:r>
      <w:bookmarkStart w:id="135" w:name="_Hlk78318482"/>
      <w:r w:rsidRPr="00655B29">
        <w:rPr>
          <w:rFonts w:ascii="Times New Roman" w:hAnsi="Times New Roman" w:cs="Times New Roman"/>
          <w:i/>
          <w:sz w:val="20"/>
          <w:szCs w:val="20"/>
        </w:rPr>
        <w:t xml:space="preserve">for the scenario where anchor relocation is performed in the middle of an ongoing SDT session, the security key is updated to meet SA3 requirement that the </w:t>
      </w:r>
      <w:r w:rsidRPr="002B12AB">
        <w:rPr>
          <w:rFonts w:ascii="Times New Roman" w:hAnsi="Times New Roman" w:cs="Times New Roman"/>
          <w:b/>
          <w:bCs/>
          <w:i/>
          <w:iCs/>
          <w:sz w:val="20"/>
          <w:szCs w:val="20"/>
        </w:rPr>
        <w:t>same security key is not re-used in two nodes</w:t>
      </w:r>
      <w:bookmarkEnd w:id="135"/>
      <w:r w:rsidRPr="00655B29">
        <w:rPr>
          <w:rFonts w:ascii="Times New Roman" w:hAnsi="Times New Roman" w:cs="Times New Roman"/>
          <w:i/>
          <w:sz w:val="20"/>
          <w:szCs w:val="20"/>
        </w:rPr>
        <w:t>?”</w:t>
      </w:r>
    </w:p>
    <w:p w14:paraId="323C0EAC" w14:textId="77777777" w:rsidR="00C5088B" w:rsidRPr="00655B29" w:rsidRDefault="00C5088B">
      <w:pPr>
        <w:pStyle w:val="a9"/>
        <w:numPr>
          <w:ilvl w:val="0"/>
          <w:numId w:val="24"/>
        </w:numPr>
        <w:spacing w:after="120"/>
        <w:contextualSpacing w:val="0"/>
        <w:jc w:val="both"/>
      </w:pPr>
      <w:r w:rsidRPr="00655B29">
        <w:t>Check with SA3 on whether this is an issue: 13 companies (Huawei-HiSilicon, CATT, Samsung, LG, Intel, NEC, Apple, OPPO, FGI-APT, Lenovo, vivo, Qualcomm, Xiaomi)</w:t>
      </w:r>
    </w:p>
    <w:p w14:paraId="450BAC82" w14:textId="77777777" w:rsidR="00C5088B" w:rsidRPr="00655B29" w:rsidRDefault="00C5088B">
      <w:pPr>
        <w:pStyle w:val="a9"/>
        <w:numPr>
          <w:ilvl w:val="1"/>
          <w:numId w:val="24"/>
        </w:numPr>
        <w:spacing w:after="120"/>
        <w:contextualSpacing w:val="0"/>
        <w:jc w:val="both"/>
      </w:pPr>
      <w:r w:rsidRPr="00655B29">
        <w:t>[Huawei-HiSilicon] Scenario might be different than legacy because all the messages are anyway sent over the air interface between serving gNB and the UE (i.e. between the UE and a single gNB, not two different gNBs).</w:t>
      </w:r>
    </w:p>
    <w:p w14:paraId="6BE5D0C3" w14:textId="77777777" w:rsidR="00C5088B" w:rsidRPr="00655B29" w:rsidRDefault="00C5088B">
      <w:pPr>
        <w:pStyle w:val="a9"/>
        <w:numPr>
          <w:ilvl w:val="2"/>
          <w:numId w:val="24"/>
        </w:numPr>
        <w:spacing w:after="60"/>
        <w:contextualSpacing w:val="0"/>
        <w:jc w:val="both"/>
      </w:pPr>
      <w:r w:rsidRPr="00655B29">
        <w:t xml:space="preserve">[Huawei-HiSilicon] The security issue may only be with </w:t>
      </w:r>
      <w:r w:rsidRPr="00655B29">
        <w:rPr>
          <w:i/>
        </w:rPr>
        <w:t>RRCResume</w:t>
      </w:r>
      <w:r w:rsidRPr="00655B29">
        <w:t xml:space="preserve"> msg as right after resuming the connection, the serving gNB can perform security key update based on the new NCC received from AMF during Path Switch. </w:t>
      </w:r>
    </w:p>
    <w:p w14:paraId="6A86CB5D" w14:textId="77777777" w:rsidR="00C5088B" w:rsidRPr="00655B29" w:rsidRDefault="00C5088B">
      <w:pPr>
        <w:pStyle w:val="a9"/>
        <w:spacing w:after="120"/>
        <w:ind w:left="2160"/>
        <w:contextualSpacing w:val="0"/>
        <w:jc w:val="both"/>
      </w:pPr>
      <w:r w:rsidRPr="00655B29">
        <w:rPr>
          <w:b/>
        </w:rPr>
        <w:t xml:space="preserve">[Rapporteur’s input] </w:t>
      </w:r>
      <w:r w:rsidRPr="00655B29">
        <w:t>How the security is updated in UE after resume might require clarification (e.g. does network trigger HO procedure immediately after Resume proc. or adding NCC to Resume message).</w:t>
      </w:r>
    </w:p>
    <w:p w14:paraId="503498CF" w14:textId="77777777" w:rsidR="00C5088B" w:rsidRPr="00655B29" w:rsidRDefault="00C5088B">
      <w:pPr>
        <w:pStyle w:val="a9"/>
        <w:numPr>
          <w:ilvl w:val="1"/>
          <w:numId w:val="24"/>
        </w:numPr>
        <w:spacing w:after="120"/>
        <w:contextualSpacing w:val="0"/>
        <w:jc w:val="both"/>
      </w:pPr>
      <w:r w:rsidRPr="00655B29">
        <w:t>[NEC] PDCP location is changed, but the radio link is not changed</w:t>
      </w:r>
    </w:p>
    <w:p w14:paraId="0CD717DE" w14:textId="77777777" w:rsidR="00C5088B" w:rsidRPr="00655B29" w:rsidRDefault="00C5088B">
      <w:pPr>
        <w:pStyle w:val="a9"/>
        <w:numPr>
          <w:ilvl w:val="0"/>
          <w:numId w:val="24"/>
        </w:numPr>
        <w:spacing w:after="120"/>
        <w:contextualSpacing w:val="0"/>
        <w:jc w:val="both"/>
      </w:pPr>
      <w:r w:rsidRPr="00655B29">
        <w:t>Yes: 7 companies (ZTE, InterDigital, CATT, Fujitsu, Intel, OPPO, FGI-APT,)</w:t>
      </w:r>
    </w:p>
    <w:p w14:paraId="32BB4AE2" w14:textId="77777777" w:rsidR="00C5088B" w:rsidRPr="00655B29" w:rsidRDefault="00C5088B">
      <w:pPr>
        <w:pStyle w:val="a9"/>
        <w:numPr>
          <w:ilvl w:val="1"/>
          <w:numId w:val="24"/>
        </w:numPr>
        <w:spacing w:after="120"/>
        <w:contextualSpacing w:val="0"/>
        <w:jc w:val="both"/>
      </w:pPr>
      <w:r w:rsidRPr="00655B29">
        <w:t>[ZTE] Handling of the pending PDCP entity will then need to be performed</w:t>
      </w:r>
    </w:p>
    <w:p w14:paraId="56349286" w14:textId="77777777" w:rsidR="00C5088B" w:rsidRPr="00655B29" w:rsidRDefault="00C5088B">
      <w:pPr>
        <w:pStyle w:val="a9"/>
        <w:numPr>
          <w:ilvl w:val="1"/>
          <w:numId w:val="24"/>
        </w:numPr>
        <w:spacing w:after="240"/>
        <w:contextualSpacing w:val="0"/>
        <w:jc w:val="both"/>
      </w:pPr>
      <w:r w:rsidRPr="00655B29">
        <w:t>[InterDigital] AS keys should be updated upon change of anchoring point</w:t>
      </w:r>
    </w:p>
    <w:p w14:paraId="39E5F107" w14:textId="00839C0A" w:rsidR="00C5088B" w:rsidRPr="00655B29" w:rsidRDefault="00C5088B">
      <w:pPr>
        <w:pStyle w:val="Proposal"/>
        <w:numPr>
          <w:ilvl w:val="0"/>
          <w:numId w:val="4"/>
        </w:numPr>
        <w:rPr>
          <w:b/>
        </w:rPr>
      </w:pPr>
      <w:bookmarkStart w:id="136" w:name="_Toc78492598"/>
      <w:bookmarkStart w:id="137" w:name="_Toc78497645"/>
      <w:bookmarkStart w:id="138" w:name="_Toc78534540"/>
      <w:bookmarkStart w:id="139" w:name="_Ref78536638"/>
      <w:bookmarkStart w:id="140" w:name="_Toc78538159"/>
      <w:bookmarkStart w:id="141" w:name="_Toc78538207"/>
      <w:r w:rsidRPr="00655B29">
        <w:rPr>
          <w:b/>
          <w:color w:val="00B050"/>
        </w:rPr>
        <w:t>[To agree]</w:t>
      </w:r>
      <w:r w:rsidRPr="00655B29">
        <w:rPr>
          <w:b/>
          <w:color w:val="660066"/>
        </w:rPr>
        <w:t xml:space="preserve"> </w:t>
      </w:r>
      <w:r w:rsidRPr="00655B29">
        <w:rPr>
          <w:b/>
        </w:rPr>
        <w:t>[14/</w:t>
      </w:r>
      <w:r w:rsidR="00655B29" w:rsidRPr="002B12AB">
        <w:rPr>
          <w:b/>
          <w:bCs/>
        </w:rPr>
        <w:t>16</w:t>
      </w:r>
      <w:r w:rsidRPr="00655B29">
        <w:rPr>
          <w:b/>
        </w:rPr>
        <w:t>]</w:t>
      </w:r>
      <w:r w:rsidRPr="00655B29">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bookmarkEnd w:id="136"/>
      <w:bookmarkEnd w:id="137"/>
      <w:bookmarkEnd w:id="138"/>
      <w:bookmarkEnd w:id="139"/>
      <w:bookmarkEnd w:id="140"/>
      <w:bookmarkEnd w:id="141"/>
      <w:r w:rsidRPr="00655B29">
        <w:t xml:space="preserve">   </w:t>
      </w:r>
    </w:p>
    <w:p w14:paraId="455C64EC" w14:textId="77777777" w:rsidR="00C5088B" w:rsidRPr="00655B29" w:rsidRDefault="00C5088B">
      <w:pPr>
        <w:spacing w:before="240" w:after="120"/>
        <w:jc w:val="both"/>
        <w:rPr>
          <w:rFonts w:ascii="Times New Roman" w:hAnsi="Times New Roman" w:cs="Times New Roman"/>
          <w:sz w:val="20"/>
          <w:szCs w:val="20"/>
          <w:lang w:eastAsia="ja-JP"/>
        </w:rPr>
      </w:pPr>
    </w:p>
    <w:p w14:paraId="0498813D" w14:textId="6239C5EE"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_Ref75149832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Q.3)</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69A2A9EB"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 xml:space="preserve">“Q.3) </w:t>
      </w:r>
      <w:r w:rsidRPr="00655B29">
        <w:rPr>
          <w:rFonts w:ascii="Times New Roman" w:hAnsi="Times New Roman" w:cs="Times New Roman"/>
          <w:i/>
          <w:sz w:val="20"/>
          <w:szCs w:val="20"/>
        </w:rPr>
        <w:tab/>
        <w:t xml:space="preserve">Assuming that RAN2 confirms in previous point in Q.2) (i.e. “the scenario where anchor relocation is performed in the middle of an ongoing SDT session, the security key is updated”), The following points summarize suggested RAN2 solutions to be confirmed for the </w:t>
      </w:r>
      <w:r w:rsidRPr="002B12AB">
        <w:rPr>
          <w:rFonts w:ascii="Times New Roman" w:hAnsi="Times New Roman" w:cs="Times New Roman"/>
          <w:b/>
          <w:bCs/>
          <w:i/>
          <w:iCs/>
          <w:sz w:val="20"/>
          <w:szCs w:val="20"/>
        </w:rPr>
        <w:t>new mechanism that updates the security key</w:t>
      </w:r>
      <w:r w:rsidRPr="00655B29">
        <w:rPr>
          <w:rFonts w:ascii="Times New Roman" w:hAnsi="Times New Roman" w:cs="Times New Roman"/>
          <w:i/>
          <w:sz w:val="20"/>
          <w:szCs w:val="20"/>
        </w:rPr>
        <w:t xml:space="preserve"> when performing anchor relocation in the middle of an ongoing SDT session. Please indicate your view on the solution points listed below and/or if you propose new ones to consider.”</w:t>
      </w:r>
    </w:p>
    <w:p w14:paraId="205D9562" w14:textId="77777777" w:rsidR="00C5088B" w:rsidRPr="00655B29" w:rsidRDefault="00C5088B">
      <w:pPr>
        <w:pStyle w:val="a9"/>
        <w:numPr>
          <w:ilvl w:val="0"/>
          <w:numId w:val="24"/>
        </w:numPr>
        <w:spacing w:after="120"/>
        <w:contextualSpacing w:val="0"/>
        <w:jc w:val="both"/>
      </w:pPr>
      <w:r w:rsidRPr="00655B29">
        <w:t>Solution Point 3) (which seems the same as option 1.a) discussed in Q.1)): 12 companies (Huawei-HiSilicon, ZTE, Samsung, Fujitsu, LG, Intel, Apple, FGI-APT, Lenovo, vivo, Qualcomm, Xiaomi)</w:t>
      </w:r>
    </w:p>
    <w:p w14:paraId="4138917D" w14:textId="77777777" w:rsidR="00C5088B" w:rsidRPr="00655B29" w:rsidRDefault="00C5088B">
      <w:pPr>
        <w:pStyle w:val="a9"/>
        <w:numPr>
          <w:ilvl w:val="1"/>
          <w:numId w:val="24"/>
        </w:numPr>
        <w:spacing w:after="120"/>
        <w:contextualSpacing w:val="0"/>
        <w:jc w:val="both"/>
      </w:pPr>
      <w:r w:rsidRPr="00655B29">
        <w:t>[ZTE] UE shall trigger the next resume procedure using normal rules.</w:t>
      </w:r>
    </w:p>
    <w:p w14:paraId="32324DCA" w14:textId="77777777" w:rsidR="00C5088B" w:rsidRPr="00655B29" w:rsidRDefault="00C5088B">
      <w:pPr>
        <w:pStyle w:val="a9"/>
        <w:numPr>
          <w:ilvl w:val="1"/>
          <w:numId w:val="24"/>
        </w:numPr>
        <w:spacing w:after="120"/>
        <w:contextualSpacing w:val="0"/>
        <w:jc w:val="both"/>
      </w:pPr>
      <w:r w:rsidRPr="00655B29">
        <w:lastRenderedPageBreak/>
        <w:t>[CATT] Points that solution point 2) introduces additional delay</w:t>
      </w:r>
    </w:p>
    <w:p w14:paraId="4EDF0F01" w14:textId="77777777" w:rsidR="00C5088B" w:rsidRPr="00655B29" w:rsidRDefault="00C5088B">
      <w:pPr>
        <w:pStyle w:val="a9"/>
        <w:numPr>
          <w:ilvl w:val="1"/>
          <w:numId w:val="24"/>
        </w:numPr>
        <w:spacing w:after="120"/>
        <w:contextualSpacing w:val="0"/>
        <w:jc w:val="both"/>
      </w:pPr>
      <w:r w:rsidRPr="00655B29">
        <w:t>[Samsung] Assuming that SA3 confirms that security key needs to be updated.</w:t>
      </w:r>
    </w:p>
    <w:p w14:paraId="5E4F8449" w14:textId="77777777" w:rsidR="00C5088B" w:rsidRPr="00655B29" w:rsidRDefault="00C5088B">
      <w:pPr>
        <w:pStyle w:val="a9"/>
        <w:numPr>
          <w:ilvl w:val="0"/>
          <w:numId w:val="24"/>
        </w:numPr>
        <w:spacing w:after="120"/>
        <w:contextualSpacing w:val="0"/>
        <w:jc w:val="both"/>
      </w:pPr>
      <w:r w:rsidRPr="00655B29">
        <w:t>Solution Point 1) &amp; Solution Point 2): 2 companies (Intel, OPPO)</w:t>
      </w:r>
    </w:p>
    <w:p w14:paraId="2B92C614" w14:textId="77777777" w:rsidR="00C5088B" w:rsidRPr="00655B29" w:rsidRDefault="00C5088B">
      <w:pPr>
        <w:pStyle w:val="a9"/>
        <w:numPr>
          <w:ilvl w:val="0"/>
          <w:numId w:val="24"/>
        </w:numPr>
        <w:spacing w:after="120"/>
        <w:contextualSpacing w:val="0"/>
        <w:jc w:val="both"/>
      </w:pPr>
      <w:r w:rsidRPr="00655B29">
        <w:t>Solution Point 2) (which seems same as RRC Conn. Reestablishment): 1 company (InterDigital)</w:t>
      </w:r>
    </w:p>
    <w:p w14:paraId="38C5B3C6" w14:textId="77777777" w:rsidR="00C5088B" w:rsidRPr="00655B29" w:rsidRDefault="00C5088B">
      <w:pPr>
        <w:pStyle w:val="a9"/>
        <w:numPr>
          <w:ilvl w:val="1"/>
          <w:numId w:val="24"/>
        </w:numPr>
        <w:spacing w:after="120"/>
        <w:contextualSpacing w:val="0"/>
        <w:jc w:val="both"/>
      </w:pPr>
      <w:r w:rsidRPr="00655B29">
        <w:t>[CATT] Points that solution point 3) introduces additional delay</w:t>
      </w:r>
    </w:p>
    <w:p w14:paraId="138E89D9" w14:textId="74306DB2"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Majority of companies supports solution point 3) which is the same as option 1.a) of Q.1), therefore corresponding proposal is already addressed in related summary report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_Ref78321474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5.1.1.1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5E4B1848" w14:textId="77777777" w:rsidR="00C5088B" w:rsidRPr="00655B29" w:rsidRDefault="00C5088B">
      <w:pPr>
        <w:spacing w:before="240" w:after="120"/>
        <w:jc w:val="both"/>
        <w:rPr>
          <w:rFonts w:ascii="Times New Roman" w:hAnsi="Times New Roman" w:cs="Times New Roman"/>
          <w:sz w:val="20"/>
          <w:szCs w:val="20"/>
          <w:lang w:eastAsia="ja-JP"/>
        </w:rPr>
      </w:pPr>
    </w:p>
    <w:p w14:paraId="01EF62D1" w14:textId="299587B6"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_Ref75148850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Q.4)</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57AEAB8A"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“Q.4)</w:t>
      </w:r>
      <w:r w:rsidRPr="00655B29">
        <w:rPr>
          <w:rFonts w:ascii="Times New Roman" w:hAnsi="Times New Roman" w:cs="Times New Roman"/>
          <w:i/>
          <w:sz w:val="20"/>
          <w:szCs w:val="20"/>
        </w:rPr>
        <w:tab/>
        <w:t xml:space="preserve">The following questions/points are suggested to be asked/informed to RAN3 in order to enable the new mechanism that allows the switching from SDT to RRC_CONECTED during an ongoing SDT session where the UE context was not relocated by the network (as explained in previous option 1.b). Please indicate if you </w:t>
      </w:r>
      <w:r w:rsidRPr="00655B29">
        <w:rPr>
          <w:rFonts w:ascii="Times New Roman" w:hAnsi="Times New Roman" w:cs="Times New Roman"/>
          <w:i/>
          <w:sz w:val="20"/>
          <w:szCs w:val="20"/>
          <w:u w:val="single"/>
        </w:rPr>
        <w:t>do not agree to include</w:t>
      </w:r>
      <w:r w:rsidRPr="00655B29">
        <w:rPr>
          <w:rFonts w:ascii="Times New Roman" w:hAnsi="Times New Roman" w:cs="Times New Roman"/>
          <w:i/>
          <w:sz w:val="20"/>
          <w:szCs w:val="20"/>
        </w:rPr>
        <w:t xml:space="preserve"> any of them and/or if you propose new questions to be shared with RAN3”</w:t>
      </w:r>
    </w:p>
    <w:p w14:paraId="62F7AF24" w14:textId="77777777" w:rsidR="00C5088B" w:rsidRPr="00655B29" w:rsidRDefault="00C5088B">
      <w:pPr>
        <w:pStyle w:val="a9"/>
        <w:numPr>
          <w:ilvl w:val="0"/>
          <w:numId w:val="24"/>
        </w:numPr>
        <w:spacing w:after="120"/>
        <w:contextualSpacing w:val="0"/>
        <w:jc w:val="both"/>
      </w:pPr>
      <w:r w:rsidRPr="00655B29">
        <w:t>Not to send any question: 7 companies (ZTE, Samsung, LG, Apple, Lenovo, Qualcomm, Xiaomi)</w:t>
      </w:r>
    </w:p>
    <w:p w14:paraId="5306D909" w14:textId="77777777" w:rsidR="00C5088B" w:rsidRPr="00655B29" w:rsidRDefault="00C5088B">
      <w:pPr>
        <w:pStyle w:val="a9"/>
        <w:numPr>
          <w:ilvl w:val="1"/>
          <w:numId w:val="24"/>
        </w:numPr>
        <w:spacing w:after="120"/>
        <w:contextualSpacing w:val="0"/>
        <w:jc w:val="both"/>
      </w:pPr>
      <w:r w:rsidRPr="00655B29">
        <w:t>[ZTE] Wait until solution details are discussed for Topic #1.</w:t>
      </w:r>
    </w:p>
    <w:p w14:paraId="48C109C2" w14:textId="77777777" w:rsidR="00C5088B" w:rsidRPr="00655B29" w:rsidRDefault="00C5088B">
      <w:pPr>
        <w:pStyle w:val="a9"/>
        <w:numPr>
          <w:ilvl w:val="1"/>
          <w:numId w:val="24"/>
        </w:numPr>
        <w:spacing w:after="120"/>
        <w:contextualSpacing w:val="0"/>
        <w:jc w:val="both"/>
      </w:pPr>
      <w:r w:rsidRPr="00655B29">
        <w:t>[Apple] Check with SA3 first before asking RAN3.</w:t>
      </w:r>
    </w:p>
    <w:p w14:paraId="30A02900" w14:textId="77777777" w:rsidR="00C5088B" w:rsidRPr="00655B29" w:rsidRDefault="00C5088B">
      <w:pPr>
        <w:pStyle w:val="a9"/>
        <w:numPr>
          <w:ilvl w:val="0"/>
          <w:numId w:val="24"/>
        </w:numPr>
        <w:spacing w:after="120"/>
        <w:contextualSpacing w:val="0"/>
        <w:jc w:val="both"/>
      </w:pPr>
      <w:r w:rsidRPr="00655B29">
        <w:t>Not to include Q4.1): 6 companies (Huawei-HiSilicon, Fujitsu, NEC, OPPO, FGI-APT, vivo)</w:t>
      </w:r>
    </w:p>
    <w:p w14:paraId="0B51B075" w14:textId="77777777" w:rsidR="00C5088B" w:rsidRPr="00655B29" w:rsidRDefault="00C5088B">
      <w:pPr>
        <w:pStyle w:val="a9"/>
        <w:numPr>
          <w:ilvl w:val="0"/>
          <w:numId w:val="24"/>
        </w:numPr>
        <w:spacing w:after="120"/>
        <w:contextualSpacing w:val="0"/>
        <w:jc w:val="both"/>
      </w:pPr>
      <w:r w:rsidRPr="00655B29">
        <w:t xml:space="preserve">Not to include Q4.2): 6 companies (Huawei-HiSilicon, </w:t>
      </w:r>
      <w:r w:rsidRPr="00655B29">
        <w:rPr>
          <w:rFonts w:eastAsiaTheme="minorEastAsia"/>
        </w:rPr>
        <w:t>Fujitsu,</w:t>
      </w:r>
      <w:r w:rsidRPr="00655B29">
        <w:t xml:space="preserve"> NEC, OPPO, FGI-APT, vivo)</w:t>
      </w:r>
    </w:p>
    <w:p w14:paraId="57EB289B" w14:textId="77777777" w:rsidR="00C5088B" w:rsidRPr="00655B29" w:rsidRDefault="00C5088B">
      <w:pPr>
        <w:pStyle w:val="a9"/>
        <w:numPr>
          <w:ilvl w:val="0"/>
          <w:numId w:val="24"/>
        </w:numPr>
        <w:spacing w:after="120"/>
        <w:contextualSpacing w:val="0"/>
        <w:jc w:val="both"/>
      </w:pPr>
      <w:r w:rsidRPr="00655B29">
        <w:t xml:space="preserve">Not to include Q4.3): 7 companies (Huawei-HiSilicon, InterDigital, </w:t>
      </w:r>
      <w:r w:rsidRPr="00655B29">
        <w:rPr>
          <w:rFonts w:eastAsiaTheme="minorEastAsia"/>
        </w:rPr>
        <w:t xml:space="preserve">Fujitsu, </w:t>
      </w:r>
      <w:r w:rsidRPr="00655B29">
        <w:t>NEC, OPPO, FGI-APT, vivo)</w:t>
      </w:r>
    </w:p>
    <w:p w14:paraId="7381B3AC" w14:textId="77777777" w:rsidR="00C5088B" w:rsidRPr="00655B29" w:rsidRDefault="00C5088B">
      <w:pPr>
        <w:pStyle w:val="a9"/>
        <w:numPr>
          <w:ilvl w:val="0"/>
          <w:numId w:val="24"/>
        </w:numPr>
        <w:spacing w:after="120"/>
        <w:contextualSpacing w:val="0"/>
        <w:jc w:val="both"/>
      </w:pPr>
      <w:r w:rsidRPr="00655B29">
        <w:t xml:space="preserve">Not to include Q4.4): 7 companies (Huawei-HiSilicon, InterDigital, </w:t>
      </w:r>
      <w:r w:rsidRPr="00655B29">
        <w:rPr>
          <w:rFonts w:eastAsiaTheme="minorEastAsia"/>
        </w:rPr>
        <w:t xml:space="preserve">Fujitsu, </w:t>
      </w:r>
      <w:r w:rsidRPr="00655B29">
        <w:t>NEC, OPPO, FGI-APT, vivo)</w:t>
      </w:r>
    </w:p>
    <w:p w14:paraId="51D6C6DE" w14:textId="77777777" w:rsidR="00C5088B" w:rsidRPr="00655B29" w:rsidRDefault="00C5088B">
      <w:pPr>
        <w:pStyle w:val="a9"/>
        <w:numPr>
          <w:ilvl w:val="0"/>
          <w:numId w:val="24"/>
        </w:numPr>
        <w:spacing w:after="120"/>
        <w:contextualSpacing w:val="0"/>
        <w:jc w:val="both"/>
      </w:pPr>
      <w:r w:rsidRPr="00655B29">
        <w:t>Not to include Q4.5): 4 companies (</w:t>
      </w:r>
      <w:r w:rsidRPr="00655B29">
        <w:rPr>
          <w:rFonts w:eastAsiaTheme="minorEastAsia"/>
        </w:rPr>
        <w:t xml:space="preserve">Fujitsu, </w:t>
      </w:r>
      <w:r w:rsidRPr="00655B29">
        <w:t>NEC, OPPO, vivo)</w:t>
      </w:r>
    </w:p>
    <w:p w14:paraId="37981661" w14:textId="77777777" w:rsidR="00C5088B" w:rsidRPr="00655B29" w:rsidRDefault="00C5088B">
      <w:pPr>
        <w:pStyle w:val="a9"/>
        <w:numPr>
          <w:ilvl w:val="0"/>
          <w:numId w:val="24"/>
        </w:numPr>
        <w:spacing w:after="120"/>
        <w:contextualSpacing w:val="0"/>
        <w:jc w:val="both"/>
      </w:pPr>
      <w:r w:rsidRPr="00655B29">
        <w:t>Not to include Q4.6): 3 companies (Huawei-HiSilicon, CATT, FGI-APT)</w:t>
      </w:r>
    </w:p>
    <w:p w14:paraId="609F5802" w14:textId="77777777" w:rsidR="00C5088B" w:rsidRPr="00655B29" w:rsidRDefault="00C5088B">
      <w:pPr>
        <w:pStyle w:val="a9"/>
        <w:numPr>
          <w:ilvl w:val="0"/>
          <w:numId w:val="24"/>
        </w:numPr>
        <w:spacing w:after="120"/>
        <w:contextualSpacing w:val="0"/>
        <w:jc w:val="both"/>
      </w:pPr>
      <w:r w:rsidRPr="00655B29">
        <w:t>Include all Q4.1) to Q4.6): companies (Intel)</w:t>
      </w:r>
    </w:p>
    <w:p w14:paraId="5C003D96" w14:textId="77777777" w:rsidR="00C5088B" w:rsidRPr="00655B29" w:rsidRDefault="00C5088B">
      <w:pPr>
        <w:pStyle w:val="a9"/>
        <w:numPr>
          <w:ilvl w:val="1"/>
          <w:numId w:val="24"/>
        </w:numPr>
        <w:spacing w:after="120"/>
        <w:contextualSpacing w:val="0"/>
        <w:jc w:val="both"/>
      </w:pPr>
      <w:r w:rsidRPr="00655B29">
        <w:t>[Intel] If (and only if) RAN2 agrees to enable the mechanism explained by option 1.b).</w:t>
      </w:r>
    </w:p>
    <w:p w14:paraId="10477CCF"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suggested as there is larger support not to ask any question to RAN3 yet until solution details are progressed or SA3’s input is gotten. </w:t>
      </w:r>
    </w:p>
    <w:p w14:paraId="218BD875" w14:textId="77777777" w:rsidR="00C5088B" w:rsidRPr="00655B29" w:rsidRDefault="00C5088B">
      <w:pPr>
        <w:spacing w:before="240" w:after="120"/>
        <w:jc w:val="both"/>
        <w:rPr>
          <w:rFonts w:ascii="Times New Roman" w:hAnsi="Times New Roman" w:cs="Times New Roman"/>
          <w:sz w:val="20"/>
          <w:szCs w:val="20"/>
          <w:lang w:eastAsia="ja-JP"/>
        </w:rPr>
      </w:pPr>
    </w:p>
    <w:p w14:paraId="0CFBD062" w14:textId="2D7A23D5"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_Ref75224616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Q.5)</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3375E4D8"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“Q.5)</w:t>
      </w:r>
      <w:r w:rsidRPr="00655B29">
        <w:rPr>
          <w:rFonts w:ascii="Times New Roman" w:hAnsi="Times New Roman" w:cs="Times New Roman"/>
          <w:i/>
          <w:sz w:val="20"/>
          <w:szCs w:val="20"/>
        </w:rPr>
        <w:tab/>
        <w:t xml:space="preserve">The following questions/points are suggested to be asked/informed to SA3 in order to enable a new mechanism that allows the switching from SDT to RRC_CONECTED during an ongoing SDT session where the UE context was not initially relocated by the network during SDT (as explained in </w:t>
      </w:r>
      <w:r w:rsidRPr="00655B29">
        <w:rPr>
          <w:rFonts w:ascii="Times New Roman" w:hAnsi="Times New Roman" w:cs="Times New Roman"/>
          <w:b/>
          <w:i/>
          <w:sz w:val="20"/>
          <w:szCs w:val="20"/>
        </w:rPr>
        <w:t>previous option 1.b).</w:t>
      </w:r>
      <w:r w:rsidRPr="00655B29">
        <w:rPr>
          <w:rFonts w:ascii="Times New Roman" w:hAnsi="Times New Roman" w:cs="Times New Roman"/>
          <w:i/>
          <w:sz w:val="20"/>
          <w:szCs w:val="20"/>
        </w:rPr>
        <w:t xml:space="preserve"> Please indicate if you </w:t>
      </w:r>
      <w:r w:rsidRPr="00655B29">
        <w:rPr>
          <w:rFonts w:ascii="Times New Roman" w:hAnsi="Times New Roman" w:cs="Times New Roman"/>
          <w:i/>
          <w:sz w:val="20"/>
          <w:szCs w:val="20"/>
          <w:u w:val="single"/>
        </w:rPr>
        <w:t>do not agree to include</w:t>
      </w:r>
      <w:r w:rsidRPr="00655B29">
        <w:rPr>
          <w:rFonts w:ascii="Times New Roman" w:hAnsi="Times New Roman" w:cs="Times New Roman"/>
          <w:i/>
          <w:sz w:val="20"/>
          <w:szCs w:val="20"/>
        </w:rPr>
        <w:t xml:space="preserve"> any of them and/or if you propose new questions to share with SA3.”</w:t>
      </w:r>
    </w:p>
    <w:p w14:paraId="4CD8F082" w14:textId="77777777" w:rsidR="00C5088B" w:rsidRPr="00655B29" w:rsidRDefault="00C5088B">
      <w:pPr>
        <w:pStyle w:val="a9"/>
        <w:numPr>
          <w:ilvl w:val="0"/>
          <w:numId w:val="24"/>
        </w:numPr>
        <w:spacing w:after="120"/>
        <w:contextualSpacing w:val="0"/>
        <w:jc w:val="both"/>
      </w:pPr>
      <w:r w:rsidRPr="00655B29">
        <w:t>Not to include Q5.1): 10 companies (Huawei-HiSilicon, ZTE, Fujitsu, LG, NEC, OPPO, FGI-APT, vivo, Qualcomm, Xiaomi)</w:t>
      </w:r>
    </w:p>
    <w:p w14:paraId="398F945A" w14:textId="77777777" w:rsidR="00C5088B" w:rsidRPr="00655B29" w:rsidRDefault="00C5088B">
      <w:pPr>
        <w:pStyle w:val="a9"/>
        <w:numPr>
          <w:ilvl w:val="0"/>
          <w:numId w:val="24"/>
        </w:numPr>
        <w:spacing w:after="120"/>
        <w:contextualSpacing w:val="0"/>
        <w:jc w:val="both"/>
      </w:pPr>
      <w:r w:rsidRPr="00655B29">
        <w:t>Include Q5.1): 5 companies (InterDigital, Samsung, Intel, Apple, Lenovo,)</w:t>
      </w:r>
    </w:p>
    <w:p w14:paraId="543B1477" w14:textId="77777777" w:rsidR="00C5088B" w:rsidRPr="00655B29" w:rsidRDefault="00C5088B">
      <w:pPr>
        <w:pStyle w:val="a9"/>
        <w:numPr>
          <w:ilvl w:val="1"/>
          <w:numId w:val="24"/>
        </w:numPr>
        <w:spacing w:after="120"/>
        <w:contextualSpacing w:val="0"/>
        <w:jc w:val="both"/>
      </w:pPr>
      <w:r w:rsidRPr="00655B29">
        <w:t>[Samsung, vivo] Refers to the question/description ask in Q.2) better than the wording in Q5.1)</w:t>
      </w:r>
    </w:p>
    <w:p w14:paraId="798CF5EA" w14:textId="193FD0F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lastRenderedPageBreak/>
        <w:t>[Rapporteur’s input]</w:t>
      </w:r>
      <w:r w:rsidRPr="00655B29">
        <w:rPr>
          <w:rFonts w:ascii="Times New Roman" w:hAnsi="Times New Roman" w:cs="Times New Roman"/>
          <w:sz w:val="20"/>
          <w:szCs w:val="20"/>
        </w:rPr>
        <w:t xml:space="preserve"> No proposal is suggested as there is larger support not to send Q5.1) to SA3 if a simple solution of moving UE back to INACTIVE (option 1.a)) is adopted.  Although some companies are open to consider this topic as part of previous Q.2. Proposal in summary report of Q2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_Ref78323246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5.1.2.1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addresses related topic.</w:t>
      </w:r>
    </w:p>
    <w:p w14:paraId="2FC3064C" w14:textId="77777777" w:rsidR="00C5088B" w:rsidRPr="00655B29" w:rsidRDefault="00C5088B">
      <w:pPr>
        <w:spacing w:before="240" w:after="120"/>
        <w:jc w:val="both"/>
        <w:rPr>
          <w:rFonts w:ascii="Times New Roman" w:hAnsi="Times New Roman" w:cs="Times New Roman"/>
          <w:sz w:val="20"/>
          <w:szCs w:val="20"/>
          <w:lang w:eastAsia="ja-JP"/>
        </w:rPr>
      </w:pPr>
    </w:p>
    <w:p w14:paraId="67D567DA" w14:textId="77777777" w:rsidR="00C5088B" w:rsidRPr="00655B29" w:rsidRDefault="00C5088B" w:rsidP="002B12AB">
      <w:pPr>
        <w:pStyle w:val="2"/>
        <w:jc w:val="both"/>
        <w:rPr>
          <w:lang w:val="en-US"/>
        </w:rPr>
      </w:pPr>
      <w:r w:rsidRPr="00655B29">
        <w:rPr>
          <w:lang w:val="en-US"/>
        </w:rPr>
        <w:t>Topic #2: Radio bearer handling when switching from SDT to CONNECTED</w:t>
      </w:r>
    </w:p>
    <w:p w14:paraId="00FDF2A9"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t>Observation 2. (from 1</w:t>
      </w:r>
      <w:r w:rsidRPr="00655B29">
        <w:rPr>
          <w:rFonts w:ascii="Times New Roman" w:hAnsi="Times New Roman" w:cs="Times New Roman"/>
          <w:b/>
          <w:sz w:val="20"/>
          <w:szCs w:val="20"/>
          <w:vertAlign w:val="superscript"/>
        </w:rPr>
        <w:t>st</w:t>
      </w:r>
      <w:r w:rsidRPr="00655B29">
        <w:rPr>
          <w:rFonts w:ascii="Times New Roman" w:hAnsi="Times New Roman" w:cs="Times New Roman"/>
          <w:b/>
          <w:sz w:val="20"/>
          <w:szCs w:val="20"/>
        </w:rPr>
        <w:t xml:space="preserve"> phase)</w:t>
      </w:r>
      <w:r w:rsidRPr="00655B29">
        <w:rPr>
          <w:rFonts w:ascii="Times New Roman" w:hAnsi="Times New Roman" w:cs="Times New Roman"/>
          <w:sz w:val="20"/>
          <w:szCs w:val="20"/>
        </w:rPr>
        <w:tab/>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2952F66B" w14:textId="7CDEAF16" w:rsidR="00C5088B" w:rsidRPr="00655B29" w:rsidRDefault="00C5088B" w:rsidP="002B12AB">
      <w:pPr>
        <w:pStyle w:val="3"/>
        <w:jc w:val="both"/>
        <w:rPr>
          <w:lang w:val="en-US"/>
        </w:rPr>
      </w:pPr>
      <w:r w:rsidRPr="00E3239F">
        <w:rPr>
          <w:lang w:val="en-US"/>
        </w:rPr>
        <w:fldChar w:fldCharType="begin"/>
      </w:r>
      <w:r w:rsidRPr="00655B29">
        <w:rPr>
          <w:lang w:val="en-US"/>
        </w:rPr>
        <w:instrText xml:space="preserve"> REF _Ref75238065 \r \h  \* MERGEFORMAT </w:instrText>
      </w:r>
      <w:r w:rsidRPr="00E3239F">
        <w:rPr>
          <w:lang w:val="en-US"/>
        </w:rPr>
      </w:r>
      <w:r w:rsidRPr="00E3239F">
        <w:rPr>
          <w:noProof w:val="0"/>
          <w:lang w:val="en-US"/>
        </w:rPr>
        <w:fldChar w:fldCharType="separate"/>
      </w:r>
      <w:r w:rsidR="003C1FED">
        <w:rPr>
          <w:lang w:val="en-US"/>
        </w:rPr>
        <w:t>Q.6)</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6EC4231D" w14:textId="77777777" w:rsidR="00C5088B" w:rsidRPr="00655B29" w:rsidRDefault="00C5088B">
      <w:pPr>
        <w:spacing w:before="240" w:after="120"/>
        <w:jc w:val="both"/>
        <w:rPr>
          <w:rFonts w:ascii="Times New Roman" w:hAnsi="Times New Roman" w:cs="Times New Roman"/>
          <w:i/>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“Q.6)</w:t>
      </w:r>
      <w:r w:rsidRPr="00655B29">
        <w:rPr>
          <w:rFonts w:ascii="Times New Roman" w:hAnsi="Times New Roman" w:cs="Times New Roman"/>
          <w:i/>
          <w:sz w:val="20"/>
          <w:szCs w:val="20"/>
        </w:rPr>
        <w:tab/>
        <w:t xml:space="preserve">When UE receives RRCResume message during an ongoing SDT session or in response to RRCResumeRequest message sent for SDT (i.e. switch from SDT to CONNECTED), how are the </w:t>
      </w:r>
      <w:r w:rsidRPr="002B12AB">
        <w:rPr>
          <w:rFonts w:ascii="Times New Roman" w:hAnsi="Times New Roman" w:cs="Times New Roman"/>
          <w:b/>
          <w:bCs/>
          <w:i/>
          <w:iCs/>
          <w:sz w:val="20"/>
          <w:szCs w:val="20"/>
        </w:rPr>
        <w:t>PDCP entities handled</w:t>
      </w:r>
      <w:r w:rsidRPr="00655B29">
        <w:rPr>
          <w:rFonts w:ascii="Times New Roman" w:hAnsi="Times New Roman" w:cs="Times New Roman"/>
          <w:i/>
          <w:sz w:val="20"/>
          <w:szCs w:val="20"/>
        </w:rPr>
        <w:t>?</w:t>
      </w:r>
    </w:p>
    <w:p w14:paraId="7583F65F" w14:textId="77777777" w:rsidR="00C5088B" w:rsidRPr="00655B29" w:rsidRDefault="00C5088B">
      <w:pPr>
        <w:pStyle w:val="a9"/>
        <w:numPr>
          <w:ilvl w:val="0"/>
          <w:numId w:val="24"/>
        </w:numPr>
        <w:spacing w:after="120"/>
        <w:contextualSpacing w:val="0"/>
        <w:jc w:val="both"/>
      </w:pPr>
      <w:r w:rsidRPr="00655B29">
        <w:t>Option 2.a): 12 companies (Huawei-HiSilicon, ZTE, InterDigital, CATT, Fujitsu, Intel, NEC, Apple, FGI-APT, Lenovo, Qualcomm, Xiaomi)</w:t>
      </w:r>
    </w:p>
    <w:p w14:paraId="628F9338" w14:textId="77777777" w:rsidR="00C5088B" w:rsidRPr="00655B29" w:rsidRDefault="00C5088B">
      <w:pPr>
        <w:pStyle w:val="a9"/>
        <w:numPr>
          <w:ilvl w:val="1"/>
          <w:numId w:val="24"/>
        </w:numPr>
        <w:spacing w:after="120"/>
        <w:contextualSpacing w:val="0"/>
        <w:jc w:val="both"/>
      </w:pPr>
      <w:r w:rsidRPr="00655B29">
        <w:rPr>
          <w:rFonts w:eastAsiaTheme="minorEastAsia"/>
        </w:rPr>
        <w:t>Option 2.a) is “</w:t>
      </w:r>
      <w:r w:rsidRPr="00655B29">
        <w:rPr>
          <w:rFonts w:eastAsiaTheme="minorEastAsia"/>
          <w:i/>
        </w:rPr>
        <w:t>PDCP entities for only the non-SDT RBs are re-established (i.e., SDT RBs are not re-established as were already resumed for the SDT session)”</w:t>
      </w:r>
    </w:p>
    <w:p w14:paraId="390FBD29" w14:textId="77777777" w:rsidR="00C5088B" w:rsidRPr="00655B29" w:rsidRDefault="00C5088B">
      <w:pPr>
        <w:pStyle w:val="a9"/>
        <w:numPr>
          <w:ilvl w:val="1"/>
          <w:numId w:val="24"/>
        </w:numPr>
        <w:spacing w:after="120"/>
        <w:contextualSpacing w:val="0"/>
        <w:jc w:val="both"/>
      </w:pPr>
      <w:r w:rsidRPr="00655B29">
        <w:rPr>
          <w:rFonts w:eastAsiaTheme="minorEastAsia"/>
        </w:rPr>
        <w:t>[</w:t>
      </w:r>
      <w:r w:rsidRPr="00655B29">
        <w:t>Huawei-HiSilicon, Interdigital, CATT, Fujitsu, Intel, NEC, Apple, FGI-APT, Lenovo, Qualcomm, Xiaomi</w:t>
      </w:r>
      <w:r w:rsidRPr="00655B29">
        <w:rPr>
          <w:rFonts w:eastAsiaTheme="minorEastAsia"/>
        </w:rPr>
        <w:t>] Option 2.a) applies if same security key is used e.g. for anchor relocation case or in case serving gNB is already an anchor when SDT is triggered.</w:t>
      </w:r>
    </w:p>
    <w:p w14:paraId="2BD8A45D" w14:textId="77777777" w:rsidR="00C5088B" w:rsidRPr="00655B29" w:rsidRDefault="00C5088B">
      <w:pPr>
        <w:pStyle w:val="a9"/>
        <w:numPr>
          <w:ilvl w:val="1"/>
          <w:numId w:val="24"/>
        </w:numPr>
        <w:spacing w:after="120"/>
        <w:contextualSpacing w:val="0"/>
        <w:jc w:val="both"/>
      </w:pPr>
      <w:r w:rsidRPr="00655B29">
        <w:rPr>
          <w:rFonts w:eastAsiaTheme="minorEastAsia"/>
        </w:rPr>
        <w:t>[</w:t>
      </w:r>
      <w:r w:rsidRPr="00655B29">
        <w:t>Huawei-HiSilicon, InterDigital, CATT, Intel</w:t>
      </w:r>
      <w:r w:rsidRPr="00655B29">
        <w:rPr>
          <w:rFonts w:eastAsiaTheme="minorEastAsia"/>
        </w:rPr>
        <w:t>] Option 2.a) only applies if security key is not updated</w:t>
      </w:r>
    </w:p>
    <w:p w14:paraId="31264ECA" w14:textId="77777777" w:rsidR="00C5088B" w:rsidRPr="00655B29" w:rsidRDefault="00C5088B">
      <w:pPr>
        <w:pStyle w:val="a9"/>
        <w:numPr>
          <w:ilvl w:val="1"/>
          <w:numId w:val="24"/>
        </w:numPr>
        <w:spacing w:after="120"/>
        <w:contextualSpacing w:val="0"/>
        <w:jc w:val="both"/>
      </w:pPr>
      <w:r w:rsidRPr="00655B29">
        <w:rPr>
          <w:rFonts w:eastAsiaTheme="minorEastAsia"/>
        </w:rPr>
        <w:t>[ZTE] Option 2.a) should be baseline one.</w:t>
      </w:r>
    </w:p>
    <w:p w14:paraId="25A96E68" w14:textId="77777777" w:rsidR="00C5088B" w:rsidRPr="00655B29" w:rsidRDefault="00C5088B">
      <w:pPr>
        <w:pStyle w:val="a9"/>
        <w:numPr>
          <w:ilvl w:val="0"/>
          <w:numId w:val="24"/>
        </w:numPr>
        <w:spacing w:after="120"/>
        <w:contextualSpacing w:val="0"/>
        <w:jc w:val="both"/>
      </w:pPr>
      <w:r w:rsidRPr="00655B29">
        <w:t>Option 2.c) : 13 companies (Huawei-HiSilicon, InterDigital, CATT, Samsung, Fujitsu, LG, Apple, OPPO, FGI-APT, Lenovo, vivo, Qualcomm, Xiaomi)</w:t>
      </w:r>
    </w:p>
    <w:p w14:paraId="6FFD4925" w14:textId="77777777" w:rsidR="00C5088B" w:rsidRPr="00655B29" w:rsidRDefault="00C5088B">
      <w:pPr>
        <w:pStyle w:val="a9"/>
        <w:numPr>
          <w:ilvl w:val="1"/>
          <w:numId w:val="24"/>
        </w:numPr>
        <w:spacing w:after="120"/>
        <w:contextualSpacing w:val="0"/>
        <w:jc w:val="both"/>
      </w:pPr>
      <w:r w:rsidRPr="00655B29">
        <w:rPr>
          <w:rFonts w:eastAsiaTheme="minorEastAsia"/>
        </w:rPr>
        <w:t>[</w:t>
      </w:r>
      <w:r w:rsidRPr="00655B29">
        <w:t>Huawei-HiSilicon, InterDigital, CATT, Fujitsu, Intel, NEC, Apple, FGI-APT, Lenovo</w:t>
      </w:r>
      <w:r w:rsidRPr="00655B29">
        <w:rPr>
          <w:rFonts w:eastAsiaTheme="minorEastAsia"/>
        </w:rPr>
        <w:t xml:space="preserve">] (new) option 2.c.1) </w:t>
      </w:r>
      <w:r w:rsidRPr="00655B29">
        <w:t>all RBs need to be re-established if new keys are going to be used e.g. for non-anchor relocation case</w:t>
      </w:r>
    </w:p>
    <w:p w14:paraId="62EC0793" w14:textId="77777777" w:rsidR="00C5088B" w:rsidRPr="00655B29" w:rsidRDefault="00C5088B">
      <w:pPr>
        <w:pStyle w:val="a9"/>
        <w:numPr>
          <w:ilvl w:val="1"/>
          <w:numId w:val="24"/>
        </w:numPr>
        <w:spacing w:after="120"/>
        <w:contextualSpacing w:val="0"/>
        <w:jc w:val="both"/>
      </w:pPr>
      <w:r w:rsidRPr="00655B29">
        <w:t>[ZTE, Samsung, LG, OPPO, vivo] UE follows network configuration</w:t>
      </w:r>
    </w:p>
    <w:p w14:paraId="13EB8B6A" w14:textId="77777777" w:rsidR="00C5088B" w:rsidRPr="00655B29" w:rsidRDefault="00C5088B">
      <w:pPr>
        <w:pStyle w:val="a9"/>
        <w:numPr>
          <w:ilvl w:val="2"/>
          <w:numId w:val="24"/>
        </w:numPr>
        <w:spacing w:after="120"/>
        <w:contextualSpacing w:val="0"/>
        <w:jc w:val="both"/>
      </w:pPr>
      <w:r w:rsidRPr="00655B29">
        <w:t>[ZTE] (new) network indicates the RBs to re-establish when performing reconfiguration with sync but existing signaling already supports this.</w:t>
      </w:r>
    </w:p>
    <w:p w14:paraId="4E502265" w14:textId="77777777" w:rsidR="00C5088B" w:rsidRPr="00655B29" w:rsidRDefault="00C5088B">
      <w:pPr>
        <w:pStyle w:val="a9"/>
        <w:numPr>
          <w:ilvl w:val="2"/>
          <w:numId w:val="24"/>
        </w:numPr>
        <w:spacing w:after="120"/>
        <w:contextualSpacing w:val="0"/>
        <w:jc w:val="both"/>
      </w:pPr>
      <w:r w:rsidRPr="00655B29">
        <w:t>[LG, vivo] Network can indicate whether PDCP entities are or not re-established via RRCResume msg. (applicable even for SDT RBs)</w:t>
      </w:r>
    </w:p>
    <w:p w14:paraId="73446211" w14:textId="77777777" w:rsidR="00C5088B" w:rsidRPr="00655B29" w:rsidRDefault="00C5088B">
      <w:pPr>
        <w:pStyle w:val="a9"/>
        <w:numPr>
          <w:ilvl w:val="2"/>
          <w:numId w:val="24"/>
        </w:numPr>
        <w:spacing w:after="240"/>
        <w:contextualSpacing w:val="0"/>
        <w:jc w:val="both"/>
      </w:pPr>
      <w:r w:rsidRPr="00655B29">
        <w:t xml:space="preserve">[OPPO] Network indicates whether PDCP entities are reestablished in </w:t>
      </w:r>
      <w:r w:rsidRPr="00655B29">
        <w:rPr>
          <w:i/>
        </w:rPr>
        <w:t>RRCRelease</w:t>
      </w:r>
      <w:r w:rsidRPr="00655B29">
        <w:t xml:space="preserve"> msg.</w:t>
      </w:r>
    </w:p>
    <w:p w14:paraId="21731D2A" w14:textId="5E1035CF" w:rsidR="00C5088B" w:rsidRPr="00655B29" w:rsidRDefault="00C5088B">
      <w:pPr>
        <w:spacing w:after="240"/>
        <w:jc w:val="both"/>
        <w:rPr>
          <w:rFonts w:ascii="Times New Roman" w:hAnsi="Times New Roman" w:cs="Times New Roman"/>
          <w:sz w:val="20"/>
          <w:szCs w:val="20"/>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added for non-anchor relocation case as there was not a large support to provide new keys when relocating the context in the middle of the SDT session (as summarized in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_Ref78326789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5.1.2</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583298D1" w14:textId="5EA822F2" w:rsidR="00C5088B" w:rsidRPr="00655B29" w:rsidRDefault="00C5088B">
      <w:pPr>
        <w:pStyle w:val="Proposal"/>
        <w:numPr>
          <w:ilvl w:val="0"/>
          <w:numId w:val="4"/>
        </w:numPr>
        <w:rPr>
          <w:b/>
        </w:rPr>
      </w:pPr>
      <w:bookmarkStart w:id="142" w:name="_Toc78492599"/>
      <w:bookmarkStart w:id="143" w:name="_Toc78497646"/>
      <w:bookmarkStart w:id="144" w:name="_Toc78534541"/>
      <w:bookmarkStart w:id="145" w:name="_Ref78536647"/>
      <w:bookmarkStart w:id="146" w:name="_Toc78538160"/>
      <w:bookmarkStart w:id="147" w:name="_Toc78538208"/>
      <w:r w:rsidRPr="00655B29">
        <w:rPr>
          <w:b/>
          <w:color w:val="00B050"/>
        </w:rPr>
        <w:t>[To agree]</w:t>
      </w:r>
      <w:r w:rsidRPr="00655B29">
        <w:rPr>
          <w:b/>
        </w:rPr>
        <w:t xml:space="preserve"> [13/</w:t>
      </w:r>
      <w:r w:rsidR="00655B29" w:rsidRPr="002B12AB">
        <w:rPr>
          <w:b/>
          <w:bCs/>
        </w:rPr>
        <w:t>16</w:t>
      </w:r>
      <w:r w:rsidRPr="00655B29">
        <w:rPr>
          <w:b/>
        </w:rPr>
        <w:t>]</w:t>
      </w:r>
      <w:r w:rsidR="00655B29" w:rsidRPr="00655B29">
        <w:rPr>
          <w:b/>
        </w:rPr>
        <w:t xml:space="preserve"> </w:t>
      </w:r>
      <w:r w:rsidRPr="00655B29">
        <w:rPr>
          <w:b/>
        </w:rPr>
        <w:t>[option 2.c)]</w:t>
      </w:r>
      <w:r w:rsidRPr="00655B29">
        <w:t xml:space="preserve"> The </w:t>
      </w:r>
      <w:r w:rsidRPr="00655B29">
        <w:rPr>
          <w:rFonts w:eastAsiaTheme="minorEastAsia"/>
        </w:rPr>
        <w:t xml:space="preserve">PDCP entities </w:t>
      </w:r>
      <w:r w:rsidRPr="00DA3FA8">
        <w:rPr>
          <w:rFonts w:eastAsiaTheme="minorEastAsia"/>
        </w:rPr>
        <w:t xml:space="preserve">of </w:t>
      </w:r>
      <w:r w:rsidR="00937E08" w:rsidRPr="002B12AB">
        <w:t xml:space="preserve">only </w:t>
      </w:r>
      <w:r w:rsidRPr="002B12AB">
        <w:rPr>
          <w:rFonts w:eastAsiaTheme="minorEastAsia"/>
        </w:rPr>
        <w:t>the</w:t>
      </w:r>
      <w:r w:rsidRPr="002B12AB">
        <w:t xml:space="preserve"> non-SDT RBs are re-established (i.e. not for the SDT RBs) unless any new security keys are derived during the switch from SDT to CONNECTED (i.e. when UE receives </w:t>
      </w:r>
      <w:r w:rsidRPr="002B12AB">
        <w:rPr>
          <w:i/>
        </w:rPr>
        <w:t>RRCResume</w:t>
      </w:r>
      <w:r w:rsidRPr="002B12AB">
        <w:t xml:space="preserve"> message during an SDT session).  Current</w:t>
      </w:r>
      <w:r w:rsidRPr="00655B29">
        <w:t xml:space="preserve"> signalling (e.g. resume) can be used by the network to re-establish these PDCP entities as required.</w:t>
      </w:r>
      <w:bookmarkEnd w:id="142"/>
      <w:bookmarkEnd w:id="143"/>
      <w:bookmarkEnd w:id="144"/>
      <w:bookmarkEnd w:id="145"/>
      <w:bookmarkEnd w:id="146"/>
      <w:bookmarkEnd w:id="147"/>
    </w:p>
    <w:p w14:paraId="281D6B7C" w14:textId="77777777" w:rsidR="00C5088B" w:rsidRPr="00655B29" w:rsidRDefault="00C5088B">
      <w:pPr>
        <w:spacing w:before="240" w:after="120"/>
        <w:jc w:val="both"/>
        <w:rPr>
          <w:rFonts w:ascii="Times New Roman" w:hAnsi="Times New Roman" w:cs="Times New Roman"/>
          <w:sz w:val="20"/>
          <w:szCs w:val="20"/>
          <w:lang w:eastAsia="ja-JP"/>
        </w:rPr>
      </w:pPr>
    </w:p>
    <w:p w14:paraId="0BB13A8F" w14:textId="77777777" w:rsidR="00C5088B" w:rsidRPr="00655B29" w:rsidRDefault="00C5088B" w:rsidP="002B12AB">
      <w:pPr>
        <w:pStyle w:val="2"/>
        <w:jc w:val="both"/>
        <w:rPr>
          <w:lang w:val="en-US"/>
        </w:rPr>
      </w:pPr>
      <w:bookmarkStart w:id="148" w:name="_Ref78409994"/>
      <w:r w:rsidRPr="00655B29">
        <w:rPr>
          <w:lang w:val="en-US"/>
        </w:rPr>
        <w:lastRenderedPageBreak/>
        <w:t>Non-SDT data handling during ongoing SDT session</w:t>
      </w:r>
      <w:bookmarkEnd w:id="148"/>
    </w:p>
    <w:p w14:paraId="29203081" w14:textId="77777777" w:rsidR="00C5088B" w:rsidRPr="00655B29" w:rsidRDefault="00C5088B" w:rsidP="002B12AB">
      <w:pPr>
        <w:pStyle w:val="3"/>
        <w:jc w:val="both"/>
        <w:rPr>
          <w:lang w:val="en-US"/>
        </w:rPr>
      </w:pPr>
      <w:r w:rsidRPr="00655B29">
        <w:rPr>
          <w:lang w:val="en-US"/>
        </w:rPr>
        <w:t>Topic #3: non-SDT Data available when “starting” an SDT session</w:t>
      </w:r>
    </w:p>
    <w:bookmarkStart w:id="149" w:name="_Ref78361055"/>
    <w:p w14:paraId="52F19350" w14:textId="5C9672E9"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_Ref75001718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Q.7)</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49"/>
    </w:p>
    <w:p w14:paraId="071A472B" w14:textId="3FA4C458" w:rsidR="00F07D71" w:rsidRDefault="00F07D71" w:rsidP="002B12AB">
      <w:pPr>
        <w:spacing w:before="240" w:after="60"/>
        <w:jc w:val="both"/>
        <w:rPr>
          <w:rFonts w:ascii="Times New Roman" w:hAnsi="Times New Roman" w:cs="Times New Roman"/>
          <w:sz w:val="20"/>
          <w:szCs w:val="20"/>
        </w:rPr>
      </w:pPr>
      <w:r>
        <w:rPr>
          <w:rFonts w:ascii="Times New Roman" w:hAnsi="Times New Roman" w:cs="Times New Roman"/>
          <w:sz w:val="20"/>
          <w:szCs w:val="20"/>
        </w:rPr>
        <w:t>“</w:t>
      </w:r>
      <w:r w:rsidRPr="002B12AB">
        <w:rPr>
          <w:rFonts w:ascii="Times New Roman" w:hAnsi="Times New Roman" w:cs="Times New Roman"/>
          <w:i/>
          <w:iCs/>
          <w:sz w:val="20"/>
          <w:szCs w:val="20"/>
        </w:rPr>
        <w:t>Scenario 1) When non-SDT Data becomes available after UE has initiated an SDT procedure (i.e. UE sends RACH preamble), but 1st UL RRC message has not been sent yet. This could be when UE has already sent PRACH preamble when using 4-step RA-SDT. Scenario 1) only targets RA-SDT.”</w:t>
      </w:r>
    </w:p>
    <w:p w14:paraId="18AD44B9" w14:textId="79A9EDF2" w:rsidR="00C5088B" w:rsidRPr="00655B29" w:rsidRDefault="00C5088B" w:rsidP="002B12AB">
      <w:pPr>
        <w:spacing w:before="60" w:after="120"/>
        <w:jc w:val="both"/>
        <w:rPr>
          <w:rFonts w:ascii="Times New Roman" w:hAnsi="Times New Roman" w:cs="Times New Roman"/>
          <w:i/>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“Q.7)</w:t>
      </w:r>
      <w:r w:rsidRPr="00655B29">
        <w:rPr>
          <w:rFonts w:ascii="Times New Roman" w:hAnsi="Times New Roman" w:cs="Times New Roman"/>
          <w:i/>
          <w:sz w:val="20"/>
          <w:szCs w:val="20"/>
        </w:rPr>
        <w:tab/>
        <w:t xml:space="preserve">What is the expected UE behaviour for </w:t>
      </w:r>
      <w:r w:rsidRPr="00655B29">
        <w:rPr>
          <w:rFonts w:ascii="Times New Roman" w:hAnsi="Times New Roman" w:cs="Times New Roman"/>
          <w:b/>
          <w:i/>
          <w:sz w:val="20"/>
          <w:szCs w:val="20"/>
        </w:rPr>
        <w:t>scenario 1)</w:t>
      </w:r>
      <w:r w:rsidRPr="00655B29">
        <w:rPr>
          <w:rFonts w:ascii="Times New Roman" w:hAnsi="Times New Roman" w:cs="Times New Roman"/>
          <w:i/>
          <w:sz w:val="20"/>
          <w:szCs w:val="20"/>
        </w:rPr>
        <w:t xml:space="preserve"> when non-SDT Data becomes available after UE has initiated an SDT procedure (i.e. RACH preamble is sent) but 1st UL RRC message has not been sent yet?” </w:t>
      </w:r>
    </w:p>
    <w:p w14:paraId="4A322CD2" w14:textId="77777777" w:rsidR="00C5088B" w:rsidRPr="00655B29" w:rsidRDefault="00C5088B">
      <w:pPr>
        <w:pStyle w:val="a9"/>
        <w:numPr>
          <w:ilvl w:val="0"/>
          <w:numId w:val="24"/>
        </w:numPr>
        <w:spacing w:after="120"/>
        <w:contextualSpacing w:val="0"/>
        <w:jc w:val="both"/>
      </w:pPr>
      <w:r w:rsidRPr="00655B29">
        <w:t>This scenario is a corner case one: 5 companies (ZTE, InterDigital, Samsung, Intel, Qualcomm)</w:t>
      </w:r>
    </w:p>
    <w:p w14:paraId="01EE564D" w14:textId="77777777" w:rsidR="00C5088B" w:rsidRPr="00655B29" w:rsidRDefault="00C5088B">
      <w:pPr>
        <w:pStyle w:val="a9"/>
        <w:numPr>
          <w:ilvl w:val="0"/>
          <w:numId w:val="24"/>
        </w:numPr>
        <w:spacing w:after="120"/>
        <w:contextualSpacing w:val="0"/>
        <w:jc w:val="both"/>
      </w:pPr>
      <w:r w:rsidRPr="00655B29">
        <w:t>Handling for this scenario is left up to UE implementation: 5 companies (LG, Intel, Apple, vivo, Qualcomm)</w:t>
      </w:r>
    </w:p>
    <w:p w14:paraId="2F716B91" w14:textId="77777777" w:rsidR="00C5088B" w:rsidRPr="00655B29" w:rsidRDefault="00C5088B">
      <w:pPr>
        <w:pStyle w:val="a9"/>
        <w:numPr>
          <w:ilvl w:val="0"/>
          <w:numId w:val="24"/>
        </w:numPr>
        <w:spacing w:after="120"/>
        <w:contextualSpacing w:val="0"/>
        <w:jc w:val="both"/>
      </w:pPr>
      <w:r w:rsidRPr="00655B29">
        <w:t>For CCCH-based solution, UE terminates RACH proc. and initiate a new non-SDT RACH proc.: 8 companies (Huawei-HiSilicon, ZTE, InterDigital, Samsung, NEC, OPPO, FGI-APT, Lenovo)</w:t>
      </w:r>
    </w:p>
    <w:p w14:paraId="2D3857DF" w14:textId="77777777" w:rsidR="00C5088B" w:rsidRPr="00655B29" w:rsidRDefault="00C5088B">
      <w:pPr>
        <w:pStyle w:val="a9"/>
        <w:numPr>
          <w:ilvl w:val="0"/>
          <w:numId w:val="24"/>
        </w:numPr>
        <w:spacing w:after="120"/>
        <w:contextualSpacing w:val="0"/>
        <w:jc w:val="both"/>
      </w:pPr>
      <w:r w:rsidRPr="00655B29">
        <w:t>For DCCH-based solution, UE continues current RACH proc.: 5 companies (ZTE, InterDigital, Samsung, OPPO, Lenovo)</w:t>
      </w:r>
    </w:p>
    <w:p w14:paraId="658FC759" w14:textId="77777777" w:rsidR="00C5088B" w:rsidRPr="00655B29" w:rsidRDefault="00C5088B">
      <w:pPr>
        <w:pStyle w:val="a9"/>
        <w:numPr>
          <w:ilvl w:val="0"/>
          <w:numId w:val="24"/>
        </w:numPr>
        <w:spacing w:after="240"/>
        <w:contextualSpacing w:val="0"/>
        <w:jc w:val="both"/>
      </w:pPr>
      <w:r w:rsidRPr="00655B29">
        <w:t>An unified UE behaviour is preferable: 6 companies (CATT, Samsung, Fujitsu, NEC, Lenovo, Xiaomi)</w:t>
      </w:r>
    </w:p>
    <w:p w14:paraId="57DF8A28"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suggested as majority of companies’ prefers following option (1) the same mechanism as when non-SDT data is detect (which is discussed in detailed in separate sections for CCCH-based and DCCH-based solution), or option (2) the handling is left up to UE implementation. However for either option no specification change seems required to support this scenario beyond the behaviour specified for CCCH/DCCH solution (1).</w:t>
      </w:r>
    </w:p>
    <w:p w14:paraId="35C3FECB" w14:textId="77777777" w:rsidR="00C5088B" w:rsidRPr="00655B29" w:rsidRDefault="00C5088B">
      <w:pPr>
        <w:spacing w:before="240" w:after="120"/>
        <w:jc w:val="both"/>
        <w:rPr>
          <w:rFonts w:ascii="Times New Roman" w:hAnsi="Times New Roman" w:cs="Times New Roman"/>
          <w:sz w:val="20"/>
          <w:szCs w:val="20"/>
          <w:lang w:eastAsia="ja-JP"/>
        </w:rPr>
      </w:pPr>
    </w:p>
    <w:p w14:paraId="3B12788E" w14:textId="66AAA127"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_Ref75001722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Q.8)</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6E0123A" w14:textId="518D45F9" w:rsidR="00DC4103" w:rsidRPr="002B12AB" w:rsidRDefault="00DC4103" w:rsidP="002B12AB">
      <w:pPr>
        <w:spacing w:before="240" w:after="60"/>
        <w:jc w:val="both"/>
        <w:rPr>
          <w:rFonts w:ascii="Times New Roman" w:hAnsi="Times New Roman" w:cs="Times New Roman"/>
          <w:i/>
          <w:iCs/>
          <w:sz w:val="20"/>
          <w:szCs w:val="20"/>
        </w:rPr>
      </w:pPr>
      <w:r w:rsidRPr="002B12AB">
        <w:rPr>
          <w:rFonts w:ascii="Times New Roman" w:hAnsi="Times New Roman" w:cs="Times New Roman"/>
          <w:i/>
          <w:iCs/>
          <w:sz w:val="20"/>
          <w:szCs w:val="20"/>
        </w:rPr>
        <w:t>“Scenario 2) When non-SDT Data becomes available after UE has initiated an SDT procedure and has sent the 1st UL RRC message + data successfully, but contention resolution has not been received by UE in Msg.4/Msg.B. Scenario 2) only targets RA-SDT.”</w:t>
      </w:r>
    </w:p>
    <w:p w14:paraId="4EA7AC03" w14:textId="53E798DC" w:rsidR="00C5088B" w:rsidRPr="00655B29" w:rsidRDefault="00C5088B" w:rsidP="002B12AB">
      <w:pPr>
        <w:spacing w:before="6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“Q.8)</w:t>
      </w:r>
      <w:r w:rsidRPr="00655B29">
        <w:rPr>
          <w:rFonts w:ascii="Times New Roman" w:hAnsi="Times New Roman" w:cs="Times New Roman"/>
          <w:i/>
          <w:sz w:val="20"/>
          <w:szCs w:val="20"/>
        </w:rPr>
        <w:tab/>
        <w:t xml:space="preserve">What is the expected UE behaviour for </w:t>
      </w:r>
      <w:r w:rsidRPr="00655B29">
        <w:rPr>
          <w:rFonts w:ascii="Times New Roman" w:hAnsi="Times New Roman" w:cs="Times New Roman"/>
          <w:b/>
          <w:i/>
          <w:sz w:val="20"/>
          <w:szCs w:val="20"/>
        </w:rPr>
        <w:t>scenario 2)</w:t>
      </w:r>
      <w:r w:rsidRPr="00655B29">
        <w:rPr>
          <w:rFonts w:ascii="Times New Roman" w:hAnsi="Times New Roman" w:cs="Times New Roman"/>
          <w:i/>
          <w:sz w:val="20"/>
          <w:szCs w:val="20"/>
        </w:rPr>
        <w:t xml:space="preserve"> when non-SDT Data becomes available after UE has initiated an SDT procedure and has sent the 1st UL RRC message + data successfully, but contention resolution has not been received by UE in Msg.4/Msg.B?”</w:t>
      </w:r>
    </w:p>
    <w:p w14:paraId="117ED36C" w14:textId="77777777" w:rsidR="00C5088B" w:rsidRPr="00655B29" w:rsidRDefault="00C5088B">
      <w:pPr>
        <w:pStyle w:val="a9"/>
        <w:numPr>
          <w:ilvl w:val="0"/>
          <w:numId w:val="24"/>
        </w:numPr>
        <w:spacing w:after="120"/>
        <w:contextualSpacing w:val="0"/>
        <w:jc w:val="both"/>
      </w:pPr>
      <w:r w:rsidRPr="00655B29">
        <w:t>Majority of companies shares the views provided to Q7.</w:t>
      </w:r>
    </w:p>
    <w:p w14:paraId="49819207" w14:textId="77777777" w:rsidR="00C5088B" w:rsidRPr="00655B29" w:rsidRDefault="00C5088B">
      <w:pPr>
        <w:pStyle w:val="a9"/>
        <w:numPr>
          <w:ilvl w:val="0"/>
          <w:numId w:val="24"/>
        </w:numPr>
        <w:spacing w:after="240"/>
        <w:contextualSpacing w:val="0"/>
        <w:jc w:val="both"/>
      </w:pPr>
      <w:r w:rsidRPr="00655B29">
        <w:t xml:space="preserve">[vivo] Suggest postponing the discussion until RAN2 addresses whether </w:t>
      </w:r>
      <w:r w:rsidRPr="00655B29">
        <w:rPr>
          <w:sz w:val="21"/>
          <w:szCs w:val="21"/>
        </w:rPr>
        <w:t>BSR reporting for suspended DRB is allowed.</w:t>
      </w:r>
    </w:p>
    <w:p w14:paraId="0ACBEE70" w14:textId="6F9F9D4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need to address this scenario here – see report of related Q.7) in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_Ref78361055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5.3.1.1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4C86F4A3" w14:textId="77777777" w:rsidR="00C5088B" w:rsidRPr="00655B29" w:rsidRDefault="00C5088B">
      <w:pPr>
        <w:spacing w:before="240" w:after="120"/>
        <w:jc w:val="both"/>
        <w:rPr>
          <w:rFonts w:ascii="Times New Roman" w:hAnsi="Times New Roman" w:cs="Times New Roman"/>
          <w:sz w:val="20"/>
          <w:szCs w:val="20"/>
          <w:lang w:eastAsia="ja-JP"/>
        </w:rPr>
      </w:pPr>
    </w:p>
    <w:p w14:paraId="7063E2A9" w14:textId="1178F85B" w:rsidR="00C5088B" w:rsidRPr="00655B29" w:rsidRDefault="00C5088B" w:rsidP="002B12AB">
      <w:pPr>
        <w:pStyle w:val="4"/>
        <w:jc w:val="both"/>
        <w:rPr>
          <w:lang w:val="en-US"/>
        </w:rPr>
      </w:pPr>
      <w:r w:rsidRPr="00E3239F">
        <w:rPr>
          <w:lang w:val="en-US"/>
        </w:rPr>
        <w:lastRenderedPageBreak/>
        <w:fldChar w:fldCharType="begin"/>
      </w:r>
      <w:r w:rsidRPr="00655B29">
        <w:rPr>
          <w:lang w:val="en-US"/>
        </w:rPr>
        <w:instrText xml:space="preserve"> REF _Ref75003818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Q.9)</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1546FA34" w14:textId="764285A3" w:rsidR="008C173C" w:rsidRDefault="008C173C" w:rsidP="002B12AB">
      <w:pPr>
        <w:spacing w:before="240" w:after="60"/>
        <w:jc w:val="both"/>
        <w:rPr>
          <w:rFonts w:ascii="Times New Roman" w:hAnsi="Times New Roman" w:cs="Times New Roman"/>
          <w:sz w:val="20"/>
          <w:szCs w:val="20"/>
        </w:rPr>
      </w:pPr>
      <w:r>
        <w:rPr>
          <w:rFonts w:ascii="Times New Roman" w:hAnsi="Times New Roman" w:cs="Times New Roman"/>
          <w:sz w:val="20"/>
          <w:szCs w:val="20"/>
        </w:rPr>
        <w:t>“</w:t>
      </w:r>
      <w:r w:rsidRPr="002B12AB">
        <w:rPr>
          <w:rFonts w:ascii="Times New Roman" w:hAnsi="Times New Roman" w:cs="Times New Roman"/>
          <w:i/>
          <w:iCs/>
          <w:sz w:val="20"/>
          <w:szCs w:val="20"/>
        </w:rPr>
        <w:t>Scenario x) When non-SDT Data becomes available after UE has initiated an SDT procedure and has sent the 1st UL RRC message + data via CG resource, but UE has not received any feedback during the CG response window. Scenario x) only targets CG-SDT.”</w:t>
      </w:r>
    </w:p>
    <w:p w14:paraId="42FB583E" w14:textId="05472444" w:rsidR="00C5088B" w:rsidRPr="00655B29" w:rsidRDefault="00C5088B" w:rsidP="002B12AB">
      <w:pPr>
        <w:spacing w:before="6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“Q.9)</w:t>
      </w:r>
      <w:r w:rsidRPr="00655B29">
        <w:rPr>
          <w:rFonts w:ascii="Times New Roman" w:hAnsi="Times New Roman" w:cs="Times New Roman"/>
          <w:i/>
          <w:sz w:val="20"/>
          <w:szCs w:val="20"/>
        </w:rPr>
        <w:tab/>
        <w:t xml:space="preserve">What is the expected UE behaviour for </w:t>
      </w:r>
      <w:r w:rsidRPr="00655B29">
        <w:rPr>
          <w:rFonts w:ascii="Times New Roman" w:hAnsi="Times New Roman" w:cs="Times New Roman"/>
          <w:b/>
          <w:i/>
          <w:sz w:val="20"/>
          <w:szCs w:val="20"/>
        </w:rPr>
        <w:t xml:space="preserve">scenario x) </w:t>
      </w:r>
      <w:r w:rsidRPr="00655B29">
        <w:rPr>
          <w:rFonts w:ascii="Times New Roman" w:hAnsi="Times New Roman" w:cs="Times New Roman"/>
          <w:i/>
          <w:sz w:val="20"/>
          <w:szCs w:val="20"/>
        </w:rPr>
        <w:t>when non-SDT Data becomes available after UE has initiated an SDT procedure and has sent the 1st UL RRC message +data via CG resource, but UE has not received any feedback during the CG response window?”</w:t>
      </w:r>
    </w:p>
    <w:p w14:paraId="3F751D43" w14:textId="77777777" w:rsidR="00C5088B" w:rsidRPr="00655B29" w:rsidRDefault="00C5088B">
      <w:pPr>
        <w:pStyle w:val="a9"/>
        <w:numPr>
          <w:ilvl w:val="0"/>
          <w:numId w:val="24"/>
        </w:numPr>
        <w:spacing w:after="120"/>
        <w:contextualSpacing w:val="0"/>
        <w:jc w:val="both"/>
      </w:pPr>
      <w:r w:rsidRPr="00655B29">
        <w:t>Majority of companies shares the views provided to Q7 and/or Q8.</w:t>
      </w:r>
    </w:p>
    <w:p w14:paraId="0AF06BE9" w14:textId="6F354526"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need to address this scenario here – see report of related Q.7) in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_Ref78361055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5.3.1.1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44687195" w14:textId="77777777" w:rsidR="00C5088B" w:rsidRPr="00655B29" w:rsidRDefault="00C5088B">
      <w:pPr>
        <w:spacing w:before="240" w:after="120"/>
        <w:jc w:val="both"/>
        <w:rPr>
          <w:rFonts w:ascii="Times New Roman" w:hAnsi="Times New Roman" w:cs="Times New Roman"/>
          <w:sz w:val="20"/>
          <w:szCs w:val="20"/>
          <w:lang w:eastAsia="ja-JP"/>
        </w:rPr>
      </w:pPr>
    </w:p>
    <w:p w14:paraId="75DA33D9" w14:textId="77777777" w:rsidR="00C5088B" w:rsidRPr="00655B29" w:rsidRDefault="00C5088B" w:rsidP="002B12AB">
      <w:pPr>
        <w:pStyle w:val="3"/>
        <w:jc w:val="both"/>
        <w:rPr>
          <w:lang w:val="en-US"/>
        </w:rPr>
      </w:pPr>
      <w:r w:rsidRPr="00655B29">
        <w:rPr>
          <w:lang w:val="en-US"/>
        </w:rPr>
        <w:t>[CCCH point (1)] Detection of non-SDT data</w:t>
      </w:r>
    </w:p>
    <w:p w14:paraId="4F03FA0D"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3.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For CCCH-based approach, UE autonomously triggers the end or the release of ongoing SDT session upon detecting the non-SDT data.</w:t>
      </w:r>
    </w:p>
    <w:p w14:paraId="669CA60D" w14:textId="563BDE94"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_Ref75003527 \r \h  \* MERGEFORMAT </w:instrText>
      </w:r>
      <w:r w:rsidRPr="00E3239F">
        <w:rPr>
          <w:lang w:val="en-US"/>
        </w:rPr>
      </w:r>
      <w:r w:rsidRPr="00E3239F">
        <w:rPr>
          <w:lang w:val="en-US"/>
        </w:rPr>
        <w:fldChar w:fldCharType="separate"/>
      </w:r>
      <w:r w:rsidR="003C1FED">
        <w:rPr>
          <w:lang w:val="en-US"/>
        </w:rPr>
        <w:t>Q.10)</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229B3F0E"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“Q.10)</w:t>
      </w:r>
      <w:r w:rsidRPr="00655B29">
        <w:rPr>
          <w:rFonts w:ascii="Times New Roman" w:hAnsi="Times New Roman" w:cs="Times New Roman"/>
          <w:i/>
          <w:sz w:val="20"/>
          <w:szCs w:val="20"/>
        </w:rPr>
        <w:tab/>
        <w:t>For CCCH-based approach, upon UE autonomously triggers the end or the release of ongoing SDT session, what is the expected “</w:t>
      </w:r>
      <w:r w:rsidRPr="002B12AB">
        <w:rPr>
          <w:rFonts w:ascii="Times New Roman" w:hAnsi="Times New Roman" w:cs="Times New Roman"/>
          <w:b/>
          <w:bCs/>
          <w:i/>
          <w:sz w:val="20"/>
          <w:szCs w:val="20"/>
        </w:rPr>
        <w:t>PDCP suspend operation</w:t>
      </w:r>
      <w:r w:rsidRPr="00655B29">
        <w:rPr>
          <w:rFonts w:ascii="Times New Roman" w:hAnsi="Times New Roman" w:cs="Times New Roman"/>
          <w:i/>
          <w:sz w:val="20"/>
          <w:szCs w:val="20"/>
        </w:rPr>
        <w:t>” considering previous options 1.x or new ones?”</w:t>
      </w:r>
    </w:p>
    <w:p w14:paraId="38CEB901" w14:textId="77777777" w:rsidR="00C5088B" w:rsidRPr="00655B29" w:rsidRDefault="00C5088B">
      <w:pPr>
        <w:pStyle w:val="a9"/>
        <w:numPr>
          <w:ilvl w:val="0"/>
          <w:numId w:val="24"/>
        </w:numPr>
        <w:spacing w:after="120"/>
        <w:contextualSpacing w:val="0"/>
        <w:jc w:val="both"/>
      </w:pPr>
      <w:r w:rsidRPr="00655B29">
        <w:t>Option 1.a): 7 companies (CATT, LG, Intel, Apple, OPPO, Qualcomm, Xiaomi)</w:t>
      </w:r>
    </w:p>
    <w:p w14:paraId="6D9C28B0" w14:textId="77777777" w:rsidR="00C5088B" w:rsidRPr="00655B29" w:rsidRDefault="00C5088B">
      <w:pPr>
        <w:pStyle w:val="a9"/>
        <w:spacing w:after="120"/>
        <w:contextualSpacing w:val="0"/>
        <w:jc w:val="both"/>
      </w:pPr>
      <w:r w:rsidRPr="00655B29">
        <w:t>Option 1.c): 8 companies (Huawei-HiSilicon, Fujitsu, LG, Intel, Apple, FGI-APT, Lenovo, vivo)</w:t>
      </w:r>
    </w:p>
    <w:p w14:paraId="1AD1D32A" w14:textId="77777777" w:rsidR="00C5088B" w:rsidRPr="00655B29" w:rsidRDefault="00C5088B" w:rsidP="002B12AB">
      <w:pPr>
        <w:pStyle w:val="a9"/>
        <w:numPr>
          <w:ilvl w:val="1"/>
          <w:numId w:val="24"/>
        </w:numPr>
        <w:spacing w:after="120"/>
        <w:contextualSpacing w:val="0"/>
        <w:jc w:val="both"/>
      </w:pPr>
      <w:r w:rsidRPr="00655B29">
        <w:t>Option 1.a) is “</w:t>
      </w:r>
      <w:r w:rsidRPr="00655B29">
        <w:rPr>
          <w:i/>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Observation 6 in next section 3.2.4. This is also related to the discussion in next section 3.2.4. </w:t>
      </w:r>
      <w:r w:rsidRPr="00655B29">
        <w:t>”</w:t>
      </w:r>
    </w:p>
    <w:p w14:paraId="7E9EA308" w14:textId="77777777" w:rsidR="00C5088B" w:rsidRPr="00655B29" w:rsidRDefault="00C5088B">
      <w:pPr>
        <w:pStyle w:val="a9"/>
        <w:numPr>
          <w:ilvl w:val="1"/>
          <w:numId w:val="24"/>
        </w:numPr>
        <w:spacing w:after="120"/>
        <w:contextualSpacing w:val="0"/>
        <w:jc w:val="both"/>
      </w:pPr>
      <w:r w:rsidRPr="00655B29">
        <w:t>Option 1.c) is “</w:t>
      </w:r>
      <w:r w:rsidRPr="00655B29">
        <w:rPr>
          <w:i/>
        </w:rPr>
        <w:t>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w:t>
      </w:r>
      <w:r w:rsidRPr="00655B29">
        <w:t xml:space="preserve">”.  However Rapporteur clarified that this </w:t>
      </w:r>
      <w:r w:rsidRPr="00655B29">
        <w:rPr>
          <w:u w:val="single"/>
        </w:rPr>
        <w:t>new option 1.c) is already covered by option 1.a)</w:t>
      </w:r>
      <w:r w:rsidRPr="00655B29">
        <w:t xml:space="preserve"> that assume legacy behaviour of the PDCP handling i.e. “PDCP is suspended, and PDUs flushed” (understanding that the security mechanism to be used (e.g. horizontal key derivation) is discussed in next Q.14)). </w:t>
      </w:r>
    </w:p>
    <w:p w14:paraId="26E173A0" w14:textId="77777777" w:rsidR="00C5088B" w:rsidRPr="00655B29" w:rsidRDefault="00C5088B">
      <w:pPr>
        <w:pStyle w:val="a9"/>
        <w:numPr>
          <w:ilvl w:val="2"/>
          <w:numId w:val="24"/>
        </w:numPr>
        <w:spacing w:after="120"/>
        <w:contextualSpacing w:val="0"/>
        <w:jc w:val="both"/>
      </w:pPr>
      <w:r w:rsidRPr="00655B29">
        <w:t>[ZTE, Samsung, FGI-APT] Horizontal key derivation may not always work as the keys between network and UE will go out of sync in this case e.g. when the network may not have received the first RRCResume message.</w:t>
      </w:r>
    </w:p>
    <w:p w14:paraId="321D9592" w14:textId="77777777" w:rsidR="00C5088B" w:rsidRPr="00655B29" w:rsidRDefault="00C5088B">
      <w:pPr>
        <w:pStyle w:val="a9"/>
        <w:numPr>
          <w:ilvl w:val="2"/>
          <w:numId w:val="24"/>
        </w:numPr>
        <w:spacing w:after="120"/>
        <w:contextualSpacing w:val="0"/>
        <w:jc w:val="both"/>
      </w:pPr>
      <w:r w:rsidRPr="00655B29">
        <w:t xml:space="preserve">[ZTE, Samsung, FGI-APT, </w:t>
      </w:r>
      <w:r w:rsidRPr="00655B29">
        <w:rPr>
          <w:lang w:eastAsia="zh-CN"/>
        </w:rPr>
        <w:t>Lenovo</w:t>
      </w:r>
      <w:r w:rsidRPr="00655B29">
        <w:t>] If the horizontal key derivation based on the initial derived key is used for the 2</w:t>
      </w:r>
      <w:r w:rsidRPr="00655B29">
        <w:rPr>
          <w:vertAlign w:val="superscript"/>
        </w:rPr>
        <w:t>nd</w:t>
      </w:r>
      <w:r w:rsidRPr="00655B29">
        <w:t xml:space="preserve"> RRCResume procedure, an indication is needed in the RRCResumeReq to indicate that this is the 2</w:t>
      </w:r>
      <w:r w:rsidRPr="00655B29">
        <w:rPr>
          <w:vertAlign w:val="superscript"/>
        </w:rPr>
        <w:t>nd</w:t>
      </w:r>
      <w:r w:rsidRPr="00655B29">
        <w:t xml:space="preserve"> RRCResumeReq</w:t>
      </w:r>
    </w:p>
    <w:p w14:paraId="33FFD0B7" w14:textId="77777777" w:rsidR="00C5088B" w:rsidRPr="00655B29" w:rsidRDefault="00C5088B">
      <w:pPr>
        <w:pStyle w:val="a9"/>
        <w:numPr>
          <w:ilvl w:val="1"/>
          <w:numId w:val="24"/>
        </w:numPr>
        <w:spacing w:after="120"/>
        <w:contextualSpacing w:val="0"/>
        <w:jc w:val="both"/>
      </w:pPr>
      <w:r w:rsidRPr="00655B29">
        <w:t>[Intel] UE and network may not be able to detect data duplication and to prevent data loss.</w:t>
      </w:r>
    </w:p>
    <w:p w14:paraId="77F6CBAD" w14:textId="77777777" w:rsidR="00C5088B" w:rsidRPr="00655B29" w:rsidRDefault="00C5088B">
      <w:pPr>
        <w:pStyle w:val="a9"/>
        <w:numPr>
          <w:ilvl w:val="1"/>
          <w:numId w:val="24"/>
        </w:numPr>
        <w:spacing w:after="120"/>
        <w:contextualSpacing w:val="0"/>
        <w:jc w:val="both"/>
      </w:pPr>
      <w:r w:rsidRPr="00655B29">
        <w:t xml:space="preserve">[NEC, OPPO] Option 1.a) requires that </w:t>
      </w:r>
      <w:r w:rsidRPr="00655B29">
        <w:rPr>
          <w:lang w:eastAsia="zh-CN"/>
        </w:rPr>
        <w:t>new keys can be obtained in the second RRC Resume procedure</w:t>
      </w:r>
    </w:p>
    <w:p w14:paraId="51F0ABD3" w14:textId="77777777" w:rsidR="00C5088B" w:rsidRPr="00655B29" w:rsidRDefault="00C5088B">
      <w:pPr>
        <w:pStyle w:val="a9"/>
        <w:numPr>
          <w:ilvl w:val="1"/>
          <w:numId w:val="24"/>
        </w:numPr>
        <w:spacing w:after="120"/>
        <w:contextualSpacing w:val="0"/>
        <w:jc w:val="both"/>
      </w:pPr>
      <w:r w:rsidRPr="00655B29">
        <w:rPr>
          <w:lang w:eastAsia="zh-CN"/>
        </w:rPr>
        <w:t>[</w:t>
      </w:r>
      <w:r w:rsidRPr="00655B29">
        <w:t>Qualcomm] Option 1.c) if there is any security issue.</w:t>
      </w:r>
    </w:p>
    <w:p w14:paraId="18FCA0C9" w14:textId="77777777" w:rsidR="00C5088B" w:rsidRPr="00655B29" w:rsidRDefault="00C5088B">
      <w:pPr>
        <w:pStyle w:val="a9"/>
        <w:numPr>
          <w:ilvl w:val="1"/>
          <w:numId w:val="24"/>
        </w:numPr>
        <w:spacing w:after="120"/>
        <w:contextualSpacing w:val="0"/>
        <w:jc w:val="both"/>
      </w:pPr>
      <w:r w:rsidRPr="00655B29">
        <w:lastRenderedPageBreak/>
        <w:t xml:space="preserve">[Xiaomi] SA3 new solution </w:t>
      </w:r>
      <w:r w:rsidRPr="00655B29">
        <w:rPr>
          <w:lang w:eastAsia="zh-CN"/>
        </w:rPr>
        <w:t>defined to avoid the replay attack for RRCResuemeRequest message could be re-used here.</w:t>
      </w:r>
    </w:p>
    <w:p w14:paraId="2EB0FE69" w14:textId="77777777" w:rsidR="00C5088B" w:rsidRPr="00655B29" w:rsidRDefault="00C5088B">
      <w:pPr>
        <w:pStyle w:val="a9"/>
        <w:numPr>
          <w:ilvl w:val="0"/>
          <w:numId w:val="24"/>
        </w:numPr>
        <w:spacing w:after="120"/>
        <w:contextualSpacing w:val="0"/>
        <w:jc w:val="both"/>
      </w:pPr>
      <w:r w:rsidRPr="00655B29">
        <w:t>Option 1.b): 5 companies (ZTE, Samsung, Intel, NEC, OPPO)</w:t>
      </w:r>
    </w:p>
    <w:p w14:paraId="571CCF3F" w14:textId="77777777" w:rsidR="00C5088B" w:rsidRPr="00655B29" w:rsidRDefault="00C5088B">
      <w:pPr>
        <w:pStyle w:val="a9"/>
        <w:numPr>
          <w:ilvl w:val="1"/>
          <w:numId w:val="24"/>
        </w:numPr>
        <w:spacing w:after="120"/>
        <w:contextualSpacing w:val="0"/>
        <w:jc w:val="both"/>
      </w:pPr>
      <w:r w:rsidRPr="00655B29">
        <w:t xml:space="preserve">Option 1.b) is </w:t>
      </w:r>
      <w:r w:rsidRPr="00655B29">
        <w:rPr>
          <w:i/>
        </w:rPr>
        <w:t>“New behaviour - PDCP suspend operation is not done or changed upon UE autonomously triggers the end or the release of ongoing SDT session.  PDCP SN is not reset and PDUs are not flushed.  If so, it needs to be clarified if network needs to distinguish between the 1st and 2nd RRCResumeRequest msg. and the corresponding different actions would need to be addressed. This is related to Discussion point 3) in next section 3.2.3.”</w:t>
      </w:r>
    </w:p>
    <w:p w14:paraId="07477A35" w14:textId="77777777" w:rsidR="00C5088B" w:rsidRPr="00655B29" w:rsidRDefault="00C5088B">
      <w:pPr>
        <w:pStyle w:val="a9"/>
        <w:numPr>
          <w:ilvl w:val="1"/>
          <w:numId w:val="24"/>
        </w:numPr>
        <w:spacing w:after="120"/>
        <w:contextualSpacing w:val="0"/>
        <w:jc w:val="both"/>
      </w:pPr>
      <w:r w:rsidRPr="00655B29">
        <w:t>[Intel] UE and network needs to be aligned/synched on not resetting the PDCP COUNT and not flushing the PDCP PDUs.</w:t>
      </w:r>
    </w:p>
    <w:p w14:paraId="5C280052" w14:textId="77777777" w:rsidR="00C5088B" w:rsidRPr="00655B29" w:rsidRDefault="00C5088B">
      <w:pPr>
        <w:pStyle w:val="a9"/>
        <w:numPr>
          <w:ilvl w:val="1"/>
          <w:numId w:val="24"/>
        </w:numPr>
        <w:spacing w:after="120"/>
        <w:contextualSpacing w:val="0"/>
        <w:jc w:val="both"/>
      </w:pPr>
      <w:r w:rsidRPr="00655B29">
        <w:t xml:space="preserve">[NEC, OPPO] Option 1.b) requires that </w:t>
      </w:r>
      <w:r w:rsidRPr="00655B29">
        <w:rPr>
          <w:lang w:eastAsia="zh-CN"/>
        </w:rPr>
        <w:t>the keys are maintained</w:t>
      </w:r>
    </w:p>
    <w:p w14:paraId="05A1250E" w14:textId="77777777" w:rsidR="00C5088B" w:rsidRPr="00655B29" w:rsidRDefault="00C5088B">
      <w:pPr>
        <w:pStyle w:val="a9"/>
        <w:numPr>
          <w:ilvl w:val="1"/>
          <w:numId w:val="24"/>
        </w:numPr>
        <w:spacing w:after="120"/>
        <w:contextualSpacing w:val="0"/>
        <w:jc w:val="both"/>
      </w:pPr>
      <w:r w:rsidRPr="00655B29">
        <w:rPr>
          <w:lang w:eastAsia="zh-CN"/>
        </w:rPr>
        <w:t xml:space="preserve">[Lenovo] </w:t>
      </w:r>
      <w:r w:rsidRPr="00655B29">
        <w:rPr>
          <w:rFonts w:eastAsiaTheme="minorEastAsia"/>
        </w:rPr>
        <w:t>what about PDCP entity for non-SDT DRB, will it be associated to the key applied by the SDT procedure?</w:t>
      </w:r>
    </w:p>
    <w:p w14:paraId="121746B5" w14:textId="77777777" w:rsidR="00C5088B" w:rsidRPr="00655B29" w:rsidRDefault="00C5088B">
      <w:pPr>
        <w:pStyle w:val="a9"/>
        <w:numPr>
          <w:ilvl w:val="0"/>
          <w:numId w:val="24"/>
        </w:numPr>
        <w:spacing w:after="120"/>
        <w:contextualSpacing w:val="0"/>
        <w:jc w:val="both"/>
      </w:pPr>
      <w:r w:rsidRPr="00655B29">
        <w:t>[Interdigital] Option 1.x) New keys are derived in the middle of the switch (which leads to a re-establishment of the PDCP).</w:t>
      </w:r>
    </w:p>
    <w:p w14:paraId="22003F35" w14:textId="77777777" w:rsidR="00C5088B" w:rsidRPr="00655B29" w:rsidRDefault="00C5088B">
      <w:pPr>
        <w:pStyle w:val="a9"/>
        <w:numPr>
          <w:ilvl w:val="0"/>
          <w:numId w:val="24"/>
        </w:numPr>
        <w:spacing w:after="240"/>
        <w:contextualSpacing w:val="0"/>
        <w:jc w:val="both"/>
      </w:pPr>
      <w:r w:rsidRPr="00655B29">
        <w:t>[ZTE, Samsung, FGI-APT] which key is used for 2</w:t>
      </w:r>
      <w:r w:rsidRPr="00655B29">
        <w:rPr>
          <w:vertAlign w:val="superscript"/>
        </w:rPr>
        <w:t>nd</w:t>
      </w:r>
      <w:r w:rsidRPr="00655B29">
        <w:t xml:space="preserve"> RRCResume procedure needs to be clarified: option 1) key stored in the UE INACTIVE AS context (which would follow legacy resume proc.) vs option 2) new key derived after 1</w:t>
      </w:r>
      <w:r w:rsidRPr="00655B29">
        <w:rPr>
          <w:vertAlign w:val="superscript"/>
        </w:rPr>
        <w:t>st</w:t>
      </w:r>
      <w:r w:rsidRPr="00655B29">
        <w:t xml:space="preserve"> RRCResume procedure. Option 2) should be used for CCCH-based  approach.</w:t>
      </w:r>
    </w:p>
    <w:p w14:paraId="7E85A998" w14:textId="10A76781"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[Rapporteur’s input]</w:t>
      </w:r>
      <w:r w:rsidRPr="00655B29">
        <w:rPr>
          <w:rFonts w:ascii="Times New Roman" w:hAnsi="Times New Roman" w:cs="Times New Roman"/>
          <w:sz w:val="20"/>
          <w:szCs w:val="20"/>
          <w:lang w:eastAsia="ja-JP"/>
        </w:rPr>
        <w:t xml:space="preserve"> Understanding that option 1.c) is a subpoint of option 1.a), a total of 12 companies supported the approach explained for the expected “PDCP suspend operation”. Note that the security key handling is summarized in the report of Q.14 in next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_Ref78364861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5.3.6.1</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w:t>
      </w:r>
    </w:p>
    <w:p w14:paraId="68C82826" w14:textId="63FEA1C8" w:rsidR="00C5088B" w:rsidRPr="00655B29" w:rsidRDefault="00C5088B">
      <w:pPr>
        <w:pStyle w:val="Proposal"/>
        <w:numPr>
          <w:ilvl w:val="0"/>
          <w:numId w:val="4"/>
        </w:numPr>
        <w:rPr>
          <w:b/>
        </w:rPr>
      </w:pPr>
      <w:bookmarkStart w:id="150" w:name="_Toc78492600"/>
      <w:bookmarkStart w:id="151" w:name="_Ref78492707"/>
      <w:bookmarkStart w:id="152" w:name="_Toc78497647"/>
      <w:bookmarkStart w:id="153" w:name="_Toc78534542"/>
      <w:bookmarkStart w:id="154" w:name="_Toc78538161"/>
      <w:bookmarkStart w:id="155" w:name="_Toc78538209"/>
      <w:r w:rsidRPr="00655B29">
        <w:rPr>
          <w:b/>
          <w:color w:val="00B050"/>
        </w:rPr>
        <w:t>[To agree]</w:t>
      </w:r>
      <w:r w:rsidRPr="00655B29">
        <w:rPr>
          <w:b/>
        </w:rPr>
        <w:t xml:space="preserve"> [12/</w:t>
      </w:r>
      <w:r w:rsidR="00655B29" w:rsidRPr="002B12AB">
        <w:rPr>
          <w:b/>
          <w:bCs/>
        </w:rPr>
        <w:t>16</w:t>
      </w:r>
      <w:r w:rsidRPr="00655B29">
        <w:rPr>
          <w:b/>
        </w:rPr>
        <w:t>]</w:t>
      </w:r>
      <w:r w:rsidR="00655B29" w:rsidRPr="00655B29">
        <w:rPr>
          <w:b/>
        </w:rPr>
        <w:t xml:space="preserve"> </w:t>
      </w:r>
      <w:r w:rsidRPr="00655B29">
        <w:rPr>
          <w:b/>
        </w:rPr>
        <w:t>[Option 1.a) &amp; 1.c)]</w:t>
      </w:r>
      <w:r w:rsidRPr="00655B29">
        <w:t xml:space="preserve"> For CCCH-based approach, upon UE autonomously triggers the end or the release of ongoing SDT session, PDCP is suspended and PDUs flushed.</w:t>
      </w:r>
      <w:bookmarkEnd w:id="150"/>
      <w:bookmarkEnd w:id="151"/>
      <w:bookmarkEnd w:id="152"/>
      <w:bookmarkEnd w:id="153"/>
      <w:bookmarkEnd w:id="154"/>
      <w:bookmarkEnd w:id="155"/>
    </w:p>
    <w:p w14:paraId="61B9246D" w14:textId="77777777" w:rsidR="00C5088B" w:rsidRPr="00655B29" w:rsidRDefault="00C5088B">
      <w:pPr>
        <w:spacing w:before="240" w:after="120"/>
        <w:jc w:val="both"/>
        <w:rPr>
          <w:rFonts w:ascii="Times New Roman" w:hAnsi="Times New Roman" w:cs="Times New Roman"/>
          <w:sz w:val="20"/>
          <w:szCs w:val="20"/>
          <w:lang w:eastAsia="ja-JP"/>
        </w:rPr>
      </w:pPr>
    </w:p>
    <w:p w14:paraId="16B755A6" w14:textId="77777777" w:rsidR="00C5088B" w:rsidRPr="00655B29" w:rsidRDefault="00C5088B" w:rsidP="002B12AB">
      <w:pPr>
        <w:pStyle w:val="3"/>
        <w:jc w:val="both"/>
        <w:rPr>
          <w:lang w:val="en-US"/>
        </w:rPr>
      </w:pPr>
      <w:r w:rsidRPr="00655B29">
        <w:rPr>
          <w:lang w:val="en-US"/>
        </w:rPr>
        <w:t>[CCCH point (2)] RACH, UAC associated with the 2</w:t>
      </w:r>
      <w:r w:rsidRPr="00655B29">
        <w:rPr>
          <w:vertAlign w:val="superscript"/>
          <w:lang w:val="en-US"/>
        </w:rPr>
        <w:t>nd</w:t>
      </w:r>
      <w:r w:rsidRPr="00655B29">
        <w:rPr>
          <w:lang w:val="en-US"/>
        </w:rPr>
        <w:t xml:space="preserve"> resume proc.</w:t>
      </w:r>
    </w:p>
    <w:p w14:paraId="125D71F0"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4.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When switching from SDT to non-SDT via CCCH-based approach, AS applies UAC and initiates random access procedure same as any legacy UE in RRC_INACTIVE.</w:t>
      </w:r>
    </w:p>
    <w:p w14:paraId="25E8B33F" w14:textId="77777777" w:rsidR="00C5088B" w:rsidRPr="00655B29" w:rsidRDefault="00C5088B">
      <w:pPr>
        <w:spacing w:before="240" w:after="120"/>
        <w:jc w:val="both"/>
        <w:rPr>
          <w:rFonts w:ascii="Times New Roman" w:hAnsi="Times New Roman" w:cs="Times New Roman"/>
          <w:sz w:val="20"/>
          <w:szCs w:val="20"/>
          <w:lang w:eastAsia="ja-JP"/>
        </w:rPr>
      </w:pPr>
    </w:p>
    <w:p w14:paraId="6B312E0F" w14:textId="77777777" w:rsidR="00C5088B" w:rsidRPr="00655B29" w:rsidRDefault="00C5088B" w:rsidP="002B12AB">
      <w:pPr>
        <w:pStyle w:val="3"/>
        <w:jc w:val="both"/>
        <w:rPr>
          <w:lang w:val="en-US"/>
        </w:rPr>
      </w:pPr>
      <w:r w:rsidRPr="00655B29">
        <w:rPr>
          <w:lang w:val="en-US"/>
        </w:rPr>
        <w:t xml:space="preserve">[CCCH point (3)] Resume cause </w:t>
      </w:r>
    </w:p>
    <w:p w14:paraId="58C0DBCD" w14:textId="38C6D508"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_Ref75004482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Q.11)</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9BD261B"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“Q.11)</w:t>
      </w:r>
      <w:r w:rsidRPr="00655B29">
        <w:rPr>
          <w:rFonts w:ascii="Times New Roman" w:hAnsi="Times New Roman" w:cs="Times New Roman"/>
          <w:i/>
          <w:sz w:val="20"/>
          <w:szCs w:val="20"/>
        </w:rPr>
        <w:tab/>
      </w:r>
      <w:bookmarkStart w:id="156" w:name="_Hlk78366184"/>
      <w:r w:rsidRPr="00655B29">
        <w:rPr>
          <w:rFonts w:ascii="Times New Roman" w:hAnsi="Times New Roman" w:cs="Times New Roman"/>
          <w:i/>
          <w:sz w:val="20"/>
          <w:szCs w:val="20"/>
        </w:rPr>
        <w:t>When switching from SDT to non-SDT via CCCH-based approach, is there any needed for the network to differentiate that this UE had an SDT session ongoing and is sending a 2nd RRCResumeRequest msg</w:t>
      </w:r>
      <w:bookmarkEnd w:id="156"/>
      <w:r w:rsidRPr="00655B29">
        <w:rPr>
          <w:rFonts w:ascii="Times New Roman" w:hAnsi="Times New Roman" w:cs="Times New Roman"/>
          <w:i/>
          <w:sz w:val="20"/>
          <w:szCs w:val="20"/>
        </w:rPr>
        <w:t>., for example by including a new value of the resume cause?”</w:t>
      </w:r>
    </w:p>
    <w:p w14:paraId="686BC375" w14:textId="77777777" w:rsidR="00C5088B" w:rsidRPr="00655B29" w:rsidRDefault="00C5088B">
      <w:pPr>
        <w:pStyle w:val="a9"/>
        <w:numPr>
          <w:ilvl w:val="0"/>
          <w:numId w:val="24"/>
        </w:numPr>
        <w:spacing w:after="120"/>
        <w:contextualSpacing w:val="0"/>
        <w:jc w:val="both"/>
      </w:pPr>
      <w:r w:rsidRPr="00655B29">
        <w:t>Yes: 14 companies (Huawei-HiSilicon, ZTE, InterDigital, CATT, Samsung, Fujitsu, LG, Intel, Apple, OPPO, FGI-APT, Lenovo, vivo, Qualcomm)</w:t>
      </w:r>
    </w:p>
    <w:p w14:paraId="09363DD8" w14:textId="77777777" w:rsidR="00C5088B" w:rsidRPr="00655B29" w:rsidRDefault="00C5088B">
      <w:pPr>
        <w:pStyle w:val="a9"/>
        <w:numPr>
          <w:ilvl w:val="1"/>
          <w:numId w:val="24"/>
        </w:numPr>
        <w:spacing w:after="120"/>
        <w:contextualSpacing w:val="0"/>
        <w:jc w:val="both"/>
      </w:pPr>
      <w:r w:rsidRPr="00655B29">
        <w:t>[Intel] 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w:t>
      </w:r>
    </w:p>
    <w:p w14:paraId="00EF2EE3" w14:textId="77777777" w:rsidR="00C5088B" w:rsidRPr="00655B29" w:rsidRDefault="00C5088B">
      <w:pPr>
        <w:pStyle w:val="a9"/>
        <w:numPr>
          <w:ilvl w:val="1"/>
          <w:numId w:val="24"/>
        </w:numPr>
        <w:spacing w:after="120"/>
        <w:contextualSpacing w:val="0"/>
        <w:jc w:val="both"/>
      </w:pPr>
      <w:r w:rsidRPr="00655B29">
        <w:t>New indication send to differentiate the 2</w:t>
      </w:r>
      <w:r w:rsidRPr="00655B29">
        <w:rPr>
          <w:vertAlign w:val="superscript"/>
        </w:rPr>
        <w:t>nd</w:t>
      </w:r>
      <w:r w:rsidRPr="00655B29">
        <w:t xml:space="preserve"> RRCResumeRequest msg.</w:t>
      </w:r>
    </w:p>
    <w:p w14:paraId="72E65C68" w14:textId="77777777" w:rsidR="00C5088B" w:rsidRPr="00655B29" w:rsidRDefault="00C5088B">
      <w:pPr>
        <w:pStyle w:val="a9"/>
        <w:numPr>
          <w:ilvl w:val="2"/>
          <w:numId w:val="24"/>
        </w:numPr>
        <w:spacing w:after="120"/>
        <w:contextualSpacing w:val="0"/>
        <w:jc w:val="both"/>
      </w:pPr>
      <w:r w:rsidRPr="00655B29">
        <w:lastRenderedPageBreak/>
        <w:t>Not needed [Huawei-HiSilicon, InterDigital, Fujitsu, LG, NEC, Apple, OPPO, vivo]</w:t>
      </w:r>
    </w:p>
    <w:p w14:paraId="0A73E67D" w14:textId="77777777" w:rsidR="00C5088B" w:rsidRPr="00655B29" w:rsidRDefault="00C5088B">
      <w:pPr>
        <w:pStyle w:val="a9"/>
        <w:numPr>
          <w:ilvl w:val="3"/>
          <w:numId w:val="24"/>
        </w:numPr>
        <w:spacing w:after="120"/>
        <w:contextualSpacing w:val="0"/>
        <w:jc w:val="both"/>
      </w:pPr>
      <w:r w:rsidRPr="00655B29">
        <w:t>gNB differentiates the 2</w:t>
      </w:r>
      <w:r w:rsidRPr="00655B29">
        <w:rPr>
          <w:vertAlign w:val="superscript"/>
        </w:rPr>
        <w:t>nd</w:t>
      </w:r>
      <w:r w:rsidRPr="00655B29">
        <w:t xml:space="preserve"> RRCResumeRequest msg implicitly via the I-RNTI [Huawei-HiSilicon, InterDigital]</w:t>
      </w:r>
    </w:p>
    <w:p w14:paraId="1B5E0D39" w14:textId="77777777" w:rsidR="00C5088B" w:rsidRPr="00655B29" w:rsidRDefault="00C5088B">
      <w:pPr>
        <w:pStyle w:val="a9"/>
        <w:numPr>
          <w:ilvl w:val="3"/>
          <w:numId w:val="24"/>
        </w:numPr>
        <w:spacing w:after="120"/>
        <w:contextualSpacing w:val="0"/>
        <w:jc w:val="both"/>
      </w:pPr>
      <w:r w:rsidRPr="00655B29">
        <w:t>gNB internal counter (not-standardized) can be used for this [Fujitsu]</w:t>
      </w:r>
    </w:p>
    <w:p w14:paraId="022E05F3" w14:textId="77777777" w:rsidR="00C5088B" w:rsidRPr="00655B29" w:rsidRDefault="00C5088B">
      <w:pPr>
        <w:pStyle w:val="a9"/>
        <w:numPr>
          <w:ilvl w:val="3"/>
          <w:numId w:val="24"/>
        </w:numPr>
        <w:spacing w:after="120"/>
        <w:contextualSpacing w:val="0"/>
        <w:jc w:val="both"/>
      </w:pPr>
      <w:r w:rsidRPr="00655B29">
        <w:t>when gNB can identify the UE as first SDT transmission is successful [Apple, OPPO]</w:t>
      </w:r>
    </w:p>
    <w:p w14:paraId="3AA6DE45" w14:textId="77777777" w:rsidR="00C5088B" w:rsidRPr="00655B29" w:rsidRDefault="00C5088B">
      <w:pPr>
        <w:pStyle w:val="a9"/>
        <w:numPr>
          <w:ilvl w:val="2"/>
          <w:numId w:val="24"/>
        </w:numPr>
        <w:spacing w:after="120"/>
        <w:contextualSpacing w:val="0"/>
        <w:jc w:val="both"/>
      </w:pPr>
      <w:r w:rsidRPr="00655B29">
        <w:t>Needed [ZTE, CATT, Samsung, FGI-APT, Lenovo, Qualcomm]</w:t>
      </w:r>
    </w:p>
    <w:p w14:paraId="2EA9D03E" w14:textId="77777777" w:rsidR="00C5088B" w:rsidRPr="00655B29" w:rsidRDefault="00C5088B">
      <w:pPr>
        <w:pStyle w:val="a9"/>
        <w:numPr>
          <w:ilvl w:val="3"/>
          <w:numId w:val="24"/>
        </w:numPr>
        <w:spacing w:after="120"/>
        <w:contextualSpacing w:val="0"/>
        <w:jc w:val="both"/>
      </w:pPr>
      <w:r w:rsidRPr="00655B29">
        <w:t>When UE uses horizontal key derivation for the 2</w:t>
      </w:r>
      <w:r w:rsidRPr="00655B29">
        <w:rPr>
          <w:vertAlign w:val="superscript"/>
        </w:rPr>
        <w:t>nd</w:t>
      </w:r>
      <w:r w:rsidRPr="00655B29">
        <w:t xml:space="preserve"> RRCResumeRequest [ZTE, Samsung, FGI-APT]</w:t>
      </w:r>
    </w:p>
    <w:p w14:paraId="43A69677" w14:textId="77777777" w:rsidR="00C5088B" w:rsidRPr="00655B29" w:rsidRDefault="00C5088B">
      <w:pPr>
        <w:pStyle w:val="a9"/>
        <w:numPr>
          <w:ilvl w:val="3"/>
          <w:numId w:val="24"/>
        </w:numPr>
        <w:spacing w:after="120"/>
        <w:contextualSpacing w:val="0"/>
        <w:jc w:val="both"/>
      </w:pPr>
      <w:r w:rsidRPr="00655B29">
        <w:t>when gNB cannot identify the UE e.g. if first SDT transmission is not successful [Apple, OPPO, FGI-APT]</w:t>
      </w:r>
    </w:p>
    <w:p w14:paraId="68E7390E" w14:textId="77777777" w:rsidR="00C5088B" w:rsidRPr="00655B29" w:rsidRDefault="00C5088B">
      <w:pPr>
        <w:pStyle w:val="a9"/>
        <w:numPr>
          <w:ilvl w:val="2"/>
          <w:numId w:val="24"/>
        </w:numPr>
        <w:spacing w:after="120"/>
        <w:contextualSpacing w:val="0"/>
        <w:jc w:val="both"/>
      </w:pPr>
      <w:r w:rsidRPr="00655B29">
        <w:t>FFS [Intel]</w:t>
      </w:r>
    </w:p>
    <w:p w14:paraId="0984C886" w14:textId="77777777" w:rsidR="00C5088B" w:rsidRPr="00655B29" w:rsidRDefault="00C5088B">
      <w:pPr>
        <w:pStyle w:val="a9"/>
        <w:numPr>
          <w:ilvl w:val="0"/>
          <w:numId w:val="24"/>
        </w:numPr>
        <w:spacing w:after="120"/>
        <w:contextualSpacing w:val="0"/>
        <w:jc w:val="both"/>
      </w:pPr>
      <w:r w:rsidRPr="00655B29">
        <w:t>No: companies (Intel, NEC, Xiaomi)</w:t>
      </w:r>
    </w:p>
    <w:p w14:paraId="460D6883" w14:textId="77777777" w:rsidR="00C5088B" w:rsidRPr="00655B29" w:rsidRDefault="00C5088B">
      <w:pPr>
        <w:pStyle w:val="a9"/>
        <w:numPr>
          <w:ilvl w:val="1"/>
          <w:numId w:val="24"/>
        </w:numPr>
        <w:spacing w:after="120"/>
        <w:contextualSpacing w:val="0"/>
        <w:jc w:val="both"/>
      </w:pPr>
      <w:r w:rsidRPr="00655B29">
        <w:t>[Intel] For option 1.a) of Q10), i.e. PDCP suspend operation follows legacy suspend/resume, gNB does not need to know that UE had an ongoing SDT session</w:t>
      </w:r>
    </w:p>
    <w:p w14:paraId="0B6F4D66" w14:textId="77777777" w:rsidR="00C5088B" w:rsidRPr="00655B29" w:rsidRDefault="00C5088B">
      <w:pPr>
        <w:pStyle w:val="a9"/>
        <w:numPr>
          <w:ilvl w:val="1"/>
          <w:numId w:val="24"/>
        </w:numPr>
        <w:spacing w:after="240"/>
        <w:contextualSpacing w:val="0"/>
        <w:jc w:val="both"/>
      </w:pPr>
      <w:r w:rsidRPr="00655B29">
        <w:t xml:space="preserve">[Xiaomi] SA3 new solution </w:t>
      </w:r>
      <w:r w:rsidRPr="00655B29">
        <w:rPr>
          <w:lang w:eastAsia="zh-CN"/>
        </w:rPr>
        <w:t>defined to avoid the replay attack for RRCResuemeRequest message could be re-used here.</w:t>
      </w:r>
    </w:p>
    <w:p w14:paraId="47F8F36F" w14:textId="3EB38925" w:rsidR="00C5088B" w:rsidRPr="00655B29" w:rsidRDefault="00C5088B">
      <w:pPr>
        <w:pStyle w:val="Proposal"/>
        <w:numPr>
          <w:ilvl w:val="0"/>
          <w:numId w:val="4"/>
        </w:numPr>
        <w:rPr>
          <w:b/>
        </w:rPr>
      </w:pPr>
      <w:bookmarkStart w:id="157" w:name="_Ref78413723"/>
      <w:bookmarkStart w:id="158" w:name="_Toc78492601"/>
      <w:bookmarkStart w:id="159" w:name="_Toc78497648"/>
      <w:bookmarkStart w:id="160" w:name="_Toc78534543"/>
      <w:bookmarkStart w:id="161" w:name="_Toc78538162"/>
      <w:bookmarkStart w:id="162" w:name="_Toc78538210"/>
      <w:r w:rsidRPr="00655B29">
        <w:rPr>
          <w:b/>
          <w:color w:val="00B050"/>
        </w:rPr>
        <w:t>[To agree]</w:t>
      </w:r>
      <w:r w:rsidRPr="00655B29">
        <w:rPr>
          <w:b/>
        </w:rPr>
        <w:t xml:space="preserve"> [14/</w:t>
      </w:r>
      <w:r w:rsidR="00655B29" w:rsidRPr="002B12AB">
        <w:rPr>
          <w:b/>
          <w:bCs/>
        </w:rPr>
        <w:t>16</w:t>
      </w:r>
      <w:r w:rsidRPr="00655B29">
        <w:rPr>
          <w:b/>
        </w:rPr>
        <w:t xml:space="preserve">] </w:t>
      </w:r>
      <w:r w:rsidRPr="00655B29">
        <w:t>For</w:t>
      </w:r>
      <w:r w:rsidRPr="00655B29">
        <w:rPr>
          <w:b/>
        </w:rPr>
        <w:t xml:space="preserve"> </w:t>
      </w:r>
      <w:r w:rsidRPr="00655B29">
        <w:t>CCCH-based approach, when switching from SDT to non-SDT, network should be able to differentiate that this UE had an SDT session ongoing and is sending a 2nd RRCResumeRequest msg,</w:t>
      </w:r>
      <w:bookmarkEnd w:id="157"/>
      <w:r w:rsidRPr="00655B29">
        <w:t xml:space="preserve"> </w:t>
      </w:r>
      <w:bookmarkEnd w:id="158"/>
      <w:bookmarkEnd w:id="159"/>
      <w:r w:rsidRPr="00655B29">
        <w:t xml:space="preserve"> </w:t>
      </w:r>
      <w:bookmarkStart w:id="163" w:name="_Toc78492602"/>
      <w:bookmarkStart w:id="164" w:name="_Ref78493024"/>
      <w:bookmarkStart w:id="165" w:name="_Toc78497649"/>
      <w:r w:rsidRPr="00655B29">
        <w:rPr>
          <w:b/>
        </w:rPr>
        <w:t>[8/</w:t>
      </w:r>
      <w:r w:rsidR="00655B29" w:rsidRPr="002B12AB">
        <w:rPr>
          <w:b/>
          <w:bCs/>
        </w:rPr>
        <w:t>16</w:t>
      </w:r>
      <w:r w:rsidRPr="00655B29">
        <w:rPr>
          <w:b/>
        </w:rPr>
        <w:t>]</w:t>
      </w:r>
      <w:r w:rsidRPr="00655B29">
        <w:t xml:space="preserve"> If horizonal key derivation is </w:t>
      </w:r>
      <w:r w:rsidRPr="00655B29">
        <w:rPr>
          <w:u w:val="single"/>
        </w:rPr>
        <w:t>not</w:t>
      </w:r>
      <w:r w:rsidRPr="00655B29">
        <w:t xml:space="preserve"> done, network can differentiate the 2</w:t>
      </w:r>
      <w:r w:rsidRPr="00655B29">
        <w:rPr>
          <w:vertAlign w:val="superscript"/>
        </w:rPr>
        <w:t>nd</w:t>
      </w:r>
      <w:r w:rsidRPr="00655B29">
        <w:t xml:space="preserve"> access implicitly (e.g. via I-RNTI and gNB’s implementation) and a new indication is not needed. </w:t>
      </w:r>
      <w:r w:rsidRPr="00655B29">
        <w:rPr>
          <w:b/>
        </w:rPr>
        <w:t>[6/</w:t>
      </w:r>
      <w:r w:rsidR="00655B29" w:rsidRPr="002B12AB">
        <w:rPr>
          <w:b/>
          <w:bCs/>
        </w:rPr>
        <w:t>16</w:t>
      </w:r>
      <w:r w:rsidRPr="00655B29">
        <w:rPr>
          <w:b/>
        </w:rPr>
        <w:t>]</w:t>
      </w:r>
      <w:r w:rsidRPr="00655B29">
        <w:t xml:space="preserve"> If horizonal key derivation is done, network can differentiate the 2</w:t>
      </w:r>
      <w:r w:rsidRPr="00655B29">
        <w:rPr>
          <w:vertAlign w:val="superscript"/>
        </w:rPr>
        <w:t>nd</w:t>
      </w:r>
      <w:r w:rsidRPr="00655B29">
        <w:t xml:space="preserve"> access with a new indication sent in that 2</w:t>
      </w:r>
      <w:r w:rsidRPr="00655B29">
        <w:rPr>
          <w:vertAlign w:val="superscript"/>
        </w:rPr>
        <w:t>nd</w:t>
      </w:r>
      <w:r w:rsidRPr="00655B29">
        <w:t xml:space="preserve"> RRCResumeRequest. Note: whether horizontal key derivation is done is discussed in next </w:t>
      </w:r>
      <w:r w:rsidR="008F1BB8">
        <w:rPr>
          <w:lang w:eastAsia="ja-JP"/>
        </w:rPr>
        <w:fldChar w:fldCharType="begin"/>
      </w:r>
      <w:r w:rsidR="008F1BB8">
        <w:rPr>
          <w:lang w:eastAsia="ja-JP"/>
        </w:rPr>
        <w:instrText xml:space="preserve"> REF _Ref78537271 \r \h </w:instrText>
      </w:r>
      <w:r w:rsidR="008F1BB8">
        <w:rPr>
          <w:lang w:eastAsia="ja-JP"/>
        </w:rPr>
      </w:r>
      <w:r w:rsidR="008F1BB8">
        <w:rPr>
          <w:lang w:eastAsia="ja-JP"/>
        </w:rPr>
        <w:fldChar w:fldCharType="separate"/>
      </w:r>
      <w:r w:rsidR="003C1FED">
        <w:rPr>
          <w:lang w:eastAsia="ja-JP"/>
        </w:rPr>
        <w:t>Proposal 8</w:t>
      </w:r>
      <w:r w:rsidR="008F1BB8">
        <w:rPr>
          <w:lang w:eastAsia="ja-JP"/>
        </w:rPr>
        <w:fldChar w:fldCharType="end"/>
      </w:r>
      <w:r w:rsidRPr="00655B29">
        <w:t>.</w:t>
      </w:r>
      <w:bookmarkEnd w:id="160"/>
      <w:bookmarkEnd w:id="161"/>
      <w:bookmarkEnd w:id="162"/>
      <w:bookmarkEnd w:id="163"/>
      <w:bookmarkEnd w:id="164"/>
      <w:bookmarkEnd w:id="165"/>
    </w:p>
    <w:p w14:paraId="349FB7B3" w14:textId="77777777" w:rsidR="00C5088B" w:rsidRPr="00655B29" w:rsidRDefault="00C5088B">
      <w:pPr>
        <w:spacing w:before="240" w:after="120"/>
        <w:jc w:val="both"/>
        <w:rPr>
          <w:rFonts w:ascii="Times New Roman" w:hAnsi="Times New Roman" w:cs="Times New Roman"/>
          <w:sz w:val="20"/>
          <w:szCs w:val="20"/>
          <w:lang w:eastAsia="ja-JP"/>
        </w:rPr>
      </w:pPr>
    </w:p>
    <w:p w14:paraId="6E5727B7" w14:textId="77777777" w:rsidR="00C5088B" w:rsidRPr="00655B29" w:rsidRDefault="00C5088B" w:rsidP="002B12AB">
      <w:pPr>
        <w:pStyle w:val="3"/>
        <w:jc w:val="both"/>
        <w:rPr>
          <w:lang w:val="en-US"/>
        </w:rPr>
      </w:pPr>
      <w:r w:rsidRPr="00655B29">
        <w:rPr>
          <w:lang w:val="en-US"/>
        </w:rPr>
        <w:t>[CCCH point (4)] PDCP COUNT and/or security key to be used</w:t>
      </w:r>
    </w:p>
    <w:p w14:paraId="209B8195"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5.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b/>
          <w:sz w:val="20"/>
          <w:szCs w:val="20"/>
          <w:lang w:eastAsia="ja-JP"/>
        </w:rPr>
        <w:tab/>
      </w:r>
      <w:r w:rsidRPr="00655B29">
        <w:rPr>
          <w:rFonts w:ascii="Times New Roman" w:hAnsi="Times New Roman" w:cs="Times New Roman"/>
          <w:sz w:val="20"/>
          <w:szCs w:val="20"/>
          <w:lang w:eastAsia="ja-JP"/>
        </w:rPr>
        <w:t>The mechanism to be defined that enables the switch from SDT to non-SDT shall meet the following NR requirement: the same PDCP COUNT value is not used more than once for a given security key.</w:t>
      </w:r>
    </w:p>
    <w:p w14:paraId="08C6EC67"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6.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b/>
          <w:sz w:val="20"/>
          <w:szCs w:val="20"/>
          <w:lang w:eastAsia="ja-JP"/>
        </w:rPr>
        <w:tab/>
      </w:r>
      <w:r w:rsidRPr="00655B29">
        <w:rPr>
          <w:rFonts w:ascii="Times New Roman" w:hAnsi="Times New Roman" w:cs="Times New Roman"/>
          <w:sz w:val="20"/>
          <w:szCs w:val="20"/>
          <w:lang w:eastAsia="ja-JP"/>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5267D288" w14:textId="2A869654"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_Ref75005904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Q.12)</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4047E33"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“Q.12)</w:t>
      </w:r>
      <w:r w:rsidRPr="00655B29">
        <w:rPr>
          <w:rFonts w:ascii="Times New Roman" w:hAnsi="Times New Roman" w:cs="Times New Roman"/>
          <w:i/>
          <w:sz w:val="20"/>
          <w:szCs w:val="20"/>
        </w:rPr>
        <w:tab/>
        <w:t xml:space="preserve">When switching from SDT to non-SDT via CCCH-based approach, is the current behavior of </w:t>
      </w:r>
      <w:r w:rsidRPr="00655B29">
        <w:rPr>
          <w:rFonts w:ascii="Times New Roman" w:hAnsi="Times New Roman" w:cs="Times New Roman"/>
          <w:b/>
          <w:i/>
          <w:sz w:val="20"/>
          <w:szCs w:val="20"/>
        </w:rPr>
        <w:t>resetting the PDCP count for RBs</w:t>
      </w:r>
      <w:r w:rsidRPr="00655B29">
        <w:rPr>
          <w:rFonts w:ascii="Times New Roman" w:hAnsi="Times New Roman" w:cs="Times New Roman"/>
          <w:i/>
          <w:sz w:val="20"/>
          <w:szCs w:val="20"/>
        </w:rPr>
        <w:t xml:space="preserve"> during the resume procedure applicable after the 2nd RRCResumeRequest msg?”</w:t>
      </w:r>
    </w:p>
    <w:p w14:paraId="6B6A5FB6" w14:textId="77777777" w:rsidR="00C5088B" w:rsidRPr="00655B29" w:rsidRDefault="00C5088B">
      <w:pPr>
        <w:pStyle w:val="a9"/>
        <w:numPr>
          <w:ilvl w:val="0"/>
          <w:numId w:val="24"/>
        </w:numPr>
        <w:spacing w:after="120"/>
        <w:contextualSpacing w:val="0"/>
        <w:jc w:val="both"/>
      </w:pPr>
      <w:r w:rsidRPr="00655B29">
        <w:t>Yes: 13 companies (Huawei-HiSilicon, ZTE, InterDigital, CATT, Samsung, Fujitsu, Intel, Apple, OPPO, FGI-APT, Lenovo,  Qualcomm, Xiaomi)</w:t>
      </w:r>
    </w:p>
    <w:p w14:paraId="6AE6CC9D" w14:textId="77777777" w:rsidR="00C5088B" w:rsidRPr="00655B29" w:rsidRDefault="00C5088B">
      <w:pPr>
        <w:pStyle w:val="a9"/>
        <w:numPr>
          <w:ilvl w:val="1"/>
          <w:numId w:val="24"/>
        </w:numPr>
        <w:tabs>
          <w:tab w:val="left" w:pos="8640"/>
        </w:tabs>
        <w:spacing w:after="120"/>
        <w:contextualSpacing w:val="0"/>
        <w:jc w:val="both"/>
      </w:pPr>
      <w:r w:rsidRPr="00655B29">
        <w:t xml:space="preserve">[Huawei-HiSilicon, ZTE, InterDigital, Samsung, Intel, Apple, OPPO, Lenovo, Qualcomm] Yes but only when the new key is derived at the UE e.g. using Horizontal key derivation for second </w:t>
      </w:r>
      <w:r w:rsidRPr="00655B29">
        <w:rPr>
          <w:i/>
        </w:rPr>
        <w:t>RRCResumeRequest</w:t>
      </w:r>
      <w:r w:rsidRPr="00655B29">
        <w:t xml:space="preserve"> msg</w:t>
      </w:r>
    </w:p>
    <w:p w14:paraId="33449AD9" w14:textId="77777777" w:rsidR="00C5088B" w:rsidRPr="00655B29" w:rsidRDefault="00C5088B">
      <w:pPr>
        <w:pStyle w:val="a9"/>
        <w:numPr>
          <w:ilvl w:val="1"/>
          <w:numId w:val="24"/>
        </w:numPr>
        <w:spacing w:after="120"/>
        <w:contextualSpacing w:val="0"/>
        <w:jc w:val="both"/>
      </w:pPr>
      <w:r w:rsidRPr="00655B29">
        <w:lastRenderedPageBreak/>
        <w:t>[ZTE, Intel] Lossless data (i.e. in order delivery without redundancy) might not be guarantee when PDCP COUNT is reset</w:t>
      </w:r>
    </w:p>
    <w:p w14:paraId="69F53B64" w14:textId="77777777" w:rsidR="00C5088B" w:rsidRPr="00655B29" w:rsidRDefault="00C5088B">
      <w:pPr>
        <w:pStyle w:val="a9"/>
        <w:numPr>
          <w:ilvl w:val="1"/>
          <w:numId w:val="24"/>
        </w:numPr>
        <w:spacing w:after="120"/>
        <w:contextualSpacing w:val="0"/>
        <w:jc w:val="both"/>
      </w:pPr>
      <w:r w:rsidRPr="00655B29">
        <w:t>[Intel] Security related concerns need to be addressed as discussed in next questions (SA3 dependencies)</w:t>
      </w:r>
    </w:p>
    <w:p w14:paraId="7FF44CE2" w14:textId="77777777" w:rsidR="00C5088B" w:rsidRPr="00655B29" w:rsidRDefault="00C5088B">
      <w:pPr>
        <w:pStyle w:val="a9"/>
        <w:numPr>
          <w:ilvl w:val="0"/>
          <w:numId w:val="24"/>
        </w:numPr>
        <w:spacing w:after="120"/>
        <w:contextualSpacing w:val="0"/>
        <w:jc w:val="both"/>
      </w:pPr>
      <w:r w:rsidRPr="00655B29">
        <w:t>No: 10 companies (InterDigital, Samsung, LG, Intel, NEC, Apple, OPPO, Lenovo, vivo, Qualcomm)</w:t>
      </w:r>
    </w:p>
    <w:p w14:paraId="5A3666F9" w14:textId="77777777" w:rsidR="00C5088B" w:rsidRPr="00655B29" w:rsidRDefault="00C5088B">
      <w:pPr>
        <w:pStyle w:val="a9"/>
        <w:numPr>
          <w:ilvl w:val="1"/>
          <w:numId w:val="24"/>
        </w:numPr>
        <w:spacing w:after="120"/>
        <w:contextualSpacing w:val="0"/>
        <w:jc w:val="both"/>
      </w:pPr>
      <w:r w:rsidRPr="00655B29">
        <w:t>[InterDigital, Samsung, Intel, Apple, Lenovo, Qualcomm] When key is not updated during the switch.</w:t>
      </w:r>
    </w:p>
    <w:p w14:paraId="74193572" w14:textId="77777777" w:rsidR="00C5088B" w:rsidRPr="00655B29" w:rsidRDefault="00C5088B">
      <w:pPr>
        <w:pStyle w:val="a9"/>
        <w:numPr>
          <w:ilvl w:val="1"/>
          <w:numId w:val="24"/>
        </w:numPr>
        <w:spacing w:after="120"/>
        <w:contextualSpacing w:val="0"/>
        <w:jc w:val="both"/>
      </w:pPr>
      <w:r w:rsidRPr="00655B29">
        <w:t xml:space="preserve">[LG, vivo] </w:t>
      </w:r>
      <w:r w:rsidRPr="00655B29">
        <w:rPr>
          <w:rFonts w:eastAsia="Malgun Gothic"/>
          <w:lang w:eastAsia="ko-KR"/>
        </w:rPr>
        <w:t>PDCP count values are set only when PDCP suspend is requested by RRC, and the RRC requests PDCP suspend when the RRCRelease message is received</w:t>
      </w:r>
    </w:p>
    <w:p w14:paraId="06245233" w14:textId="77777777" w:rsidR="00C5088B" w:rsidRPr="00655B29" w:rsidRDefault="00C5088B">
      <w:pPr>
        <w:pStyle w:val="a9"/>
        <w:numPr>
          <w:ilvl w:val="1"/>
          <w:numId w:val="24"/>
        </w:numPr>
        <w:spacing w:after="240"/>
        <w:contextualSpacing w:val="0"/>
        <w:jc w:val="both"/>
      </w:pPr>
      <w:r w:rsidRPr="00655B29">
        <w:rPr>
          <w:rFonts w:eastAsia="Malgun Gothic"/>
          <w:lang w:eastAsia="ko-KR"/>
        </w:rPr>
        <w:t>[NEC] It is preferable to handle the issue in RAN2 (i.e. retain COUNT value) instead of impacting SA3 (if new keys were provided)</w:t>
      </w:r>
    </w:p>
    <w:p w14:paraId="3A7224B3" w14:textId="62FD7AC4" w:rsidR="00C5088B" w:rsidRPr="00655B29" w:rsidRDefault="00C5088B">
      <w:pPr>
        <w:pStyle w:val="Proposal"/>
        <w:numPr>
          <w:ilvl w:val="0"/>
          <w:numId w:val="4"/>
        </w:numPr>
        <w:rPr>
          <w:b/>
        </w:rPr>
      </w:pPr>
      <w:bookmarkStart w:id="166" w:name="_Ref78493060"/>
      <w:bookmarkStart w:id="167" w:name="_Toc78497650"/>
      <w:bookmarkStart w:id="168" w:name="_Toc78492603"/>
      <w:bookmarkStart w:id="169" w:name="_Toc78534544"/>
      <w:bookmarkStart w:id="170" w:name="_Toc78538163"/>
      <w:bookmarkStart w:id="171" w:name="_Toc78538211"/>
      <w:r w:rsidRPr="00655B29">
        <w:rPr>
          <w:b/>
          <w:color w:val="00B050"/>
        </w:rPr>
        <w:t>[To agree]</w:t>
      </w:r>
      <w:r w:rsidRPr="00655B29">
        <w:rPr>
          <w:b/>
        </w:rPr>
        <w:t xml:space="preserve"> </w:t>
      </w:r>
      <w:r w:rsidRPr="00655B29">
        <w:t>For</w:t>
      </w:r>
      <w:r w:rsidRPr="00655B29">
        <w:rPr>
          <w:b/>
        </w:rPr>
        <w:t xml:space="preserve"> </w:t>
      </w:r>
      <w:r w:rsidRPr="00655B29">
        <w:t xml:space="preserve">CCCH-based approach, when switching from SDT to non-SDT, RAN2 needs to choose between options 1 and 2 not to use the same PDCP COUNT and security key. </w:t>
      </w:r>
      <w:r w:rsidR="00655B29" w:rsidRPr="00655B29">
        <w:rPr>
          <w:b/>
        </w:rPr>
        <w:t>[13/</w:t>
      </w:r>
      <w:r w:rsidR="00655B29" w:rsidRPr="002B12AB">
        <w:rPr>
          <w:b/>
          <w:bCs/>
        </w:rPr>
        <w:t>16</w:t>
      </w:r>
      <w:r w:rsidR="00655B29" w:rsidRPr="00655B29">
        <w:rPr>
          <w:b/>
        </w:rPr>
        <w:t>] [O</w:t>
      </w:r>
      <w:r w:rsidRPr="00655B29">
        <w:rPr>
          <w:b/>
        </w:rPr>
        <w:t>ption 1)</w:t>
      </w:r>
      <w:r w:rsidR="00655B29" w:rsidRPr="00655B29">
        <w:rPr>
          <w:b/>
        </w:rPr>
        <w:t>]</w:t>
      </w:r>
      <w:r w:rsidRPr="00655B29">
        <w:rPr>
          <w:b/>
        </w:rPr>
        <w:t xml:space="preserve"> </w:t>
      </w:r>
      <w:r w:rsidRPr="00655B29">
        <w:t xml:space="preserve">PDCP COUNT is reset, when the security key is updated. </w:t>
      </w:r>
      <w:r w:rsidR="00655B29" w:rsidRPr="00655B29">
        <w:rPr>
          <w:b/>
        </w:rPr>
        <w:t>[10/</w:t>
      </w:r>
      <w:r w:rsidR="00655B29" w:rsidRPr="002B12AB">
        <w:rPr>
          <w:b/>
          <w:bCs/>
        </w:rPr>
        <w:t>16</w:t>
      </w:r>
      <w:r w:rsidR="00655B29" w:rsidRPr="00655B29">
        <w:rPr>
          <w:b/>
        </w:rPr>
        <w:t>] [O</w:t>
      </w:r>
      <w:r w:rsidRPr="00655B29">
        <w:rPr>
          <w:b/>
        </w:rPr>
        <w:t>ption 2)</w:t>
      </w:r>
      <w:r w:rsidR="00655B29" w:rsidRPr="00655B29">
        <w:rPr>
          <w:b/>
        </w:rPr>
        <w:t>]</w:t>
      </w:r>
      <w:r w:rsidRPr="00655B29">
        <w:rPr>
          <w:b/>
        </w:rPr>
        <w:t xml:space="preserve"> </w:t>
      </w:r>
      <w:r w:rsidRPr="00655B29">
        <w:t xml:space="preserve">PDCP COUNT is maintained (i.e. not reset), when the security key is not updated. Note: whether security key needs to be updated is discussed in next </w:t>
      </w:r>
      <w:r w:rsidRPr="00E3239F">
        <w:fldChar w:fldCharType="begin"/>
      </w:r>
      <w:r w:rsidRPr="00655B29">
        <w:instrText xml:space="preserve"> REF _Ref78470690 \r \h </w:instrText>
      </w:r>
      <w:r w:rsidR="00655B29" w:rsidRPr="00655B29">
        <w:instrText xml:space="preserve"> \* MERGEFORMAT</w:instrText>
      </w:r>
      <w:r w:rsidR="00655B29" w:rsidRPr="00E3239F">
        <w:instrText xml:space="preserve"> </w:instrText>
      </w:r>
      <w:r w:rsidRPr="00E3239F">
        <w:fldChar w:fldCharType="separate"/>
      </w:r>
      <w:r w:rsidR="003C1FED">
        <w:t>Proposal 7</w:t>
      </w:r>
      <w:r w:rsidRPr="00E3239F">
        <w:fldChar w:fldCharType="end"/>
      </w:r>
      <w:r w:rsidR="008F1BB8">
        <w:t xml:space="preserve"> and </w:t>
      </w:r>
      <w:r w:rsidR="008F1BB8">
        <w:rPr>
          <w:lang w:eastAsia="ja-JP"/>
        </w:rPr>
        <w:fldChar w:fldCharType="begin"/>
      </w:r>
      <w:r w:rsidR="008F1BB8">
        <w:rPr>
          <w:lang w:eastAsia="ja-JP"/>
        </w:rPr>
        <w:instrText xml:space="preserve"> REF _Ref78537271 \r \h </w:instrText>
      </w:r>
      <w:r w:rsidR="008F1BB8">
        <w:rPr>
          <w:lang w:eastAsia="ja-JP"/>
        </w:rPr>
      </w:r>
      <w:r w:rsidR="008F1BB8">
        <w:rPr>
          <w:lang w:eastAsia="ja-JP"/>
        </w:rPr>
        <w:fldChar w:fldCharType="separate"/>
      </w:r>
      <w:r w:rsidR="003C1FED">
        <w:rPr>
          <w:lang w:eastAsia="ja-JP"/>
        </w:rPr>
        <w:t>Proposal 8</w:t>
      </w:r>
      <w:r w:rsidR="008F1BB8">
        <w:rPr>
          <w:lang w:eastAsia="ja-JP"/>
        </w:rPr>
        <w:fldChar w:fldCharType="end"/>
      </w:r>
      <w:r w:rsidRPr="00655B29">
        <w:t>.</w:t>
      </w:r>
      <w:bookmarkEnd w:id="166"/>
      <w:bookmarkEnd w:id="167"/>
      <w:bookmarkEnd w:id="168"/>
      <w:bookmarkEnd w:id="169"/>
      <w:bookmarkEnd w:id="170"/>
      <w:bookmarkEnd w:id="171"/>
    </w:p>
    <w:p w14:paraId="47F6CD61" w14:textId="77777777" w:rsidR="00C5088B" w:rsidRPr="00655B29" w:rsidRDefault="00C5088B">
      <w:pPr>
        <w:spacing w:before="240" w:after="120"/>
        <w:jc w:val="both"/>
        <w:rPr>
          <w:rFonts w:ascii="Times New Roman" w:hAnsi="Times New Roman" w:cs="Times New Roman"/>
          <w:sz w:val="20"/>
          <w:szCs w:val="20"/>
          <w:lang w:eastAsia="ja-JP"/>
        </w:rPr>
      </w:pPr>
    </w:p>
    <w:bookmarkStart w:id="172" w:name="_Ref78384583"/>
    <w:p w14:paraId="6231E0B9" w14:textId="21B8223D"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_Ref75005915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Q.13)</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72"/>
    </w:p>
    <w:p w14:paraId="2E86F4EC"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“Q.13)</w:t>
      </w:r>
      <w:r w:rsidRPr="00655B29">
        <w:rPr>
          <w:rFonts w:ascii="Times New Roman" w:hAnsi="Times New Roman" w:cs="Times New Roman"/>
          <w:i/>
          <w:sz w:val="20"/>
          <w:szCs w:val="20"/>
        </w:rPr>
        <w:tab/>
        <w:t xml:space="preserve">When switching from SDT to non-SDT via CCCH-based approach and </w:t>
      </w:r>
      <w:r w:rsidRPr="002B12AB">
        <w:rPr>
          <w:rFonts w:ascii="Times New Roman" w:hAnsi="Times New Roman" w:cs="Times New Roman"/>
          <w:b/>
          <w:bCs/>
          <w:i/>
          <w:sz w:val="20"/>
          <w:szCs w:val="20"/>
        </w:rPr>
        <w:t>if the PDCP COUNT is reset</w:t>
      </w:r>
      <w:r w:rsidRPr="00655B29">
        <w:rPr>
          <w:rFonts w:ascii="Times New Roman" w:hAnsi="Times New Roman" w:cs="Times New Roman"/>
          <w:i/>
          <w:sz w:val="20"/>
          <w:szCs w:val="20"/>
        </w:rPr>
        <w:t>, how can the reuse of the same PDCP COUNT and the same security key for the RBs be prevented?”</w:t>
      </w:r>
    </w:p>
    <w:p w14:paraId="0A6EC1CD" w14:textId="77777777" w:rsidR="00C5088B" w:rsidRPr="00655B29" w:rsidRDefault="00C5088B">
      <w:pPr>
        <w:pStyle w:val="a9"/>
        <w:numPr>
          <w:ilvl w:val="0"/>
          <w:numId w:val="24"/>
        </w:numPr>
        <w:spacing w:after="120"/>
        <w:contextualSpacing w:val="0"/>
        <w:jc w:val="both"/>
      </w:pPr>
      <w:r w:rsidRPr="00655B29">
        <w:t xml:space="preserve">Security key is updated (when PDCP COUNT is reset): 13 companies (Huawei-HiSilicon, ZTE, </w:t>
      </w:r>
      <w:bookmarkStart w:id="173" w:name="_Hlk78377613"/>
      <w:r w:rsidRPr="00655B29">
        <w:t>InterDigital</w:t>
      </w:r>
      <w:bookmarkEnd w:id="173"/>
      <w:r w:rsidRPr="00655B29">
        <w:t>, CATT, Fujitsu, Intel, Apple, OPPO, FGI-APT, Lenovo, vivo, Qualcomm, Xiaomi)</w:t>
      </w:r>
    </w:p>
    <w:p w14:paraId="560D9490" w14:textId="77777777" w:rsidR="00C5088B" w:rsidRPr="00655B29" w:rsidRDefault="00C5088B">
      <w:pPr>
        <w:pStyle w:val="a9"/>
        <w:numPr>
          <w:ilvl w:val="1"/>
          <w:numId w:val="24"/>
        </w:numPr>
        <w:spacing w:after="120"/>
        <w:contextualSpacing w:val="0"/>
        <w:jc w:val="both"/>
      </w:pPr>
      <w:r w:rsidRPr="00655B29">
        <w:t>Horizontal derivation is used to update the security key for the 2</w:t>
      </w:r>
      <w:r w:rsidRPr="00655B29">
        <w:rPr>
          <w:vertAlign w:val="superscript"/>
        </w:rPr>
        <w:t>nd</w:t>
      </w:r>
      <w:r w:rsidRPr="00655B29">
        <w:t xml:space="preserve"> </w:t>
      </w:r>
      <w:r w:rsidRPr="00655B29">
        <w:rPr>
          <w:i/>
        </w:rPr>
        <w:t>RRCResumeRequest</w:t>
      </w:r>
      <w:r w:rsidRPr="00655B29">
        <w:t>: 9 companies (Huawei-HiSilicon, ZTE, Fujitsu, LG, Intel, OPPO, Lenovo, vivo, Qualcomm)</w:t>
      </w:r>
    </w:p>
    <w:p w14:paraId="62092FE7" w14:textId="77777777" w:rsidR="00C5088B" w:rsidRPr="00655B29" w:rsidRDefault="00C5088B">
      <w:pPr>
        <w:pStyle w:val="a9"/>
        <w:numPr>
          <w:ilvl w:val="1"/>
          <w:numId w:val="24"/>
        </w:numPr>
        <w:spacing w:after="120"/>
        <w:contextualSpacing w:val="0"/>
        <w:jc w:val="both"/>
      </w:pPr>
      <w:r w:rsidRPr="00655B29">
        <w:t>Network provides updated security key right after getting RRC_CONNECTED: 5 companies (Huawei-HiSilicon, LG, Apple, OPPO, Lenovo)</w:t>
      </w:r>
    </w:p>
    <w:p w14:paraId="157F97B9" w14:textId="77777777" w:rsidR="00C5088B" w:rsidRPr="00655B29" w:rsidRDefault="00C5088B">
      <w:pPr>
        <w:pStyle w:val="a9"/>
        <w:numPr>
          <w:ilvl w:val="2"/>
          <w:numId w:val="24"/>
        </w:numPr>
        <w:spacing w:after="120"/>
        <w:contextualSpacing w:val="0"/>
        <w:jc w:val="both"/>
      </w:pPr>
      <w:r w:rsidRPr="00655B29">
        <w:t>[Apple] Network provides new security key for non-SDT access that follows a previous SDT session (i.e. after 1</w:t>
      </w:r>
      <w:r w:rsidRPr="00655B29">
        <w:rPr>
          <w:vertAlign w:val="superscript"/>
        </w:rPr>
        <w:t>st</w:t>
      </w:r>
      <w:r w:rsidRPr="00655B29">
        <w:t xml:space="preserve"> UL SDT transmission success)</w:t>
      </w:r>
    </w:p>
    <w:p w14:paraId="5AEC4FC6" w14:textId="77777777" w:rsidR="00C5088B" w:rsidRPr="00655B29" w:rsidRDefault="00C5088B">
      <w:pPr>
        <w:pStyle w:val="a9"/>
        <w:numPr>
          <w:ilvl w:val="1"/>
          <w:numId w:val="24"/>
        </w:numPr>
        <w:spacing w:after="120"/>
        <w:contextualSpacing w:val="0"/>
        <w:jc w:val="both"/>
      </w:pPr>
      <w:r w:rsidRPr="00655B29">
        <w:t>New procedure at UE before and after contention resolution (ZTE).</w:t>
      </w:r>
    </w:p>
    <w:p w14:paraId="36BD4848" w14:textId="77777777" w:rsidR="00C5088B" w:rsidRPr="00655B29" w:rsidRDefault="00C5088B">
      <w:pPr>
        <w:pStyle w:val="a9"/>
        <w:numPr>
          <w:ilvl w:val="1"/>
          <w:numId w:val="24"/>
        </w:numPr>
        <w:spacing w:after="120"/>
        <w:contextualSpacing w:val="0"/>
        <w:jc w:val="both"/>
      </w:pPr>
      <w:r w:rsidRPr="00655B29">
        <w:t>[InterDigital] Whether security key is or not updated depends on SA3 input.</w:t>
      </w:r>
    </w:p>
    <w:p w14:paraId="168AB478" w14:textId="77777777" w:rsidR="00C5088B" w:rsidRPr="00655B29" w:rsidRDefault="00C5088B">
      <w:pPr>
        <w:pStyle w:val="a9"/>
        <w:numPr>
          <w:ilvl w:val="1"/>
          <w:numId w:val="24"/>
        </w:numPr>
        <w:spacing w:after="120"/>
        <w:contextualSpacing w:val="0"/>
        <w:jc w:val="both"/>
      </w:pPr>
      <w:r w:rsidRPr="00655B29">
        <w:t>[Intel] The usage of the same security keys should be prevented by one of the mechanisms discussed in next Q.14).</w:t>
      </w:r>
    </w:p>
    <w:p w14:paraId="623A2FEA" w14:textId="77777777" w:rsidR="00C5088B" w:rsidRPr="00655B29" w:rsidRDefault="00C5088B">
      <w:pPr>
        <w:pStyle w:val="a9"/>
        <w:numPr>
          <w:ilvl w:val="0"/>
          <w:numId w:val="24"/>
        </w:numPr>
        <w:spacing w:after="120"/>
        <w:contextualSpacing w:val="0"/>
        <w:jc w:val="both"/>
      </w:pPr>
      <w:r w:rsidRPr="00655B29">
        <w:t>If key is not updated, COUNT is not reset: 4 companies (Samsung, LG, NEC, Apple)</w:t>
      </w:r>
    </w:p>
    <w:p w14:paraId="6D4D196B" w14:textId="77777777" w:rsidR="00C5088B" w:rsidRPr="00655B29" w:rsidRDefault="00C5088B">
      <w:pPr>
        <w:pStyle w:val="a9"/>
        <w:numPr>
          <w:ilvl w:val="1"/>
          <w:numId w:val="24"/>
        </w:numPr>
        <w:spacing w:after="120"/>
        <w:contextualSpacing w:val="0"/>
        <w:jc w:val="both"/>
      </w:pPr>
      <w:r w:rsidRPr="00655B29">
        <w:t>[Apple] Reuse of same key and PDCP COUNT is ok when non-SDT access is before the 1</w:t>
      </w:r>
      <w:r w:rsidRPr="00655B29">
        <w:rPr>
          <w:vertAlign w:val="superscript"/>
        </w:rPr>
        <w:t>st</w:t>
      </w:r>
      <w:r w:rsidRPr="00655B29">
        <w:t xml:space="preserve"> UL SDT transmission is successfully received by the network.</w:t>
      </w:r>
    </w:p>
    <w:p w14:paraId="41D50FEA" w14:textId="78C20AD9"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Inputs here are included in the report of next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_Ref75005924 \r \h  \* MERGEFORMAT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Q.14)</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xml:space="preserve"> are companies’ responses are addressing similar details (mainly in the support of horizontal derivation to update the security key for the 2nd </w:t>
      </w:r>
      <w:r w:rsidRPr="00655B29">
        <w:rPr>
          <w:rFonts w:ascii="Times New Roman" w:hAnsi="Times New Roman" w:cs="Times New Roman"/>
          <w:i/>
          <w:sz w:val="20"/>
          <w:szCs w:val="20"/>
        </w:rPr>
        <w:t>RRCResumeRequest</w:t>
      </w:r>
      <w:r w:rsidRPr="00655B29">
        <w:rPr>
          <w:rFonts w:ascii="Times New Roman" w:hAnsi="Times New Roman" w:cs="Times New Roman"/>
          <w:sz w:val="20"/>
          <w:szCs w:val="20"/>
        </w:rPr>
        <w:t xml:space="preserve"> msg and whether network provides updated security key right after getting RRC_CONNECTED).</w:t>
      </w:r>
    </w:p>
    <w:p w14:paraId="25D0492B" w14:textId="77777777" w:rsidR="00C5088B" w:rsidRPr="00655B29" w:rsidRDefault="00C5088B">
      <w:pPr>
        <w:spacing w:before="240" w:after="120"/>
        <w:jc w:val="both"/>
        <w:rPr>
          <w:rFonts w:ascii="Times New Roman" w:hAnsi="Times New Roman" w:cs="Times New Roman"/>
          <w:sz w:val="20"/>
          <w:szCs w:val="20"/>
          <w:lang w:eastAsia="ja-JP"/>
        </w:rPr>
      </w:pPr>
    </w:p>
    <w:p w14:paraId="4293C333" w14:textId="77777777" w:rsidR="00C5088B" w:rsidRPr="00655B29" w:rsidRDefault="00C5088B" w:rsidP="002B12AB">
      <w:pPr>
        <w:pStyle w:val="3"/>
        <w:jc w:val="both"/>
        <w:rPr>
          <w:lang w:val="en-US"/>
        </w:rPr>
      </w:pPr>
      <w:r w:rsidRPr="00655B29">
        <w:rPr>
          <w:lang w:val="en-US"/>
        </w:rPr>
        <w:lastRenderedPageBreak/>
        <w:t>[CCCH point (5)] security associated resume MAC-I (dependent on SA3 outcome)</w:t>
      </w:r>
    </w:p>
    <w:bookmarkStart w:id="174" w:name="_Ref78364861"/>
    <w:p w14:paraId="39B4476E" w14:textId="37585C3E"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_Ref75005924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Q.14)</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74"/>
    </w:p>
    <w:p w14:paraId="542520E0"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“Q.14)</w:t>
      </w:r>
      <w:r w:rsidRPr="00655B29">
        <w:rPr>
          <w:rFonts w:ascii="Times New Roman" w:hAnsi="Times New Roman" w:cs="Times New Roman"/>
          <w:i/>
          <w:sz w:val="20"/>
          <w:szCs w:val="20"/>
        </w:rPr>
        <w:tab/>
        <w:t xml:space="preserve">When switching from SDT to non-SDT via CCCH-based approach, which previous option 6.x or new option is preferable </w:t>
      </w:r>
      <w:r w:rsidRPr="00655B29">
        <w:rPr>
          <w:rFonts w:ascii="Times New Roman" w:hAnsi="Times New Roman" w:cs="Times New Roman"/>
          <w:b/>
          <w:i/>
          <w:sz w:val="20"/>
          <w:szCs w:val="20"/>
        </w:rPr>
        <w:t>to calculate the key used for generating the resumeMAC-I for the 2nd RRCResumeRequest msg</w:t>
      </w:r>
      <w:r w:rsidRPr="00655B29">
        <w:rPr>
          <w:rFonts w:ascii="Times New Roman" w:hAnsi="Times New Roman" w:cs="Times New Roman"/>
          <w:i/>
          <w:sz w:val="20"/>
          <w:szCs w:val="20"/>
        </w:rPr>
        <w:t>. (understanding that some of this is dependent on SA3 outcome)?”</w:t>
      </w:r>
    </w:p>
    <w:p w14:paraId="2F6B0A04" w14:textId="77777777" w:rsidR="00C5088B" w:rsidRPr="00655B29" w:rsidRDefault="00C5088B">
      <w:pPr>
        <w:pStyle w:val="a9"/>
        <w:numPr>
          <w:ilvl w:val="0"/>
          <w:numId w:val="24"/>
        </w:numPr>
        <w:spacing w:after="120"/>
        <w:contextualSpacing w:val="0"/>
        <w:jc w:val="both"/>
      </w:pPr>
      <w:r w:rsidRPr="00655B29">
        <w:t>Preference dependent on SA3’s input: 9 companies (Huawei-HiSilicon, ZTE, Intel, Samsung, LG, NEC, Apple, Lenovo, Qualcom)</w:t>
      </w:r>
    </w:p>
    <w:p w14:paraId="386C10B9" w14:textId="77777777" w:rsidR="00C5088B" w:rsidRPr="00655B29" w:rsidRDefault="00C5088B">
      <w:pPr>
        <w:pStyle w:val="a9"/>
        <w:numPr>
          <w:ilvl w:val="0"/>
          <w:numId w:val="24"/>
        </w:numPr>
        <w:spacing w:after="120"/>
        <w:contextualSpacing w:val="0"/>
        <w:jc w:val="both"/>
      </w:pPr>
      <w:r w:rsidRPr="00655B29">
        <w:t>Option 6.d): 11 companies (Huawei-HiSilicon, ZTE, Intel, Samsung, LG, NEC, Apple, OPPO, FGI-APT, Lenovo, vivo, Xiaomi)</w:t>
      </w:r>
    </w:p>
    <w:p w14:paraId="24CA57CF" w14:textId="77777777" w:rsidR="00C5088B" w:rsidRPr="00655B29" w:rsidRDefault="00C5088B">
      <w:pPr>
        <w:pStyle w:val="a9"/>
        <w:numPr>
          <w:ilvl w:val="1"/>
          <w:numId w:val="24"/>
        </w:numPr>
        <w:spacing w:after="120"/>
        <w:contextualSpacing w:val="0"/>
        <w:jc w:val="both"/>
      </w:pPr>
      <w:r w:rsidRPr="00655B29">
        <w:t>option 6.d) is “</w:t>
      </w:r>
      <w:r w:rsidRPr="00655B29">
        <w:rPr>
          <w:i/>
        </w:rPr>
        <w:t>UE’s KRRCint key stored in UE Inactive AS Context i.e. same as for legacy RRCResumeRequest which was also used when the SDT session was started (before initiating ongoing switch to non-SDT) (this may depend on the SA3 conclusion)</w:t>
      </w:r>
      <w:r w:rsidRPr="00655B29">
        <w:t>.”</w:t>
      </w:r>
    </w:p>
    <w:p w14:paraId="0197686F" w14:textId="77777777" w:rsidR="00C5088B" w:rsidRPr="00655B29" w:rsidRDefault="00C5088B">
      <w:pPr>
        <w:pStyle w:val="a9"/>
        <w:numPr>
          <w:ilvl w:val="1"/>
          <w:numId w:val="24"/>
        </w:numPr>
        <w:spacing w:after="120"/>
        <w:contextualSpacing w:val="0"/>
        <w:jc w:val="both"/>
      </w:pPr>
      <w:r w:rsidRPr="00655B29">
        <w:t xml:space="preserve">[Huawei-HiSilicon, ZTE, Samsung, LG, NEC, Apple, Lenovo] Baseline solution if SA3 indicates that security key can be re-used. </w:t>
      </w:r>
    </w:p>
    <w:p w14:paraId="288E21B3" w14:textId="77777777" w:rsidR="00C5088B" w:rsidRPr="00655B29" w:rsidRDefault="00C5088B">
      <w:pPr>
        <w:pStyle w:val="a9"/>
        <w:numPr>
          <w:ilvl w:val="2"/>
          <w:numId w:val="24"/>
        </w:numPr>
        <w:spacing w:after="120"/>
        <w:contextualSpacing w:val="0"/>
        <w:jc w:val="both"/>
      </w:pPr>
      <w:r w:rsidRPr="00655B29">
        <w:t>[Intel] If the security is re-used, the PDCP COUNT is not reset (as discussed in Q.12)).</w:t>
      </w:r>
    </w:p>
    <w:p w14:paraId="6FAF8C6B" w14:textId="77777777" w:rsidR="00C5088B" w:rsidRPr="00655B29" w:rsidRDefault="00C5088B">
      <w:pPr>
        <w:pStyle w:val="a9"/>
        <w:numPr>
          <w:ilvl w:val="1"/>
          <w:numId w:val="24"/>
        </w:numPr>
        <w:spacing w:after="120"/>
        <w:contextualSpacing w:val="0"/>
        <w:jc w:val="both"/>
      </w:pPr>
      <w:r w:rsidRPr="00655B29">
        <w:t>[LG] If SA3 has concerns with option 6.d), other options can be discussed</w:t>
      </w:r>
    </w:p>
    <w:p w14:paraId="3CAAD9A6" w14:textId="77777777" w:rsidR="00C5088B" w:rsidRPr="00655B29" w:rsidRDefault="00C5088B">
      <w:pPr>
        <w:pStyle w:val="a9"/>
        <w:numPr>
          <w:ilvl w:val="1"/>
          <w:numId w:val="24"/>
        </w:numPr>
        <w:spacing w:after="120"/>
        <w:contextualSpacing w:val="0"/>
        <w:jc w:val="both"/>
      </w:pPr>
      <w:r w:rsidRPr="00655B29">
        <w:t>[Intel] Clarifies that Option 6.d) uses the same securityKey_0 used for 1</w:t>
      </w:r>
      <w:r w:rsidRPr="00655B29">
        <w:rPr>
          <w:vertAlign w:val="superscript"/>
        </w:rPr>
        <w:t>st</w:t>
      </w:r>
      <w:r w:rsidRPr="00655B29">
        <w:t xml:space="preserve"> RRCResumeRequest when initiating the SDT session and for the 2</w:t>
      </w:r>
      <w:r w:rsidRPr="00655B29">
        <w:rPr>
          <w:vertAlign w:val="superscript"/>
        </w:rPr>
        <w:t>nd</w:t>
      </w:r>
      <w:r w:rsidRPr="00655B29">
        <w:t xml:space="preserve"> RRCResumeRequest (as shown in a Figure)</w:t>
      </w:r>
    </w:p>
    <w:p w14:paraId="016C7F6A" w14:textId="77777777" w:rsidR="00C5088B" w:rsidRPr="00655B29" w:rsidRDefault="00C5088B" w:rsidP="002B12AB">
      <w:pPr>
        <w:pStyle w:val="a9"/>
        <w:numPr>
          <w:ilvl w:val="1"/>
          <w:numId w:val="24"/>
        </w:numPr>
        <w:spacing w:after="120"/>
        <w:contextualSpacing w:val="0"/>
        <w:jc w:val="both"/>
      </w:pPr>
      <w:r w:rsidRPr="00655B29">
        <w:t>[Intel] Potential issue #1 (for options 6.e)/6.a) and 6.d)): if anchor gNB (gNB_1) is not relocated during the SDT session, gNB2 would use the same securityKey_1 for the data after 2nd RRCResumeReq is sent</w:t>
      </w:r>
    </w:p>
    <w:p w14:paraId="3A60AB46" w14:textId="77777777" w:rsidR="00C5088B" w:rsidRPr="00655B29" w:rsidRDefault="00C5088B" w:rsidP="002B12AB">
      <w:pPr>
        <w:pStyle w:val="a9"/>
        <w:numPr>
          <w:ilvl w:val="1"/>
          <w:numId w:val="24"/>
        </w:numPr>
        <w:spacing w:after="120"/>
        <w:contextualSpacing w:val="0"/>
        <w:jc w:val="both"/>
      </w:pPr>
      <w:r w:rsidRPr="00655B29">
        <w:t>[Intel] Potential issue #2 (for options 6.d)): If anchor gNB (gNB_1) is fully relocated to serving gNB (gNB_2) during the SDT session, gNB_2 is not aware of securityKey_0. This would depend on RAN3 design of the context relocation for SDT operation.</w:t>
      </w:r>
    </w:p>
    <w:p w14:paraId="299764E3" w14:textId="77777777" w:rsidR="00C5088B" w:rsidRPr="00655B29" w:rsidRDefault="00C5088B" w:rsidP="002B12AB">
      <w:pPr>
        <w:pStyle w:val="a9"/>
        <w:numPr>
          <w:ilvl w:val="1"/>
          <w:numId w:val="24"/>
        </w:numPr>
        <w:spacing w:after="120"/>
        <w:contextualSpacing w:val="0"/>
        <w:jc w:val="both"/>
      </w:pPr>
      <w:r w:rsidRPr="00655B29">
        <w:t>[Intel] Potential issue #3 (for options 6.d)): After 2</w:t>
      </w:r>
      <w:r w:rsidRPr="00655B29">
        <w:rPr>
          <w:vertAlign w:val="superscript"/>
        </w:rPr>
        <w:t>nd</w:t>
      </w:r>
      <w:r w:rsidRPr="00655B29">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30063035" w14:textId="30CE1E0D" w:rsidR="00C5088B" w:rsidRPr="00655B29" w:rsidRDefault="00C5088B" w:rsidP="002B12AB">
      <w:pPr>
        <w:pStyle w:val="a9"/>
        <w:numPr>
          <w:ilvl w:val="1"/>
          <w:numId w:val="24"/>
        </w:numPr>
        <w:spacing w:after="120"/>
        <w:contextualSpacing w:val="0"/>
        <w:jc w:val="both"/>
      </w:pPr>
      <w:r w:rsidRPr="00655B29">
        <w:t xml:space="preserve">In </w:t>
      </w:r>
      <w:r w:rsidRPr="00E3239F">
        <w:fldChar w:fldCharType="begin"/>
      </w:r>
      <w:r w:rsidRPr="00655B29">
        <w:instrText xml:space="preserve"> REF _Ref75005915 \r \h </w:instrText>
      </w:r>
      <w:r w:rsidR="00655B29" w:rsidRPr="00655B29">
        <w:instrText xml:space="preserve"> \* MERGEFORMAT</w:instrText>
      </w:r>
      <w:r w:rsidR="00655B29" w:rsidRPr="00E3239F">
        <w:instrText xml:space="preserve"> </w:instrText>
      </w:r>
      <w:r w:rsidRPr="00E3239F">
        <w:fldChar w:fldCharType="separate"/>
      </w:r>
      <w:r w:rsidR="003C1FED">
        <w:t>Q.13)</w:t>
      </w:r>
      <w:r w:rsidRPr="00E3239F">
        <w:fldChar w:fldCharType="end"/>
      </w:r>
      <w:r w:rsidRPr="00655B29">
        <w:t xml:space="preserve"> report of 2</w:t>
      </w:r>
      <w:r w:rsidRPr="00655B29">
        <w:rPr>
          <w:vertAlign w:val="superscript"/>
        </w:rPr>
        <w:t>nd</w:t>
      </w:r>
      <w:r w:rsidRPr="00655B29">
        <w:t xml:space="preserve"> phased (captured in section </w:t>
      </w:r>
      <w:r w:rsidRPr="00E3239F">
        <w:fldChar w:fldCharType="begin"/>
      </w:r>
      <w:r w:rsidRPr="00655B29">
        <w:instrText xml:space="preserve"> REF _Ref78384583 \r \h </w:instrText>
      </w:r>
      <w:r w:rsidR="00655B29" w:rsidRPr="00655B29">
        <w:instrText xml:space="preserve"> \* MERGEFORMAT</w:instrText>
      </w:r>
      <w:r w:rsidR="00655B29" w:rsidRPr="00E3239F">
        <w:instrText xml:space="preserve"> </w:instrText>
      </w:r>
      <w:r w:rsidRPr="00E3239F">
        <w:fldChar w:fldCharType="separate"/>
      </w:r>
      <w:r w:rsidR="003C1FED">
        <w:t>5.3.5.2</w:t>
      </w:r>
      <w:r w:rsidRPr="00E3239F">
        <w:fldChar w:fldCharType="end"/>
      </w:r>
      <w:r w:rsidRPr="00655B29">
        <w:t>), the following 5 companies supported that network provides updated security key right after getting RRC_CONNECTED (Huawei-HiSilicon, LG, Apple, OPPO, Lenovo)</w:t>
      </w:r>
    </w:p>
    <w:p w14:paraId="78742FA0" w14:textId="77777777" w:rsidR="00C5088B" w:rsidRPr="00655B29" w:rsidRDefault="00C5088B">
      <w:pPr>
        <w:pStyle w:val="a9"/>
        <w:numPr>
          <w:ilvl w:val="0"/>
          <w:numId w:val="24"/>
        </w:numPr>
        <w:spacing w:after="120"/>
        <w:contextualSpacing w:val="0"/>
        <w:jc w:val="both"/>
      </w:pPr>
      <w:r w:rsidRPr="00655B29">
        <w:t>Option 6.e): 4 companies (Huawei-HiSilicon, Intel, CATT, Fujitsu, Lenovo)</w:t>
      </w:r>
    </w:p>
    <w:p w14:paraId="1C540D2E" w14:textId="77777777" w:rsidR="00C5088B" w:rsidRPr="00655B29" w:rsidRDefault="00C5088B">
      <w:pPr>
        <w:pStyle w:val="a9"/>
        <w:numPr>
          <w:ilvl w:val="1"/>
          <w:numId w:val="24"/>
        </w:numPr>
        <w:spacing w:after="120"/>
        <w:contextualSpacing w:val="0"/>
        <w:jc w:val="both"/>
      </w:pPr>
      <w:r w:rsidRPr="00655B29">
        <w:t>option 6.e) is “</w:t>
      </w:r>
      <w:r w:rsidRPr="00655B29">
        <w:rPr>
          <w:i/>
        </w:rPr>
        <w:t>UE’s new KRRCint key i.e. the one calculated when triggering SDT”.</w:t>
      </w:r>
    </w:p>
    <w:p w14:paraId="5F8A6185" w14:textId="77777777" w:rsidR="00C5088B" w:rsidRPr="00655B29" w:rsidRDefault="00C5088B">
      <w:pPr>
        <w:pStyle w:val="a9"/>
        <w:numPr>
          <w:ilvl w:val="1"/>
          <w:numId w:val="24"/>
        </w:numPr>
        <w:spacing w:after="120"/>
        <w:contextualSpacing w:val="0"/>
        <w:jc w:val="both"/>
      </w:pPr>
      <w:r w:rsidRPr="00655B29">
        <w:t>[Huawei-HiSilicon] If SA3 has a security concern with re-using the same security key.</w:t>
      </w:r>
    </w:p>
    <w:p w14:paraId="5ACC13EA" w14:textId="77777777" w:rsidR="00C5088B" w:rsidRPr="00655B29" w:rsidRDefault="00C5088B">
      <w:pPr>
        <w:pStyle w:val="a9"/>
        <w:numPr>
          <w:ilvl w:val="1"/>
          <w:numId w:val="24"/>
        </w:numPr>
        <w:spacing w:after="120"/>
        <w:contextualSpacing w:val="0"/>
        <w:jc w:val="both"/>
      </w:pPr>
      <w:r w:rsidRPr="00655B29">
        <w:t xml:space="preserve">[Intel] option 6.a) and 6.e) seems the same, and clarifies that UE uses the NCC_1 (that was provided in last </w:t>
      </w:r>
      <w:r w:rsidRPr="00655B29">
        <w:rPr>
          <w:i/>
        </w:rPr>
        <w:t>RRCRelease</w:t>
      </w:r>
      <w:r w:rsidRPr="00655B29">
        <w:t xml:space="preserve"> msg) to generate </w:t>
      </w:r>
      <w:r w:rsidRPr="00655B29">
        <w:rPr>
          <w:i/>
        </w:rPr>
        <w:t>resumeMAC-I</w:t>
      </w:r>
      <w:r w:rsidRPr="00655B29">
        <w:t xml:space="preserve"> included in 2</w:t>
      </w:r>
      <w:r w:rsidRPr="00655B29">
        <w:rPr>
          <w:vertAlign w:val="superscript"/>
        </w:rPr>
        <w:t>nd</w:t>
      </w:r>
      <w:r w:rsidRPr="00655B29">
        <w:t xml:space="preserve"> </w:t>
      </w:r>
      <w:r w:rsidRPr="00655B29">
        <w:rPr>
          <w:i/>
        </w:rPr>
        <w:t>RRCResumeRequest</w:t>
      </w:r>
      <w:r w:rsidRPr="00655B29">
        <w:t xml:space="preserve"> (as shown in a Figure).</w:t>
      </w:r>
    </w:p>
    <w:p w14:paraId="6224E7B9" w14:textId="77777777" w:rsidR="00C5088B" w:rsidRPr="00655B29" w:rsidRDefault="00C5088B" w:rsidP="002B12AB">
      <w:pPr>
        <w:pStyle w:val="a9"/>
        <w:numPr>
          <w:ilvl w:val="1"/>
          <w:numId w:val="24"/>
        </w:numPr>
        <w:spacing w:after="120"/>
        <w:contextualSpacing w:val="0"/>
        <w:jc w:val="both"/>
      </w:pPr>
      <w:r w:rsidRPr="00655B29">
        <w:t>[Intel] Potential issue #1 (for options 6e)/6.a) and 6.d)): if anchor gNB (gNB_1) is not relocated during the SDT session, gNB2 would use the same securityKey_1 for the data after 2nd RRCResumeReq is sent.</w:t>
      </w:r>
    </w:p>
    <w:p w14:paraId="3CDA9DBE" w14:textId="77777777" w:rsidR="00C5088B" w:rsidRPr="00655B29" w:rsidRDefault="00C5088B">
      <w:pPr>
        <w:pStyle w:val="a9"/>
        <w:numPr>
          <w:ilvl w:val="1"/>
          <w:numId w:val="24"/>
        </w:numPr>
        <w:spacing w:after="120"/>
        <w:contextualSpacing w:val="0"/>
        <w:jc w:val="both"/>
      </w:pPr>
      <w:r w:rsidRPr="00655B29">
        <w:t>[Lenovo] Option e) is more flexible and does not need new NCC in the 1</w:t>
      </w:r>
      <w:r w:rsidRPr="00655B29">
        <w:rPr>
          <w:vertAlign w:val="superscript"/>
        </w:rPr>
        <w:t>st</w:t>
      </w:r>
      <w:r w:rsidRPr="00655B29">
        <w:t xml:space="preserve"> DL msg of the SDT proc.</w:t>
      </w:r>
    </w:p>
    <w:p w14:paraId="29E24D54" w14:textId="77777777" w:rsidR="00C5088B" w:rsidRPr="00655B29" w:rsidRDefault="00C5088B">
      <w:pPr>
        <w:pStyle w:val="a9"/>
        <w:numPr>
          <w:ilvl w:val="0"/>
          <w:numId w:val="24"/>
        </w:numPr>
        <w:spacing w:after="120"/>
        <w:contextualSpacing w:val="0"/>
        <w:jc w:val="both"/>
      </w:pPr>
      <w:r w:rsidRPr="00655B29">
        <w:t>Option 6.a): 1 company (Intel)</w:t>
      </w:r>
    </w:p>
    <w:p w14:paraId="69BD580B" w14:textId="77777777" w:rsidR="00C5088B" w:rsidRPr="00655B29" w:rsidRDefault="00C5088B">
      <w:pPr>
        <w:pStyle w:val="a9"/>
        <w:numPr>
          <w:ilvl w:val="1"/>
          <w:numId w:val="24"/>
        </w:numPr>
        <w:spacing w:after="120"/>
        <w:contextualSpacing w:val="0"/>
        <w:jc w:val="both"/>
      </w:pPr>
      <w:r w:rsidRPr="00655B29">
        <w:lastRenderedPageBreak/>
        <w:t>option 6.a) is “</w:t>
      </w:r>
      <w:r w:rsidRPr="00655B29">
        <w:rPr>
          <w:i/>
        </w:rPr>
        <w:t>NCC provided in last RRCRelease message i.e. same as for legacy RRCResumeRequest which was also used when the SDT session was started (before initiating ongoing switch to non-SDT)</w:t>
      </w:r>
      <w:r w:rsidRPr="00655B29">
        <w:t>”.</w:t>
      </w:r>
    </w:p>
    <w:p w14:paraId="1FE7979B" w14:textId="77777777" w:rsidR="00C5088B" w:rsidRPr="00655B29" w:rsidRDefault="00C5088B">
      <w:pPr>
        <w:pStyle w:val="a9"/>
        <w:numPr>
          <w:ilvl w:val="1"/>
          <w:numId w:val="24"/>
        </w:numPr>
        <w:spacing w:after="120"/>
        <w:contextualSpacing w:val="0"/>
        <w:jc w:val="both"/>
      </w:pPr>
      <w:r w:rsidRPr="00655B29">
        <w:t>[Intel] option 6.a) and 6.e) seems the same</w:t>
      </w:r>
    </w:p>
    <w:p w14:paraId="12AFE795" w14:textId="77777777" w:rsidR="00C5088B" w:rsidRPr="00655B29" w:rsidRDefault="00C5088B">
      <w:pPr>
        <w:pStyle w:val="a9"/>
        <w:numPr>
          <w:ilvl w:val="0"/>
          <w:numId w:val="24"/>
        </w:numPr>
        <w:spacing w:after="120"/>
        <w:contextualSpacing w:val="0"/>
        <w:jc w:val="both"/>
      </w:pPr>
      <w:r w:rsidRPr="00655B29">
        <w:t>Option 6.b): companies (Fujitsu, Intel, Apple)</w:t>
      </w:r>
    </w:p>
    <w:p w14:paraId="0154038B" w14:textId="77777777" w:rsidR="00C5088B" w:rsidRPr="00655B29" w:rsidRDefault="00C5088B">
      <w:pPr>
        <w:pStyle w:val="a9"/>
        <w:numPr>
          <w:ilvl w:val="1"/>
          <w:numId w:val="24"/>
        </w:numPr>
        <w:spacing w:after="120"/>
        <w:contextualSpacing w:val="0"/>
        <w:jc w:val="both"/>
      </w:pPr>
      <w:r w:rsidRPr="00655B29">
        <w:t>option 6.b) is “</w:t>
      </w:r>
      <w:r w:rsidRPr="00655B29">
        <w:rPr>
          <w:i/>
        </w:rPr>
        <w:t>Horizonal key derivation from current NCC</w:t>
      </w:r>
      <w:r w:rsidRPr="00655B29">
        <w:t>”.</w:t>
      </w:r>
    </w:p>
    <w:p w14:paraId="0F1898C2" w14:textId="77777777" w:rsidR="00C5088B" w:rsidRPr="00655B29" w:rsidRDefault="00C5088B">
      <w:pPr>
        <w:pStyle w:val="a9"/>
        <w:numPr>
          <w:ilvl w:val="1"/>
          <w:numId w:val="24"/>
        </w:numPr>
        <w:spacing w:after="120"/>
        <w:contextualSpacing w:val="0"/>
        <w:jc w:val="both"/>
      </w:pPr>
      <w:r w:rsidRPr="00655B29">
        <w:t>[Intel] Clarifies that Option 6.b) uses a new securityKey_2 generated doing horizontal key derivation of NCC_1 is used for the data and alternatively it could also be used for the 2</w:t>
      </w:r>
      <w:r w:rsidRPr="00655B29">
        <w:rPr>
          <w:vertAlign w:val="superscript"/>
        </w:rPr>
        <w:t>nd</w:t>
      </w:r>
      <w:r w:rsidRPr="00655B29">
        <w:t xml:space="preserve"> </w:t>
      </w:r>
      <w:r w:rsidRPr="00655B29">
        <w:rPr>
          <w:i/>
        </w:rPr>
        <w:t>RRCResumeRequest</w:t>
      </w:r>
      <w:r w:rsidRPr="00655B29">
        <w:t xml:space="preserve"> (or even previous security_Key_1), as shown in a Figure.</w:t>
      </w:r>
    </w:p>
    <w:p w14:paraId="3DA8F2DD" w14:textId="77777777" w:rsidR="00C5088B" w:rsidRPr="00655B29" w:rsidRDefault="00C5088B">
      <w:pPr>
        <w:pStyle w:val="a9"/>
        <w:numPr>
          <w:ilvl w:val="1"/>
          <w:numId w:val="24"/>
        </w:numPr>
        <w:spacing w:after="120"/>
        <w:contextualSpacing w:val="0"/>
        <w:jc w:val="both"/>
      </w:pPr>
      <w:r w:rsidRPr="00655B29">
        <w:t>[Intel] This option is applicable if the security is updated and the PDCP COUNT is reset (as discussed in Q.12)).</w:t>
      </w:r>
    </w:p>
    <w:p w14:paraId="1579E9F5" w14:textId="0FD45D2C" w:rsidR="00C5088B" w:rsidRPr="00655B29" w:rsidRDefault="00C5088B">
      <w:pPr>
        <w:pStyle w:val="a9"/>
        <w:numPr>
          <w:ilvl w:val="1"/>
          <w:numId w:val="24"/>
        </w:numPr>
        <w:spacing w:after="120"/>
        <w:contextualSpacing w:val="0"/>
        <w:jc w:val="both"/>
      </w:pPr>
      <w:r w:rsidRPr="00655B29">
        <w:t xml:space="preserve">In </w:t>
      </w:r>
      <w:r w:rsidRPr="00E3239F">
        <w:fldChar w:fldCharType="begin"/>
      </w:r>
      <w:r w:rsidRPr="00655B29">
        <w:instrText xml:space="preserve"> REF _Ref75005915 \r \h </w:instrText>
      </w:r>
      <w:r w:rsidR="00655B29" w:rsidRPr="00655B29">
        <w:instrText xml:space="preserve"> \* MERGEFORMAT</w:instrText>
      </w:r>
      <w:r w:rsidR="00655B29" w:rsidRPr="00E3239F">
        <w:instrText xml:space="preserve"> </w:instrText>
      </w:r>
      <w:r w:rsidRPr="00E3239F">
        <w:fldChar w:fldCharType="separate"/>
      </w:r>
      <w:r w:rsidR="003C1FED">
        <w:t>Q.13)</w:t>
      </w:r>
      <w:r w:rsidRPr="00E3239F">
        <w:fldChar w:fldCharType="end"/>
      </w:r>
      <w:r w:rsidRPr="00655B29">
        <w:t xml:space="preserve"> report of 2</w:t>
      </w:r>
      <w:r w:rsidRPr="00655B29">
        <w:rPr>
          <w:vertAlign w:val="superscript"/>
        </w:rPr>
        <w:t>nd</w:t>
      </w:r>
      <w:r w:rsidRPr="00655B29">
        <w:t xml:space="preserve"> phased (captured in section </w:t>
      </w:r>
      <w:r w:rsidRPr="00E3239F">
        <w:fldChar w:fldCharType="begin"/>
      </w:r>
      <w:r w:rsidRPr="00655B29">
        <w:instrText xml:space="preserve"> REF _Ref78384583 \r \h </w:instrText>
      </w:r>
      <w:r w:rsidR="00655B29" w:rsidRPr="00655B29">
        <w:instrText xml:space="preserve"> \* MERGEFORMAT</w:instrText>
      </w:r>
      <w:r w:rsidR="00655B29" w:rsidRPr="00E3239F">
        <w:instrText xml:space="preserve"> </w:instrText>
      </w:r>
      <w:r w:rsidRPr="00E3239F">
        <w:fldChar w:fldCharType="separate"/>
      </w:r>
      <w:r w:rsidR="003C1FED">
        <w:t>5.3.5.2</w:t>
      </w:r>
      <w:r w:rsidRPr="00E3239F">
        <w:fldChar w:fldCharType="end"/>
      </w:r>
      <w:r w:rsidRPr="00655B29">
        <w:t>), the following 9 companies support option 6.b) of doing “</w:t>
      </w:r>
      <w:r w:rsidRPr="00655B29">
        <w:rPr>
          <w:i/>
        </w:rPr>
        <w:t xml:space="preserve">Horizonal key derivation” </w:t>
      </w:r>
      <w:r w:rsidRPr="00655B29">
        <w:t>(Huawei-HiSilicon, ZTE, Fujitsu, LG, Intel, OPPO, Lenovo, vivo, Qualcomm).</w:t>
      </w:r>
    </w:p>
    <w:p w14:paraId="011119C0" w14:textId="77777777" w:rsidR="00C5088B" w:rsidRPr="00655B29" w:rsidRDefault="00C5088B">
      <w:pPr>
        <w:pStyle w:val="a9"/>
        <w:numPr>
          <w:ilvl w:val="0"/>
          <w:numId w:val="24"/>
        </w:numPr>
        <w:spacing w:after="120"/>
        <w:contextualSpacing w:val="0"/>
        <w:jc w:val="both"/>
      </w:pPr>
      <w:r w:rsidRPr="00655B29">
        <w:t>Option 6.c): companies (Huawei-HiSilicon, Intel, Apple)</w:t>
      </w:r>
    </w:p>
    <w:p w14:paraId="081581A4" w14:textId="77777777" w:rsidR="00C5088B" w:rsidRPr="00655B29" w:rsidRDefault="00C5088B">
      <w:pPr>
        <w:pStyle w:val="a9"/>
        <w:numPr>
          <w:ilvl w:val="1"/>
          <w:numId w:val="24"/>
        </w:numPr>
        <w:spacing w:after="120"/>
        <w:contextualSpacing w:val="0"/>
        <w:jc w:val="both"/>
      </w:pPr>
      <w:r w:rsidRPr="00655B29">
        <w:t>option 6.c) is “</w:t>
      </w:r>
      <w:bookmarkStart w:id="175" w:name="_Hlk78386050"/>
      <w:r w:rsidRPr="00655B29">
        <w:rPr>
          <w:i/>
        </w:rPr>
        <w:t>New NCC that was provided by the serving gNB in the 1</w:t>
      </w:r>
      <w:r w:rsidRPr="00655B29">
        <w:rPr>
          <w:i/>
          <w:vertAlign w:val="superscript"/>
        </w:rPr>
        <w:t>st</w:t>
      </w:r>
      <w:r w:rsidRPr="00655B29">
        <w:rPr>
          <w:i/>
        </w:rPr>
        <w:t xml:space="preserve"> DL message after UE sends the 1</w:t>
      </w:r>
      <w:r w:rsidRPr="00655B29">
        <w:rPr>
          <w:i/>
          <w:vertAlign w:val="superscript"/>
        </w:rPr>
        <w:t>st</w:t>
      </w:r>
      <w:r w:rsidRPr="00655B29">
        <w:rPr>
          <w:i/>
        </w:rPr>
        <w:t xml:space="preserve"> UL SDT msg (i.e. upon initiating the SDT session)</w:t>
      </w:r>
      <w:bookmarkEnd w:id="175"/>
      <w:r w:rsidRPr="00655B29">
        <w:rPr>
          <w:i/>
        </w:rPr>
        <w:t>”</w:t>
      </w:r>
      <w:r w:rsidRPr="00655B29">
        <w:t>.</w:t>
      </w:r>
    </w:p>
    <w:p w14:paraId="3C1B2E78" w14:textId="77777777" w:rsidR="00C5088B" w:rsidRPr="00655B29" w:rsidRDefault="00C5088B">
      <w:pPr>
        <w:pStyle w:val="a9"/>
        <w:numPr>
          <w:ilvl w:val="1"/>
          <w:numId w:val="24"/>
        </w:numPr>
        <w:spacing w:after="120"/>
        <w:contextualSpacing w:val="0"/>
        <w:jc w:val="both"/>
      </w:pPr>
      <w:r w:rsidRPr="00655B29">
        <w:t>[Huawei-HiSilicon, Apple] If SA3 has a security concern with re-using the same security key.</w:t>
      </w:r>
    </w:p>
    <w:p w14:paraId="79D29848" w14:textId="77777777" w:rsidR="00C5088B" w:rsidRPr="00655B29" w:rsidRDefault="00C5088B">
      <w:pPr>
        <w:pStyle w:val="a9"/>
        <w:numPr>
          <w:ilvl w:val="1"/>
          <w:numId w:val="24"/>
        </w:numPr>
        <w:spacing w:after="120"/>
        <w:contextualSpacing w:val="0"/>
        <w:jc w:val="both"/>
      </w:pPr>
      <w:r w:rsidRPr="00655B29">
        <w:t>[Intel] Clarifies that Option 6.c) uses a new NCC_3 provided by the gNB_2 as soon as UE starts the SDT session (as shown in a Figure).</w:t>
      </w:r>
    </w:p>
    <w:p w14:paraId="1F28ECDB" w14:textId="77777777" w:rsidR="00C5088B" w:rsidRPr="00655B29" w:rsidRDefault="00C5088B">
      <w:pPr>
        <w:pStyle w:val="a9"/>
        <w:numPr>
          <w:ilvl w:val="1"/>
          <w:numId w:val="24"/>
        </w:numPr>
        <w:spacing w:after="120"/>
        <w:contextualSpacing w:val="0"/>
        <w:jc w:val="both"/>
      </w:pPr>
      <w:r w:rsidRPr="00655B29">
        <w:t>[Intel] This option is applicable if the security is updated and the PDCP COUNT is reset (as discussed in Q.12)).</w:t>
      </w:r>
    </w:p>
    <w:p w14:paraId="00135A37" w14:textId="77777777" w:rsidR="00C5088B" w:rsidRPr="00655B29" w:rsidRDefault="00C5088B">
      <w:pPr>
        <w:pStyle w:val="a9"/>
        <w:numPr>
          <w:ilvl w:val="0"/>
          <w:numId w:val="24"/>
        </w:numPr>
        <w:spacing w:after="120"/>
        <w:contextualSpacing w:val="0"/>
        <w:jc w:val="both"/>
      </w:pPr>
      <w:r w:rsidRPr="00655B29">
        <w:t>Option 6.x) TS 33.501 is updated to use COUNT=2 for resumeMAC-I calculation of the 2</w:t>
      </w:r>
      <w:r w:rsidRPr="00655B29">
        <w:rPr>
          <w:vertAlign w:val="superscript"/>
        </w:rPr>
        <w:t>nd</w:t>
      </w:r>
      <w:r w:rsidRPr="00655B29">
        <w:t xml:space="preserve"> RRCResumeRequest for SDt operation (instead than COUNT=1): company (InterDigital)</w:t>
      </w:r>
    </w:p>
    <w:p w14:paraId="01789C7E" w14:textId="77777777" w:rsidR="00C5088B" w:rsidRPr="00655B29" w:rsidRDefault="00C5088B">
      <w:pPr>
        <w:pStyle w:val="a9"/>
        <w:numPr>
          <w:ilvl w:val="0"/>
          <w:numId w:val="24"/>
        </w:numPr>
        <w:spacing w:after="120"/>
        <w:contextualSpacing w:val="0"/>
        <w:jc w:val="both"/>
      </w:pPr>
      <w:r w:rsidRPr="00655B29">
        <w:t xml:space="preserve">[Intel] SA3 input may be required to understand which </w:t>
      </w:r>
      <w:r w:rsidRPr="00655B29">
        <w:rPr>
          <w:i/>
        </w:rPr>
        <w:t>source-c-RNTI</w:t>
      </w:r>
      <w:r w:rsidRPr="00655B29">
        <w:t xml:space="preserve"> should use when calculating the </w:t>
      </w:r>
      <w:r w:rsidRPr="00655B29">
        <w:rPr>
          <w:i/>
        </w:rPr>
        <w:t>VarResumeMAC-Input</w:t>
      </w:r>
      <w:r w:rsidRPr="00655B29">
        <w:t xml:space="preserve">  for the 2</w:t>
      </w:r>
      <w:r w:rsidRPr="00655B29">
        <w:rPr>
          <w:vertAlign w:val="superscript"/>
        </w:rPr>
        <w:t>nd</w:t>
      </w:r>
      <w:r w:rsidRPr="00655B29">
        <w:t xml:space="preserve"> RRCResumeRequest.</w:t>
      </w:r>
    </w:p>
    <w:p w14:paraId="0B183D35" w14:textId="77777777" w:rsidR="00C5088B" w:rsidRPr="00655B29" w:rsidRDefault="00C5088B">
      <w:pPr>
        <w:pStyle w:val="a9"/>
        <w:numPr>
          <w:ilvl w:val="0"/>
          <w:numId w:val="24"/>
        </w:numPr>
        <w:spacing w:after="240"/>
        <w:contextualSpacing w:val="0"/>
        <w:jc w:val="both"/>
      </w:pPr>
      <w:r w:rsidRPr="00655B29">
        <w:t xml:space="preserve">[Xiaomi] SA3 new solution </w:t>
      </w:r>
      <w:r w:rsidRPr="00655B29">
        <w:rPr>
          <w:lang w:eastAsia="zh-CN"/>
        </w:rPr>
        <w:t>defined to avoid the replay attack for RRCResuemeRequest message could be re-used here.</w:t>
      </w:r>
    </w:p>
    <w:p w14:paraId="3BF0DA8F" w14:textId="4AF7AEBC" w:rsidR="00C5088B" w:rsidRPr="00655B29" w:rsidRDefault="00C5088B">
      <w:pPr>
        <w:pStyle w:val="Proposal"/>
        <w:numPr>
          <w:ilvl w:val="0"/>
          <w:numId w:val="4"/>
        </w:numPr>
      </w:pPr>
      <w:bookmarkStart w:id="176" w:name="_Ref78470690"/>
      <w:bookmarkStart w:id="177" w:name="_Toc78492604"/>
      <w:bookmarkStart w:id="178" w:name="_Toc78497651"/>
      <w:bookmarkStart w:id="179" w:name="_Toc78534545"/>
      <w:bookmarkStart w:id="180" w:name="_Toc78538164"/>
      <w:bookmarkStart w:id="181" w:name="_Toc78538212"/>
      <w:r w:rsidRPr="00655B29">
        <w:rPr>
          <w:b/>
          <w:color w:val="00B050"/>
        </w:rPr>
        <w:t>[To agree]</w:t>
      </w:r>
      <w:r w:rsidRPr="00655B29">
        <w:t xml:space="preserve"> </w:t>
      </w:r>
      <w:r w:rsidRPr="00655B29">
        <w:rPr>
          <w:b/>
        </w:rPr>
        <w:t>[9/</w:t>
      </w:r>
      <w:r w:rsidR="00655B29" w:rsidRPr="002B12AB">
        <w:rPr>
          <w:b/>
          <w:bCs/>
        </w:rPr>
        <w:t>16</w:t>
      </w:r>
      <w:r w:rsidRPr="00655B29">
        <w:rPr>
          <w:b/>
        </w:rPr>
        <w:t>]</w:t>
      </w:r>
      <w:r w:rsidRPr="00655B29">
        <w:t xml:space="preserve"> For CCCH-based approach, when switching from SDT to non-SDT, RAN2 requires SA3 input to conclude on which key is used for generating the resumeMAC-I for the 2nd RRCResumeRequest msg.</w:t>
      </w:r>
      <w:bookmarkEnd w:id="176"/>
      <w:bookmarkEnd w:id="177"/>
      <w:bookmarkEnd w:id="178"/>
      <w:bookmarkEnd w:id="179"/>
      <w:bookmarkEnd w:id="180"/>
      <w:bookmarkEnd w:id="181"/>
    </w:p>
    <w:p w14:paraId="21FD86F6" w14:textId="19AE1DAF" w:rsidR="00C5088B" w:rsidRPr="00655B29" w:rsidRDefault="00C5088B">
      <w:pPr>
        <w:pStyle w:val="Proposal"/>
        <w:numPr>
          <w:ilvl w:val="1"/>
          <w:numId w:val="4"/>
        </w:numPr>
      </w:pPr>
      <w:bookmarkStart w:id="182" w:name="_Ref78385063"/>
      <w:bookmarkStart w:id="183" w:name="_Toc78492605"/>
      <w:bookmarkStart w:id="184" w:name="_Toc78497652"/>
      <w:bookmarkStart w:id="185" w:name="_Toc78534546"/>
      <w:bookmarkStart w:id="186" w:name="_Toc78538165"/>
      <w:bookmarkStart w:id="187" w:name="_Toc78538213"/>
      <w:r w:rsidRPr="00655B29">
        <w:rPr>
          <w:b/>
          <w:color w:val="00B050"/>
        </w:rPr>
        <w:t>[To agree]</w:t>
      </w:r>
      <w:r w:rsidRPr="00655B29">
        <w:t xml:space="preserve"> </w:t>
      </w:r>
      <w:r w:rsidRPr="00655B29">
        <w:rPr>
          <w:b/>
        </w:rPr>
        <w:t>[12/</w:t>
      </w:r>
      <w:r w:rsidR="00655B29" w:rsidRPr="002B12AB">
        <w:rPr>
          <w:b/>
          <w:bCs/>
        </w:rPr>
        <w:t>16</w:t>
      </w:r>
      <w:r w:rsidRPr="00655B29">
        <w:rPr>
          <w:b/>
        </w:rPr>
        <w:t>] [option 6.d)]</w:t>
      </w:r>
      <w:r w:rsidRPr="00655B29">
        <w:t xml:space="preserve"> If SA3 has no security concern, the security key in the 2</w:t>
      </w:r>
      <w:r w:rsidRPr="00655B29">
        <w:rPr>
          <w:vertAlign w:val="superscript"/>
        </w:rPr>
        <w:t>nd</w:t>
      </w:r>
      <w:r w:rsidRPr="00655B29">
        <w:t xml:space="preserve"> </w:t>
      </w:r>
      <w:r w:rsidRPr="00655B29">
        <w:rPr>
          <w:i/>
        </w:rPr>
        <w:t>RRCResumeRequest</w:t>
      </w:r>
      <w:r w:rsidRPr="00655B29">
        <w:t xml:space="preserve"> msg is the same than in the 1</w:t>
      </w:r>
      <w:r w:rsidRPr="00655B29">
        <w:rPr>
          <w:vertAlign w:val="superscript"/>
        </w:rPr>
        <w:t>st</w:t>
      </w:r>
      <w:r w:rsidRPr="00655B29">
        <w:t xml:space="preserve"> </w:t>
      </w:r>
      <w:r w:rsidRPr="00655B29">
        <w:rPr>
          <w:i/>
        </w:rPr>
        <w:t>RRCResumeRequest</w:t>
      </w:r>
      <w:r w:rsidRPr="00655B29">
        <w:t xml:space="preserve"> msg (i.e. UE’s KRRCint key stored in UE Inactive AS Context</w:t>
      </w:r>
      <w:bookmarkEnd w:id="182"/>
      <w:bookmarkEnd w:id="183"/>
      <w:r w:rsidRPr="00655B29">
        <w:t>).  Note: further details may need to be discussed, such as, security concerns (e.g. for data after the 2</w:t>
      </w:r>
      <w:r w:rsidRPr="00655B29">
        <w:rPr>
          <w:vertAlign w:val="superscript"/>
        </w:rPr>
        <w:t>nd</w:t>
      </w:r>
      <w:r w:rsidRPr="00655B29">
        <w:t xml:space="preserve"> RRCResumeRequest or </w:t>
      </w:r>
      <w:r w:rsidRPr="00655B29">
        <w:rPr>
          <w:i/>
        </w:rPr>
        <w:t>source-c-RNTI</w:t>
      </w:r>
      <w:r w:rsidRPr="00655B29">
        <w:t xml:space="preserve"> used for calculating the VarResumeMAC-Input) or network handling of the 2</w:t>
      </w:r>
      <w:r w:rsidRPr="00655B29">
        <w:rPr>
          <w:vertAlign w:val="superscript"/>
        </w:rPr>
        <w:t>nd</w:t>
      </w:r>
      <w:r w:rsidRPr="00655B29">
        <w:t xml:space="preserve"> RRCResumeRequest.</w:t>
      </w:r>
      <w:bookmarkEnd w:id="184"/>
      <w:bookmarkEnd w:id="185"/>
      <w:bookmarkEnd w:id="186"/>
      <w:bookmarkEnd w:id="187"/>
    </w:p>
    <w:p w14:paraId="162F3D59" w14:textId="2ECB8BFD" w:rsidR="00C5088B" w:rsidRPr="00655B29" w:rsidRDefault="00C5088B" w:rsidP="002B12AB">
      <w:pPr>
        <w:pStyle w:val="Proposal"/>
        <w:numPr>
          <w:ilvl w:val="0"/>
          <w:numId w:val="4"/>
        </w:numPr>
        <w:rPr>
          <w:b/>
        </w:rPr>
      </w:pPr>
      <w:bookmarkStart w:id="188" w:name="_Toc78497653"/>
      <w:bookmarkStart w:id="189" w:name="_Toc78497654"/>
      <w:bookmarkStart w:id="190" w:name="_Toc78497655"/>
      <w:bookmarkStart w:id="191" w:name="_Toc78492608"/>
      <w:bookmarkStart w:id="192" w:name="_Toc78497656"/>
      <w:bookmarkStart w:id="193" w:name="_Toc78534547"/>
      <w:bookmarkStart w:id="194" w:name="_Ref78537271"/>
      <w:bookmarkStart w:id="195" w:name="_Toc78538166"/>
      <w:bookmarkStart w:id="196" w:name="_Toc78538214"/>
      <w:bookmarkEnd w:id="188"/>
      <w:bookmarkEnd w:id="189"/>
      <w:bookmarkEnd w:id="190"/>
      <w:r w:rsidRPr="00655B29">
        <w:rPr>
          <w:b/>
          <w:color w:val="00B050"/>
        </w:rPr>
        <w:t>[To agree]</w:t>
      </w:r>
      <w:r w:rsidRPr="00655B29">
        <w:t xml:space="preserve"> </w:t>
      </w:r>
      <w:r w:rsidRPr="00655B29">
        <w:rPr>
          <w:b/>
        </w:rPr>
        <w:t>[12/</w:t>
      </w:r>
      <w:r w:rsidR="00655B29" w:rsidRPr="002B12AB">
        <w:rPr>
          <w:b/>
          <w:bCs/>
        </w:rPr>
        <w:t>16</w:t>
      </w:r>
      <w:r w:rsidRPr="00655B29">
        <w:rPr>
          <w:b/>
        </w:rPr>
        <w:t>]</w:t>
      </w:r>
      <w:r w:rsidRPr="00655B29">
        <w:t xml:space="preserve"> If SA3 has some security concern with </w:t>
      </w:r>
      <w:r w:rsidRPr="00E3239F">
        <w:fldChar w:fldCharType="begin"/>
      </w:r>
      <w:r w:rsidRPr="00655B29">
        <w:instrText xml:space="preserve"> REF _Ref78385063 \r \h  \* MERGEFORMAT </w:instrText>
      </w:r>
      <w:r w:rsidRPr="00E3239F">
        <w:fldChar w:fldCharType="separate"/>
      </w:r>
      <w:r w:rsidR="003C1FED">
        <w:t>Proposal 7.1</w:t>
      </w:r>
      <w:r w:rsidRPr="00E3239F">
        <w:fldChar w:fldCharType="end"/>
      </w:r>
      <w:r w:rsidR="00FA7375">
        <w:t xml:space="preserve"> or </w:t>
      </w:r>
      <w:r w:rsidR="0076273E">
        <w:t xml:space="preserve">agreement in </w:t>
      </w:r>
      <w:r w:rsidR="0076273E">
        <w:fldChar w:fldCharType="begin"/>
      </w:r>
      <w:r w:rsidR="0076273E">
        <w:instrText xml:space="preserve"> REF _Ref78493060 \r \h </w:instrText>
      </w:r>
      <w:r w:rsidR="0076273E">
        <w:fldChar w:fldCharType="separate"/>
      </w:r>
      <w:r w:rsidR="003C1FED">
        <w:t>Proposal 6</w:t>
      </w:r>
      <w:r w:rsidR="0076273E">
        <w:fldChar w:fldCharType="end"/>
      </w:r>
      <w:r w:rsidR="001E0C97">
        <w:t xml:space="preserve"> requires an update of the security key</w:t>
      </w:r>
      <w:r w:rsidRPr="00655B29">
        <w:t>, to continue discussion on how to update the security key for the 2</w:t>
      </w:r>
      <w:r w:rsidRPr="00655B29">
        <w:rPr>
          <w:vertAlign w:val="superscript"/>
        </w:rPr>
        <w:t>nd</w:t>
      </w:r>
      <w:r w:rsidRPr="00655B29">
        <w:t xml:space="preserve"> RRCResumeRequest, considering at least the following proposed options:</w:t>
      </w:r>
      <w:bookmarkEnd w:id="191"/>
      <w:bookmarkEnd w:id="192"/>
      <w:bookmarkEnd w:id="193"/>
      <w:bookmarkEnd w:id="194"/>
      <w:bookmarkEnd w:id="195"/>
      <w:bookmarkEnd w:id="196"/>
    </w:p>
    <w:p w14:paraId="2D5138BB" w14:textId="5333B857" w:rsidR="00C5088B" w:rsidRPr="00655B29" w:rsidRDefault="00C5088B" w:rsidP="002B12AB">
      <w:pPr>
        <w:pStyle w:val="Proposal"/>
        <w:numPr>
          <w:ilvl w:val="1"/>
          <w:numId w:val="4"/>
        </w:numPr>
        <w:rPr>
          <w:b/>
        </w:rPr>
      </w:pPr>
      <w:bookmarkStart w:id="197" w:name="_Toc78492609"/>
      <w:bookmarkStart w:id="198" w:name="_Toc78497657"/>
      <w:bookmarkStart w:id="199" w:name="_Toc78534548"/>
      <w:bookmarkStart w:id="200" w:name="_Toc78538167"/>
      <w:bookmarkStart w:id="201" w:name="_Toc78538215"/>
      <w:r w:rsidRPr="00655B29">
        <w:rPr>
          <w:b/>
          <w:color w:val="0000CC"/>
        </w:rPr>
        <w:t>[To discuss]</w:t>
      </w:r>
      <w:r w:rsidRPr="00655B29">
        <w:rPr>
          <w:b/>
        </w:rPr>
        <w:t xml:space="preserve"> [5/</w:t>
      </w:r>
      <w:r w:rsidR="00655B29" w:rsidRPr="002B12AB">
        <w:rPr>
          <w:b/>
          <w:bCs/>
        </w:rPr>
        <w:t>16</w:t>
      </w:r>
      <w:r w:rsidRPr="00655B29">
        <w:rPr>
          <w:b/>
        </w:rPr>
        <w:t xml:space="preserve">] [option 6.e)/6.a)] </w:t>
      </w:r>
      <w:r w:rsidRPr="00655B29">
        <w:t>UE’s new KRRCint key i.e. the one calculated when triggering SDT (which is calculated based on the NCC provided in last RRCRelease msg).</w:t>
      </w:r>
      <w:bookmarkEnd w:id="197"/>
      <w:bookmarkEnd w:id="198"/>
      <w:bookmarkEnd w:id="199"/>
      <w:bookmarkEnd w:id="200"/>
      <w:bookmarkEnd w:id="201"/>
      <w:r w:rsidRPr="00655B29">
        <w:t xml:space="preserve"> </w:t>
      </w:r>
    </w:p>
    <w:p w14:paraId="1FFA16A8" w14:textId="19AA280C" w:rsidR="00C5088B" w:rsidRPr="00655B29" w:rsidRDefault="00C5088B" w:rsidP="002B12AB">
      <w:pPr>
        <w:pStyle w:val="Proposal"/>
        <w:numPr>
          <w:ilvl w:val="1"/>
          <w:numId w:val="4"/>
        </w:numPr>
        <w:rPr>
          <w:b/>
        </w:rPr>
      </w:pPr>
      <w:bookmarkStart w:id="202" w:name="_Toc78492610"/>
      <w:bookmarkStart w:id="203" w:name="_Toc78497658"/>
      <w:bookmarkStart w:id="204" w:name="_Toc78534549"/>
      <w:bookmarkStart w:id="205" w:name="_Toc78538168"/>
      <w:bookmarkStart w:id="206" w:name="_Toc78538216"/>
      <w:r w:rsidRPr="00655B29">
        <w:rPr>
          <w:b/>
          <w:color w:val="0000CC"/>
        </w:rPr>
        <w:t>[To discuss]</w:t>
      </w:r>
      <w:r w:rsidRPr="00655B29">
        <w:rPr>
          <w:b/>
        </w:rPr>
        <w:t xml:space="preserve"> [10/</w:t>
      </w:r>
      <w:r w:rsidR="00655B29" w:rsidRPr="002B12AB">
        <w:rPr>
          <w:b/>
          <w:bCs/>
        </w:rPr>
        <w:t>16</w:t>
      </w:r>
      <w:r w:rsidRPr="00655B29">
        <w:rPr>
          <w:b/>
        </w:rPr>
        <w:t>] [option 6.b)]</w:t>
      </w:r>
      <w:r w:rsidRPr="00655B29">
        <w:t xml:space="preserve"> Horizonal key derivation.</w:t>
      </w:r>
      <w:bookmarkEnd w:id="202"/>
      <w:bookmarkEnd w:id="203"/>
      <w:bookmarkEnd w:id="204"/>
      <w:bookmarkEnd w:id="205"/>
      <w:bookmarkEnd w:id="206"/>
    </w:p>
    <w:p w14:paraId="5843F1C3" w14:textId="38B69404" w:rsidR="00C5088B" w:rsidRPr="00655B29" w:rsidRDefault="00C5088B" w:rsidP="002B12AB">
      <w:pPr>
        <w:pStyle w:val="Proposal"/>
        <w:numPr>
          <w:ilvl w:val="1"/>
          <w:numId w:val="4"/>
        </w:numPr>
        <w:rPr>
          <w:b/>
        </w:rPr>
      </w:pPr>
      <w:bookmarkStart w:id="207" w:name="_Toc78492611"/>
      <w:bookmarkStart w:id="208" w:name="_Toc78497659"/>
      <w:bookmarkStart w:id="209" w:name="_Toc78534550"/>
      <w:bookmarkStart w:id="210" w:name="_Toc78538169"/>
      <w:bookmarkStart w:id="211" w:name="_Toc78538217"/>
      <w:r w:rsidRPr="00655B29">
        <w:rPr>
          <w:b/>
          <w:color w:val="0000CC"/>
        </w:rPr>
        <w:t>[To discuss]</w:t>
      </w:r>
      <w:r w:rsidRPr="00655B29">
        <w:rPr>
          <w:b/>
        </w:rPr>
        <w:t xml:space="preserve"> [3/</w:t>
      </w:r>
      <w:r w:rsidR="00655B29" w:rsidRPr="002B12AB">
        <w:rPr>
          <w:b/>
          <w:bCs/>
        </w:rPr>
        <w:t>16</w:t>
      </w:r>
      <w:r w:rsidRPr="00655B29">
        <w:rPr>
          <w:b/>
        </w:rPr>
        <w:t>] [option 6.c)]</w:t>
      </w:r>
      <w:r w:rsidRPr="00655B29">
        <w:t xml:space="preserve"> New NCC that was provided by the serving gNB in the 1st DL message after UE sends the 1st UL SDT msg (i.e. upon initiating the SDT session)</w:t>
      </w:r>
      <w:bookmarkEnd w:id="207"/>
      <w:bookmarkEnd w:id="208"/>
      <w:bookmarkEnd w:id="209"/>
      <w:bookmarkEnd w:id="210"/>
      <w:bookmarkEnd w:id="211"/>
    </w:p>
    <w:p w14:paraId="419EB1A9" w14:textId="77777777" w:rsidR="00C5088B" w:rsidRPr="00655B29" w:rsidRDefault="00C5088B" w:rsidP="002B12AB">
      <w:pPr>
        <w:pStyle w:val="Proposal"/>
        <w:numPr>
          <w:ilvl w:val="1"/>
          <w:numId w:val="4"/>
        </w:numPr>
        <w:rPr>
          <w:b/>
        </w:rPr>
      </w:pPr>
      <w:bookmarkStart w:id="212" w:name="_Toc78492612"/>
      <w:bookmarkStart w:id="213" w:name="_Toc78497660"/>
      <w:bookmarkStart w:id="214" w:name="_Toc78534551"/>
      <w:bookmarkStart w:id="215" w:name="_Toc78538170"/>
      <w:bookmarkStart w:id="216" w:name="_Toc78538218"/>
      <w:r w:rsidRPr="00655B29">
        <w:rPr>
          <w:b/>
          <w:color w:val="0000CC"/>
        </w:rPr>
        <w:lastRenderedPageBreak/>
        <w:t>[To discuss]</w:t>
      </w:r>
      <w:r w:rsidRPr="00655B29">
        <w:rPr>
          <w:b/>
        </w:rPr>
        <w:t xml:space="preserve"> [1] [option 6.x)]</w:t>
      </w:r>
      <w:r w:rsidRPr="00655B29">
        <w:t xml:space="preserve"> TS 33.501 is updated to use COUNT=2 for resumeMAC-I calculation of the 2</w:t>
      </w:r>
      <w:r w:rsidRPr="00655B29">
        <w:rPr>
          <w:vertAlign w:val="superscript"/>
        </w:rPr>
        <w:t>nd</w:t>
      </w:r>
      <w:r w:rsidRPr="00655B29">
        <w:t xml:space="preserve"> RRCResumeRequest for SDT operation (instead than COUNT=1)</w:t>
      </w:r>
      <w:bookmarkEnd w:id="212"/>
      <w:bookmarkEnd w:id="213"/>
      <w:bookmarkEnd w:id="214"/>
      <w:bookmarkEnd w:id="215"/>
      <w:bookmarkEnd w:id="216"/>
    </w:p>
    <w:p w14:paraId="001288D9" w14:textId="77777777" w:rsidR="00C5088B" w:rsidRPr="00655B29" w:rsidRDefault="00C5088B">
      <w:pPr>
        <w:spacing w:before="240" w:after="120"/>
        <w:jc w:val="both"/>
        <w:rPr>
          <w:rFonts w:ascii="Times New Roman" w:hAnsi="Times New Roman" w:cs="Times New Roman"/>
          <w:sz w:val="20"/>
          <w:szCs w:val="20"/>
          <w:lang w:eastAsia="ja-JP"/>
        </w:rPr>
      </w:pPr>
    </w:p>
    <w:p w14:paraId="6218A840" w14:textId="77777777" w:rsidR="00C5088B" w:rsidRPr="00655B29" w:rsidRDefault="00C5088B" w:rsidP="002B12AB">
      <w:pPr>
        <w:pStyle w:val="3"/>
        <w:jc w:val="both"/>
        <w:rPr>
          <w:lang w:val="en-US"/>
        </w:rPr>
      </w:pPr>
      <w:r w:rsidRPr="00655B29">
        <w:rPr>
          <w:lang w:val="en-US"/>
        </w:rPr>
        <w:t>[CCCH point (6)] Identification of UE AS context in the network</w:t>
      </w:r>
    </w:p>
    <w:p w14:paraId="66FB7AA9" w14:textId="5F4550CD"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_Ref75007376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Q.15)</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589DA3F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“Q.15)</w:t>
      </w:r>
      <w:r w:rsidRPr="00655B29">
        <w:rPr>
          <w:rFonts w:ascii="Times New Roman" w:hAnsi="Times New Roman" w:cs="Times New Roman"/>
          <w:i/>
          <w:sz w:val="20"/>
          <w:szCs w:val="20"/>
        </w:rPr>
        <w:tab/>
        <w:t xml:space="preserve">When switching from SDT to non-SDT via CCCH-based approach and for the scenario where the ongoing SDT session is with UE AS context relocation, which previous option 7.x or new option is preferable </w:t>
      </w:r>
      <w:r w:rsidRPr="00655B29">
        <w:rPr>
          <w:rFonts w:ascii="Times New Roman" w:hAnsi="Times New Roman" w:cs="Times New Roman"/>
          <w:b/>
          <w:i/>
          <w:sz w:val="20"/>
          <w:szCs w:val="20"/>
        </w:rPr>
        <w:t>for the serving gNB to locate/identify the UE AS Context in the network</w:t>
      </w:r>
      <w:r w:rsidRPr="00655B29">
        <w:rPr>
          <w:rFonts w:ascii="Times New Roman" w:hAnsi="Times New Roman" w:cs="Times New Roman"/>
          <w:i/>
          <w:sz w:val="20"/>
          <w:szCs w:val="20"/>
        </w:rPr>
        <w:t xml:space="preserve"> for the 2nd RRCResumeRequest msg.?”</w:t>
      </w:r>
    </w:p>
    <w:p w14:paraId="32A7731A" w14:textId="77777777" w:rsidR="00C5088B" w:rsidRPr="00655B29" w:rsidRDefault="00C5088B">
      <w:pPr>
        <w:pStyle w:val="a9"/>
        <w:numPr>
          <w:ilvl w:val="0"/>
          <w:numId w:val="24"/>
        </w:numPr>
        <w:spacing w:after="120"/>
        <w:contextualSpacing w:val="0"/>
        <w:jc w:val="both"/>
      </w:pPr>
      <w:r w:rsidRPr="00655B29">
        <w:t>Option 7.a): 16 companies (Huawei-HiSilicon, ZTE, InterDigital, CATT, Samsung, Fujitsu, LG, Intel, NEC, Apple, OPPO, FGI-APT, Lenovo, vivo, Qualcomm, Xiaomi)</w:t>
      </w:r>
    </w:p>
    <w:p w14:paraId="5CF76D68" w14:textId="77777777" w:rsidR="00C5088B" w:rsidRPr="00655B29" w:rsidRDefault="00C5088B">
      <w:pPr>
        <w:pStyle w:val="a9"/>
        <w:numPr>
          <w:ilvl w:val="1"/>
          <w:numId w:val="24"/>
        </w:numPr>
        <w:spacing w:after="120"/>
        <w:contextualSpacing w:val="0"/>
        <w:jc w:val="both"/>
      </w:pPr>
      <w:r w:rsidRPr="00655B29">
        <w:t>Option 7.a) is “</w:t>
      </w:r>
      <w:r w:rsidRPr="00655B29">
        <w:rPr>
          <w:i/>
        </w:rPr>
        <w:t>I-RNTI i.e. same as for legacy RRCResumeRequest message which was also used when the SDT session was started (before initiating ongoing switch to non-SDT). This option would route the 2nd RRCResumeRequest message to the anchor/old gNB</w:t>
      </w:r>
      <w:r w:rsidRPr="00655B29">
        <w:t>.”</w:t>
      </w:r>
    </w:p>
    <w:p w14:paraId="1B2D1B21" w14:textId="77777777" w:rsidR="00C5088B" w:rsidRPr="00655B29" w:rsidRDefault="00C5088B">
      <w:pPr>
        <w:pStyle w:val="a9"/>
        <w:numPr>
          <w:ilvl w:val="1"/>
          <w:numId w:val="24"/>
        </w:numPr>
        <w:spacing w:after="120"/>
        <w:contextualSpacing w:val="0"/>
        <w:jc w:val="both"/>
      </w:pPr>
      <w:bookmarkStart w:id="217" w:name="_Hlk78386651"/>
      <w:r w:rsidRPr="00655B29">
        <w:t xml:space="preserve">[InterDigital] </w:t>
      </w:r>
      <w:bookmarkEnd w:id="217"/>
      <w:r w:rsidRPr="00655B29">
        <w:t>Anchor gNB is the node to process the 2</w:t>
      </w:r>
      <w:r w:rsidRPr="00655B29">
        <w:rPr>
          <w:vertAlign w:val="superscript"/>
        </w:rPr>
        <w:t>nd</w:t>
      </w:r>
      <w:r w:rsidRPr="00655B29">
        <w:t xml:space="preserve"> RRCResumeRequest msg.</w:t>
      </w:r>
    </w:p>
    <w:p w14:paraId="2C768D7E" w14:textId="77777777" w:rsidR="00C5088B" w:rsidRPr="00655B29" w:rsidRDefault="00C5088B">
      <w:pPr>
        <w:pStyle w:val="a9"/>
        <w:numPr>
          <w:ilvl w:val="1"/>
          <w:numId w:val="24"/>
        </w:numPr>
        <w:spacing w:after="120"/>
        <w:contextualSpacing w:val="0"/>
        <w:jc w:val="both"/>
      </w:pPr>
      <w:r w:rsidRPr="00655B29">
        <w:t>[Intel] Inform about this scenario to RAN3 to enable it and solve potential issues e.g. anchor gNB may need to keep a copy or reference of the UE AS context until SDT session is successfully terminated by the network</w:t>
      </w:r>
    </w:p>
    <w:p w14:paraId="5B1EDFB5" w14:textId="77777777" w:rsidR="00C5088B" w:rsidRPr="00655B29" w:rsidRDefault="00C5088B">
      <w:pPr>
        <w:pStyle w:val="a9"/>
        <w:numPr>
          <w:ilvl w:val="0"/>
          <w:numId w:val="24"/>
        </w:numPr>
        <w:spacing w:after="120"/>
        <w:contextualSpacing w:val="0"/>
        <w:jc w:val="both"/>
      </w:pPr>
      <w:r w:rsidRPr="00655B29">
        <w:t>Option 7.b): companies (Huawei-HiSilicon, LG)</w:t>
      </w:r>
    </w:p>
    <w:p w14:paraId="4A7900CA" w14:textId="77777777" w:rsidR="00C5088B" w:rsidRPr="00655B29" w:rsidRDefault="00C5088B">
      <w:pPr>
        <w:pStyle w:val="a9"/>
        <w:numPr>
          <w:ilvl w:val="1"/>
          <w:numId w:val="24"/>
        </w:numPr>
        <w:spacing w:after="120"/>
        <w:contextualSpacing w:val="0"/>
        <w:jc w:val="both"/>
      </w:pPr>
      <w:r w:rsidRPr="00655B29">
        <w:t>Option 7.b) is “</w:t>
      </w:r>
      <w:r w:rsidRPr="00655B29">
        <w:rPr>
          <w:i/>
        </w:rPr>
        <w:t>New I-RNTI that is provided by the serving gNB in the 1st DL message after UE sends the 1st UL SDT msg (i.e. upon initiating the SDT session). This option would route the 2nd RRCResumeRequest message to the serving gNB where the SDT session was ongoing.</w:t>
      </w:r>
      <w:r w:rsidRPr="00655B29">
        <w:t>”</w:t>
      </w:r>
    </w:p>
    <w:p w14:paraId="1F201DA7" w14:textId="77777777" w:rsidR="00C5088B" w:rsidRPr="00655B29" w:rsidRDefault="00C5088B">
      <w:pPr>
        <w:pStyle w:val="a9"/>
        <w:numPr>
          <w:ilvl w:val="1"/>
          <w:numId w:val="24"/>
        </w:numPr>
        <w:spacing w:after="120"/>
        <w:contextualSpacing w:val="0"/>
        <w:jc w:val="both"/>
      </w:pPr>
      <w:r w:rsidRPr="00655B29">
        <w:t>[Huawei-HiSilicon] Option 7.b) could be used if a new DL RRC message is agreed, e.g. to handle potential security issues for other cases</w:t>
      </w:r>
    </w:p>
    <w:p w14:paraId="2E1E4219" w14:textId="77777777" w:rsidR="00C5088B" w:rsidRPr="00655B29" w:rsidRDefault="00C5088B">
      <w:pPr>
        <w:pStyle w:val="a9"/>
        <w:numPr>
          <w:ilvl w:val="1"/>
          <w:numId w:val="24"/>
        </w:numPr>
        <w:spacing w:after="120"/>
        <w:contextualSpacing w:val="0"/>
        <w:jc w:val="both"/>
      </w:pPr>
      <w:r w:rsidRPr="00655B29">
        <w:t>[InterDigital] This only makes sense after relocation.</w:t>
      </w:r>
    </w:p>
    <w:p w14:paraId="59DA75EC" w14:textId="77777777" w:rsidR="00C5088B" w:rsidRPr="00655B29" w:rsidRDefault="00C5088B">
      <w:pPr>
        <w:pStyle w:val="a9"/>
        <w:numPr>
          <w:ilvl w:val="1"/>
          <w:numId w:val="24"/>
        </w:numPr>
        <w:spacing w:after="120"/>
        <w:contextualSpacing w:val="0"/>
        <w:jc w:val="both"/>
      </w:pPr>
      <w:r w:rsidRPr="00655B29">
        <w:t>[Intel] Option 7.b) makes sense if a 1</w:t>
      </w:r>
      <w:r w:rsidRPr="00655B29">
        <w:rPr>
          <w:vertAlign w:val="superscript"/>
        </w:rPr>
        <w:t>st</w:t>
      </w:r>
      <w:r w:rsidRPr="00655B29">
        <w:t xml:space="preserve"> DL RRC msg were sent in the SDT session by the network e.g. to provide a new NCC or if RAN1 requires any reconfiguration</w:t>
      </w:r>
    </w:p>
    <w:p w14:paraId="2CEACB75" w14:textId="77777777" w:rsidR="00C5088B" w:rsidRPr="00655B29" w:rsidRDefault="00C5088B">
      <w:pPr>
        <w:pStyle w:val="a9"/>
        <w:numPr>
          <w:ilvl w:val="0"/>
          <w:numId w:val="24"/>
        </w:numPr>
        <w:spacing w:after="120"/>
        <w:contextualSpacing w:val="0"/>
        <w:jc w:val="both"/>
      </w:pPr>
      <w:r w:rsidRPr="00655B29">
        <w:t>Both options 7.a) and 7.b): companies (Huawei-HiSilicon, LG)</w:t>
      </w:r>
    </w:p>
    <w:p w14:paraId="468C107C" w14:textId="77777777" w:rsidR="00C5088B" w:rsidRPr="00655B29" w:rsidRDefault="00C5088B">
      <w:pPr>
        <w:pStyle w:val="a9"/>
        <w:numPr>
          <w:ilvl w:val="0"/>
          <w:numId w:val="24"/>
        </w:numPr>
        <w:spacing w:after="120"/>
        <w:contextualSpacing w:val="0"/>
        <w:jc w:val="both"/>
      </w:pPr>
      <w:r w:rsidRPr="00655B29">
        <w:t>[InterDigital] This topic is also applicable to DCCH.</w:t>
      </w:r>
    </w:p>
    <w:p w14:paraId="06613BBE" w14:textId="50970112" w:rsidR="00C5088B" w:rsidRPr="00655B29" w:rsidRDefault="00C5088B">
      <w:pPr>
        <w:pStyle w:val="Proposal"/>
        <w:numPr>
          <w:ilvl w:val="0"/>
          <w:numId w:val="4"/>
        </w:numPr>
        <w:rPr>
          <w:b/>
        </w:rPr>
      </w:pPr>
      <w:bookmarkStart w:id="218" w:name="_Ref78387184"/>
      <w:bookmarkStart w:id="219" w:name="_Toc78492615"/>
      <w:bookmarkStart w:id="220" w:name="_Toc78497661"/>
      <w:bookmarkStart w:id="221" w:name="_Toc78534552"/>
      <w:bookmarkStart w:id="222" w:name="_Toc78538171"/>
      <w:bookmarkStart w:id="223" w:name="_Toc78538219"/>
      <w:r w:rsidRPr="00655B29">
        <w:rPr>
          <w:b/>
          <w:color w:val="00B050"/>
        </w:rPr>
        <w:t>[To agree]</w:t>
      </w:r>
      <w:r w:rsidRPr="00655B29">
        <w:rPr>
          <w:b/>
        </w:rPr>
        <w:t xml:space="preserve"> [16/</w:t>
      </w:r>
      <w:r w:rsidR="00655B29" w:rsidRPr="002B12AB">
        <w:rPr>
          <w:b/>
          <w:bCs/>
        </w:rPr>
        <w:t>16</w:t>
      </w:r>
      <w:r w:rsidRPr="00655B29">
        <w:rPr>
          <w:b/>
        </w:rPr>
        <w:t>] [option 7.a)]</w:t>
      </w:r>
      <w:r w:rsidRPr="00655B29">
        <w:t xml:space="preserve"> For CCCH-based approach, when switching from SDT to non-SDT and for the scenario where the ongoing SDT session is with UE AS context relocation, I-RNTI provided in last </w:t>
      </w:r>
      <w:r w:rsidRPr="00655B29">
        <w:rPr>
          <w:i/>
        </w:rPr>
        <w:t>RRCRelease</w:t>
      </w:r>
      <w:r w:rsidRPr="00655B29">
        <w:t xml:space="preserve"> msg is used for the 2nd </w:t>
      </w:r>
      <w:r w:rsidRPr="00655B29">
        <w:rPr>
          <w:i/>
        </w:rPr>
        <w:t>RRCResumeRequest</w:t>
      </w:r>
      <w:r w:rsidRPr="00655B29">
        <w:t xml:space="preserve"> msg (which would locate/identify the UE AS Context in the network).</w:t>
      </w:r>
      <w:bookmarkEnd w:id="218"/>
      <w:bookmarkEnd w:id="219"/>
      <w:r w:rsidRPr="00655B29">
        <w:t xml:space="preserve"> Note: if agreed, RAN3 </w:t>
      </w:r>
      <w:r w:rsidRPr="00F51D76">
        <w:t xml:space="preserve">might </w:t>
      </w:r>
      <w:r w:rsidRPr="00DA3FA8">
        <w:t xml:space="preserve">need to </w:t>
      </w:r>
      <w:r w:rsidR="00112347" w:rsidRPr="002B12AB">
        <w:t xml:space="preserve">be </w:t>
      </w:r>
      <w:r w:rsidRPr="002B12AB">
        <w:t>inform</w:t>
      </w:r>
      <w:r w:rsidR="00112347" w:rsidRPr="002B12AB">
        <w:t>ed</w:t>
      </w:r>
      <w:r w:rsidRPr="002B12AB">
        <w:t xml:space="preserve"> (e.g. anchor</w:t>
      </w:r>
      <w:r w:rsidRPr="0033043B">
        <w:t xml:space="preserve"> gNB may need to keep a copy or reference of the UE AS context until SDT </w:t>
      </w:r>
      <w:r w:rsidRPr="00B25ADE">
        <w:t>session is successfully terminated by</w:t>
      </w:r>
      <w:r w:rsidRPr="00655B29">
        <w:t xml:space="preserve"> the network).</w:t>
      </w:r>
      <w:bookmarkEnd w:id="220"/>
      <w:bookmarkEnd w:id="221"/>
      <w:bookmarkEnd w:id="222"/>
      <w:bookmarkEnd w:id="223"/>
    </w:p>
    <w:p w14:paraId="5B3DA191" w14:textId="77777777" w:rsidR="00C5088B" w:rsidRPr="00655B29" w:rsidRDefault="00C5088B">
      <w:pPr>
        <w:spacing w:before="240" w:after="120"/>
        <w:jc w:val="both"/>
        <w:rPr>
          <w:rFonts w:ascii="Times New Roman" w:hAnsi="Times New Roman" w:cs="Times New Roman"/>
          <w:sz w:val="20"/>
          <w:szCs w:val="20"/>
          <w:lang w:eastAsia="ja-JP"/>
        </w:rPr>
      </w:pPr>
    </w:p>
    <w:p w14:paraId="666C24B2" w14:textId="77777777" w:rsidR="00C5088B" w:rsidRPr="00655B29" w:rsidRDefault="00C5088B" w:rsidP="002B12AB">
      <w:pPr>
        <w:pStyle w:val="3"/>
        <w:jc w:val="both"/>
        <w:rPr>
          <w:lang w:val="en-US"/>
        </w:rPr>
      </w:pPr>
      <w:r w:rsidRPr="00655B29">
        <w:rPr>
          <w:lang w:val="en-US"/>
        </w:rPr>
        <w:lastRenderedPageBreak/>
        <w:t>[CCCH point(7)] Network handling of the 2</w:t>
      </w:r>
      <w:r w:rsidRPr="00655B29">
        <w:rPr>
          <w:vertAlign w:val="superscript"/>
          <w:lang w:val="en-US"/>
        </w:rPr>
        <w:t>nd</w:t>
      </w:r>
      <w:r w:rsidRPr="00655B29">
        <w:rPr>
          <w:lang w:val="en-US"/>
        </w:rPr>
        <w:t xml:space="preserve"> RRCResumeRequest and the RRCResume messages.</w:t>
      </w:r>
    </w:p>
    <w:p w14:paraId="5DC8A584" w14:textId="1EFCFBBB"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_Ref75005936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Q.16)</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582A585"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“Q.16)</w:t>
      </w:r>
      <w:r w:rsidRPr="00655B29">
        <w:rPr>
          <w:rFonts w:ascii="Times New Roman" w:hAnsi="Times New Roman" w:cs="Times New Roman"/>
          <w:i/>
          <w:sz w:val="20"/>
          <w:szCs w:val="20"/>
        </w:rPr>
        <w:tab/>
        <w:t xml:space="preserve">When switching from SDT to non-SDT via CCCH-based approach with anchor gNB, after network receives the 2nd RRCResumeRequest msg, does the </w:t>
      </w:r>
      <w:r w:rsidRPr="00655B29">
        <w:rPr>
          <w:rFonts w:ascii="Times New Roman" w:hAnsi="Times New Roman" w:cs="Times New Roman"/>
          <w:b/>
          <w:i/>
          <w:sz w:val="20"/>
          <w:szCs w:val="20"/>
        </w:rPr>
        <w:t>anchor gNB generate another new KgNB associated with the same serving/target gNB</w:t>
      </w:r>
      <w:r w:rsidRPr="00655B29">
        <w:rPr>
          <w:rFonts w:ascii="Times New Roman" w:hAnsi="Times New Roman" w:cs="Times New Roman"/>
          <w:i/>
          <w:sz w:val="20"/>
          <w:szCs w:val="20"/>
        </w:rPr>
        <w:t>?”</w:t>
      </w:r>
    </w:p>
    <w:p w14:paraId="3014E716" w14:textId="77777777" w:rsidR="00C5088B" w:rsidRPr="00655B29" w:rsidRDefault="00C5088B">
      <w:pPr>
        <w:pStyle w:val="a9"/>
        <w:numPr>
          <w:ilvl w:val="0"/>
          <w:numId w:val="24"/>
        </w:numPr>
        <w:spacing w:after="120"/>
        <w:contextualSpacing w:val="0"/>
        <w:jc w:val="both"/>
      </w:pPr>
      <w:r w:rsidRPr="00655B29">
        <w:t>Yes: companies (ZTE, InterDigital, CATT, Fujitsu, NEC, OPPO, vivo)</w:t>
      </w:r>
    </w:p>
    <w:p w14:paraId="2CF215EE" w14:textId="77777777" w:rsidR="00C5088B" w:rsidRPr="00655B29" w:rsidRDefault="00C5088B">
      <w:pPr>
        <w:pStyle w:val="a9"/>
        <w:numPr>
          <w:ilvl w:val="1"/>
          <w:numId w:val="24"/>
        </w:numPr>
        <w:spacing w:after="120"/>
        <w:contextualSpacing w:val="0"/>
        <w:jc w:val="both"/>
      </w:pPr>
      <w:r w:rsidRPr="00655B29">
        <w:t xml:space="preserve">[NEC] New security key is regenerated, but it is the same as previous one used during the SDT procedure considering the reference captured in </w:t>
      </w:r>
      <w:r w:rsidRPr="00655B29">
        <w:rPr>
          <w:lang w:eastAsia="zh-CN"/>
        </w:rPr>
        <w:t xml:space="preserve">TS 33.501, section </w:t>
      </w:r>
      <w:r w:rsidRPr="00655B29">
        <w:t>6.8.2.1.3</w:t>
      </w:r>
      <w:r w:rsidRPr="00655B29">
        <w:rPr>
          <w:lang w:eastAsia="zh-CN"/>
        </w:rPr>
        <w:t>, “</w:t>
      </w:r>
      <w:r w:rsidRPr="00655B29">
        <w:rPr>
          <w:i/>
        </w:rPr>
        <w:t>The source gNB retrieves the stored UE context including the UE 5G AS security context from its database using the I-RNTI. The source gNB calculates K</w:t>
      </w:r>
      <w:r w:rsidRPr="00655B29">
        <w:rPr>
          <w:i/>
          <w:vertAlign w:val="subscript"/>
        </w:rPr>
        <w:t>gNB</w:t>
      </w:r>
      <w:r w:rsidRPr="00655B29">
        <w:rPr>
          <w:i/>
        </w:rPr>
        <w:t>* using the target cell PCI, target ARFCN-DL and the K</w:t>
      </w:r>
      <w:r w:rsidRPr="00655B29">
        <w:rPr>
          <w:i/>
          <w:vertAlign w:val="subscript"/>
        </w:rPr>
        <w:t>gNB</w:t>
      </w:r>
      <w:r w:rsidRPr="00655B29">
        <w:rPr>
          <w:i/>
        </w:rPr>
        <w:t>/NH in the current UE 5G AS security context based on either a horizontal key derivation or a vertical key derivation according to whether  the source gNB has an unused pair of {NCC, NH} as described in Annex A.11</w:t>
      </w:r>
      <w:r w:rsidRPr="00655B29">
        <w:t xml:space="preserve">.” </w:t>
      </w:r>
    </w:p>
    <w:p w14:paraId="5E400441" w14:textId="77777777" w:rsidR="00C5088B" w:rsidRPr="00655B29" w:rsidRDefault="00C5088B">
      <w:pPr>
        <w:pStyle w:val="a9"/>
        <w:numPr>
          <w:ilvl w:val="1"/>
          <w:numId w:val="24"/>
        </w:numPr>
        <w:spacing w:after="120"/>
        <w:contextualSpacing w:val="0"/>
        <w:jc w:val="both"/>
      </w:pPr>
      <w:r w:rsidRPr="00655B29">
        <w:t xml:space="preserve">[OPPO] </w:t>
      </w:r>
      <w:r w:rsidRPr="00655B29">
        <w:rPr>
          <w:lang w:eastAsia="zh-CN"/>
        </w:rPr>
        <w:t>If new security key is used for the second RRC resume procedure, the anchor needs to update the key in order to make the alignment with UE</w:t>
      </w:r>
    </w:p>
    <w:p w14:paraId="58F025AD" w14:textId="77777777" w:rsidR="00C5088B" w:rsidRPr="00655B29" w:rsidRDefault="00C5088B">
      <w:pPr>
        <w:pStyle w:val="a9"/>
        <w:numPr>
          <w:ilvl w:val="0"/>
          <w:numId w:val="24"/>
        </w:numPr>
        <w:spacing w:after="120"/>
        <w:contextualSpacing w:val="0"/>
        <w:jc w:val="both"/>
      </w:pPr>
      <w:r w:rsidRPr="00655B29">
        <w:t>[Huawei-HiSilicon, LG, Intel, Apple, vivo, Qualcomm, Xiaomi] Depends on SA3: companies.</w:t>
      </w:r>
    </w:p>
    <w:p w14:paraId="0FE2458D" w14:textId="7F83FAC9" w:rsidR="00C5088B" w:rsidRPr="00655B29" w:rsidRDefault="00C5088B">
      <w:pPr>
        <w:pStyle w:val="a9"/>
        <w:numPr>
          <w:ilvl w:val="0"/>
          <w:numId w:val="24"/>
        </w:numPr>
        <w:spacing w:after="120"/>
        <w:contextualSpacing w:val="0"/>
        <w:jc w:val="both"/>
      </w:pPr>
      <w:r w:rsidRPr="00655B29">
        <w:t xml:space="preserve">[ZTE, Samsung, LG, Intel, Lenovo] Some responses are overlap and dependencies with topics discussed in previous </w:t>
      </w:r>
      <w:r w:rsidRPr="00E3239F">
        <w:fldChar w:fldCharType="begin"/>
      </w:r>
      <w:r w:rsidRPr="00655B29">
        <w:instrText xml:space="preserve"> REF _Ref75003527 \r \h  \* MERGEFORMAT </w:instrText>
      </w:r>
      <w:r w:rsidRPr="00E3239F">
        <w:fldChar w:fldCharType="separate"/>
      </w:r>
      <w:r w:rsidR="003C1FED">
        <w:t>Q.10)</w:t>
      </w:r>
      <w:r w:rsidRPr="00E3239F">
        <w:fldChar w:fldCharType="end"/>
      </w:r>
      <w:r w:rsidRPr="00655B29">
        <w:t xml:space="preserve"> to </w:t>
      </w:r>
      <w:r w:rsidRPr="00E3239F">
        <w:fldChar w:fldCharType="begin"/>
      </w:r>
      <w:r w:rsidRPr="00655B29">
        <w:instrText xml:space="preserve"> REF _Ref75005924 \r \h </w:instrText>
      </w:r>
      <w:r w:rsidR="00655B29" w:rsidRPr="00655B29">
        <w:instrText xml:space="preserve"> \* MERGEFORMAT</w:instrText>
      </w:r>
      <w:r w:rsidR="00655B29" w:rsidRPr="00E3239F">
        <w:instrText xml:space="preserve"> </w:instrText>
      </w:r>
      <w:r w:rsidRPr="00E3239F">
        <w:fldChar w:fldCharType="separate"/>
      </w:r>
      <w:r w:rsidR="003C1FED">
        <w:t>Q.14)</w:t>
      </w:r>
      <w:r w:rsidRPr="00E3239F">
        <w:fldChar w:fldCharType="end"/>
      </w:r>
      <w:r w:rsidRPr="00655B29">
        <w:t xml:space="preserve"> (e.g. whether PDCP COUNT is or not reset, which security key is used, etc).</w:t>
      </w:r>
    </w:p>
    <w:p w14:paraId="7692F4AE" w14:textId="77777777" w:rsidR="00C5088B" w:rsidRPr="00655B29" w:rsidRDefault="00C5088B">
      <w:pPr>
        <w:pStyle w:val="a9"/>
        <w:numPr>
          <w:ilvl w:val="0"/>
          <w:numId w:val="24"/>
        </w:numPr>
        <w:spacing w:after="120"/>
        <w:contextualSpacing w:val="0"/>
        <w:jc w:val="both"/>
      </w:pPr>
      <w:r w:rsidRPr="00655B29">
        <w:t>[ZTE] For CCCH-based approach,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w:t>
      </w:r>
    </w:p>
    <w:p w14:paraId="7EC1BBD5" w14:textId="77777777" w:rsidR="00C5088B" w:rsidRPr="00655B29" w:rsidRDefault="00C5088B">
      <w:pPr>
        <w:pStyle w:val="a9"/>
        <w:numPr>
          <w:ilvl w:val="0"/>
          <w:numId w:val="24"/>
        </w:numPr>
        <w:spacing w:after="120"/>
        <w:contextualSpacing w:val="0"/>
        <w:jc w:val="both"/>
      </w:pPr>
      <w:r w:rsidRPr="00655B29">
        <w:t xml:space="preserve">[FGI-APT] </w:t>
      </w:r>
      <w:r w:rsidRPr="00655B29">
        <w:rPr>
          <w:rFonts w:eastAsiaTheme="minorEastAsia"/>
        </w:rPr>
        <w:t>The 2</w:t>
      </w:r>
      <w:r w:rsidRPr="00655B29">
        <w:rPr>
          <w:rFonts w:eastAsiaTheme="minorEastAsia"/>
          <w:vertAlign w:val="superscript"/>
        </w:rPr>
        <w:t>nd</w:t>
      </w:r>
      <w:r w:rsidRPr="00655B29">
        <w:rPr>
          <w:rFonts w:eastAsiaTheme="minorEastAsia"/>
        </w:rPr>
        <w:t xml:space="preserve"> RRCResumeRequest also does not have to be forwarded to the old anchor gNB in this case.</w:t>
      </w:r>
    </w:p>
    <w:p w14:paraId="694FC7B2" w14:textId="77777777" w:rsidR="00C5088B" w:rsidRPr="00655B29" w:rsidRDefault="00C5088B">
      <w:pPr>
        <w:pStyle w:val="a9"/>
        <w:numPr>
          <w:ilvl w:val="0"/>
          <w:numId w:val="24"/>
        </w:numPr>
        <w:spacing w:after="120"/>
        <w:contextualSpacing w:val="0"/>
        <w:jc w:val="both"/>
      </w:pPr>
      <w:r w:rsidRPr="00655B29">
        <w:t>Relation of this questions with DCCH-based approach:</w:t>
      </w:r>
    </w:p>
    <w:p w14:paraId="34ACF878" w14:textId="77777777" w:rsidR="00C5088B" w:rsidRPr="00655B29" w:rsidRDefault="00C5088B">
      <w:pPr>
        <w:pStyle w:val="a9"/>
        <w:numPr>
          <w:ilvl w:val="1"/>
          <w:numId w:val="24"/>
        </w:numPr>
        <w:spacing w:after="120"/>
        <w:contextualSpacing w:val="0"/>
        <w:jc w:val="both"/>
      </w:pPr>
      <w:r w:rsidRPr="00655B29">
        <w:t>[Huawei-HiSilicon, Interdigital] Topic common to DCCH-based approach.</w:t>
      </w:r>
    </w:p>
    <w:p w14:paraId="6AC4D049" w14:textId="77777777" w:rsidR="00C5088B" w:rsidRPr="00655B29" w:rsidRDefault="00C5088B">
      <w:pPr>
        <w:pStyle w:val="a9"/>
        <w:numPr>
          <w:ilvl w:val="1"/>
          <w:numId w:val="24"/>
        </w:numPr>
        <w:spacing w:after="120"/>
        <w:contextualSpacing w:val="0"/>
        <w:jc w:val="both"/>
      </w:pPr>
      <w:r w:rsidRPr="00655B29">
        <w:t xml:space="preserve">[ZTE, CATT, Intel] Topic is not applicable to DCCH-based approach. </w:t>
      </w:r>
    </w:p>
    <w:p w14:paraId="1B775F4E" w14:textId="77777777" w:rsidR="00C5088B" w:rsidRPr="00655B29" w:rsidRDefault="00C5088B">
      <w:pPr>
        <w:pStyle w:val="a9"/>
        <w:numPr>
          <w:ilvl w:val="2"/>
          <w:numId w:val="24"/>
        </w:numPr>
        <w:spacing w:after="120"/>
        <w:contextualSpacing w:val="0"/>
        <w:jc w:val="both"/>
      </w:pPr>
      <w:r w:rsidRPr="00655B29">
        <w:t>[ZTE]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w:t>
      </w:r>
    </w:p>
    <w:p w14:paraId="4D9004A2" w14:textId="4EB57AAA" w:rsidR="00C5088B" w:rsidRPr="00655B29" w:rsidRDefault="00C5088B">
      <w:pPr>
        <w:pStyle w:val="Proposal"/>
        <w:numPr>
          <w:ilvl w:val="0"/>
          <w:numId w:val="4"/>
        </w:numPr>
        <w:rPr>
          <w:b/>
        </w:rPr>
      </w:pPr>
      <w:bookmarkStart w:id="224" w:name="_Ref78413728"/>
      <w:bookmarkStart w:id="225" w:name="_Toc78492618"/>
      <w:bookmarkStart w:id="226" w:name="_Toc78497662"/>
      <w:bookmarkStart w:id="227" w:name="_Toc78534553"/>
      <w:bookmarkStart w:id="228" w:name="_Toc78538172"/>
      <w:bookmarkStart w:id="229" w:name="_Toc78538220"/>
      <w:r w:rsidRPr="00655B29">
        <w:rPr>
          <w:b/>
          <w:color w:val="00B050"/>
        </w:rPr>
        <w:t>[To agree]</w:t>
      </w:r>
      <w:r w:rsidRPr="00655B29">
        <w:rPr>
          <w:b/>
        </w:rPr>
        <w:t xml:space="preserve"> [7/</w:t>
      </w:r>
      <w:r w:rsidR="00655B29" w:rsidRPr="002B12AB">
        <w:rPr>
          <w:b/>
          <w:bCs/>
        </w:rPr>
        <w:t>16</w:t>
      </w:r>
      <w:r w:rsidRPr="00655B29">
        <w:rPr>
          <w:b/>
        </w:rPr>
        <w:t xml:space="preserve">] </w:t>
      </w:r>
      <w:r w:rsidRPr="00655B29">
        <w:t xml:space="preserve">For CCCH-based approach, ask SA3 on whether anchor gNB generate another new KgNB associated with the same serving/target gNB when switching from SDT to non-SDT after network receives the 2nd </w:t>
      </w:r>
      <w:r w:rsidRPr="00655B29">
        <w:rPr>
          <w:i/>
        </w:rPr>
        <w:t>RRCResumeRequest</w:t>
      </w:r>
      <w:r w:rsidRPr="00655B29">
        <w:t xml:space="preserve"> msg.</w:t>
      </w:r>
      <w:bookmarkEnd w:id="224"/>
      <w:bookmarkEnd w:id="225"/>
      <w:bookmarkEnd w:id="226"/>
      <w:bookmarkEnd w:id="227"/>
      <w:bookmarkEnd w:id="228"/>
      <w:bookmarkEnd w:id="229"/>
    </w:p>
    <w:p w14:paraId="290E97C4" w14:textId="77777777" w:rsidR="00C5088B" w:rsidRPr="00655B29" w:rsidRDefault="00C5088B">
      <w:pPr>
        <w:spacing w:before="240" w:after="120"/>
        <w:jc w:val="both"/>
        <w:rPr>
          <w:rFonts w:ascii="Times New Roman" w:hAnsi="Times New Roman" w:cs="Times New Roman"/>
          <w:sz w:val="20"/>
          <w:szCs w:val="20"/>
          <w:lang w:eastAsia="ja-JP"/>
        </w:rPr>
      </w:pPr>
    </w:p>
    <w:p w14:paraId="2FE0F6AC" w14:textId="77777777" w:rsidR="00C5088B" w:rsidRPr="00655B29" w:rsidRDefault="00C5088B" w:rsidP="002B12AB">
      <w:pPr>
        <w:pStyle w:val="3"/>
        <w:jc w:val="both"/>
        <w:rPr>
          <w:lang w:val="en-US"/>
        </w:rPr>
      </w:pPr>
      <w:r w:rsidRPr="00655B29">
        <w:rPr>
          <w:lang w:val="en-US"/>
        </w:rPr>
        <w:lastRenderedPageBreak/>
        <w:t>[DCCH point (1)] Detection of non-SDT data</w:t>
      </w:r>
    </w:p>
    <w:p w14:paraId="6463EE5D"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7.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When switching from SDT to non-SDT via DCCH-based approach, the PDCP COUNT is maintained for SDT DRBs (i.e. the SDT session fallbacks into CONNECTED upon gNB sends RRCResume message during the ongoing SDT session).</w:t>
      </w:r>
    </w:p>
    <w:p w14:paraId="68BC435E" w14:textId="75DB3A3F"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_Ref75005945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Q.17)</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19716855"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“Q.17)</w:t>
      </w:r>
      <w:r w:rsidRPr="00655B29">
        <w:rPr>
          <w:rFonts w:ascii="Times New Roman" w:hAnsi="Times New Roman" w:cs="Times New Roman"/>
          <w:i/>
          <w:sz w:val="20"/>
          <w:szCs w:val="20"/>
        </w:rPr>
        <w:tab/>
        <w:t xml:space="preserve">From RAN2 point of view, when detecting non-SDT data during ongoing SDT via DCCH-based approach, which previous option 9.x or new option is preferable </w:t>
      </w:r>
      <w:r w:rsidRPr="00655B29">
        <w:rPr>
          <w:rFonts w:ascii="Times New Roman" w:hAnsi="Times New Roman" w:cs="Times New Roman"/>
          <w:b/>
          <w:i/>
          <w:sz w:val="20"/>
          <w:szCs w:val="20"/>
        </w:rPr>
        <w:t>for AS or NAS layer to trigger the DCCH indication/request to the network</w:t>
      </w:r>
      <w:r w:rsidRPr="00655B29">
        <w:rPr>
          <w:rFonts w:ascii="Times New Roman" w:hAnsi="Times New Roman" w:cs="Times New Roman"/>
          <w:i/>
          <w:sz w:val="20"/>
          <w:szCs w:val="20"/>
        </w:rPr>
        <w:t>?”</w:t>
      </w:r>
    </w:p>
    <w:p w14:paraId="2EBC5009" w14:textId="77777777" w:rsidR="00C5088B" w:rsidRPr="00655B29" w:rsidRDefault="00C5088B">
      <w:pPr>
        <w:pStyle w:val="a9"/>
        <w:numPr>
          <w:ilvl w:val="0"/>
          <w:numId w:val="24"/>
        </w:numPr>
        <w:spacing w:after="120"/>
        <w:contextualSpacing w:val="0"/>
        <w:jc w:val="both"/>
      </w:pPr>
      <w:r w:rsidRPr="00655B29">
        <w:t>Depends on CT1’s response: 12 companies (Huawei-HiSilicon, ZTE, InterDigital, CATT, Samsung, LG, Intel, Apple, OPPO, Lenovo, Qualcomm, Xiaomi)</w:t>
      </w:r>
    </w:p>
    <w:p w14:paraId="095723DE" w14:textId="77777777" w:rsidR="00C5088B" w:rsidRPr="00655B29" w:rsidRDefault="00C5088B">
      <w:pPr>
        <w:pStyle w:val="a9"/>
        <w:numPr>
          <w:ilvl w:val="0"/>
          <w:numId w:val="24"/>
        </w:numPr>
        <w:spacing w:after="120"/>
        <w:contextualSpacing w:val="0"/>
        <w:jc w:val="both"/>
      </w:pPr>
      <w:r w:rsidRPr="00655B29">
        <w:t>Option 9.a): 9 companies (CATT, Samsung, Intel, NEC, Apple, OPPO, FGI-APT, vivo, Qualcomm)</w:t>
      </w:r>
    </w:p>
    <w:p w14:paraId="6F07B0C5" w14:textId="77777777" w:rsidR="00C5088B" w:rsidRPr="00655B29" w:rsidRDefault="00C5088B">
      <w:pPr>
        <w:pStyle w:val="a9"/>
        <w:numPr>
          <w:ilvl w:val="1"/>
          <w:numId w:val="24"/>
        </w:numPr>
        <w:spacing w:after="120"/>
        <w:contextualSpacing w:val="0"/>
        <w:jc w:val="both"/>
      </w:pPr>
      <w:r w:rsidRPr="00655B29">
        <w:t>Option 9.a) is “</w:t>
      </w:r>
      <w:r w:rsidRPr="00655B29">
        <w:rPr>
          <w:i/>
        </w:rPr>
        <w:t>AS triggers the DCCH indication/request from UE to transition into RRC_CONNECTED when non-SDT data becomes available during the SDT session”</w:t>
      </w:r>
      <w:r w:rsidRPr="00655B29">
        <w:t xml:space="preserve">. </w:t>
      </w:r>
    </w:p>
    <w:p w14:paraId="15156D74" w14:textId="77777777" w:rsidR="00C5088B" w:rsidRPr="00655B29" w:rsidRDefault="00C5088B">
      <w:pPr>
        <w:pStyle w:val="a9"/>
        <w:numPr>
          <w:ilvl w:val="1"/>
          <w:numId w:val="24"/>
        </w:numPr>
        <w:spacing w:after="120"/>
        <w:contextualSpacing w:val="0"/>
        <w:jc w:val="both"/>
      </w:pPr>
      <w:r w:rsidRPr="00655B29">
        <w:t>[CATT, Samsung, NEC, Apple, FGI-APT, Qualcomm] DCCH msg is generated/initiated by AS layer although based on CT1’s input, NAS may send a corresponding request to AS.</w:t>
      </w:r>
    </w:p>
    <w:p w14:paraId="7214C697" w14:textId="77777777" w:rsidR="00C5088B" w:rsidRPr="00655B29" w:rsidRDefault="00C5088B">
      <w:pPr>
        <w:pStyle w:val="a9"/>
        <w:numPr>
          <w:ilvl w:val="1"/>
          <w:numId w:val="24"/>
        </w:numPr>
        <w:spacing w:after="120"/>
        <w:contextualSpacing w:val="0"/>
        <w:jc w:val="both"/>
      </w:pPr>
      <w:r w:rsidRPr="00655B29">
        <w:t xml:space="preserve">[Intel, OPPO] NAS is not aware whether a RB is or not configured for SDT operation although CT1 confirmation of this may be required. </w:t>
      </w:r>
    </w:p>
    <w:p w14:paraId="22138BB0" w14:textId="77777777" w:rsidR="00C5088B" w:rsidRPr="00655B29" w:rsidRDefault="00C5088B">
      <w:pPr>
        <w:pStyle w:val="a9"/>
        <w:numPr>
          <w:ilvl w:val="1"/>
          <w:numId w:val="24"/>
        </w:numPr>
        <w:spacing w:after="120"/>
        <w:contextualSpacing w:val="0"/>
        <w:jc w:val="both"/>
      </w:pPr>
      <w:r w:rsidRPr="00655B29">
        <w:t xml:space="preserve">[Intel] Detecting SDT or non-SDT data could be left up to UE implementation or if any, SDAP may be the optimum layer to handle this. </w:t>
      </w:r>
    </w:p>
    <w:p w14:paraId="62E2AA17" w14:textId="77777777" w:rsidR="00C5088B" w:rsidRPr="00655B29" w:rsidRDefault="00C5088B">
      <w:pPr>
        <w:pStyle w:val="a9"/>
        <w:numPr>
          <w:ilvl w:val="0"/>
          <w:numId w:val="24"/>
        </w:numPr>
        <w:spacing w:after="120"/>
        <w:contextualSpacing w:val="0"/>
        <w:jc w:val="both"/>
      </w:pPr>
      <w:r w:rsidRPr="00655B29">
        <w:t xml:space="preserve">Option 9.b): 2 companies (ZTE, </w:t>
      </w:r>
      <w:r w:rsidRPr="00655B29">
        <w:rPr>
          <w:rFonts w:eastAsiaTheme="minorEastAsia"/>
        </w:rPr>
        <w:t>Fujitsu</w:t>
      </w:r>
      <w:r w:rsidRPr="00655B29">
        <w:t>)</w:t>
      </w:r>
    </w:p>
    <w:p w14:paraId="2CA41550" w14:textId="77777777" w:rsidR="00C5088B" w:rsidRPr="00655B29" w:rsidRDefault="00C5088B">
      <w:pPr>
        <w:pStyle w:val="a9"/>
        <w:numPr>
          <w:ilvl w:val="1"/>
          <w:numId w:val="24"/>
        </w:numPr>
        <w:spacing w:after="120"/>
        <w:contextualSpacing w:val="0"/>
        <w:jc w:val="both"/>
      </w:pPr>
      <w:r w:rsidRPr="00655B29">
        <w:t>Optoin 9.b) is “</w:t>
      </w:r>
      <w:r w:rsidRPr="00655B29">
        <w:rPr>
          <w:i/>
        </w:rPr>
        <w:t>NAS trigger new DCCH indication/request to AS for UE to move to RRC_CONNECTED state when non-SDT data becomes available during the SDT session”</w:t>
      </w:r>
      <w:r w:rsidRPr="00655B29">
        <w:t>.</w:t>
      </w:r>
    </w:p>
    <w:p w14:paraId="2DD2798D" w14:textId="77777777" w:rsidR="00C5088B" w:rsidRPr="00655B29" w:rsidRDefault="00C5088B">
      <w:pPr>
        <w:pStyle w:val="a9"/>
        <w:numPr>
          <w:ilvl w:val="1"/>
          <w:numId w:val="24"/>
        </w:numPr>
        <w:spacing w:after="120"/>
        <w:contextualSpacing w:val="0"/>
        <w:jc w:val="both"/>
      </w:pPr>
      <w:r w:rsidRPr="00655B29">
        <w:t>[ZTE] CT1 latest status seems that NAS will trigger a new request this NAS request should trigger the DCCH message in AS.</w:t>
      </w:r>
    </w:p>
    <w:p w14:paraId="7E8DE7BE" w14:textId="1D42A9E9" w:rsidR="00C5088B" w:rsidRPr="00655B29" w:rsidRDefault="00C5088B">
      <w:pPr>
        <w:pStyle w:val="Proposal"/>
        <w:numPr>
          <w:ilvl w:val="0"/>
          <w:numId w:val="4"/>
        </w:numPr>
        <w:rPr>
          <w:b/>
        </w:rPr>
      </w:pPr>
      <w:bookmarkStart w:id="230" w:name="_Toc78492619"/>
      <w:bookmarkStart w:id="231" w:name="_Ref78493465"/>
      <w:bookmarkStart w:id="232" w:name="_Ref78493474"/>
      <w:bookmarkStart w:id="233" w:name="_Toc78497663"/>
      <w:bookmarkStart w:id="234" w:name="_Toc78534554"/>
      <w:bookmarkStart w:id="235" w:name="_Toc78538173"/>
      <w:bookmarkStart w:id="236" w:name="_Toc78538221"/>
      <w:r w:rsidRPr="00655B29">
        <w:rPr>
          <w:b/>
          <w:color w:val="00B050"/>
        </w:rPr>
        <w:t>[To agree]</w:t>
      </w:r>
      <w:r w:rsidRPr="00655B29">
        <w:rPr>
          <w:b/>
        </w:rPr>
        <w:t xml:space="preserve"> [9/</w:t>
      </w:r>
      <w:r w:rsidR="00655B29" w:rsidRPr="002B12AB">
        <w:rPr>
          <w:b/>
          <w:bCs/>
        </w:rPr>
        <w:t>16</w:t>
      </w:r>
      <w:r w:rsidRPr="00655B29">
        <w:rPr>
          <w:b/>
        </w:rPr>
        <w:t>] [option 9.a)]</w:t>
      </w:r>
      <w:r w:rsidRPr="00655B29">
        <w:t xml:space="preserve"> </w:t>
      </w:r>
      <w:r w:rsidRPr="00655B29">
        <w:rPr>
          <w:lang w:eastAsia="zh-CN"/>
        </w:rPr>
        <w:t xml:space="preserve">AS layer generates DCCH message and initiates the transmission of DCCH message. </w:t>
      </w:r>
      <w:r w:rsidRPr="00655B29">
        <w:rPr>
          <w:b/>
          <w:lang w:eastAsia="zh-CN"/>
        </w:rPr>
        <w:t>[12/</w:t>
      </w:r>
      <w:r w:rsidR="00655B29" w:rsidRPr="002B12AB">
        <w:rPr>
          <w:b/>
          <w:bCs/>
        </w:rPr>
        <w:t>16</w:t>
      </w:r>
      <w:r w:rsidRPr="00655B29">
        <w:rPr>
          <w:b/>
          <w:lang w:eastAsia="zh-CN"/>
        </w:rPr>
        <w:t>]</w:t>
      </w:r>
      <w:r w:rsidRPr="00655B29">
        <w:rPr>
          <w:lang w:eastAsia="zh-CN"/>
        </w:rPr>
        <w:t xml:space="preserve"> FFS if NAS needs to send a request for this scenario (inter-related with previous LS sent to CT1).</w:t>
      </w:r>
      <w:bookmarkEnd w:id="230"/>
      <w:bookmarkEnd w:id="231"/>
      <w:bookmarkEnd w:id="232"/>
      <w:bookmarkEnd w:id="233"/>
      <w:bookmarkEnd w:id="234"/>
      <w:bookmarkEnd w:id="235"/>
      <w:bookmarkEnd w:id="236"/>
    </w:p>
    <w:p w14:paraId="250055D7" w14:textId="77777777" w:rsidR="00C5088B" w:rsidRPr="00655B29" w:rsidRDefault="00C5088B">
      <w:pPr>
        <w:spacing w:before="240" w:after="120"/>
        <w:jc w:val="both"/>
        <w:rPr>
          <w:rFonts w:ascii="Times New Roman" w:hAnsi="Times New Roman" w:cs="Times New Roman"/>
          <w:sz w:val="20"/>
          <w:szCs w:val="20"/>
          <w:lang w:eastAsia="ja-JP"/>
        </w:rPr>
      </w:pPr>
    </w:p>
    <w:p w14:paraId="18E9EFA6" w14:textId="6C9A2196"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_Ref75006015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Q.18)</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619B8546"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“Q.18)</w:t>
      </w:r>
      <w:r w:rsidRPr="00655B29">
        <w:rPr>
          <w:rFonts w:ascii="Times New Roman" w:hAnsi="Times New Roman" w:cs="Times New Roman"/>
          <w:i/>
          <w:sz w:val="20"/>
          <w:szCs w:val="20"/>
        </w:rPr>
        <w:tab/>
        <w:t xml:space="preserve">For DCCH-based approach, which previous option 10.x or new option is preferable for </w:t>
      </w:r>
      <w:r w:rsidRPr="002B12AB">
        <w:rPr>
          <w:rFonts w:ascii="Times New Roman" w:hAnsi="Times New Roman" w:cs="Times New Roman"/>
          <w:b/>
          <w:bCs/>
          <w:i/>
          <w:sz w:val="20"/>
          <w:szCs w:val="20"/>
        </w:rPr>
        <w:t>UE to send the indication/request</w:t>
      </w:r>
      <w:r w:rsidRPr="00655B29">
        <w:rPr>
          <w:rFonts w:ascii="Times New Roman" w:hAnsi="Times New Roman" w:cs="Times New Roman"/>
          <w:i/>
          <w:sz w:val="20"/>
          <w:szCs w:val="20"/>
        </w:rPr>
        <w:t xml:space="preserve"> to switch into CONNECTED when non-SDT becomes available during an ongoing SDT session?”</w:t>
      </w:r>
    </w:p>
    <w:p w14:paraId="2654C3B2" w14:textId="77777777" w:rsidR="00C5088B" w:rsidRPr="00655B29" w:rsidRDefault="00C5088B">
      <w:pPr>
        <w:pStyle w:val="a9"/>
        <w:numPr>
          <w:ilvl w:val="0"/>
          <w:numId w:val="24"/>
        </w:numPr>
        <w:spacing w:after="120"/>
        <w:contextualSpacing w:val="0"/>
        <w:jc w:val="both"/>
      </w:pPr>
      <w:r w:rsidRPr="00655B29">
        <w:t>Option 10.a): 7 companies (ZTE, CATT, Samsung, LG, Intel, FGI-APT, Lenovo)</w:t>
      </w:r>
    </w:p>
    <w:p w14:paraId="1CE44168" w14:textId="77777777" w:rsidR="00C5088B" w:rsidRPr="00655B29" w:rsidRDefault="00C5088B">
      <w:pPr>
        <w:pStyle w:val="a9"/>
        <w:numPr>
          <w:ilvl w:val="1"/>
          <w:numId w:val="24"/>
        </w:numPr>
        <w:spacing w:after="120"/>
        <w:contextualSpacing w:val="0"/>
        <w:jc w:val="both"/>
      </w:pPr>
      <w:r w:rsidRPr="00655B29">
        <w:t>Option 10.a) is “</w:t>
      </w:r>
      <w:r w:rsidRPr="00655B29">
        <w:rPr>
          <w:i/>
        </w:rPr>
        <w:t>new UL RRC msg</w:t>
      </w:r>
      <w:r w:rsidRPr="00655B29">
        <w:t>”.</w:t>
      </w:r>
    </w:p>
    <w:p w14:paraId="7BAE0007" w14:textId="77777777" w:rsidR="00C5088B" w:rsidRPr="00655B29" w:rsidRDefault="00C5088B">
      <w:pPr>
        <w:pStyle w:val="a9"/>
        <w:numPr>
          <w:ilvl w:val="0"/>
          <w:numId w:val="24"/>
        </w:numPr>
        <w:spacing w:after="120"/>
        <w:contextualSpacing w:val="0"/>
        <w:jc w:val="both"/>
      </w:pPr>
      <w:r w:rsidRPr="00655B29">
        <w:t>Option 10.b): 10 companies (Huawei-HiSilicon, ZTE, InterDigital, NEC, Apple, OPPO, Lenovo, vivo, Qualcomm, Xiaomi)</w:t>
      </w:r>
    </w:p>
    <w:p w14:paraId="5D441729" w14:textId="77777777" w:rsidR="00C5088B" w:rsidRPr="00655B29" w:rsidRDefault="00C5088B">
      <w:pPr>
        <w:pStyle w:val="a9"/>
        <w:numPr>
          <w:ilvl w:val="1"/>
          <w:numId w:val="24"/>
        </w:numPr>
        <w:spacing w:after="120"/>
        <w:contextualSpacing w:val="0"/>
        <w:jc w:val="both"/>
      </w:pPr>
      <w:r w:rsidRPr="00655B29">
        <w:t>Option 10.b is “</w:t>
      </w:r>
      <w:r w:rsidRPr="00655B29">
        <w:rPr>
          <w:i/>
        </w:rPr>
        <w:t>re-using legacy UL RRC message e.g. UEAssistanceInformation message”</w:t>
      </w:r>
    </w:p>
    <w:p w14:paraId="18395B3C" w14:textId="77777777" w:rsidR="00C5088B" w:rsidRPr="00655B29" w:rsidRDefault="00C5088B">
      <w:pPr>
        <w:pStyle w:val="a9"/>
        <w:numPr>
          <w:ilvl w:val="0"/>
          <w:numId w:val="24"/>
        </w:numPr>
        <w:spacing w:after="120"/>
        <w:contextualSpacing w:val="0"/>
        <w:jc w:val="both"/>
      </w:pPr>
      <w:r w:rsidRPr="00655B29">
        <w:t>No strong view or FFS: companies (ZTE, Fujitsu, Lenovo)</w:t>
      </w:r>
    </w:p>
    <w:p w14:paraId="6B6DD061" w14:textId="265816AD" w:rsidR="00C5088B" w:rsidRPr="00655B29" w:rsidRDefault="00C5088B">
      <w:pPr>
        <w:pStyle w:val="Proposal"/>
        <w:numPr>
          <w:ilvl w:val="0"/>
          <w:numId w:val="4"/>
        </w:numPr>
        <w:rPr>
          <w:b/>
        </w:rPr>
      </w:pPr>
      <w:bookmarkStart w:id="237" w:name="_Toc78492620"/>
      <w:bookmarkStart w:id="238" w:name="_Ref78493534"/>
      <w:bookmarkStart w:id="239" w:name="_Ref78493550"/>
      <w:bookmarkStart w:id="240" w:name="_Toc78497664"/>
      <w:bookmarkStart w:id="241" w:name="_Toc78534555"/>
      <w:bookmarkStart w:id="242" w:name="_Toc78538174"/>
      <w:bookmarkStart w:id="243" w:name="_Toc78538222"/>
      <w:r w:rsidRPr="00655B29">
        <w:rPr>
          <w:b/>
          <w:color w:val="0000CC"/>
        </w:rPr>
        <w:lastRenderedPageBreak/>
        <w:t>[To discuss]</w:t>
      </w:r>
      <w:r w:rsidRPr="00655B29">
        <w:rPr>
          <w:b/>
        </w:rPr>
        <w:t xml:space="preserve"> </w:t>
      </w:r>
      <w:r w:rsidRPr="00655B29">
        <w:t xml:space="preserve">For DCCH-based approach, whether UE’s indication/request to switch into CONNECTED when non-SDT becomes available during an ongoing SDT session is sent via </w:t>
      </w:r>
      <w:r w:rsidR="00655B29" w:rsidRPr="00655B29">
        <w:rPr>
          <w:b/>
        </w:rPr>
        <w:t>[7/</w:t>
      </w:r>
      <w:r w:rsidR="00655B29" w:rsidRPr="002B12AB">
        <w:rPr>
          <w:b/>
          <w:bCs/>
        </w:rPr>
        <w:t>16</w:t>
      </w:r>
      <w:r w:rsidR="00655B29" w:rsidRPr="00655B29">
        <w:rPr>
          <w:b/>
        </w:rPr>
        <w:t>] [o</w:t>
      </w:r>
      <w:r w:rsidRPr="00655B29">
        <w:rPr>
          <w:b/>
        </w:rPr>
        <w:t>ption a)</w:t>
      </w:r>
      <w:r w:rsidR="00655B29" w:rsidRPr="00655B29">
        <w:rPr>
          <w:b/>
        </w:rPr>
        <w:t>]</w:t>
      </w:r>
      <w:r w:rsidRPr="00655B29">
        <w:rPr>
          <w:b/>
        </w:rPr>
        <w:t xml:space="preserve"> </w:t>
      </w:r>
      <w:r w:rsidRPr="00655B29">
        <w:t xml:space="preserve">new UL RRC msg, or </w:t>
      </w:r>
      <w:r w:rsidR="00655B29" w:rsidRPr="00655B29">
        <w:rPr>
          <w:b/>
        </w:rPr>
        <w:t>[10/</w:t>
      </w:r>
      <w:r w:rsidR="00655B29" w:rsidRPr="002B12AB">
        <w:rPr>
          <w:b/>
          <w:bCs/>
        </w:rPr>
        <w:t>16</w:t>
      </w:r>
      <w:r w:rsidR="00655B29" w:rsidRPr="00655B29">
        <w:rPr>
          <w:b/>
        </w:rPr>
        <w:t>] [o</w:t>
      </w:r>
      <w:r w:rsidRPr="00655B29">
        <w:rPr>
          <w:b/>
        </w:rPr>
        <w:t>ption b)</w:t>
      </w:r>
      <w:r w:rsidR="00655B29" w:rsidRPr="00655B29">
        <w:rPr>
          <w:b/>
        </w:rPr>
        <w:t>]</w:t>
      </w:r>
      <w:r w:rsidRPr="00655B29">
        <w:t xml:space="preserve"> reuse legacy UL RRC msg e.g. </w:t>
      </w:r>
      <w:r w:rsidRPr="00655B29">
        <w:rPr>
          <w:i/>
        </w:rPr>
        <w:t xml:space="preserve">UEAssistanceInformation </w:t>
      </w:r>
      <w:r w:rsidRPr="00655B29">
        <w:t>message</w:t>
      </w:r>
      <w:bookmarkEnd w:id="237"/>
      <w:bookmarkEnd w:id="238"/>
      <w:bookmarkEnd w:id="239"/>
      <w:bookmarkEnd w:id="240"/>
      <w:bookmarkEnd w:id="241"/>
      <w:bookmarkEnd w:id="242"/>
      <w:bookmarkEnd w:id="243"/>
    </w:p>
    <w:p w14:paraId="6EE0134B" w14:textId="77777777" w:rsidR="00C5088B" w:rsidRPr="00655B29" w:rsidRDefault="00C5088B">
      <w:pPr>
        <w:spacing w:before="240" w:after="120"/>
        <w:jc w:val="both"/>
        <w:rPr>
          <w:rFonts w:ascii="Times New Roman" w:hAnsi="Times New Roman" w:cs="Times New Roman"/>
          <w:sz w:val="20"/>
          <w:szCs w:val="20"/>
          <w:lang w:eastAsia="ja-JP"/>
        </w:rPr>
      </w:pPr>
    </w:p>
    <w:p w14:paraId="25512067" w14:textId="65436A8D"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_Ref75006027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Q.19)</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3454E88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“Q.19)</w:t>
      </w:r>
      <w:r w:rsidRPr="00655B29">
        <w:rPr>
          <w:rFonts w:ascii="Times New Roman" w:hAnsi="Times New Roman" w:cs="Times New Roman"/>
          <w:i/>
          <w:sz w:val="20"/>
          <w:szCs w:val="20"/>
        </w:rPr>
        <w:tab/>
        <w:t xml:space="preserve">For DCCH-based approach, which previous option 11.x or new option is preferable for the </w:t>
      </w:r>
      <w:r w:rsidRPr="00655B29">
        <w:rPr>
          <w:rFonts w:ascii="Times New Roman" w:hAnsi="Times New Roman" w:cs="Times New Roman"/>
          <w:b/>
          <w:i/>
          <w:sz w:val="20"/>
          <w:szCs w:val="20"/>
        </w:rPr>
        <w:t>information to be provided</w:t>
      </w:r>
      <w:r w:rsidRPr="00655B29">
        <w:rPr>
          <w:rFonts w:ascii="Times New Roman" w:hAnsi="Times New Roman" w:cs="Times New Roman"/>
          <w:i/>
          <w:sz w:val="20"/>
          <w:szCs w:val="20"/>
        </w:rPr>
        <w:t xml:space="preserve"> by UE to indicate/request about the switch into CONNECTED when non-SDT becomes available in UE during an ongoing SDT session?”</w:t>
      </w:r>
    </w:p>
    <w:p w14:paraId="38689BF1" w14:textId="77777777" w:rsidR="00C5088B" w:rsidRPr="00655B29" w:rsidRDefault="00C5088B">
      <w:pPr>
        <w:pStyle w:val="a9"/>
        <w:numPr>
          <w:ilvl w:val="0"/>
          <w:numId w:val="24"/>
        </w:numPr>
        <w:spacing w:after="120"/>
        <w:contextualSpacing w:val="0"/>
        <w:jc w:val="both"/>
      </w:pPr>
      <w:r w:rsidRPr="00655B29">
        <w:t>Option 11.a): 6 companies (CATT, Samsung, Intel, Apple, Qualcomm, Xiaomi)</w:t>
      </w:r>
    </w:p>
    <w:p w14:paraId="203348CA" w14:textId="77777777" w:rsidR="00C5088B" w:rsidRPr="00655B29" w:rsidRDefault="00C5088B">
      <w:pPr>
        <w:pStyle w:val="a9"/>
        <w:numPr>
          <w:ilvl w:val="1"/>
          <w:numId w:val="24"/>
        </w:numPr>
        <w:spacing w:after="120"/>
        <w:contextualSpacing w:val="0"/>
        <w:jc w:val="both"/>
      </w:pPr>
      <w:r w:rsidRPr="00655B29">
        <w:t>Option 11.a) is “</w:t>
      </w:r>
      <w:r w:rsidRPr="00655B29">
        <w:rPr>
          <w:i/>
        </w:rPr>
        <w:t>List of one or more RB IDs for which data is arrived</w:t>
      </w:r>
      <w:r w:rsidRPr="00655B29">
        <w:t>”.</w:t>
      </w:r>
    </w:p>
    <w:p w14:paraId="6A7C37DC" w14:textId="77777777" w:rsidR="00C5088B" w:rsidRPr="00655B29" w:rsidRDefault="00C5088B">
      <w:pPr>
        <w:pStyle w:val="a9"/>
        <w:numPr>
          <w:ilvl w:val="1"/>
          <w:numId w:val="24"/>
        </w:numPr>
        <w:spacing w:after="120"/>
        <w:contextualSpacing w:val="0"/>
        <w:jc w:val="both"/>
      </w:pPr>
      <w:r w:rsidRPr="00655B29">
        <w:t>[Huawei-HiSilicon] Not needed as this information can be known via legacy BSR</w:t>
      </w:r>
    </w:p>
    <w:p w14:paraId="3A77E1E4" w14:textId="77777777" w:rsidR="00C5088B" w:rsidRPr="00655B29" w:rsidRDefault="00C5088B">
      <w:pPr>
        <w:pStyle w:val="a9"/>
        <w:numPr>
          <w:ilvl w:val="1"/>
          <w:numId w:val="24"/>
        </w:numPr>
        <w:spacing w:after="120"/>
        <w:contextualSpacing w:val="0"/>
        <w:jc w:val="both"/>
      </w:pPr>
      <w:r w:rsidRPr="00655B29">
        <w:t>[CATT] Needed as legacy BRS cannot be used while non-SDT is not resumed.</w:t>
      </w:r>
    </w:p>
    <w:p w14:paraId="2421C20B" w14:textId="77777777" w:rsidR="00C5088B" w:rsidRPr="00655B29" w:rsidRDefault="00C5088B">
      <w:pPr>
        <w:pStyle w:val="a9"/>
        <w:numPr>
          <w:ilvl w:val="1"/>
          <w:numId w:val="24"/>
        </w:numPr>
        <w:spacing w:after="120"/>
        <w:contextualSpacing w:val="0"/>
        <w:jc w:val="both"/>
      </w:pPr>
      <w:r w:rsidRPr="00655B29">
        <w:t>[Apple] Defined as optional</w:t>
      </w:r>
    </w:p>
    <w:p w14:paraId="3E1DEE26" w14:textId="77777777" w:rsidR="00C5088B" w:rsidRPr="00655B29" w:rsidRDefault="00C5088B">
      <w:pPr>
        <w:pStyle w:val="a9"/>
        <w:numPr>
          <w:ilvl w:val="0"/>
          <w:numId w:val="24"/>
        </w:numPr>
        <w:spacing w:after="120"/>
        <w:contextualSpacing w:val="0"/>
        <w:jc w:val="both"/>
      </w:pPr>
      <w:r w:rsidRPr="00655B29">
        <w:t>Option 11.b): 7 companies (CATT, Samsung, Fujitsu, Apple, Lenovo, Qualcomm, Xiaomi)</w:t>
      </w:r>
    </w:p>
    <w:p w14:paraId="1D45EC97" w14:textId="77777777" w:rsidR="00C5088B" w:rsidRPr="00655B29" w:rsidRDefault="00C5088B">
      <w:pPr>
        <w:pStyle w:val="a9"/>
        <w:numPr>
          <w:ilvl w:val="1"/>
          <w:numId w:val="24"/>
        </w:numPr>
        <w:spacing w:after="120"/>
        <w:contextualSpacing w:val="0"/>
        <w:jc w:val="both"/>
      </w:pPr>
      <w:r w:rsidRPr="00655B29">
        <w:t>Option 11.b) is “</w:t>
      </w:r>
      <w:r w:rsidRPr="00655B29">
        <w:rPr>
          <w:i/>
        </w:rPr>
        <w:t>Data volume per RB or cumulative can also be indicated</w:t>
      </w:r>
      <w:r w:rsidRPr="00655B29">
        <w:t>”</w:t>
      </w:r>
    </w:p>
    <w:p w14:paraId="1E922CF5" w14:textId="77777777" w:rsidR="00C5088B" w:rsidRPr="00655B29" w:rsidRDefault="00C5088B">
      <w:pPr>
        <w:pStyle w:val="a9"/>
        <w:numPr>
          <w:ilvl w:val="1"/>
          <w:numId w:val="24"/>
        </w:numPr>
        <w:spacing w:after="120"/>
        <w:contextualSpacing w:val="0"/>
        <w:jc w:val="both"/>
      </w:pPr>
      <w:r w:rsidRPr="00655B29">
        <w:t>[Huawei-HiSilicon] Not needed as this information can be known via legacy BSR</w:t>
      </w:r>
    </w:p>
    <w:p w14:paraId="68D36D25" w14:textId="77777777" w:rsidR="00C5088B" w:rsidRPr="00655B29" w:rsidRDefault="00C5088B">
      <w:pPr>
        <w:pStyle w:val="a9"/>
        <w:numPr>
          <w:ilvl w:val="1"/>
          <w:numId w:val="24"/>
        </w:numPr>
        <w:spacing w:after="120"/>
        <w:contextualSpacing w:val="0"/>
        <w:jc w:val="both"/>
      </w:pPr>
      <w:r w:rsidRPr="00655B29">
        <w:t>[CATT] Needed as legacy BRS cannot be used while non-SDT is not resumed.</w:t>
      </w:r>
    </w:p>
    <w:p w14:paraId="120F22D9" w14:textId="77777777" w:rsidR="00C5088B" w:rsidRPr="00655B29" w:rsidRDefault="00C5088B">
      <w:pPr>
        <w:pStyle w:val="a9"/>
        <w:numPr>
          <w:ilvl w:val="1"/>
          <w:numId w:val="24"/>
        </w:numPr>
        <w:spacing w:after="120"/>
        <w:contextualSpacing w:val="0"/>
        <w:jc w:val="both"/>
      </w:pPr>
      <w:r w:rsidRPr="00655B29">
        <w:t>[Fujitsu] Option 11.b) covers option 11.a)</w:t>
      </w:r>
    </w:p>
    <w:p w14:paraId="69B8A2B7" w14:textId="77777777" w:rsidR="00C5088B" w:rsidRPr="00655B29" w:rsidRDefault="00C5088B">
      <w:pPr>
        <w:pStyle w:val="a9"/>
        <w:numPr>
          <w:ilvl w:val="1"/>
          <w:numId w:val="24"/>
        </w:numPr>
        <w:spacing w:after="120"/>
        <w:contextualSpacing w:val="0"/>
        <w:jc w:val="both"/>
      </w:pPr>
      <w:r w:rsidRPr="00655B29">
        <w:t>[Apple] Defined as optional</w:t>
      </w:r>
    </w:p>
    <w:p w14:paraId="6B47360C" w14:textId="77777777" w:rsidR="00C5088B" w:rsidRPr="00655B29" w:rsidRDefault="00C5088B">
      <w:pPr>
        <w:pStyle w:val="a9"/>
        <w:numPr>
          <w:ilvl w:val="0"/>
          <w:numId w:val="24"/>
        </w:numPr>
        <w:spacing w:after="120"/>
        <w:contextualSpacing w:val="0"/>
        <w:jc w:val="both"/>
      </w:pPr>
      <w:r w:rsidRPr="00655B29">
        <w:t>Option 11.c): 14 companies (Huawei-HiSilicon, ZTE, InterDigital, CATT, Samsung, LG, Intel, NEC, Apple, OPPO, FGI-APT, Lenovo, Qualcomm, Xiaomi)</w:t>
      </w:r>
    </w:p>
    <w:p w14:paraId="25F155F5" w14:textId="77777777" w:rsidR="00C5088B" w:rsidRPr="00655B29" w:rsidRDefault="00C5088B">
      <w:pPr>
        <w:pStyle w:val="a9"/>
        <w:numPr>
          <w:ilvl w:val="1"/>
          <w:numId w:val="24"/>
        </w:numPr>
        <w:spacing w:after="120"/>
        <w:contextualSpacing w:val="0"/>
        <w:jc w:val="both"/>
      </w:pPr>
      <w:r w:rsidRPr="00655B29">
        <w:t>Option 11.c) is “</w:t>
      </w:r>
      <w:r w:rsidRPr="00655B29">
        <w:rPr>
          <w:i/>
        </w:rPr>
        <w:t>Resume cause</w:t>
      </w:r>
      <w:r w:rsidRPr="00655B29">
        <w:t>”</w:t>
      </w:r>
    </w:p>
    <w:p w14:paraId="367B6B8D" w14:textId="77777777" w:rsidR="00C5088B" w:rsidRPr="00655B29" w:rsidRDefault="00C5088B">
      <w:pPr>
        <w:pStyle w:val="a9"/>
        <w:numPr>
          <w:ilvl w:val="1"/>
          <w:numId w:val="24"/>
        </w:numPr>
        <w:spacing w:after="120"/>
        <w:contextualSpacing w:val="0"/>
        <w:jc w:val="both"/>
      </w:pPr>
      <w:r w:rsidRPr="00655B29">
        <w:t>[Huawei-HiSilicon] Option 11.c) would be pending on CT1’s input</w:t>
      </w:r>
    </w:p>
    <w:p w14:paraId="37D9C801" w14:textId="77777777" w:rsidR="00C5088B" w:rsidRPr="00655B29" w:rsidRDefault="00C5088B">
      <w:pPr>
        <w:pStyle w:val="a9"/>
        <w:numPr>
          <w:ilvl w:val="1"/>
          <w:numId w:val="24"/>
        </w:numPr>
        <w:spacing w:after="120"/>
        <w:contextualSpacing w:val="0"/>
        <w:jc w:val="both"/>
      </w:pPr>
      <w:r w:rsidRPr="00655B29">
        <w:t>[ZTE, Apple] Defined as mandatory to be provided in this scenario</w:t>
      </w:r>
    </w:p>
    <w:p w14:paraId="38DAA8A7" w14:textId="77777777" w:rsidR="00C5088B" w:rsidRPr="00655B29" w:rsidRDefault="00C5088B">
      <w:pPr>
        <w:pStyle w:val="a9"/>
        <w:numPr>
          <w:ilvl w:val="1"/>
          <w:numId w:val="24"/>
        </w:numPr>
        <w:spacing w:after="120"/>
        <w:contextualSpacing w:val="0"/>
        <w:jc w:val="both"/>
      </w:pPr>
      <w:r w:rsidRPr="00655B29">
        <w:t>[CATT, Intel] Beneficial for network handling differentiation e.g. for emergency access.</w:t>
      </w:r>
    </w:p>
    <w:p w14:paraId="3784E3CA" w14:textId="77777777" w:rsidR="00C5088B" w:rsidRPr="00655B29" w:rsidRDefault="00C5088B">
      <w:pPr>
        <w:pStyle w:val="a9"/>
        <w:numPr>
          <w:ilvl w:val="0"/>
          <w:numId w:val="24"/>
        </w:numPr>
        <w:spacing w:after="120"/>
        <w:contextualSpacing w:val="0"/>
        <w:jc w:val="both"/>
      </w:pPr>
      <w:r w:rsidRPr="00655B29">
        <w:t>Option 11.d): flag indication when non-SDT data is waiting to be delivered (Intel)</w:t>
      </w:r>
    </w:p>
    <w:p w14:paraId="00237D0D" w14:textId="77777777" w:rsidR="00C5088B" w:rsidRPr="00655B29" w:rsidRDefault="00C5088B">
      <w:pPr>
        <w:pStyle w:val="a9"/>
        <w:numPr>
          <w:ilvl w:val="0"/>
          <w:numId w:val="24"/>
        </w:numPr>
        <w:spacing w:after="120"/>
        <w:contextualSpacing w:val="0"/>
        <w:jc w:val="both"/>
      </w:pPr>
      <w:r w:rsidRPr="00655B29">
        <w:t>Option 11.e) none (vivo)</w:t>
      </w:r>
    </w:p>
    <w:p w14:paraId="6C8105D4" w14:textId="77777777" w:rsidR="00C5088B" w:rsidRPr="00655B29" w:rsidRDefault="00C5088B">
      <w:pPr>
        <w:pStyle w:val="a9"/>
        <w:numPr>
          <w:ilvl w:val="0"/>
          <w:numId w:val="24"/>
        </w:numPr>
        <w:spacing w:after="120"/>
        <w:contextualSpacing w:val="0"/>
        <w:jc w:val="both"/>
      </w:pPr>
      <w:r w:rsidRPr="00655B29">
        <w:t>[ZTE, NEC] Other information can be defined and/or optional to be discussed during stage-3.</w:t>
      </w:r>
    </w:p>
    <w:p w14:paraId="2CC9995E" w14:textId="46655C6A" w:rsidR="00C5088B" w:rsidRPr="00655B29" w:rsidRDefault="00C5088B">
      <w:pPr>
        <w:pStyle w:val="Proposal"/>
        <w:numPr>
          <w:ilvl w:val="0"/>
          <w:numId w:val="4"/>
        </w:numPr>
        <w:rPr>
          <w:b/>
        </w:rPr>
      </w:pPr>
      <w:bookmarkStart w:id="244" w:name="_Toc78492621"/>
      <w:bookmarkStart w:id="245" w:name="_Ref78493584"/>
      <w:bookmarkStart w:id="246" w:name="_Toc78497665"/>
      <w:bookmarkStart w:id="247" w:name="_Toc78534556"/>
      <w:bookmarkStart w:id="248" w:name="_Ref78536413"/>
      <w:bookmarkStart w:id="249" w:name="_Toc78538175"/>
      <w:bookmarkStart w:id="250" w:name="_Toc78538223"/>
      <w:r w:rsidRPr="00655B29">
        <w:rPr>
          <w:b/>
          <w:color w:val="00B050"/>
        </w:rPr>
        <w:t>[To agree]</w:t>
      </w:r>
      <w:r w:rsidRPr="00655B29">
        <w:rPr>
          <w:b/>
        </w:rPr>
        <w:t xml:space="preserve"> [14/</w:t>
      </w:r>
      <w:r w:rsidR="00655B29" w:rsidRPr="002B12AB">
        <w:rPr>
          <w:b/>
          <w:bCs/>
        </w:rPr>
        <w:t>16</w:t>
      </w:r>
      <w:r w:rsidRPr="00655B29">
        <w:rPr>
          <w:b/>
        </w:rPr>
        <w:t>] [option 11.c)]</w:t>
      </w:r>
      <w:r w:rsidRPr="00655B29">
        <w:t xml:space="preserve"> For DCCH-based approach, resume cause is provided by UE to indicate/request the switch into CONNECTED when non-SDT becomes available in UE during an ongoing SDT session. Agreement dependent on CT1’s input.</w:t>
      </w:r>
      <w:bookmarkEnd w:id="244"/>
      <w:bookmarkEnd w:id="245"/>
      <w:bookmarkEnd w:id="246"/>
      <w:bookmarkEnd w:id="247"/>
      <w:bookmarkEnd w:id="248"/>
      <w:bookmarkEnd w:id="249"/>
      <w:bookmarkEnd w:id="250"/>
    </w:p>
    <w:p w14:paraId="4D0D7D0B" w14:textId="7EF4F4EE" w:rsidR="00C5088B" w:rsidRPr="00655B29" w:rsidRDefault="00C5088B">
      <w:pPr>
        <w:pStyle w:val="Proposal"/>
        <w:numPr>
          <w:ilvl w:val="1"/>
          <w:numId w:val="4"/>
        </w:numPr>
      </w:pPr>
      <w:bookmarkStart w:id="251" w:name="_Toc78492622"/>
      <w:bookmarkStart w:id="252" w:name="_Toc78497666"/>
      <w:bookmarkStart w:id="253" w:name="_Toc78534557"/>
      <w:bookmarkStart w:id="254" w:name="_Toc78538176"/>
      <w:bookmarkStart w:id="255" w:name="_Toc78538224"/>
      <w:r w:rsidRPr="00655B29">
        <w:rPr>
          <w:b/>
          <w:color w:val="0000CC"/>
        </w:rPr>
        <w:t>[To discuss]</w:t>
      </w:r>
      <w:r w:rsidRPr="00655B29">
        <w:rPr>
          <w:b/>
        </w:rPr>
        <w:t xml:space="preserve"> </w:t>
      </w:r>
      <w:r w:rsidRPr="00655B29">
        <w:t xml:space="preserve">whether other information can be provided, e.g. </w:t>
      </w:r>
      <w:r w:rsidRPr="00655B29">
        <w:rPr>
          <w:b/>
        </w:rPr>
        <w:t>[6/</w:t>
      </w:r>
      <w:r w:rsidR="00655B29" w:rsidRPr="002B12AB">
        <w:rPr>
          <w:b/>
          <w:bCs/>
        </w:rPr>
        <w:t>16</w:t>
      </w:r>
      <w:r w:rsidRPr="00655B29">
        <w:rPr>
          <w:b/>
        </w:rPr>
        <w:t xml:space="preserve">] [option 11.a)] </w:t>
      </w:r>
      <w:r w:rsidRPr="00655B29">
        <w:t xml:space="preserve">List of one or more RB IDs for which data is arrived, or </w:t>
      </w:r>
      <w:r w:rsidRPr="00655B29">
        <w:rPr>
          <w:b/>
        </w:rPr>
        <w:t>[7/</w:t>
      </w:r>
      <w:r w:rsidR="00655B29" w:rsidRPr="002B12AB">
        <w:rPr>
          <w:b/>
          <w:bCs/>
        </w:rPr>
        <w:t>16</w:t>
      </w:r>
      <w:r w:rsidRPr="00655B29">
        <w:rPr>
          <w:b/>
        </w:rPr>
        <w:t>] [option 11.b)]</w:t>
      </w:r>
      <w:r w:rsidRPr="00655B29">
        <w:t xml:space="preserve"> Data volume per RB or cumulative can also be indicated.</w:t>
      </w:r>
      <w:bookmarkEnd w:id="251"/>
      <w:bookmarkEnd w:id="252"/>
      <w:bookmarkEnd w:id="253"/>
      <w:bookmarkEnd w:id="254"/>
      <w:bookmarkEnd w:id="255"/>
    </w:p>
    <w:p w14:paraId="1982FD4B" w14:textId="77777777" w:rsidR="00C5088B" w:rsidRPr="00655B29" w:rsidRDefault="00C5088B">
      <w:pPr>
        <w:spacing w:before="240" w:after="120"/>
        <w:jc w:val="both"/>
        <w:rPr>
          <w:rFonts w:ascii="Times New Roman" w:hAnsi="Times New Roman" w:cs="Times New Roman"/>
          <w:sz w:val="20"/>
          <w:szCs w:val="20"/>
          <w:lang w:eastAsia="ja-JP"/>
        </w:rPr>
      </w:pPr>
    </w:p>
    <w:p w14:paraId="513BE81B" w14:textId="77777777" w:rsidR="00C5088B" w:rsidRPr="00655B29" w:rsidRDefault="00C5088B" w:rsidP="002B12AB">
      <w:pPr>
        <w:pStyle w:val="3"/>
        <w:jc w:val="both"/>
        <w:rPr>
          <w:lang w:val="en-US"/>
        </w:rPr>
      </w:pPr>
      <w:r w:rsidRPr="00655B29">
        <w:rPr>
          <w:lang w:val="en-US"/>
        </w:rPr>
        <w:t>[DCCH point (2)] switch from SDT to CONNECTED</w:t>
      </w:r>
    </w:p>
    <w:p w14:paraId="0244470D"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8.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 xml:space="preserve">For DCCH approach, after UE informs the network that non-SDT data is available, UE continues with the SDT session ongoing until network informs otherwise to UE (i.e. by transitioning the UE into </w:t>
      </w:r>
      <w:r w:rsidRPr="00655B29">
        <w:rPr>
          <w:rFonts w:ascii="Times New Roman" w:hAnsi="Times New Roman" w:cs="Times New Roman"/>
          <w:sz w:val="20"/>
          <w:szCs w:val="20"/>
          <w:lang w:eastAsia="ja-JP"/>
        </w:rPr>
        <w:lastRenderedPageBreak/>
        <w:t>RRC_CONNECTED or releasing the UE into legacy RRC_INACTIVE or RRC_IDLE). Upon UE receives RRCResume message, only the PDCP of non-SDT DRBs are re-established and resumed (as SDT RBs were already re-established/resumed upon initiating the SDT session).</w:t>
      </w:r>
    </w:p>
    <w:p w14:paraId="10667F23" w14:textId="648DDEC9"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_Ref75005953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Q.20)</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47282B26"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“Q.20)</w:t>
      </w:r>
      <w:r w:rsidRPr="00655B29">
        <w:rPr>
          <w:rFonts w:ascii="Times New Roman" w:hAnsi="Times New Roman" w:cs="Times New Roman"/>
          <w:i/>
          <w:sz w:val="20"/>
          <w:szCs w:val="20"/>
        </w:rPr>
        <w:tab/>
        <w:t xml:space="preserve">When switching from SDT to non-SDT (i.e. CONNECTED) via DCCH-based approach and for the scenario where the ongoing SDT session is without UE AS context relocation, </w:t>
      </w:r>
      <w:r w:rsidRPr="002B12AB">
        <w:rPr>
          <w:rFonts w:ascii="Times New Roman" w:hAnsi="Times New Roman" w:cs="Times New Roman"/>
          <w:b/>
          <w:bCs/>
          <w:i/>
          <w:sz w:val="20"/>
          <w:szCs w:val="20"/>
        </w:rPr>
        <w:t>previous Q.1) to Q.5) and the responses are expected to be applicable.</w:t>
      </w:r>
      <w:r w:rsidRPr="00655B29">
        <w:rPr>
          <w:rFonts w:ascii="Times New Roman" w:hAnsi="Times New Roman" w:cs="Times New Roman"/>
          <w:i/>
          <w:sz w:val="20"/>
          <w:szCs w:val="20"/>
        </w:rPr>
        <w:t xml:space="preserve"> Please indicate if your responses provided for </w:t>
      </w:r>
      <w:r w:rsidRPr="00655B29">
        <w:rPr>
          <w:rFonts w:ascii="Times New Roman" w:hAnsi="Times New Roman" w:cs="Times New Roman"/>
          <w:i/>
          <w:sz w:val="20"/>
          <w:szCs w:val="20"/>
          <w:u w:val="single"/>
        </w:rPr>
        <w:t>previous Q.1) to Q.5) are not applicable when using DCCH-based approach</w:t>
      </w:r>
      <w:r w:rsidRPr="00655B29">
        <w:rPr>
          <w:rFonts w:ascii="Times New Roman" w:hAnsi="Times New Roman" w:cs="Times New Roman"/>
          <w:i/>
          <w:sz w:val="20"/>
          <w:szCs w:val="20"/>
        </w:rPr>
        <w:t xml:space="preserve"> and if so, please explain the different behaviour/operation.”</w:t>
      </w:r>
    </w:p>
    <w:p w14:paraId="6B0C1B95" w14:textId="77777777" w:rsidR="00C5088B" w:rsidRPr="00655B29" w:rsidRDefault="00C5088B">
      <w:pPr>
        <w:pStyle w:val="a9"/>
        <w:numPr>
          <w:ilvl w:val="0"/>
          <w:numId w:val="24"/>
        </w:numPr>
        <w:spacing w:after="120"/>
        <w:contextualSpacing w:val="0"/>
        <w:jc w:val="both"/>
      </w:pPr>
      <w:r w:rsidRPr="00655B29">
        <w:t>Responses Q1- Q6 are all applicable: companies (Huawei-HiSilicon, ZTE, InterDigital, CATT, Samsung, Fujitsu, Intel, NEC, Apple, OPPO, FGI-APT, Lenovo, vivo, Qualcomm, Xiaomi)</w:t>
      </w:r>
    </w:p>
    <w:p w14:paraId="4A8B079C" w14:textId="77777777" w:rsidR="00C5088B" w:rsidRPr="00655B29" w:rsidRDefault="00C5088B">
      <w:pPr>
        <w:pStyle w:val="a9"/>
        <w:numPr>
          <w:ilvl w:val="0"/>
          <w:numId w:val="24"/>
        </w:numPr>
        <w:spacing w:after="120"/>
        <w:contextualSpacing w:val="0"/>
        <w:jc w:val="both"/>
      </w:pPr>
      <w:r w:rsidRPr="00655B29">
        <w:t>[LG] Issues should be discussed case by case</w:t>
      </w:r>
    </w:p>
    <w:p w14:paraId="52AFB57A"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added as responses to Q1-Q6 are equally applicable here and therefore no special/different proposal is required for DCCH-based approach.</w:t>
      </w:r>
    </w:p>
    <w:p w14:paraId="39D1DFF0" w14:textId="77777777" w:rsidR="00C5088B" w:rsidRPr="00655B29" w:rsidRDefault="00C5088B">
      <w:pPr>
        <w:spacing w:before="240" w:after="120"/>
        <w:jc w:val="both"/>
        <w:rPr>
          <w:rFonts w:ascii="Times New Roman" w:hAnsi="Times New Roman" w:cs="Times New Roman"/>
          <w:sz w:val="20"/>
          <w:szCs w:val="20"/>
          <w:lang w:eastAsia="ja-JP"/>
        </w:rPr>
      </w:pPr>
    </w:p>
    <w:p w14:paraId="4388D321" w14:textId="2F4A53EB"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_Ref75224054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Q.21)</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31863C4"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“Q.21)</w:t>
      </w:r>
      <w:r w:rsidRPr="00655B29">
        <w:rPr>
          <w:rFonts w:ascii="Times New Roman" w:hAnsi="Times New Roman" w:cs="Times New Roman"/>
          <w:i/>
          <w:sz w:val="20"/>
          <w:szCs w:val="20"/>
        </w:rPr>
        <w:tab/>
        <w:t xml:space="preserve">What is the </w:t>
      </w:r>
      <w:r w:rsidRPr="002B12AB">
        <w:rPr>
          <w:rFonts w:ascii="Times New Roman" w:hAnsi="Times New Roman" w:cs="Times New Roman"/>
          <w:b/>
          <w:bCs/>
          <w:i/>
          <w:sz w:val="20"/>
          <w:szCs w:val="20"/>
        </w:rPr>
        <w:t xml:space="preserve">expected UE behaviour </w:t>
      </w:r>
      <w:bookmarkStart w:id="256" w:name="_Hlk78408368"/>
      <w:r w:rsidRPr="002B12AB">
        <w:rPr>
          <w:rFonts w:ascii="Times New Roman" w:hAnsi="Times New Roman" w:cs="Times New Roman"/>
          <w:b/>
          <w:bCs/>
          <w:i/>
          <w:sz w:val="20"/>
          <w:szCs w:val="20"/>
        </w:rPr>
        <w:t>after UE sends DCCH message</w:t>
      </w:r>
      <w:r w:rsidRPr="00655B29">
        <w:rPr>
          <w:rFonts w:ascii="Times New Roman" w:hAnsi="Times New Roman" w:cs="Times New Roman"/>
          <w:i/>
          <w:sz w:val="20"/>
          <w:szCs w:val="20"/>
        </w:rPr>
        <w:t xml:space="preserve"> during an ongoing SDT session</w:t>
      </w:r>
      <w:bookmarkEnd w:id="256"/>
      <w:r w:rsidRPr="00655B29">
        <w:rPr>
          <w:rFonts w:ascii="Times New Roman" w:hAnsi="Times New Roman" w:cs="Times New Roman"/>
          <w:i/>
          <w:sz w:val="20"/>
          <w:szCs w:val="20"/>
        </w:rPr>
        <w:t>? Consider the following options.”</w:t>
      </w:r>
    </w:p>
    <w:p w14:paraId="09B83AB0" w14:textId="77777777" w:rsidR="00C5088B" w:rsidRPr="00655B29" w:rsidRDefault="00C5088B">
      <w:pPr>
        <w:pStyle w:val="a9"/>
        <w:numPr>
          <w:ilvl w:val="0"/>
          <w:numId w:val="24"/>
        </w:numPr>
        <w:spacing w:after="120"/>
        <w:contextualSpacing w:val="0"/>
        <w:jc w:val="both"/>
      </w:pPr>
      <w:r w:rsidRPr="00655B29">
        <w:t>Option 16.1): 13 companies (ZTE, CATT, Samsung, Fujitsu, Intel, NEC, Apple, OPPO, FGI-APT, Lenovo, vivo, Qualcomm, Xiaomi)</w:t>
      </w:r>
    </w:p>
    <w:p w14:paraId="7BB01560" w14:textId="77777777" w:rsidR="00C5088B" w:rsidRPr="00655B29" w:rsidRDefault="00C5088B">
      <w:pPr>
        <w:pStyle w:val="a9"/>
        <w:numPr>
          <w:ilvl w:val="1"/>
          <w:numId w:val="24"/>
        </w:numPr>
        <w:spacing w:after="120"/>
        <w:contextualSpacing w:val="0"/>
        <w:jc w:val="both"/>
      </w:pPr>
      <w:r w:rsidRPr="00655B29">
        <w:t>option 16.1) is “</w:t>
      </w:r>
      <w:r w:rsidRPr="00655B29">
        <w:rPr>
          <w:i/>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r w:rsidRPr="00655B29">
        <w:t>.”</w:t>
      </w:r>
    </w:p>
    <w:p w14:paraId="2D3100DB" w14:textId="77777777" w:rsidR="00C5088B" w:rsidRPr="00655B29" w:rsidRDefault="00C5088B">
      <w:pPr>
        <w:pStyle w:val="a9"/>
        <w:numPr>
          <w:ilvl w:val="1"/>
          <w:numId w:val="24"/>
        </w:numPr>
        <w:spacing w:after="120"/>
        <w:contextualSpacing w:val="0"/>
        <w:jc w:val="both"/>
      </w:pPr>
      <w:r w:rsidRPr="00655B29">
        <w:t>[Huawei-HiSilicon] Option 16.1) is not acceptable e.g. for latency sensitive data.</w:t>
      </w:r>
    </w:p>
    <w:p w14:paraId="4BFAAA80" w14:textId="77777777" w:rsidR="00C5088B" w:rsidRPr="00655B29" w:rsidRDefault="00C5088B">
      <w:pPr>
        <w:pStyle w:val="a9"/>
        <w:numPr>
          <w:ilvl w:val="1"/>
          <w:numId w:val="24"/>
        </w:numPr>
        <w:spacing w:after="120"/>
        <w:contextualSpacing w:val="0"/>
        <w:jc w:val="both"/>
      </w:pPr>
      <w:r w:rsidRPr="00655B29">
        <w:t>[ZTE, Samsung, Apple, Lenovo, Qualcomm, Xiaomi] If there is UL grant available, DCCH msg is sent (which is faster than CCCH as there is no RACH or RAR); otherwise (i.e. if there is no UL grant available), RACH is trigger to send DCCH msg (in which case DCCH takes same time as CCCH)</w:t>
      </w:r>
    </w:p>
    <w:p w14:paraId="6A6BBB47" w14:textId="77777777" w:rsidR="00C5088B" w:rsidRPr="00655B29" w:rsidRDefault="00C5088B">
      <w:pPr>
        <w:pStyle w:val="a9"/>
        <w:numPr>
          <w:ilvl w:val="1"/>
          <w:numId w:val="24"/>
        </w:numPr>
        <w:spacing w:after="120"/>
        <w:contextualSpacing w:val="0"/>
        <w:jc w:val="both"/>
      </w:pPr>
      <w:r w:rsidRPr="00655B29">
        <w:t>[CATT] DCCH msg is more reliable with AM than MAC CE solution.</w:t>
      </w:r>
    </w:p>
    <w:p w14:paraId="41FC7746" w14:textId="77777777" w:rsidR="00C5088B" w:rsidRPr="00655B29" w:rsidRDefault="00C5088B">
      <w:pPr>
        <w:pStyle w:val="a9"/>
        <w:numPr>
          <w:ilvl w:val="1"/>
          <w:numId w:val="24"/>
        </w:numPr>
        <w:spacing w:after="120"/>
        <w:contextualSpacing w:val="0"/>
        <w:jc w:val="both"/>
      </w:pPr>
      <w:r w:rsidRPr="00655B29">
        <w:t>[Intel] Network should react to UE’s request of transitioning to RRC_CONNECTED due to non-SDT data, however final decision should be left up to network implementation</w:t>
      </w:r>
    </w:p>
    <w:p w14:paraId="0D78822A" w14:textId="77777777" w:rsidR="00C5088B" w:rsidRPr="00655B29" w:rsidRDefault="00C5088B">
      <w:pPr>
        <w:pStyle w:val="a9"/>
        <w:numPr>
          <w:ilvl w:val="1"/>
          <w:numId w:val="24"/>
        </w:numPr>
        <w:spacing w:after="120"/>
        <w:contextualSpacing w:val="0"/>
        <w:jc w:val="both"/>
      </w:pPr>
      <w:r w:rsidRPr="00655B29">
        <w:t>[Lenovo] Timer might be needed not to wait for network response for long time.</w:t>
      </w:r>
    </w:p>
    <w:p w14:paraId="63262E8B" w14:textId="77777777" w:rsidR="00C5088B" w:rsidRPr="00655B29" w:rsidRDefault="00C5088B">
      <w:pPr>
        <w:pStyle w:val="a9"/>
        <w:numPr>
          <w:ilvl w:val="0"/>
          <w:numId w:val="24"/>
        </w:numPr>
        <w:spacing w:after="120"/>
        <w:contextualSpacing w:val="0"/>
        <w:jc w:val="both"/>
      </w:pPr>
      <w:r w:rsidRPr="00655B29">
        <w:t>Option 16.2): 7 companies (Huawei-HiSilicon, ZTE, Samsung, Apple, Lenovo, Qualcomm, Xiaomi)</w:t>
      </w:r>
    </w:p>
    <w:p w14:paraId="4AD4678F" w14:textId="77777777" w:rsidR="00C5088B" w:rsidRPr="00655B29" w:rsidRDefault="00C5088B">
      <w:pPr>
        <w:pStyle w:val="a9"/>
        <w:numPr>
          <w:ilvl w:val="1"/>
          <w:numId w:val="24"/>
        </w:numPr>
        <w:spacing w:after="120"/>
        <w:contextualSpacing w:val="0"/>
        <w:jc w:val="both"/>
      </w:pPr>
      <w:r w:rsidRPr="00655B29">
        <w:t>Option 16.2) is “</w:t>
      </w:r>
      <w:r w:rsidRPr="00655B29">
        <w:rPr>
          <w:i/>
        </w:rPr>
        <w:t>UE expects receiving a confirmation of reception of the DCCH message. If so, clarify the details of this confirmation and the expected UE behaviour when not received”</w:t>
      </w:r>
      <w:r w:rsidRPr="00655B29">
        <w:t>.</w:t>
      </w:r>
    </w:p>
    <w:p w14:paraId="5195A35A" w14:textId="77777777" w:rsidR="00C5088B" w:rsidRPr="00655B29" w:rsidRDefault="00C5088B">
      <w:pPr>
        <w:pStyle w:val="a9"/>
        <w:numPr>
          <w:ilvl w:val="0"/>
          <w:numId w:val="24"/>
        </w:numPr>
        <w:spacing w:after="120"/>
        <w:contextualSpacing w:val="0"/>
        <w:jc w:val="both"/>
      </w:pPr>
      <w:r w:rsidRPr="00655B29">
        <w:t>Option 16.3): UE should terminate the SDT operation upon data arrival from the non-SDT DRBs (i.e. no need to define UE behaviour of SDT session while in non-SDT session initiation) (InterDigital, LG)</w:t>
      </w:r>
    </w:p>
    <w:p w14:paraId="74A89BB1" w14:textId="77777777" w:rsidR="00C5088B" w:rsidRPr="00655B29" w:rsidRDefault="00C5088B">
      <w:pPr>
        <w:pStyle w:val="a9"/>
        <w:numPr>
          <w:ilvl w:val="0"/>
          <w:numId w:val="24"/>
        </w:numPr>
        <w:spacing w:after="120"/>
        <w:contextualSpacing w:val="0"/>
        <w:jc w:val="both"/>
      </w:pPr>
      <w:r w:rsidRPr="00655B29">
        <w:t>[ZTE, Samsung, Apple, Lenovo, Qualcomm, Xiaomi] Options 16.1 and 16.2 are not mutually exclusive.</w:t>
      </w:r>
    </w:p>
    <w:p w14:paraId="0369DA01" w14:textId="77777777" w:rsidR="00C5088B" w:rsidRPr="00655B29" w:rsidRDefault="00C5088B">
      <w:pPr>
        <w:pStyle w:val="a9"/>
        <w:numPr>
          <w:ilvl w:val="0"/>
          <w:numId w:val="24"/>
        </w:numPr>
        <w:spacing w:after="120"/>
        <w:contextualSpacing w:val="0"/>
        <w:jc w:val="both"/>
      </w:pPr>
      <w:r w:rsidRPr="00655B29">
        <w:t>[LG] It should be discuss if DCCH msg can be sent while SDT proc. is ongoing.</w:t>
      </w:r>
    </w:p>
    <w:p w14:paraId="0EDCFFDB" w14:textId="77777777" w:rsidR="00C5088B" w:rsidRPr="00655B29" w:rsidRDefault="00C5088B">
      <w:pPr>
        <w:pStyle w:val="a9"/>
        <w:numPr>
          <w:ilvl w:val="1"/>
          <w:numId w:val="24"/>
        </w:numPr>
        <w:spacing w:after="120"/>
        <w:contextualSpacing w:val="0"/>
        <w:jc w:val="both"/>
      </w:pPr>
      <w:r w:rsidRPr="00655B29">
        <w:lastRenderedPageBreak/>
        <w:t>If SDT proc. is ongoing, DCCH uses RLC AM, UE can use RLC status report for DCCH reception for confirmation and can also continue with the ongoing SDT session.</w:t>
      </w:r>
    </w:p>
    <w:p w14:paraId="4F501D78" w14:textId="289E7EA0" w:rsidR="00C5088B" w:rsidRPr="00655B29" w:rsidRDefault="00C5088B">
      <w:pPr>
        <w:pStyle w:val="Proposal"/>
        <w:numPr>
          <w:ilvl w:val="0"/>
          <w:numId w:val="4"/>
        </w:numPr>
        <w:rPr>
          <w:b/>
        </w:rPr>
      </w:pPr>
      <w:bookmarkStart w:id="257" w:name="_Toc78492623"/>
      <w:bookmarkStart w:id="258" w:name="_Ref78493596"/>
      <w:bookmarkStart w:id="259" w:name="_Toc78497667"/>
      <w:bookmarkStart w:id="260" w:name="_Toc78534558"/>
      <w:bookmarkStart w:id="261" w:name="_Ref78536443"/>
      <w:bookmarkStart w:id="262" w:name="_Toc78538177"/>
      <w:bookmarkStart w:id="263" w:name="_Toc78538225"/>
      <w:r w:rsidRPr="00655B29">
        <w:rPr>
          <w:b/>
          <w:color w:val="00B050"/>
        </w:rPr>
        <w:t>[To agree]</w:t>
      </w:r>
      <w:r w:rsidRPr="00655B29">
        <w:rPr>
          <w:b/>
        </w:rPr>
        <w:t xml:space="preserve"> [13/</w:t>
      </w:r>
      <w:r w:rsidR="00655B29" w:rsidRPr="002B12AB">
        <w:rPr>
          <w:b/>
          <w:bCs/>
        </w:rPr>
        <w:t>16</w:t>
      </w:r>
      <w:r w:rsidRPr="00655B29">
        <w:rPr>
          <w:b/>
        </w:rPr>
        <w:t xml:space="preserve">] [option 16.1)] </w:t>
      </w:r>
      <w:r w:rsidRPr="00655B29">
        <w:t>For DCCH-based approach, after UE sends DCCH message during an ongoing SDT session, UE continues with the SDT session ongoing until network informs otherwise to UE by transitioning the UE into RRC_CONNECTED or releasing the UE into legacy RRC_INACTIVE or RRC_IDLE.</w:t>
      </w:r>
      <w:bookmarkEnd w:id="257"/>
      <w:bookmarkEnd w:id="258"/>
      <w:bookmarkEnd w:id="259"/>
      <w:bookmarkEnd w:id="260"/>
      <w:bookmarkEnd w:id="261"/>
      <w:bookmarkEnd w:id="262"/>
      <w:bookmarkEnd w:id="263"/>
      <w:r w:rsidRPr="00655B29">
        <w:t xml:space="preserve"> </w:t>
      </w:r>
    </w:p>
    <w:p w14:paraId="4F87652D" w14:textId="52F4C89B" w:rsidR="00C5088B" w:rsidRPr="00655B29" w:rsidRDefault="00C5088B">
      <w:pPr>
        <w:pStyle w:val="Proposal"/>
        <w:numPr>
          <w:ilvl w:val="1"/>
          <w:numId w:val="4"/>
        </w:numPr>
        <w:rPr>
          <w:b/>
        </w:rPr>
      </w:pPr>
      <w:bookmarkStart w:id="264" w:name="_Toc78492624"/>
      <w:bookmarkStart w:id="265" w:name="_Toc78497668"/>
      <w:bookmarkStart w:id="266" w:name="_Toc78534559"/>
      <w:bookmarkStart w:id="267" w:name="_Toc78538178"/>
      <w:bookmarkStart w:id="268" w:name="_Toc78538226"/>
      <w:r w:rsidRPr="00655B29">
        <w:rPr>
          <w:b/>
          <w:color w:val="0000CC"/>
        </w:rPr>
        <w:t>[To discuss]</w:t>
      </w:r>
      <w:r w:rsidRPr="00655B29">
        <w:rPr>
          <w:b/>
        </w:rPr>
        <w:t xml:space="preserve"> [7/</w:t>
      </w:r>
      <w:r w:rsidR="00655B29" w:rsidRPr="002B12AB">
        <w:rPr>
          <w:b/>
          <w:bCs/>
        </w:rPr>
        <w:t>16</w:t>
      </w:r>
      <w:r w:rsidRPr="00655B29">
        <w:rPr>
          <w:b/>
        </w:rPr>
        <w:t xml:space="preserve">] [option 16.2)] </w:t>
      </w:r>
      <w:r w:rsidRPr="00655B29">
        <w:t>Whether UE should expect a confirmation of reception of the DCCH message; and if so, clarify the details of this confirmation and the expected UE behaviour when not received (e.g. after certain time controlled by a timer)</w:t>
      </w:r>
      <w:bookmarkEnd w:id="264"/>
      <w:bookmarkEnd w:id="265"/>
      <w:bookmarkEnd w:id="266"/>
      <w:bookmarkEnd w:id="267"/>
      <w:bookmarkEnd w:id="268"/>
    </w:p>
    <w:p w14:paraId="18414E5C" w14:textId="77777777" w:rsidR="00C5088B" w:rsidRPr="00655B29" w:rsidRDefault="00C5088B">
      <w:pPr>
        <w:spacing w:before="240" w:after="120"/>
        <w:jc w:val="both"/>
        <w:rPr>
          <w:rFonts w:ascii="Times New Roman" w:hAnsi="Times New Roman" w:cs="Times New Roman"/>
          <w:sz w:val="20"/>
          <w:szCs w:val="20"/>
          <w:lang w:eastAsia="ja-JP"/>
        </w:rPr>
      </w:pPr>
    </w:p>
    <w:p w14:paraId="1C67DF30" w14:textId="77777777" w:rsidR="00C5088B" w:rsidRPr="00655B29" w:rsidRDefault="00C5088B" w:rsidP="002B12AB">
      <w:pPr>
        <w:pStyle w:val="3"/>
        <w:jc w:val="both"/>
        <w:rPr>
          <w:lang w:val="en-US"/>
        </w:rPr>
      </w:pPr>
      <w:r w:rsidRPr="00655B29">
        <w:rPr>
          <w:lang w:val="en-US"/>
        </w:rPr>
        <w:t>[DCCH point (4)] UL grant availability</w:t>
      </w:r>
    </w:p>
    <w:p w14:paraId="57E9FE04" w14:textId="0BB3414B"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_Ref75008457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Q.23)</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46C2C787"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“Q.23)</w:t>
      </w:r>
      <w:r w:rsidRPr="00655B29">
        <w:rPr>
          <w:rFonts w:ascii="Times New Roman" w:hAnsi="Times New Roman" w:cs="Times New Roman"/>
          <w:i/>
          <w:sz w:val="20"/>
          <w:szCs w:val="20"/>
        </w:rPr>
        <w:tab/>
        <w:t xml:space="preserve">What is the expected UE behaviour </w:t>
      </w:r>
      <w:r w:rsidRPr="002B12AB">
        <w:rPr>
          <w:rFonts w:ascii="Times New Roman" w:hAnsi="Times New Roman" w:cs="Times New Roman"/>
          <w:b/>
          <w:bCs/>
          <w:i/>
          <w:sz w:val="20"/>
          <w:szCs w:val="20"/>
        </w:rPr>
        <w:t xml:space="preserve">if </w:t>
      </w:r>
      <w:bookmarkStart w:id="269" w:name="_Hlk78409339"/>
      <w:r w:rsidRPr="002B12AB">
        <w:rPr>
          <w:rFonts w:ascii="Times New Roman" w:hAnsi="Times New Roman" w:cs="Times New Roman"/>
          <w:b/>
          <w:bCs/>
          <w:i/>
          <w:sz w:val="20"/>
          <w:szCs w:val="20"/>
        </w:rPr>
        <w:t>there is no UL grant for a UE to send the DCCH message</w:t>
      </w:r>
      <w:r w:rsidRPr="00655B29">
        <w:rPr>
          <w:rFonts w:ascii="Times New Roman" w:hAnsi="Times New Roman" w:cs="Times New Roman"/>
          <w:i/>
          <w:sz w:val="20"/>
          <w:szCs w:val="20"/>
        </w:rPr>
        <w:t xml:space="preserve"> for non-SDT data indication during an ongoing SDT session</w:t>
      </w:r>
      <w:bookmarkEnd w:id="269"/>
      <w:r w:rsidRPr="00655B29">
        <w:rPr>
          <w:rFonts w:ascii="Times New Roman" w:hAnsi="Times New Roman" w:cs="Times New Roman"/>
          <w:i/>
          <w:sz w:val="20"/>
          <w:szCs w:val="20"/>
        </w:rPr>
        <w:t>?”</w:t>
      </w:r>
    </w:p>
    <w:p w14:paraId="396D6B59" w14:textId="77777777" w:rsidR="00C5088B" w:rsidRPr="00655B29" w:rsidRDefault="00C5088B">
      <w:pPr>
        <w:pStyle w:val="a9"/>
        <w:numPr>
          <w:ilvl w:val="0"/>
          <w:numId w:val="24"/>
        </w:numPr>
        <w:spacing w:after="120"/>
        <w:contextualSpacing w:val="0"/>
        <w:jc w:val="both"/>
      </w:pPr>
      <w:r w:rsidRPr="00655B29">
        <w:t>UE initiates SR via RACH procedure: 4 companies (Huawei-HiSilicon,  InterDigital, CATT, Lenovo)</w:t>
      </w:r>
    </w:p>
    <w:p w14:paraId="35BBFEFD" w14:textId="77777777" w:rsidR="00C5088B" w:rsidRPr="00655B29" w:rsidRDefault="00C5088B">
      <w:pPr>
        <w:pStyle w:val="a9"/>
        <w:numPr>
          <w:ilvl w:val="0"/>
          <w:numId w:val="24"/>
        </w:numPr>
        <w:spacing w:after="120"/>
        <w:contextualSpacing w:val="0"/>
        <w:jc w:val="both"/>
      </w:pPr>
      <w:r w:rsidRPr="00655B29">
        <w:t>UE initiates RACH procedure (as SR resources are not available in SDT): 14 companies (ZTE, CATT, Samsung, Fujitsu, LG, Intel, NEC, Apple, OPPO, FGI-APT, Lenovo, vivo, Qualcomm, Xiaomi)</w:t>
      </w:r>
    </w:p>
    <w:p w14:paraId="0831F898" w14:textId="77777777" w:rsidR="00C5088B" w:rsidRPr="00655B29" w:rsidRDefault="00C5088B">
      <w:pPr>
        <w:pStyle w:val="a9"/>
        <w:numPr>
          <w:ilvl w:val="1"/>
          <w:numId w:val="24"/>
        </w:numPr>
        <w:spacing w:after="120"/>
        <w:contextualSpacing w:val="0"/>
        <w:jc w:val="both"/>
      </w:pPr>
      <w:r w:rsidRPr="00655B29">
        <w:t>[InterDigital] It needs to be discussed how to uniquely identify the UE from a DCCH message included in Msg3 or MsgA</w:t>
      </w:r>
    </w:p>
    <w:p w14:paraId="001A9A0B" w14:textId="77777777" w:rsidR="00C5088B" w:rsidRPr="00655B29" w:rsidRDefault="00C5088B">
      <w:pPr>
        <w:pStyle w:val="a9"/>
        <w:numPr>
          <w:ilvl w:val="1"/>
          <w:numId w:val="24"/>
        </w:numPr>
        <w:spacing w:after="120"/>
        <w:contextualSpacing w:val="0"/>
        <w:jc w:val="both"/>
      </w:pPr>
      <w:r w:rsidRPr="00655B29">
        <w:t>[NEC] Applicable for subsequent SDT transmission.</w:t>
      </w:r>
    </w:p>
    <w:p w14:paraId="17943BAA" w14:textId="77777777" w:rsidR="00C5088B" w:rsidRPr="00655B29" w:rsidRDefault="00C5088B">
      <w:pPr>
        <w:pStyle w:val="a9"/>
        <w:numPr>
          <w:ilvl w:val="0"/>
          <w:numId w:val="24"/>
        </w:numPr>
        <w:spacing w:after="240"/>
        <w:contextualSpacing w:val="0"/>
        <w:jc w:val="both"/>
      </w:pPr>
      <w:r w:rsidRPr="00655B29">
        <w:t>[NEC] During initial transmission phase, UE needs to wait for mgs.4/MsgA reception.</w:t>
      </w:r>
    </w:p>
    <w:p w14:paraId="2CC1ADEB" w14:textId="67C783E4" w:rsidR="00C5088B" w:rsidRPr="00655B29" w:rsidRDefault="00C5088B">
      <w:pPr>
        <w:pStyle w:val="Proposal"/>
        <w:numPr>
          <w:ilvl w:val="0"/>
          <w:numId w:val="4"/>
        </w:numPr>
        <w:rPr>
          <w:b/>
        </w:rPr>
      </w:pPr>
      <w:bookmarkStart w:id="270" w:name="_Toc78492625"/>
      <w:bookmarkStart w:id="271" w:name="_Toc78497669"/>
      <w:bookmarkStart w:id="272" w:name="_Toc78534560"/>
      <w:bookmarkStart w:id="273" w:name="_Ref78536458"/>
      <w:bookmarkStart w:id="274" w:name="_Toc78538179"/>
      <w:bookmarkStart w:id="275" w:name="_Toc78538227"/>
      <w:r w:rsidRPr="00655B29">
        <w:rPr>
          <w:b/>
          <w:color w:val="00B050"/>
        </w:rPr>
        <w:t>[To agree]</w:t>
      </w:r>
      <w:r w:rsidRPr="00655B29">
        <w:rPr>
          <w:b/>
        </w:rPr>
        <w:t xml:space="preserve"> [14/</w:t>
      </w:r>
      <w:r w:rsidR="00655B29" w:rsidRPr="002B12AB">
        <w:rPr>
          <w:b/>
          <w:bCs/>
        </w:rPr>
        <w:t>16</w:t>
      </w:r>
      <w:r w:rsidRPr="00655B29">
        <w:rPr>
          <w:b/>
        </w:rPr>
        <w:t xml:space="preserve">] </w:t>
      </w:r>
      <w:r w:rsidRPr="00655B29">
        <w:t>For DCCH-based approach, UE initiates RACH procedure when there is no UL grant for a UE to send the DCCH message for non-SDT data indication during an ongoing SDT session.</w:t>
      </w:r>
      <w:bookmarkEnd w:id="270"/>
      <w:bookmarkEnd w:id="271"/>
      <w:bookmarkEnd w:id="272"/>
      <w:bookmarkEnd w:id="273"/>
      <w:bookmarkEnd w:id="274"/>
      <w:bookmarkEnd w:id="275"/>
    </w:p>
    <w:p w14:paraId="1D39EB51" w14:textId="77777777" w:rsidR="00C5088B" w:rsidRPr="00655B29" w:rsidRDefault="00C5088B">
      <w:pPr>
        <w:spacing w:before="240" w:after="120"/>
        <w:jc w:val="both"/>
        <w:rPr>
          <w:rFonts w:ascii="Times New Roman" w:hAnsi="Times New Roman" w:cs="Times New Roman"/>
          <w:sz w:val="20"/>
          <w:szCs w:val="20"/>
          <w:lang w:eastAsia="ja-JP"/>
        </w:rPr>
      </w:pPr>
    </w:p>
    <w:p w14:paraId="52055166" w14:textId="77777777" w:rsidR="00C5088B" w:rsidRPr="00655B29" w:rsidRDefault="00C5088B" w:rsidP="002B12AB">
      <w:pPr>
        <w:pStyle w:val="2"/>
        <w:numPr>
          <w:ilvl w:val="1"/>
          <w:numId w:val="2"/>
        </w:numPr>
        <w:jc w:val="both"/>
        <w:rPr>
          <w:lang w:val="en-US"/>
        </w:rPr>
      </w:pPr>
      <w:bookmarkStart w:id="276" w:name="_Ref78413937"/>
      <w:r w:rsidRPr="00655B29">
        <w:rPr>
          <w:lang w:val="en-US"/>
        </w:rPr>
        <w:t>Failure handling during ongoing SDT session</w:t>
      </w:r>
      <w:bookmarkEnd w:id="276"/>
    </w:p>
    <w:p w14:paraId="3110A121" w14:textId="77777777" w:rsidR="00C5088B" w:rsidRPr="00655B29" w:rsidRDefault="00C5088B" w:rsidP="002B12AB">
      <w:pPr>
        <w:pStyle w:val="3"/>
        <w:jc w:val="both"/>
        <w:rPr>
          <w:lang w:val="en-US"/>
        </w:rPr>
      </w:pPr>
      <w:r w:rsidRPr="00655B29">
        <w:rPr>
          <w:lang w:val="en-US"/>
        </w:rPr>
        <w:t>Triggers to an abrupt termination/failure of an SDT session</w:t>
      </w:r>
    </w:p>
    <w:p w14:paraId="6602381E" w14:textId="062484A9"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_Ref75005959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Q.24)</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E2FBB86"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“Q.24)</w:t>
      </w:r>
      <w:r w:rsidRPr="00655B29">
        <w:rPr>
          <w:rFonts w:ascii="Times New Roman" w:hAnsi="Times New Roman" w:cs="Times New Roman"/>
          <w:i/>
          <w:sz w:val="20"/>
          <w:szCs w:val="20"/>
        </w:rPr>
        <w:tab/>
        <w:t>Which previous trigger events or new ones can lead to an abrupt termination or failure of an ongoing SDT session?”</w:t>
      </w:r>
    </w:p>
    <w:p w14:paraId="083A01B6" w14:textId="77777777" w:rsidR="00C5088B" w:rsidRPr="00655B29" w:rsidRDefault="00C5088B">
      <w:pPr>
        <w:pStyle w:val="a9"/>
        <w:numPr>
          <w:ilvl w:val="0"/>
          <w:numId w:val="24"/>
        </w:numPr>
        <w:spacing w:after="120"/>
        <w:contextualSpacing w:val="0"/>
        <w:jc w:val="both"/>
      </w:pPr>
      <w:r w:rsidRPr="00655B29">
        <w:t>Event 1)</w:t>
      </w:r>
      <w:r w:rsidRPr="00655B29">
        <w:tab/>
        <w:t xml:space="preserve">Cell reselection - supported by 12 companies (Huawei-HiSilicon, ZTE, Samsung, LG, Intel, Apple, OPPO, FGI-APT, Lenovo, vivo, Qualcomm, Xiaomi) </w:t>
      </w:r>
    </w:p>
    <w:p w14:paraId="34606AAD" w14:textId="77777777" w:rsidR="00C5088B" w:rsidRPr="00655B29" w:rsidRDefault="00C5088B">
      <w:pPr>
        <w:pStyle w:val="a9"/>
        <w:numPr>
          <w:ilvl w:val="1"/>
          <w:numId w:val="24"/>
        </w:numPr>
        <w:spacing w:after="120"/>
        <w:contextualSpacing w:val="0"/>
        <w:jc w:val="both"/>
      </w:pPr>
      <w:r w:rsidRPr="00655B29">
        <w:t>[NEC] UE can go to IDLE w/o any enhancement as it is a corner case</w:t>
      </w:r>
    </w:p>
    <w:p w14:paraId="71E9343B" w14:textId="77777777" w:rsidR="00C5088B" w:rsidRPr="00655B29" w:rsidRDefault="00C5088B">
      <w:pPr>
        <w:pStyle w:val="a9"/>
        <w:numPr>
          <w:ilvl w:val="0"/>
          <w:numId w:val="24"/>
        </w:numPr>
        <w:spacing w:after="120"/>
        <w:contextualSpacing w:val="0"/>
        <w:jc w:val="both"/>
      </w:pPr>
      <w:r w:rsidRPr="00655B29">
        <w:t>Event 2)</w:t>
      </w:r>
      <w:r w:rsidRPr="00655B29">
        <w:tab/>
        <w:t>Expiry of failure detection timer - supported by 12 companies (Huawei-HiSilicon, ZTE, Samsung, LG, Intel, NEC, Apple, FGI-APT, Lenovo, vivo, Qualcomm, Xiaomi)</w:t>
      </w:r>
    </w:p>
    <w:p w14:paraId="1A859CEB" w14:textId="77777777" w:rsidR="00C5088B" w:rsidRPr="00655B29" w:rsidRDefault="00C5088B">
      <w:pPr>
        <w:pStyle w:val="a9"/>
        <w:numPr>
          <w:ilvl w:val="0"/>
          <w:numId w:val="24"/>
        </w:numPr>
        <w:spacing w:after="120"/>
        <w:contextualSpacing w:val="0"/>
        <w:jc w:val="both"/>
      </w:pPr>
      <w:r w:rsidRPr="00655B29">
        <w:t>Event 3)</w:t>
      </w:r>
      <w:r w:rsidRPr="00655B29">
        <w:tab/>
        <w:t>Lower layers indication - supported by 9 companies (Huawei-HiSilicon, ZTE, LG, Intel, NEC, Apple, FGI-APT, Qualcomm, Xiaomi)</w:t>
      </w:r>
    </w:p>
    <w:p w14:paraId="12E1A2FD" w14:textId="77777777" w:rsidR="00C5088B" w:rsidRPr="00655B29" w:rsidRDefault="00C5088B">
      <w:pPr>
        <w:pStyle w:val="a9"/>
        <w:numPr>
          <w:ilvl w:val="1"/>
          <w:numId w:val="24"/>
        </w:numPr>
        <w:spacing w:after="120"/>
        <w:contextualSpacing w:val="0"/>
        <w:jc w:val="both"/>
      </w:pPr>
      <w:r w:rsidRPr="00655B29">
        <w:lastRenderedPageBreak/>
        <w:t>[Samsung] Event 3 is not required as UE is in RRC_INACTIVE and UE can rely on failure detection timer expiry.</w:t>
      </w:r>
    </w:p>
    <w:p w14:paraId="75367F8D" w14:textId="77777777" w:rsidR="00C5088B" w:rsidRPr="00655B29" w:rsidRDefault="00C5088B">
      <w:pPr>
        <w:pStyle w:val="a9"/>
        <w:numPr>
          <w:ilvl w:val="1"/>
          <w:numId w:val="24"/>
        </w:numPr>
        <w:spacing w:after="120"/>
        <w:contextualSpacing w:val="0"/>
        <w:jc w:val="both"/>
      </w:pPr>
      <w:r w:rsidRPr="00655B29">
        <w:t>[OPPO] Neutral to consider event 3.</w:t>
      </w:r>
    </w:p>
    <w:p w14:paraId="46C8348A" w14:textId="77777777" w:rsidR="00C5088B" w:rsidRPr="00655B29" w:rsidRDefault="00C5088B">
      <w:pPr>
        <w:pStyle w:val="a9"/>
        <w:numPr>
          <w:ilvl w:val="0"/>
          <w:numId w:val="24"/>
        </w:numPr>
        <w:spacing w:after="120"/>
        <w:contextualSpacing w:val="0"/>
        <w:jc w:val="both"/>
      </w:pPr>
      <w:r w:rsidRPr="00655B29">
        <w:t>Event 4)</w:t>
      </w:r>
      <w:r w:rsidRPr="00655B29">
        <w:tab/>
        <w:t>Maximum number of retransmissions is reached in RLC - supported by 10 companies (Huawei-HiSilicon, ZTE, LG, Intel, NEC, Apple, FGI-APT, Lenovo, Qualcomm, Xiaomi)</w:t>
      </w:r>
    </w:p>
    <w:p w14:paraId="099476C4" w14:textId="77777777" w:rsidR="00C5088B" w:rsidRPr="00655B29" w:rsidRDefault="00C5088B">
      <w:pPr>
        <w:pStyle w:val="a9"/>
        <w:numPr>
          <w:ilvl w:val="1"/>
          <w:numId w:val="24"/>
        </w:numPr>
        <w:spacing w:after="120"/>
        <w:contextualSpacing w:val="0"/>
        <w:jc w:val="both"/>
      </w:pPr>
      <w:r w:rsidRPr="00655B29">
        <w:t>[Samsung] Event 4 is not required as UE is in RRC_INACTIVE and UE can rely on failure detection timer expiry.</w:t>
      </w:r>
    </w:p>
    <w:p w14:paraId="1F9CEE82" w14:textId="77777777" w:rsidR="00C5088B" w:rsidRPr="00655B29" w:rsidRDefault="00C5088B">
      <w:pPr>
        <w:pStyle w:val="a9"/>
        <w:numPr>
          <w:ilvl w:val="1"/>
          <w:numId w:val="24"/>
        </w:numPr>
        <w:spacing w:after="120"/>
        <w:contextualSpacing w:val="0"/>
        <w:jc w:val="both"/>
      </w:pPr>
      <w:r w:rsidRPr="00655B29">
        <w:t>[LG] Event 4 is ok not to consider it as it is a corner case.</w:t>
      </w:r>
    </w:p>
    <w:p w14:paraId="6276B8A2" w14:textId="77777777" w:rsidR="00C5088B" w:rsidRPr="00655B29" w:rsidRDefault="00C5088B">
      <w:pPr>
        <w:pStyle w:val="a9"/>
        <w:numPr>
          <w:ilvl w:val="1"/>
          <w:numId w:val="24"/>
        </w:numPr>
        <w:spacing w:after="120"/>
        <w:contextualSpacing w:val="0"/>
        <w:jc w:val="both"/>
      </w:pPr>
      <w:r w:rsidRPr="00655B29">
        <w:t>[OPPO] Neutral to consider event 4.</w:t>
      </w:r>
    </w:p>
    <w:p w14:paraId="7F95FCA9" w14:textId="77777777" w:rsidR="00C5088B" w:rsidRPr="00655B29" w:rsidRDefault="00C5088B">
      <w:pPr>
        <w:pStyle w:val="a9"/>
        <w:numPr>
          <w:ilvl w:val="0"/>
          <w:numId w:val="24"/>
        </w:numPr>
        <w:spacing w:after="120"/>
        <w:contextualSpacing w:val="0"/>
        <w:jc w:val="both"/>
      </w:pPr>
      <w:r w:rsidRPr="00655B29">
        <w:t>Event 5)</w:t>
      </w:r>
      <w:r w:rsidRPr="00655B29">
        <w:tab/>
        <w:t>Reject reception during SDT - supported by 1 company (NEC)</w:t>
      </w:r>
    </w:p>
    <w:p w14:paraId="380AC91F" w14:textId="77777777" w:rsidR="00C5088B" w:rsidRPr="00655B29" w:rsidRDefault="00C5088B">
      <w:pPr>
        <w:pStyle w:val="a9"/>
        <w:numPr>
          <w:ilvl w:val="1"/>
          <w:numId w:val="24"/>
        </w:numPr>
        <w:spacing w:after="120"/>
        <w:contextualSpacing w:val="0"/>
        <w:jc w:val="both"/>
      </w:pPr>
      <w:r w:rsidRPr="00655B29">
        <w:t>[Samsung] Event 6 is not required as it can be handled like legacy.</w:t>
      </w:r>
    </w:p>
    <w:p w14:paraId="10D26921" w14:textId="77777777" w:rsidR="00C5088B" w:rsidRPr="00655B29" w:rsidRDefault="00C5088B">
      <w:pPr>
        <w:pStyle w:val="a9"/>
        <w:numPr>
          <w:ilvl w:val="1"/>
          <w:numId w:val="24"/>
        </w:numPr>
        <w:spacing w:after="120"/>
        <w:contextualSpacing w:val="0"/>
        <w:jc w:val="both"/>
      </w:pPr>
      <w:r w:rsidRPr="00655B29">
        <w:t>[Intel] Event 6 is not an abrupt failure as it is under network control.</w:t>
      </w:r>
    </w:p>
    <w:p w14:paraId="7317D9AC" w14:textId="77777777" w:rsidR="00C5088B" w:rsidRPr="00655B29" w:rsidRDefault="00C5088B">
      <w:pPr>
        <w:pStyle w:val="a9"/>
        <w:numPr>
          <w:ilvl w:val="1"/>
          <w:numId w:val="24"/>
        </w:numPr>
        <w:spacing w:after="120"/>
        <w:contextualSpacing w:val="0"/>
        <w:jc w:val="both"/>
      </w:pPr>
      <w:r w:rsidRPr="00655B29">
        <w:t xml:space="preserve">[NEC] When RRCReject is received, the current SDT procedure should be terminated (e.g. suspend SDT RBs, reset MAC etc), which is not performed in legacy </w:t>
      </w:r>
      <w:r w:rsidRPr="00655B29">
        <w:rPr>
          <w:lang w:eastAsia="zh-CN"/>
        </w:rPr>
        <w:t>RRC</w:t>
      </w:r>
      <w:r w:rsidRPr="00655B29">
        <w:t xml:space="preserve"> Reject procedure, and then perform the legacy RRC reject procedure</w:t>
      </w:r>
    </w:p>
    <w:p w14:paraId="75068EA5" w14:textId="77777777" w:rsidR="00C5088B" w:rsidRPr="00655B29" w:rsidRDefault="00C5088B">
      <w:pPr>
        <w:pStyle w:val="a9"/>
        <w:numPr>
          <w:ilvl w:val="0"/>
          <w:numId w:val="24"/>
        </w:numPr>
        <w:spacing w:after="120"/>
        <w:contextualSpacing w:val="0"/>
        <w:jc w:val="both"/>
      </w:pPr>
      <w:r w:rsidRPr="00655B29">
        <w:t>Event 6)</w:t>
      </w:r>
      <w:r w:rsidRPr="00655B29">
        <w:tab/>
        <w:t>Abortion of connection establishment by upper layers (need FFS)</w:t>
      </w:r>
    </w:p>
    <w:p w14:paraId="179B5731" w14:textId="77777777" w:rsidR="00C5088B" w:rsidRPr="00655B29" w:rsidRDefault="00C5088B">
      <w:pPr>
        <w:pStyle w:val="a9"/>
        <w:numPr>
          <w:ilvl w:val="1"/>
          <w:numId w:val="24"/>
        </w:numPr>
        <w:spacing w:after="120"/>
        <w:contextualSpacing w:val="0"/>
        <w:jc w:val="both"/>
      </w:pPr>
      <w:r w:rsidRPr="00655B29">
        <w:t>[Samsung] Event 6 is not required as it can be handled like legacy.</w:t>
      </w:r>
    </w:p>
    <w:p w14:paraId="3D6CA108" w14:textId="77777777" w:rsidR="00C5088B" w:rsidRPr="00655B29" w:rsidRDefault="00C5088B">
      <w:pPr>
        <w:pStyle w:val="a9"/>
        <w:numPr>
          <w:ilvl w:val="1"/>
          <w:numId w:val="24"/>
        </w:numPr>
        <w:spacing w:after="120"/>
        <w:contextualSpacing w:val="0"/>
        <w:jc w:val="both"/>
      </w:pPr>
      <w:r w:rsidRPr="00655B29">
        <w:t>[NEC] Event 6 is not needed as RAN2 agreed that that if upper layers abort the RRC connection resume procedure after the UE sent  RRCResumeRequest/RRCResumeRequest1 message but not yet entered RRC Connected state, it is up to UE implementation whether to move to RRC_IDLE state or continue RRC connection resume procedure.</w:t>
      </w:r>
    </w:p>
    <w:p w14:paraId="0B6A8C85" w14:textId="77777777" w:rsidR="00C5088B" w:rsidRPr="00655B29" w:rsidRDefault="00C5088B">
      <w:pPr>
        <w:pStyle w:val="a9"/>
        <w:numPr>
          <w:ilvl w:val="0"/>
          <w:numId w:val="24"/>
        </w:numPr>
        <w:spacing w:after="120"/>
        <w:contextualSpacing w:val="0"/>
        <w:jc w:val="both"/>
      </w:pPr>
      <w:r w:rsidRPr="00655B29">
        <w:t>[InterDigital] Different behaviour expected and explained for each event that they support.</w:t>
      </w:r>
    </w:p>
    <w:p w14:paraId="119D9147" w14:textId="77777777" w:rsidR="00C5088B" w:rsidRPr="00655B29" w:rsidRDefault="00C5088B">
      <w:pPr>
        <w:pStyle w:val="a9"/>
        <w:numPr>
          <w:ilvl w:val="0"/>
          <w:numId w:val="24"/>
        </w:numPr>
        <w:spacing w:after="120"/>
        <w:contextualSpacing w:val="0"/>
        <w:jc w:val="both"/>
      </w:pPr>
      <w:r w:rsidRPr="00655B29">
        <w:t>[CATT] Unified behaviour is desirable</w:t>
      </w:r>
    </w:p>
    <w:p w14:paraId="64DB04CB" w14:textId="77777777" w:rsidR="00C5088B" w:rsidRPr="00655B29" w:rsidRDefault="00C5088B">
      <w:pPr>
        <w:pStyle w:val="a9"/>
        <w:numPr>
          <w:ilvl w:val="0"/>
          <w:numId w:val="24"/>
        </w:numPr>
        <w:spacing w:after="120"/>
        <w:contextualSpacing w:val="0"/>
        <w:jc w:val="both"/>
      </w:pPr>
      <w:r w:rsidRPr="00655B29">
        <w:t>[CATT, Fujitsu] Details of the trigger events are still FFS e.g. failure detection timer operation or what lower layer indication means.</w:t>
      </w:r>
    </w:p>
    <w:p w14:paraId="4153BBD5" w14:textId="5D04B3B3" w:rsidR="00C5088B" w:rsidRPr="00655B29" w:rsidRDefault="00C5088B">
      <w:pPr>
        <w:pStyle w:val="Proposal"/>
        <w:numPr>
          <w:ilvl w:val="0"/>
          <w:numId w:val="4"/>
        </w:numPr>
        <w:rPr>
          <w:b/>
        </w:rPr>
      </w:pPr>
      <w:bookmarkStart w:id="277" w:name="_Ref78412687"/>
      <w:bookmarkStart w:id="278" w:name="_Toc78492626"/>
      <w:bookmarkStart w:id="279" w:name="_Toc78497670"/>
      <w:bookmarkStart w:id="280" w:name="_Toc78534561"/>
      <w:bookmarkStart w:id="281" w:name="_Toc78538180"/>
      <w:bookmarkStart w:id="282" w:name="_Toc78538228"/>
      <w:r w:rsidRPr="00655B29">
        <w:rPr>
          <w:b/>
          <w:color w:val="00B050"/>
        </w:rPr>
        <w:t xml:space="preserve">[To agree] </w:t>
      </w:r>
      <w:r w:rsidRPr="00655B29">
        <w:rPr>
          <w:b/>
        </w:rPr>
        <w:t xml:space="preserve"> </w:t>
      </w:r>
      <w:r w:rsidRPr="00655B29">
        <w:t xml:space="preserve">Events that trigger an abrupt termination or failure of an ongoing SDT session: </w:t>
      </w:r>
      <w:r w:rsidRPr="00655B29">
        <w:rPr>
          <w:b/>
        </w:rPr>
        <w:t>[12/</w:t>
      </w:r>
      <w:r w:rsidR="00655B29" w:rsidRPr="002B12AB">
        <w:rPr>
          <w:b/>
          <w:bCs/>
        </w:rPr>
        <w:t>16</w:t>
      </w:r>
      <w:r w:rsidRPr="00655B29">
        <w:rPr>
          <w:b/>
        </w:rPr>
        <w:t xml:space="preserve">] [event 1)] </w:t>
      </w:r>
      <w:r w:rsidRPr="00655B29">
        <w:t xml:space="preserve">cell reselection, </w:t>
      </w:r>
      <w:r w:rsidRPr="00655B29">
        <w:rPr>
          <w:b/>
        </w:rPr>
        <w:t>[12/</w:t>
      </w:r>
      <w:r w:rsidR="00655B29" w:rsidRPr="002B12AB">
        <w:rPr>
          <w:b/>
          <w:bCs/>
        </w:rPr>
        <w:t>16</w:t>
      </w:r>
      <w:r w:rsidRPr="00655B29">
        <w:rPr>
          <w:b/>
        </w:rPr>
        <w:t>] [event 2)]</w:t>
      </w:r>
      <w:r w:rsidRPr="00655B29">
        <w:t xml:space="preserve"> expiry of the failure detection timer and </w:t>
      </w:r>
      <w:r w:rsidRPr="00655B29">
        <w:rPr>
          <w:b/>
        </w:rPr>
        <w:t>[10/</w:t>
      </w:r>
      <w:r w:rsidR="00655B29" w:rsidRPr="002B12AB">
        <w:rPr>
          <w:b/>
          <w:bCs/>
        </w:rPr>
        <w:t>16</w:t>
      </w:r>
      <w:r w:rsidRPr="00655B29">
        <w:rPr>
          <w:b/>
        </w:rPr>
        <w:t xml:space="preserve">] [event 4)] </w:t>
      </w:r>
      <w:r w:rsidRPr="00655B29">
        <w:t>Maximum number of retransmissions is reached in RLC</w:t>
      </w:r>
      <w:bookmarkEnd w:id="277"/>
      <w:bookmarkEnd w:id="278"/>
      <w:bookmarkEnd w:id="279"/>
      <w:bookmarkEnd w:id="280"/>
      <w:bookmarkEnd w:id="281"/>
      <w:bookmarkEnd w:id="282"/>
    </w:p>
    <w:p w14:paraId="4459BD49" w14:textId="6E7209B7" w:rsidR="00C5088B" w:rsidRPr="00655B29" w:rsidRDefault="00C5088B">
      <w:pPr>
        <w:pStyle w:val="Proposal"/>
        <w:numPr>
          <w:ilvl w:val="1"/>
          <w:numId w:val="4"/>
        </w:numPr>
        <w:rPr>
          <w:b/>
        </w:rPr>
      </w:pPr>
      <w:bookmarkStart w:id="283" w:name="_Toc78492627"/>
      <w:bookmarkStart w:id="284" w:name="_Toc78497671"/>
      <w:bookmarkStart w:id="285" w:name="_Toc78534562"/>
      <w:bookmarkStart w:id="286" w:name="_Toc78538181"/>
      <w:bookmarkStart w:id="287" w:name="_Toc78538229"/>
      <w:r w:rsidRPr="00655B29">
        <w:rPr>
          <w:b/>
          <w:color w:val="0000CC"/>
        </w:rPr>
        <w:t>[To discuss]</w:t>
      </w:r>
      <w:r w:rsidRPr="00655B29">
        <w:rPr>
          <w:b/>
        </w:rPr>
        <w:t xml:space="preserve"> </w:t>
      </w:r>
      <w:r w:rsidRPr="00655B29">
        <w:t xml:space="preserve">whether to also consider </w:t>
      </w:r>
      <w:r w:rsidRPr="00655B29">
        <w:rPr>
          <w:b/>
        </w:rPr>
        <w:t>[9/</w:t>
      </w:r>
      <w:r w:rsidR="00655B29" w:rsidRPr="002B12AB">
        <w:rPr>
          <w:b/>
          <w:bCs/>
        </w:rPr>
        <w:t>16</w:t>
      </w:r>
      <w:r w:rsidRPr="00655B29">
        <w:rPr>
          <w:b/>
        </w:rPr>
        <w:t>] [event 4)]</w:t>
      </w:r>
      <w:r w:rsidRPr="00655B29">
        <w:t xml:space="preserve"> Lower layer indication</w:t>
      </w:r>
      <w:bookmarkEnd w:id="283"/>
      <w:bookmarkEnd w:id="284"/>
      <w:bookmarkEnd w:id="285"/>
      <w:bookmarkEnd w:id="286"/>
      <w:bookmarkEnd w:id="287"/>
    </w:p>
    <w:p w14:paraId="41BF6A5E" w14:textId="77777777" w:rsidR="00C5088B" w:rsidRPr="00655B29" w:rsidRDefault="00C5088B">
      <w:pPr>
        <w:spacing w:before="240" w:after="120"/>
        <w:jc w:val="both"/>
        <w:rPr>
          <w:rFonts w:ascii="Times New Roman" w:hAnsi="Times New Roman" w:cs="Times New Roman"/>
          <w:sz w:val="20"/>
          <w:szCs w:val="20"/>
          <w:lang w:eastAsia="ja-JP"/>
        </w:rPr>
      </w:pPr>
    </w:p>
    <w:p w14:paraId="6760719C" w14:textId="77777777" w:rsidR="00C5088B" w:rsidRPr="00655B29" w:rsidRDefault="00C5088B" w:rsidP="002B12AB">
      <w:pPr>
        <w:pStyle w:val="3"/>
        <w:jc w:val="both"/>
        <w:rPr>
          <w:lang w:val="en-US"/>
        </w:rPr>
      </w:pPr>
      <w:r w:rsidRPr="00655B29">
        <w:rPr>
          <w:lang w:val="en-US"/>
        </w:rPr>
        <w:t xml:space="preserve">UE’s action upon detecting an abrupt termination/failure of an SDT session </w:t>
      </w:r>
    </w:p>
    <w:p w14:paraId="79F3693A" w14:textId="5EE5A6FF" w:rsidR="00C5088B" w:rsidRPr="00655B29" w:rsidRDefault="00C5088B" w:rsidP="002B12AB">
      <w:pPr>
        <w:pStyle w:val="4"/>
        <w:jc w:val="both"/>
        <w:rPr>
          <w:lang w:val="en-US"/>
        </w:rPr>
      </w:pPr>
      <w:r w:rsidRPr="00E3239F">
        <w:rPr>
          <w:lang w:val="en-US"/>
        </w:rPr>
        <w:fldChar w:fldCharType="begin"/>
      </w:r>
      <w:r w:rsidRPr="00655B29">
        <w:rPr>
          <w:lang w:val="en-US"/>
        </w:rPr>
        <w:instrText xml:space="preserve"> REF _Ref75005964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Q.25)</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0A18C41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“Q.25)</w:t>
      </w:r>
      <w:r w:rsidRPr="00655B29">
        <w:rPr>
          <w:rFonts w:ascii="Times New Roman" w:hAnsi="Times New Roman" w:cs="Times New Roman"/>
          <w:i/>
          <w:sz w:val="20"/>
          <w:szCs w:val="20"/>
        </w:rPr>
        <w:tab/>
        <w:t xml:space="preserve">Do you support aiming to have a </w:t>
      </w:r>
      <w:r w:rsidRPr="00655B29">
        <w:rPr>
          <w:rFonts w:ascii="Times New Roman" w:hAnsi="Times New Roman" w:cs="Times New Roman"/>
          <w:b/>
          <w:i/>
          <w:sz w:val="20"/>
          <w:szCs w:val="20"/>
        </w:rPr>
        <w:t>common UE behaviour</w:t>
      </w:r>
      <w:r w:rsidRPr="00655B29">
        <w:rPr>
          <w:rFonts w:ascii="Times New Roman" w:hAnsi="Times New Roman" w:cs="Times New Roman"/>
          <w:i/>
          <w:sz w:val="20"/>
          <w:szCs w:val="20"/>
        </w:rPr>
        <w:t xml:space="preserve"> when any of the applicable trigger events from previous Q.24) lead to an abrupt termination/failure of an SDT session?”</w:t>
      </w:r>
    </w:p>
    <w:p w14:paraId="73268C86" w14:textId="77777777" w:rsidR="00C5088B" w:rsidRPr="00655B29" w:rsidRDefault="00C5088B">
      <w:pPr>
        <w:pStyle w:val="a9"/>
        <w:numPr>
          <w:ilvl w:val="0"/>
          <w:numId w:val="24"/>
        </w:numPr>
        <w:spacing w:after="120"/>
        <w:contextualSpacing w:val="0"/>
        <w:jc w:val="both"/>
      </w:pPr>
      <w:r w:rsidRPr="00655B29">
        <w:t>Yes: companies 13 (Huawei-HiSilicon, ZTE, CATT, Samsung, Fujitsu, Intel, NEC, Apple, OPPO, Lenovo, vivo, Qualcomm, Xiaomi)</w:t>
      </w:r>
    </w:p>
    <w:p w14:paraId="28E9F468" w14:textId="77777777" w:rsidR="00C5088B" w:rsidRPr="00655B29" w:rsidRDefault="00C5088B">
      <w:pPr>
        <w:pStyle w:val="a9"/>
        <w:numPr>
          <w:ilvl w:val="1"/>
          <w:numId w:val="24"/>
        </w:numPr>
        <w:spacing w:after="120"/>
        <w:contextualSpacing w:val="0"/>
        <w:jc w:val="both"/>
      </w:pPr>
      <w:r w:rsidRPr="00655B29">
        <w:t xml:space="preserve">[Huawei-HiSilicon, NEC] CCCH-based approach can be reused at least for events 1), 2), and 4). </w:t>
      </w:r>
    </w:p>
    <w:p w14:paraId="3251F9D9" w14:textId="77777777" w:rsidR="00C5088B" w:rsidRPr="00655B29" w:rsidRDefault="00C5088B">
      <w:pPr>
        <w:pStyle w:val="a9"/>
        <w:numPr>
          <w:ilvl w:val="1"/>
          <w:numId w:val="24"/>
        </w:numPr>
        <w:spacing w:after="120"/>
        <w:contextualSpacing w:val="0"/>
        <w:jc w:val="both"/>
      </w:pPr>
      <w:r w:rsidRPr="00655B29">
        <w:t>[Huawei-HiSilicon] Handling of event 3) may depend on details of the lower layers, e.g. how much it resembles the current beam failure indications etc. (which should be decided by RAN1).</w:t>
      </w:r>
    </w:p>
    <w:p w14:paraId="0DEAB8ED" w14:textId="77777777" w:rsidR="00C5088B" w:rsidRPr="00655B29" w:rsidRDefault="00C5088B">
      <w:pPr>
        <w:pStyle w:val="a9"/>
        <w:numPr>
          <w:ilvl w:val="1"/>
          <w:numId w:val="24"/>
        </w:numPr>
        <w:spacing w:after="120"/>
        <w:contextualSpacing w:val="0"/>
        <w:jc w:val="both"/>
      </w:pPr>
      <w:r w:rsidRPr="00655B29">
        <w:lastRenderedPageBreak/>
        <w:t>[ZTE] Possible options are: a) UE moves to IDLE and inform NAS (to trigger this NAS recovery), or b) UE stays in INACTIVE and initiates PDCP reestablishment based approach. Option b) is preferable if there is time to enable it.</w:t>
      </w:r>
    </w:p>
    <w:p w14:paraId="00C50D54" w14:textId="77777777" w:rsidR="00C5088B" w:rsidRPr="00655B29" w:rsidRDefault="00C5088B">
      <w:pPr>
        <w:pStyle w:val="a9"/>
        <w:numPr>
          <w:ilvl w:val="1"/>
          <w:numId w:val="24"/>
        </w:numPr>
        <w:spacing w:after="120"/>
        <w:contextualSpacing w:val="0"/>
        <w:jc w:val="both"/>
      </w:pPr>
      <w:r w:rsidRPr="00655B29">
        <w:t>[Samsung] At least same for state transition and data loss recovery mechanism can be same.</w:t>
      </w:r>
    </w:p>
    <w:p w14:paraId="229D0FF5" w14:textId="77777777" w:rsidR="00C5088B" w:rsidRPr="00655B29" w:rsidRDefault="00C5088B">
      <w:pPr>
        <w:pStyle w:val="a9"/>
        <w:numPr>
          <w:ilvl w:val="1"/>
          <w:numId w:val="24"/>
        </w:numPr>
        <w:spacing w:after="120"/>
        <w:contextualSpacing w:val="0"/>
        <w:jc w:val="both"/>
      </w:pPr>
      <w:r w:rsidRPr="00655B29">
        <w:t>[Qualcomm] At least same for UE going into IDLE (in which case legacy can be reused)</w:t>
      </w:r>
    </w:p>
    <w:p w14:paraId="7E79E592" w14:textId="77777777" w:rsidR="00C5088B" w:rsidRPr="00655B29" w:rsidRDefault="00C5088B">
      <w:pPr>
        <w:pStyle w:val="a9"/>
        <w:numPr>
          <w:ilvl w:val="0"/>
          <w:numId w:val="24"/>
        </w:numPr>
        <w:spacing w:after="120"/>
        <w:contextualSpacing w:val="0"/>
        <w:jc w:val="both"/>
      </w:pPr>
      <w:r w:rsidRPr="00655B29">
        <w:t>No: 3 companies (InterDigital, LG, FGI-APT)</w:t>
      </w:r>
    </w:p>
    <w:p w14:paraId="256906E4" w14:textId="77777777" w:rsidR="00C5088B" w:rsidRPr="00655B29" w:rsidRDefault="00C5088B">
      <w:pPr>
        <w:pStyle w:val="a9"/>
        <w:numPr>
          <w:ilvl w:val="1"/>
          <w:numId w:val="24"/>
        </w:numPr>
        <w:spacing w:after="120"/>
        <w:contextualSpacing w:val="0"/>
        <w:jc w:val="both"/>
      </w:pPr>
      <w:r w:rsidRPr="00655B29">
        <w:t>[InterDigital] Different behaviors explained in previous question.</w:t>
      </w:r>
    </w:p>
    <w:p w14:paraId="493A29D3" w14:textId="77777777" w:rsidR="00C5088B" w:rsidRPr="00655B29" w:rsidRDefault="00C5088B">
      <w:pPr>
        <w:pStyle w:val="a9"/>
        <w:numPr>
          <w:ilvl w:val="1"/>
          <w:numId w:val="24"/>
        </w:numPr>
        <w:spacing w:after="120"/>
        <w:contextualSpacing w:val="0"/>
        <w:jc w:val="both"/>
      </w:pPr>
      <w:r w:rsidRPr="00655B29">
        <w:t>[LG] Events 1-4 might be ok for a common behaviour but not other events</w:t>
      </w:r>
    </w:p>
    <w:p w14:paraId="57636B0D" w14:textId="77777777" w:rsidR="00C5088B" w:rsidRPr="00655B29" w:rsidRDefault="00C5088B">
      <w:pPr>
        <w:pStyle w:val="a9"/>
        <w:numPr>
          <w:ilvl w:val="1"/>
          <w:numId w:val="24"/>
        </w:numPr>
        <w:spacing w:after="240"/>
        <w:contextualSpacing w:val="0"/>
        <w:jc w:val="both"/>
      </w:pPr>
      <w:r w:rsidRPr="00655B29">
        <w:t>[FGI-APT] Event 1 might require different handling than other ones.</w:t>
      </w:r>
    </w:p>
    <w:p w14:paraId="1C0EC50A" w14:textId="79F773D5" w:rsidR="00C5088B" w:rsidRPr="00655B29" w:rsidRDefault="00C5088B">
      <w:pPr>
        <w:pStyle w:val="Proposal"/>
        <w:numPr>
          <w:ilvl w:val="0"/>
          <w:numId w:val="4"/>
        </w:numPr>
        <w:rPr>
          <w:b/>
        </w:rPr>
      </w:pPr>
      <w:bookmarkStart w:id="288" w:name="_Toc78492628"/>
      <w:bookmarkStart w:id="289" w:name="_Ref78494336"/>
      <w:bookmarkStart w:id="290" w:name="_Toc78497672"/>
      <w:bookmarkStart w:id="291" w:name="_Toc78534563"/>
      <w:bookmarkStart w:id="292" w:name="_Toc78538182"/>
      <w:bookmarkStart w:id="293" w:name="_Toc78538230"/>
      <w:r w:rsidRPr="00655B29">
        <w:rPr>
          <w:b/>
          <w:color w:val="00B050"/>
        </w:rPr>
        <w:t>[To agree]</w:t>
      </w:r>
      <w:r w:rsidRPr="00655B29">
        <w:rPr>
          <w:b/>
        </w:rPr>
        <w:t xml:space="preserve"> [13/</w:t>
      </w:r>
      <w:r w:rsidR="00655B29" w:rsidRPr="002B12AB">
        <w:rPr>
          <w:b/>
          <w:bCs/>
        </w:rPr>
        <w:t>16</w:t>
      </w:r>
      <w:r w:rsidRPr="00655B29">
        <w:rPr>
          <w:b/>
        </w:rPr>
        <w:t>]</w:t>
      </w:r>
      <w:r w:rsidRPr="00655B29">
        <w:t xml:space="preserve"> The aim is to define a common UE behaviour, if possible, when any of the agreed trigger events from </w:t>
      </w:r>
      <w:r w:rsidRPr="00E3239F">
        <w:fldChar w:fldCharType="begin"/>
      </w:r>
      <w:r w:rsidRPr="00655B29">
        <w:instrText xml:space="preserve"> REF _Ref78412687 \r \h </w:instrText>
      </w:r>
      <w:r w:rsidR="00655B29" w:rsidRPr="00655B29">
        <w:instrText xml:space="preserve"> \* MERGEFORMAT</w:instrText>
      </w:r>
      <w:r w:rsidR="00655B29" w:rsidRPr="00E3239F">
        <w:instrText xml:space="preserve"> </w:instrText>
      </w:r>
      <w:r w:rsidRPr="00E3239F">
        <w:fldChar w:fldCharType="separate"/>
      </w:r>
      <w:r w:rsidR="003C1FED">
        <w:t>Proposal 16</w:t>
      </w:r>
      <w:r w:rsidRPr="00E3239F">
        <w:fldChar w:fldCharType="end"/>
      </w:r>
      <w:r w:rsidRPr="00655B29">
        <w:t xml:space="preserve"> lead to an abrupt termination/failure of an SDT session.</w:t>
      </w:r>
      <w:bookmarkEnd w:id="288"/>
      <w:bookmarkEnd w:id="289"/>
      <w:bookmarkEnd w:id="290"/>
      <w:bookmarkEnd w:id="291"/>
      <w:bookmarkEnd w:id="292"/>
      <w:bookmarkEnd w:id="293"/>
    </w:p>
    <w:p w14:paraId="7DA9D903" w14:textId="77777777" w:rsidR="00C5088B" w:rsidRPr="00655B29" w:rsidRDefault="00C5088B" w:rsidP="002B12AB">
      <w:pPr>
        <w:pStyle w:val="4"/>
        <w:jc w:val="both"/>
        <w:rPr>
          <w:lang w:val="en-US"/>
        </w:rPr>
      </w:pPr>
      <w:r w:rsidRPr="00655B29">
        <w:rPr>
          <w:lang w:val="en-US"/>
        </w:rPr>
        <w:t xml:space="preserve">Approach 2) UE remains in RRC_INACTIVE </w:t>
      </w:r>
    </w:p>
    <w:p w14:paraId="77F733C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9.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Upon UE detects an abrupt termination/failure of an SDT session and remains into legacy RRC_INACTIVE, the UE shall immediately initiate a request to resume the suspended RRC connection or to (re)start the SDT session</w:t>
      </w:r>
    </w:p>
    <w:p w14:paraId="61899A6D" w14:textId="5D15E98E" w:rsidR="00C5088B" w:rsidRPr="00655B29" w:rsidRDefault="00C5088B" w:rsidP="002B12AB">
      <w:pPr>
        <w:pStyle w:val="5"/>
        <w:jc w:val="both"/>
        <w:rPr>
          <w:b/>
          <w:color w:val="auto"/>
          <w:lang w:val="en-US"/>
        </w:rPr>
      </w:pPr>
      <w:r w:rsidRPr="00E3239F">
        <w:rPr>
          <w:b/>
          <w:color w:val="auto"/>
          <w:lang w:val="en-US"/>
        </w:rPr>
        <w:fldChar w:fldCharType="begin"/>
      </w:r>
      <w:r w:rsidRPr="00655B29">
        <w:rPr>
          <w:b/>
          <w:color w:val="auto"/>
          <w:lang w:val="en-US"/>
        </w:rPr>
        <w:instrText xml:space="preserve"> REF _Ref75005971 \r \h  \* MERGEFORMAT </w:instrText>
      </w:r>
      <w:r w:rsidRPr="00E3239F">
        <w:rPr>
          <w:b/>
          <w:color w:val="auto"/>
          <w:lang w:val="en-US"/>
        </w:rPr>
      </w:r>
      <w:r w:rsidRPr="00E3239F">
        <w:rPr>
          <w:b/>
          <w:bCs/>
          <w:color w:val="auto"/>
          <w:lang w:val="en-US"/>
        </w:rPr>
        <w:fldChar w:fldCharType="separate"/>
      </w:r>
      <w:r w:rsidR="003C1FED">
        <w:rPr>
          <w:b/>
          <w:color w:val="auto"/>
          <w:lang w:val="en-US"/>
        </w:rPr>
        <w:t>Q.26)</w:t>
      </w:r>
      <w:r w:rsidRPr="00E3239F">
        <w:rPr>
          <w:b/>
          <w:color w:val="auto"/>
          <w:lang w:val="en-US"/>
        </w:rPr>
        <w:fldChar w:fldCharType="end"/>
      </w:r>
      <w:r w:rsidRPr="00655B29">
        <w:rPr>
          <w:b/>
          <w:color w:val="auto"/>
          <w:lang w:val="en-US"/>
        </w:rPr>
        <w:t xml:space="preserve"> - report of 2</w:t>
      </w:r>
      <w:r w:rsidRPr="00655B29">
        <w:rPr>
          <w:b/>
          <w:color w:val="auto"/>
          <w:vertAlign w:val="superscript"/>
          <w:lang w:val="en-US"/>
        </w:rPr>
        <w:t>nd</w:t>
      </w:r>
      <w:r w:rsidRPr="00655B29">
        <w:rPr>
          <w:b/>
          <w:color w:val="auto"/>
          <w:lang w:val="en-US"/>
        </w:rPr>
        <w:t xml:space="preserve"> Phase</w:t>
      </w:r>
    </w:p>
    <w:p w14:paraId="76F638A9"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“Q.26)</w:t>
      </w:r>
      <w:r w:rsidRPr="00655B29">
        <w:rPr>
          <w:rFonts w:ascii="Times New Roman" w:hAnsi="Times New Roman" w:cs="Times New Roman"/>
          <w:i/>
          <w:sz w:val="20"/>
          <w:szCs w:val="20"/>
        </w:rPr>
        <w:tab/>
        <w:t xml:space="preserve">When a UE detects a failure of an ongoing SDT session and remains in RRC_INACTIVE, UE shall initiate immediately a </w:t>
      </w:r>
      <w:r w:rsidRPr="002B12AB">
        <w:rPr>
          <w:rFonts w:ascii="Times New Roman" w:hAnsi="Times New Roman" w:cs="Times New Roman"/>
          <w:b/>
          <w:bCs/>
          <w:i/>
          <w:sz w:val="20"/>
          <w:szCs w:val="20"/>
        </w:rPr>
        <w:t>recovery mechanism</w:t>
      </w:r>
      <w:r w:rsidRPr="00655B29">
        <w:rPr>
          <w:rFonts w:ascii="Times New Roman" w:hAnsi="Times New Roman" w:cs="Times New Roman"/>
          <w:i/>
          <w:sz w:val="20"/>
          <w:szCs w:val="20"/>
        </w:rPr>
        <w:t xml:space="preserve"> (e.g. via SDT or resume). Please indicate if your responses provided for </w:t>
      </w:r>
      <w:r w:rsidRPr="002B12AB">
        <w:rPr>
          <w:rFonts w:ascii="Times New Roman" w:hAnsi="Times New Roman" w:cs="Times New Roman"/>
          <w:b/>
          <w:bCs/>
          <w:i/>
          <w:sz w:val="20"/>
          <w:szCs w:val="20"/>
        </w:rPr>
        <w:t>previous Q.11) to Q.16)</w:t>
      </w:r>
      <w:r w:rsidRPr="00655B29">
        <w:rPr>
          <w:rFonts w:ascii="Times New Roman" w:hAnsi="Times New Roman" w:cs="Times New Roman"/>
          <w:i/>
          <w:sz w:val="20"/>
          <w:szCs w:val="20"/>
        </w:rPr>
        <w:t xml:space="preserve"> are not applicable for this specific scenario (in relation to the 2nd resume procedure) and if so, please explain the different behaviour/operation”</w:t>
      </w:r>
    </w:p>
    <w:p w14:paraId="5EE8AF44" w14:textId="77777777" w:rsidR="00C5088B" w:rsidRPr="00655B29" w:rsidRDefault="00C5088B">
      <w:pPr>
        <w:pStyle w:val="a9"/>
        <w:numPr>
          <w:ilvl w:val="0"/>
          <w:numId w:val="24"/>
        </w:numPr>
        <w:spacing w:after="120"/>
        <w:contextualSpacing w:val="0"/>
        <w:jc w:val="both"/>
      </w:pPr>
      <w:r w:rsidRPr="00655B29">
        <w:t>Responses Q11- Q16 are all applicable: companies: companies (Huawei-HiSilicon, ZTE, InterDigital, Samsung, Fujitsu, Intel, NEC, Apple, OPPO, FGI-APT, Lenovo, vivo, Xiaomi)</w:t>
      </w:r>
    </w:p>
    <w:p w14:paraId="1F98B7EB" w14:textId="77777777" w:rsidR="00C5088B" w:rsidRPr="00655B29" w:rsidRDefault="00C5088B">
      <w:pPr>
        <w:pStyle w:val="a9"/>
        <w:numPr>
          <w:ilvl w:val="1"/>
          <w:numId w:val="24"/>
        </w:numPr>
        <w:spacing w:after="120"/>
        <w:contextualSpacing w:val="0"/>
        <w:jc w:val="both"/>
      </w:pPr>
      <w:r w:rsidRPr="00655B29">
        <w:t xml:space="preserve">[ZTE] Discuss whether to send an UL message to indicate the failure case </w:t>
      </w:r>
    </w:p>
    <w:p w14:paraId="40D481A5" w14:textId="77777777" w:rsidR="00C5088B" w:rsidRPr="00655B29" w:rsidRDefault="00C5088B">
      <w:pPr>
        <w:pStyle w:val="a9"/>
        <w:numPr>
          <w:ilvl w:val="0"/>
          <w:numId w:val="24"/>
        </w:numPr>
        <w:spacing w:after="120"/>
        <w:contextualSpacing w:val="0"/>
        <w:jc w:val="both"/>
      </w:pPr>
      <w:r w:rsidRPr="00655B29">
        <w:t>[CATT] How would UE handle the recovery after sub-sequent failures e.g. would a 3rd RRCResumeRequest msg be initiated?</w:t>
      </w:r>
    </w:p>
    <w:p w14:paraId="337E7786" w14:textId="77777777" w:rsidR="00C5088B" w:rsidRPr="00655B29" w:rsidRDefault="00C5088B">
      <w:pPr>
        <w:pStyle w:val="a9"/>
        <w:numPr>
          <w:ilvl w:val="0"/>
          <w:numId w:val="24"/>
        </w:numPr>
        <w:spacing w:after="120"/>
        <w:contextualSpacing w:val="0"/>
        <w:jc w:val="both"/>
      </w:pPr>
      <w:r w:rsidRPr="00655B29">
        <w:t>[LG] Specific issues should be discussed case by case.</w:t>
      </w:r>
    </w:p>
    <w:p w14:paraId="15BC2EB1" w14:textId="77777777" w:rsidR="00C5088B" w:rsidRPr="00655B29" w:rsidRDefault="00C5088B">
      <w:pPr>
        <w:pStyle w:val="a9"/>
        <w:numPr>
          <w:ilvl w:val="0"/>
          <w:numId w:val="24"/>
        </w:numPr>
        <w:spacing w:after="120"/>
        <w:contextualSpacing w:val="0"/>
        <w:jc w:val="both"/>
      </w:pPr>
      <w:r w:rsidRPr="00655B29">
        <w:t xml:space="preserve">[Intel] Q.14) requires further discussion as the recovery mechanism may be done with a new gNB. </w:t>
      </w:r>
    </w:p>
    <w:p w14:paraId="6F57FC10" w14:textId="77777777" w:rsidR="00C5088B" w:rsidRPr="00655B29" w:rsidRDefault="00C5088B">
      <w:pPr>
        <w:pStyle w:val="a9"/>
        <w:numPr>
          <w:ilvl w:val="1"/>
          <w:numId w:val="24"/>
        </w:numPr>
        <w:spacing w:after="120"/>
        <w:contextualSpacing w:val="0"/>
        <w:jc w:val="both"/>
      </w:pPr>
      <w:r w:rsidRPr="00655B29">
        <w:t>If so, the options 6.e and 6.d may not work (as the security key used during SDT session with gNB_2 should not be reused with the new gNB_3 (as shown in figure)). Therefore options 6.b) and 6.c) may be more suitable. SA3/RAN3 inputs/confirmation would be required in this topic as explained in Q.14) e.g. for PDCP COUNT is reset, whether anchoring is used, which node processes ResumeMac-I, C-RNTI used for ResumeMAC-I calculation.</w:t>
      </w:r>
    </w:p>
    <w:p w14:paraId="1D6DE1C2" w14:textId="77777777" w:rsidR="00C5088B" w:rsidRPr="00655B29" w:rsidRDefault="00C5088B">
      <w:pPr>
        <w:pStyle w:val="a9"/>
        <w:numPr>
          <w:ilvl w:val="0"/>
          <w:numId w:val="24"/>
        </w:numPr>
        <w:spacing w:after="120"/>
        <w:contextualSpacing w:val="0"/>
        <w:jc w:val="both"/>
      </w:pPr>
      <w:r w:rsidRPr="00655B29">
        <w:t>[Intel] Clarification is provided on why CCCH based approach may be suitable for a failure scenario (discussed here) but not for a normal handling (discussed in previous section 3.2) to enable the switch from SDT to RRC_CONNECTED.</w:t>
      </w:r>
    </w:p>
    <w:p w14:paraId="1B7A9157" w14:textId="77777777" w:rsidR="00C5088B" w:rsidRPr="00655B29" w:rsidRDefault="00C5088B">
      <w:pPr>
        <w:pStyle w:val="a9"/>
        <w:numPr>
          <w:ilvl w:val="0"/>
          <w:numId w:val="24"/>
        </w:numPr>
        <w:spacing w:after="120"/>
        <w:contextualSpacing w:val="0"/>
        <w:jc w:val="both"/>
      </w:pPr>
      <w:r w:rsidRPr="00655B29">
        <w:t>[Qualcomm] Approach 1) is preferred over this approach 2).</w:t>
      </w:r>
    </w:p>
    <w:p w14:paraId="4826837B" w14:textId="0F507AD0"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From the views provided in Q.11) to Q.16) during the 2</w:t>
      </w:r>
      <w:r w:rsidRPr="00655B29">
        <w:rPr>
          <w:rFonts w:ascii="Times New Roman" w:hAnsi="Times New Roman" w:cs="Times New Roman"/>
          <w:sz w:val="20"/>
          <w:szCs w:val="20"/>
          <w:vertAlign w:val="superscript"/>
        </w:rPr>
        <w:t>nd</w:t>
      </w:r>
      <w:r w:rsidRPr="00655B29">
        <w:rPr>
          <w:rFonts w:ascii="Times New Roman" w:hAnsi="Times New Roman" w:cs="Times New Roman"/>
          <w:sz w:val="20"/>
          <w:szCs w:val="20"/>
        </w:rPr>
        <w:t xml:space="preserve"> phase,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_Ref78413723 \r \h  \* MERGEFORMAT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Proposal 5</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xml:space="preserve"> to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_Ref78413728 \r \h  \* MERGEFORMAT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Proposal 10</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xml:space="preserve"> are suggested as part of the summary report.</w:t>
      </w:r>
    </w:p>
    <w:p w14:paraId="088EED77" w14:textId="693B5ECE" w:rsidR="00C5088B" w:rsidRPr="00655B29" w:rsidRDefault="00C5088B">
      <w:pPr>
        <w:pStyle w:val="Proposal"/>
        <w:numPr>
          <w:ilvl w:val="0"/>
          <w:numId w:val="4"/>
        </w:numPr>
        <w:rPr>
          <w:b/>
        </w:rPr>
      </w:pPr>
      <w:bookmarkStart w:id="294" w:name="_Toc78492629"/>
      <w:bookmarkStart w:id="295" w:name="_Ref78494370"/>
      <w:bookmarkStart w:id="296" w:name="_Toc78497673"/>
      <w:bookmarkStart w:id="297" w:name="_Toc78534564"/>
      <w:bookmarkStart w:id="298" w:name="_Toc78538183"/>
      <w:bookmarkStart w:id="299" w:name="_Toc78538231"/>
      <w:r w:rsidRPr="00655B29">
        <w:rPr>
          <w:b/>
          <w:color w:val="00B050"/>
        </w:rPr>
        <w:t>[To agree]</w:t>
      </w:r>
      <w:r w:rsidRPr="00655B29">
        <w:rPr>
          <w:b/>
        </w:rPr>
        <w:t xml:space="preserve"> [13/</w:t>
      </w:r>
      <w:r w:rsidR="00655B29" w:rsidRPr="002B12AB">
        <w:rPr>
          <w:b/>
          <w:bCs/>
        </w:rPr>
        <w:t>16</w:t>
      </w:r>
      <w:r w:rsidRPr="00655B29">
        <w:rPr>
          <w:b/>
        </w:rPr>
        <w:t>] [Approach 2)]</w:t>
      </w:r>
      <w:r w:rsidRPr="00655B29">
        <w:t xml:space="preserve"> When a UE detects a failure of an ongoing SDT session and if UE remains in RRC_INACTIVE, details addressed </w:t>
      </w:r>
      <w:r w:rsidRPr="00E3239F">
        <w:fldChar w:fldCharType="begin"/>
      </w:r>
      <w:r w:rsidRPr="00655B29">
        <w:instrText xml:space="preserve"> REF _Ref78413723 \r \h  \* MERGEFORMAT </w:instrText>
      </w:r>
      <w:r w:rsidRPr="00E3239F">
        <w:fldChar w:fldCharType="separate"/>
      </w:r>
      <w:r w:rsidR="003C1FED">
        <w:t>Proposal 5</w:t>
      </w:r>
      <w:r w:rsidRPr="00E3239F">
        <w:fldChar w:fldCharType="end"/>
      </w:r>
      <w:r w:rsidRPr="00655B29">
        <w:t xml:space="preserve"> to </w:t>
      </w:r>
      <w:r w:rsidRPr="00E3239F">
        <w:fldChar w:fldCharType="begin"/>
      </w:r>
      <w:r w:rsidRPr="00655B29">
        <w:instrText xml:space="preserve"> REF _Ref78413728 \r \h  \* MERGEFORMAT </w:instrText>
      </w:r>
      <w:r w:rsidRPr="00E3239F">
        <w:fldChar w:fldCharType="separate"/>
      </w:r>
      <w:r w:rsidR="003C1FED">
        <w:t>Proposal 10</w:t>
      </w:r>
      <w:r w:rsidRPr="00E3239F">
        <w:fldChar w:fldCharType="end"/>
      </w:r>
      <w:r w:rsidRPr="00655B29">
        <w:t xml:space="preserve"> are applicable to this approach.</w:t>
      </w:r>
      <w:bookmarkEnd w:id="294"/>
      <w:bookmarkEnd w:id="295"/>
      <w:r w:rsidRPr="00655B29">
        <w:t xml:space="preserve"> </w:t>
      </w:r>
      <w:r w:rsidRPr="00655B29">
        <w:lastRenderedPageBreak/>
        <w:t>Note: handling in a new third gNB (i.e., previous/anchor gNB, serving gNB, and new gNB after cell reselection) might require further discussion.</w:t>
      </w:r>
      <w:bookmarkEnd w:id="296"/>
      <w:bookmarkEnd w:id="297"/>
      <w:bookmarkEnd w:id="298"/>
      <w:bookmarkEnd w:id="299"/>
    </w:p>
    <w:p w14:paraId="6E38914B" w14:textId="77777777" w:rsidR="00C5088B" w:rsidRPr="00655B29" w:rsidRDefault="00C5088B">
      <w:pPr>
        <w:spacing w:before="240" w:after="120"/>
        <w:jc w:val="both"/>
        <w:rPr>
          <w:rFonts w:ascii="Times New Roman" w:hAnsi="Times New Roman" w:cs="Times New Roman"/>
          <w:sz w:val="20"/>
          <w:szCs w:val="20"/>
          <w:lang w:eastAsia="ja-JP"/>
        </w:rPr>
      </w:pPr>
    </w:p>
    <w:p w14:paraId="0B2AEAC0" w14:textId="77777777" w:rsidR="00C5088B" w:rsidRPr="00655B29" w:rsidRDefault="00C5088B">
      <w:pPr>
        <w:spacing w:before="240" w:after="120"/>
        <w:jc w:val="both"/>
        <w:rPr>
          <w:rFonts w:ascii="Times New Roman" w:hAnsi="Times New Roman" w:cs="Times New Roman"/>
          <w:sz w:val="20"/>
          <w:szCs w:val="20"/>
          <w:lang w:eastAsia="ja-JP"/>
        </w:rPr>
      </w:pPr>
    </w:p>
    <w:p w14:paraId="087C8F03" w14:textId="77777777" w:rsidR="00C5088B" w:rsidRPr="00655B29" w:rsidRDefault="00C5088B" w:rsidP="002B12AB">
      <w:pPr>
        <w:pStyle w:val="1"/>
        <w:numPr>
          <w:ilvl w:val="0"/>
          <w:numId w:val="2"/>
        </w:numPr>
        <w:jc w:val="both"/>
        <w:rPr>
          <w:lang w:val="en-US"/>
        </w:rPr>
      </w:pPr>
      <w:bookmarkStart w:id="300" w:name="_Ref78359469"/>
      <w:r w:rsidRPr="00655B29">
        <w:rPr>
          <w:lang w:val="en-US"/>
        </w:rPr>
        <w:t>3</w:t>
      </w:r>
      <w:r w:rsidRPr="00655B29">
        <w:rPr>
          <w:vertAlign w:val="superscript"/>
          <w:lang w:val="en-US"/>
        </w:rPr>
        <w:t>rd</w:t>
      </w:r>
      <w:r w:rsidRPr="00655B29">
        <w:rPr>
          <w:lang w:val="en-US"/>
        </w:rPr>
        <w:t xml:space="preserve"> Phase: new questions</w:t>
      </w:r>
      <w:bookmarkEnd w:id="300"/>
    </w:p>
    <w:p w14:paraId="2D870F9A" w14:textId="77777777" w:rsidR="00C5088B" w:rsidRPr="00655B29" w:rsidRDefault="00C5088B" w:rsidP="002B12AB">
      <w:pPr>
        <w:jc w:val="both"/>
        <w:rPr>
          <w:rFonts w:ascii="Times New Roman" w:hAnsi="Times New Roman" w:cs="Times New Roman"/>
          <w:sz w:val="20"/>
          <w:szCs w:val="20"/>
          <w:lang w:eastAsia="x-none"/>
        </w:rPr>
      </w:pPr>
      <w:r w:rsidRPr="00655B29">
        <w:rPr>
          <w:rFonts w:ascii="Times New Roman" w:hAnsi="Times New Roman" w:cs="Times New Roman"/>
          <w:sz w:val="20"/>
          <w:szCs w:val="20"/>
          <w:lang w:eastAsia="x-none"/>
        </w:rPr>
        <w:t>This section aims to down-scope between the proposed mechanisms considering the technical details explained during the 2</w:t>
      </w:r>
      <w:r w:rsidRPr="00655B29">
        <w:rPr>
          <w:rFonts w:ascii="Times New Roman" w:hAnsi="Times New Roman" w:cs="Times New Roman"/>
          <w:sz w:val="20"/>
          <w:szCs w:val="20"/>
          <w:vertAlign w:val="superscript"/>
          <w:lang w:eastAsia="x-none"/>
        </w:rPr>
        <w:t>nd</w:t>
      </w:r>
      <w:r w:rsidRPr="00655B29">
        <w:rPr>
          <w:rFonts w:ascii="Times New Roman" w:hAnsi="Times New Roman" w:cs="Times New Roman"/>
          <w:sz w:val="20"/>
          <w:szCs w:val="20"/>
          <w:lang w:eastAsia="x-none"/>
        </w:rPr>
        <w:t xml:space="preserve"> phase. </w:t>
      </w:r>
    </w:p>
    <w:p w14:paraId="316E528D" w14:textId="77777777" w:rsidR="00C5088B" w:rsidRPr="00655B29" w:rsidRDefault="00C5088B" w:rsidP="002B12AB">
      <w:pPr>
        <w:pStyle w:val="2"/>
        <w:jc w:val="both"/>
        <w:rPr>
          <w:lang w:val="en-US"/>
        </w:rPr>
      </w:pPr>
      <w:r w:rsidRPr="00655B29">
        <w:rPr>
          <w:lang w:val="en-US"/>
        </w:rPr>
        <w:t>Topic #1: Handling to switch from SDT to CONNECTED during an ongoing SDT session without UE AS context relocation</w:t>
      </w:r>
    </w:p>
    <w:p w14:paraId="7061A943" w14:textId="24C46CAD"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The report of this topic is in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_Ref78409965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5.1</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(which is related to the discussion 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_Ref75251966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Q1)</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_Ref75224616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Q.5)</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during the 2</w:t>
      </w:r>
      <w:r w:rsidRPr="00655B29">
        <w:rPr>
          <w:rFonts w:ascii="Times New Roman" w:hAnsi="Times New Roman" w:cs="Times New Roman"/>
          <w:sz w:val="20"/>
          <w:szCs w:val="20"/>
          <w:vertAlign w:val="superscript"/>
          <w:lang w:eastAsia="ja-JP"/>
        </w:rPr>
        <w:t>nd</w:t>
      </w:r>
      <w:r w:rsidRPr="00655B29">
        <w:rPr>
          <w:rFonts w:ascii="Times New Roman" w:hAnsi="Times New Roman" w:cs="Times New Roman"/>
          <w:sz w:val="20"/>
          <w:szCs w:val="20"/>
          <w:lang w:eastAsia="ja-JP"/>
        </w:rPr>
        <w:t xml:space="preserve"> phase). Large majority of companies seem to support resolving this issue via option 1.a) (moving UE back to INACTIVE) instead that the new mechanism explained in option 1.b). Proposal 1 covers this topic and has good majority. Therefore this topic does not need to be discuss again in the 3</w:t>
      </w:r>
      <w:r w:rsidRPr="00655B29">
        <w:rPr>
          <w:rFonts w:ascii="Times New Roman" w:hAnsi="Times New Roman" w:cs="Times New Roman"/>
          <w:sz w:val="20"/>
          <w:szCs w:val="20"/>
          <w:vertAlign w:val="superscript"/>
          <w:lang w:eastAsia="ja-JP"/>
        </w:rPr>
        <w:t>rd</w:t>
      </w:r>
      <w:r w:rsidRPr="00655B29">
        <w:rPr>
          <w:rFonts w:ascii="Times New Roman" w:hAnsi="Times New Roman" w:cs="Times New Roman"/>
          <w:sz w:val="20"/>
          <w:szCs w:val="20"/>
          <w:lang w:eastAsia="ja-JP"/>
        </w:rPr>
        <w:t xml:space="preserve"> phase (as companies already did the down-selection implicitly when providing their views during the 2</w:t>
      </w:r>
      <w:r w:rsidRPr="00655B29">
        <w:rPr>
          <w:rFonts w:ascii="Times New Roman" w:hAnsi="Times New Roman" w:cs="Times New Roman"/>
          <w:sz w:val="20"/>
          <w:szCs w:val="20"/>
          <w:vertAlign w:val="superscript"/>
          <w:lang w:eastAsia="ja-JP"/>
        </w:rPr>
        <w:t>nd</w:t>
      </w:r>
      <w:r w:rsidRPr="00655B29">
        <w:rPr>
          <w:rFonts w:ascii="Times New Roman" w:hAnsi="Times New Roman" w:cs="Times New Roman"/>
          <w:sz w:val="20"/>
          <w:szCs w:val="20"/>
          <w:lang w:eastAsia="ja-JP"/>
        </w:rPr>
        <w:t xml:space="preserve"> phase. </w:t>
      </w:r>
    </w:p>
    <w:p w14:paraId="6DA75876" w14:textId="77777777" w:rsidR="00C5088B" w:rsidRPr="00655B29" w:rsidRDefault="00C5088B">
      <w:pPr>
        <w:spacing w:before="240" w:after="120"/>
        <w:jc w:val="both"/>
        <w:rPr>
          <w:rFonts w:ascii="Times New Roman" w:hAnsi="Times New Roman" w:cs="Times New Roman"/>
          <w:sz w:val="20"/>
          <w:szCs w:val="20"/>
          <w:lang w:eastAsia="ja-JP"/>
        </w:rPr>
      </w:pPr>
    </w:p>
    <w:p w14:paraId="47F9A113" w14:textId="77777777" w:rsidR="00C5088B" w:rsidRPr="00655B29" w:rsidRDefault="00C5088B" w:rsidP="002B12AB">
      <w:pPr>
        <w:pStyle w:val="2"/>
        <w:jc w:val="both"/>
        <w:rPr>
          <w:lang w:val="en-US"/>
        </w:rPr>
      </w:pPr>
      <w:r w:rsidRPr="00655B29">
        <w:rPr>
          <w:lang w:val="en-US"/>
        </w:rPr>
        <w:t>Non-SDT data handling during ongoing SDT session</w:t>
      </w:r>
    </w:p>
    <w:p w14:paraId="4EA539A2" w14:textId="25B7F7AF" w:rsidR="00C5088B" w:rsidRPr="00655B29" w:rsidRDefault="00C5088B" w:rsidP="002B12AB">
      <w:pPr>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The report of this topic is in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_Ref78409994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5.3</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(which is related to the discussion on Q.10)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_Ref75005936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Q.16)</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for CCCH-based approach and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_Ref75005945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Q.17)</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_Ref75008457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Q.23)</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for DCCH-based approach).</w:t>
      </w:r>
    </w:p>
    <w:p w14:paraId="3AD6E89F"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Based on the majority comments received, the two options can be summarized as (</w:t>
      </w:r>
      <w:r w:rsidRPr="007B61B1">
        <w:rPr>
          <w:rFonts w:ascii="Times New Roman" w:hAnsi="Times New Roman" w:cs="Times New Roman"/>
          <w:color w:val="0070C0"/>
          <w:sz w:val="20"/>
          <w:szCs w:val="20"/>
          <w:u w:val="single"/>
          <w:lang w:eastAsia="ja-JP"/>
        </w:rPr>
        <w:t>hyperlink</w:t>
      </w:r>
      <w:r w:rsidRPr="007B61B1">
        <w:rPr>
          <w:rFonts w:ascii="Times New Roman" w:hAnsi="Times New Roman" w:cs="Times New Roman"/>
          <w:color w:val="0070C0"/>
          <w:sz w:val="20"/>
          <w:szCs w:val="20"/>
          <w:lang w:eastAsia="ja-JP"/>
        </w:rPr>
        <w:t xml:space="preserve"> </w:t>
      </w:r>
      <w:r w:rsidRPr="00655B29">
        <w:rPr>
          <w:rFonts w:ascii="Times New Roman" w:hAnsi="Times New Roman" w:cs="Times New Roman"/>
          <w:sz w:val="20"/>
          <w:szCs w:val="20"/>
          <w:lang w:eastAsia="ja-JP"/>
        </w:rPr>
        <w:t>to the inter-related proposals are also added for easier reference):</w:t>
      </w:r>
    </w:p>
    <w:p w14:paraId="61A6F513" w14:textId="1C92E56F" w:rsidR="00C5088B" w:rsidRPr="002B12AB" w:rsidRDefault="00E234A6" w:rsidP="002B12AB">
      <w:pPr>
        <w:pStyle w:val="3"/>
      </w:pPr>
      <w:r w:rsidRPr="002B12AB">
        <w:t xml:space="preserve">Summary of </w:t>
      </w:r>
      <w:r w:rsidR="00C5088B" w:rsidRPr="002B12AB">
        <w:t xml:space="preserve">CCCH-based approach: </w:t>
      </w:r>
    </w:p>
    <w:p w14:paraId="0CAD2E67" w14:textId="6BC62B0F" w:rsidR="00652A59" w:rsidRPr="005612DA" w:rsidRDefault="00652A59" w:rsidP="00652A59">
      <w:pPr>
        <w:pStyle w:val="a9"/>
        <w:numPr>
          <w:ilvl w:val="0"/>
          <w:numId w:val="64"/>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sidR="003C1FED">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sidR="003C1FED">
        <w:rPr>
          <w:lang w:eastAsia="ja-JP"/>
        </w:rPr>
        <w:t>Proposal 2</w:t>
      </w:r>
      <w:r>
        <w:rPr>
          <w:lang w:eastAsia="ja-JP"/>
        </w:rPr>
        <w:fldChar w:fldCharType="end"/>
      </w:r>
      <w:r>
        <w:rPr>
          <w:lang w:eastAsia="ja-JP"/>
        </w:rPr>
        <w:t>)</w:t>
      </w:r>
    </w:p>
    <w:p w14:paraId="6AD9D286" w14:textId="32EDAF2C" w:rsidR="00652A59" w:rsidRPr="00655B29" w:rsidRDefault="00652A59" w:rsidP="00652A59">
      <w:pPr>
        <w:pStyle w:val="a9"/>
        <w:numPr>
          <w:ilvl w:val="0"/>
          <w:numId w:val="64"/>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sidR="003C1FED">
        <w:rPr>
          <w:lang w:eastAsia="ja-JP"/>
        </w:rPr>
        <w:t>Proposal 3</w:t>
      </w:r>
      <w:r>
        <w:rPr>
          <w:lang w:eastAsia="ja-JP"/>
        </w:rPr>
        <w:fldChar w:fldCharType="end"/>
      </w:r>
      <w:r>
        <w:rPr>
          <w:lang w:eastAsia="ja-JP"/>
        </w:rPr>
        <w:t>)</w:t>
      </w:r>
    </w:p>
    <w:p w14:paraId="5D14C785" w14:textId="5D07767C" w:rsidR="00C5088B" w:rsidRPr="00655B29" w:rsidRDefault="00C5088B">
      <w:pPr>
        <w:pStyle w:val="a9"/>
        <w:numPr>
          <w:ilvl w:val="0"/>
          <w:numId w:val="64"/>
        </w:numPr>
        <w:spacing w:after="120"/>
        <w:contextualSpacing w:val="0"/>
        <w:jc w:val="both"/>
        <w:rPr>
          <w:lang w:eastAsia="ja-JP"/>
        </w:rPr>
      </w:pPr>
      <w:r w:rsidRPr="00655B29">
        <w:rPr>
          <w:lang w:eastAsia="ja-JP"/>
        </w:rPr>
        <w:t>PDCP is suspended and PDUs flushed. (</w:t>
      </w:r>
      <w:r w:rsidRPr="00E3239F">
        <w:rPr>
          <w:lang w:eastAsia="ja-JP"/>
        </w:rPr>
        <w:fldChar w:fldCharType="begin"/>
      </w:r>
      <w:r w:rsidRPr="00655B29">
        <w:rPr>
          <w:lang w:eastAsia="ja-JP"/>
        </w:rPr>
        <w:instrText xml:space="preserve"> REF _Ref78492707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4</w:t>
      </w:r>
      <w:r w:rsidRPr="00E3239F">
        <w:rPr>
          <w:lang w:eastAsia="ja-JP"/>
        </w:rPr>
        <w:fldChar w:fldCharType="end"/>
      </w:r>
      <w:r w:rsidRPr="00655B29">
        <w:rPr>
          <w:lang w:eastAsia="ja-JP"/>
        </w:rPr>
        <w:t>)</w:t>
      </w:r>
    </w:p>
    <w:p w14:paraId="01372F8F" w14:textId="39BEB16B" w:rsidR="00C5088B" w:rsidRPr="00655B29" w:rsidRDefault="00C5088B">
      <w:pPr>
        <w:pStyle w:val="a9"/>
        <w:numPr>
          <w:ilvl w:val="0"/>
          <w:numId w:val="64"/>
        </w:numPr>
        <w:spacing w:after="120"/>
        <w:contextualSpacing w:val="0"/>
        <w:jc w:val="both"/>
        <w:rPr>
          <w:lang w:eastAsia="ja-JP"/>
        </w:rPr>
      </w:pPr>
      <w:r w:rsidRPr="00655B29">
        <w:rPr>
          <w:lang w:eastAsia="ja-JP"/>
        </w:rPr>
        <w:t>UE performs UAC and initiates RACH. (</w:t>
      </w:r>
      <w:r w:rsidR="009B4DA4">
        <w:rPr>
          <w:lang w:eastAsia="ja-JP"/>
        </w:rPr>
        <w:fldChar w:fldCharType="begin"/>
      </w:r>
      <w:r w:rsidR="009B4DA4">
        <w:rPr>
          <w:lang w:eastAsia="ja-JP"/>
        </w:rPr>
        <w:instrText xml:space="preserve"> REF _Ref78537293 \r \h </w:instrText>
      </w:r>
      <w:r w:rsidR="009B4DA4">
        <w:rPr>
          <w:lang w:eastAsia="ja-JP"/>
        </w:rPr>
      </w:r>
      <w:r w:rsidR="009B4DA4">
        <w:rPr>
          <w:lang w:eastAsia="ja-JP"/>
        </w:rPr>
        <w:fldChar w:fldCharType="separate"/>
      </w:r>
      <w:r w:rsidR="003C1FED">
        <w:rPr>
          <w:lang w:eastAsia="ja-JP"/>
        </w:rPr>
        <w:t>Observation 4</w:t>
      </w:r>
      <w:r w:rsidR="009B4DA4">
        <w:rPr>
          <w:lang w:eastAsia="ja-JP"/>
        </w:rPr>
        <w:fldChar w:fldCharType="end"/>
      </w:r>
      <w:r w:rsidRPr="00655B29">
        <w:rPr>
          <w:lang w:eastAsia="ja-JP"/>
        </w:rPr>
        <w:t>)</w:t>
      </w:r>
    </w:p>
    <w:p w14:paraId="3D282630" w14:textId="6B816E56" w:rsidR="00C5088B" w:rsidRPr="00655B29" w:rsidRDefault="00C5088B">
      <w:pPr>
        <w:pStyle w:val="a9"/>
        <w:numPr>
          <w:ilvl w:val="0"/>
          <w:numId w:val="64"/>
        </w:numPr>
        <w:spacing w:after="120"/>
        <w:contextualSpacing w:val="0"/>
        <w:jc w:val="both"/>
        <w:rPr>
          <w:lang w:eastAsia="ja-JP"/>
        </w:rPr>
      </w:pPr>
      <w:r w:rsidRPr="00655B29">
        <w:rPr>
          <w:lang w:eastAsia="ja-JP"/>
        </w:rPr>
        <w:t>Same I-RNTI is used in the 2nd RRCResumeRequest and network needs to differentiate that 2nd RRCResumeRequest for that UE (e.g. implicit detection via I-RNTI).</w:t>
      </w:r>
      <w:r w:rsidRPr="00655B29" w:rsidDel="00D2263C">
        <w:rPr>
          <w:lang w:eastAsia="ja-JP"/>
        </w:rPr>
        <w:t xml:space="preserve"> </w:t>
      </w:r>
      <w:r w:rsidRPr="00655B29">
        <w:rPr>
          <w:lang w:eastAsia="ja-JP"/>
        </w:rPr>
        <w:t>(</w:t>
      </w:r>
      <w:r w:rsidRPr="00E3239F">
        <w:rPr>
          <w:lang w:eastAsia="ja-JP"/>
        </w:rPr>
        <w:fldChar w:fldCharType="begin"/>
      </w:r>
      <w:r w:rsidRPr="00655B29">
        <w:rPr>
          <w:lang w:eastAsia="ja-JP"/>
        </w:rPr>
        <w:instrText xml:space="preserve"> REF _Ref78493024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5</w:t>
      </w:r>
      <w:r w:rsidRPr="00E3239F">
        <w:rPr>
          <w:lang w:eastAsia="ja-JP"/>
        </w:rPr>
        <w:fldChar w:fldCharType="end"/>
      </w:r>
      <w:r w:rsidRPr="00655B29">
        <w:rPr>
          <w:lang w:eastAsia="ja-JP"/>
        </w:rPr>
        <w:t>)</w:t>
      </w:r>
    </w:p>
    <w:p w14:paraId="484DE3D8" w14:textId="76241EBE" w:rsidR="00C5088B" w:rsidRPr="00655B29" w:rsidRDefault="00C5088B">
      <w:pPr>
        <w:pStyle w:val="a9"/>
        <w:numPr>
          <w:ilvl w:val="0"/>
          <w:numId w:val="64"/>
        </w:numPr>
        <w:spacing w:after="120"/>
        <w:contextualSpacing w:val="0"/>
        <w:jc w:val="both"/>
        <w:rPr>
          <w:lang w:eastAsia="ja-JP"/>
        </w:rPr>
      </w:pPr>
      <w:r w:rsidRPr="00655B29">
        <w:rPr>
          <w:lang w:eastAsia="ja-JP"/>
        </w:rPr>
        <w:t>Discussion needed on whether PDCP count is reset or not.  And if reset, discussion about a new security mechanism with SA3 needed to prevent the re-use of the same security key for data after PDCP COUNT is reset. (</w:t>
      </w:r>
      <w:r w:rsidRPr="00E3239F">
        <w:rPr>
          <w:lang w:eastAsia="ja-JP"/>
        </w:rPr>
        <w:fldChar w:fldCharType="begin"/>
      </w:r>
      <w:r w:rsidRPr="00655B29">
        <w:rPr>
          <w:lang w:eastAsia="ja-JP"/>
        </w:rPr>
        <w:instrText xml:space="preserve"> REF _Ref78493060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6</w:t>
      </w:r>
      <w:r w:rsidRPr="00E3239F">
        <w:rPr>
          <w:lang w:eastAsia="ja-JP"/>
        </w:rPr>
        <w:fldChar w:fldCharType="end"/>
      </w:r>
      <w:r w:rsidR="009F71CA">
        <w:rPr>
          <w:lang w:eastAsia="ja-JP"/>
        </w:rPr>
        <w:t xml:space="preserve"> and </w:t>
      </w:r>
      <w:r w:rsidR="009F71CA">
        <w:rPr>
          <w:lang w:eastAsia="ja-JP"/>
        </w:rPr>
        <w:fldChar w:fldCharType="begin"/>
      </w:r>
      <w:r w:rsidR="009F71CA">
        <w:rPr>
          <w:lang w:eastAsia="ja-JP"/>
        </w:rPr>
        <w:instrText xml:space="preserve"> REF _Ref78537271 \r \h </w:instrText>
      </w:r>
      <w:r w:rsidR="009F71CA">
        <w:rPr>
          <w:lang w:eastAsia="ja-JP"/>
        </w:rPr>
      </w:r>
      <w:r w:rsidR="009F71CA">
        <w:rPr>
          <w:lang w:eastAsia="ja-JP"/>
        </w:rPr>
        <w:fldChar w:fldCharType="separate"/>
      </w:r>
      <w:r w:rsidR="003C1FED">
        <w:rPr>
          <w:lang w:eastAsia="ja-JP"/>
        </w:rPr>
        <w:t>Proposal 8</w:t>
      </w:r>
      <w:r w:rsidR="009F71CA">
        <w:rPr>
          <w:lang w:eastAsia="ja-JP"/>
        </w:rPr>
        <w:fldChar w:fldCharType="end"/>
      </w:r>
      <w:r w:rsidRPr="00655B29">
        <w:rPr>
          <w:lang w:eastAsia="ja-JP"/>
        </w:rPr>
        <w:t>)</w:t>
      </w:r>
    </w:p>
    <w:p w14:paraId="6F2AA3B1" w14:textId="43948AAA" w:rsidR="00C5088B" w:rsidRPr="00655B29" w:rsidRDefault="00C5088B">
      <w:pPr>
        <w:pStyle w:val="a9"/>
        <w:numPr>
          <w:ilvl w:val="0"/>
          <w:numId w:val="64"/>
        </w:numPr>
        <w:spacing w:after="120"/>
        <w:contextualSpacing w:val="0"/>
        <w:jc w:val="both"/>
        <w:rPr>
          <w:lang w:eastAsia="ja-JP"/>
        </w:rPr>
      </w:pPr>
      <w:r w:rsidRPr="00655B29">
        <w:rPr>
          <w:lang w:eastAsia="ja-JP"/>
        </w:rPr>
        <w:t>Liaise with SA3 on whether there is an issue with the re-use of ResumeMac-I in the 2</w:t>
      </w:r>
      <w:r w:rsidRPr="00655B29">
        <w:rPr>
          <w:vertAlign w:val="superscript"/>
          <w:lang w:eastAsia="ja-JP"/>
        </w:rPr>
        <w:t>nd</w:t>
      </w:r>
      <w:r w:rsidRPr="00655B29">
        <w:rPr>
          <w:lang w:eastAsia="ja-JP"/>
        </w:rPr>
        <w:t xml:space="preserve"> Resume request; if considered an security issue,  discussion of a new security mechanism with SA3 needed. (</w:t>
      </w:r>
      <w:r w:rsidRPr="00E3239F">
        <w:rPr>
          <w:lang w:eastAsia="ja-JP"/>
        </w:rPr>
        <w:fldChar w:fldCharType="begin"/>
      </w:r>
      <w:r w:rsidRPr="00655B29">
        <w:rPr>
          <w:lang w:eastAsia="ja-JP"/>
        </w:rPr>
        <w:instrText xml:space="preserve"> REF _Ref78470690 \r \h  \* MERGEFORMAT </w:instrText>
      </w:r>
      <w:r w:rsidRPr="00E3239F">
        <w:rPr>
          <w:lang w:eastAsia="ja-JP"/>
        </w:rPr>
      </w:r>
      <w:r w:rsidRPr="00E3239F">
        <w:rPr>
          <w:iCs/>
          <w:lang w:eastAsia="ja-JP"/>
        </w:rPr>
        <w:fldChar w:fldCharType="separate"/>
      </w:r>
      <w:r w:rsidR="003C1FED">
        <w:rPr>
          <w:lang w:eastAsia="ja-JP"/>
        </w:rPr>
        <w:t>Proposal 7</w:t>
      </w:r>
      <w:r w:rsidRPr="00E3239F">
        <w:rPr>
          <w:lang w:eastAsia="ja-JP"/>
        </w:rPr>
        <w:fldChar w:fldCharType="end"/>
      </w:r>
      <w:r w:rsidR="002B5DFD">
        <w:rPr>
          <w:lang w:eastAsia="ja-JP"/>
        </w:rPr>
        <w:t xml:space="preserve">, </w:t>
      </w:r>
      <w:r w:rsidR="002B5DFD">
        <w:rPr>
          <w:lang w:eastAsia="ja-JP"/>
        </w:rPr>
        <w:fldChar w:fldCharType="begin"/>
      </w:r>
      <w:r w:rsidR="002B5DFD">
        <w:rPr>
          <w:lang w:eastAsia="ja-JP"/>
        </w:rPr>
        <w:instrText xml:space="preserve"> REF _Ref78537271 \r \h </w:instrText>
      </w:r>
      <w:r w:rsidR="002B5DFD">
        <w:rPr>
          <w:lang w:eastAsia="ja-JP"/>
        </w:rPr>
      </w:r>
      <w:r w:rsidR="002B5DFD">
        <w:rPr>
          <w:lang w:eastAsia="ja-JP"/>
        </w:rPr>
        <w:fldChar w:fldCharType="separate"/>
      </w:r>
      <w:r w:rsidR="003C1FED">
        <w:rPr>
          <w:lang w:eastAsia="ja-JP"/>
        </w:rPr>
        <w:t>Proposal 8</w:t>
      </w:r>
      <w:r w:rsidR="002B5DFD">
        <w:rPr>
          <w:lang w:eastAsia="ja-JP"/>
        </w:rPr>
        <w:fldChar w:fldCharType="end"/>
      </w:r>
      <w:r w:rsidRPr="00655B29">
        <w:rPr>
          <w:lang w:eastAsia="ja-JP"/>
        </w:rPr>
        <w:t>)</w:t>
      </w:r>
    </w:p>
    <w:p w14:paraId="51D6AF6A" w14:textId="5A934158" w:rsidR="00C5088B" w:rsidRPr="00655B29" w:rsidRDefault="00C5088B">
      <w:pPr>
        <w:pStyle w:val="a9"/>
        <w:numPr>
          <w:ilvl w:val="0"/>
          <w:numId w:val="64"/>
        </w:numPr>
        <w:spacing w:after="120"/>
        <w:contextualSpacing w:val="0"/>
        <w:jc w:val="both"/>
        <w:rPr>
          <w:lang w:eastAsia="ja-JP"/>
        </w:rPr>
      </w:pPr>
      <w:r w:rsidRPr="00655B29">
        <w:rPr>
          <w:lang w:eastAsia="ja-JP"/>
        </w:rPr>
        <w:t>Liaise RAN3 to enable a mechanism to identify the UE context in the new gNB if the UE context was relocated, as I-RNTI in second ResumeRequest points to the context in the old gNB. (</w:t>
      </w:r>
      <w:r w:rsidRPr="00E3239F">
        <w:rPr>
          <w:lang w:eastAsia="ja-JP"/>
        </w:rPr>
        <w:fldChar w:fldCharType="begin"/>
      </w:r>
      <w:r w:rsidRPr="00655B29">
        <w:rPr>
          <w:lang w:eastAsia="ja-JP"/>
        </w:rPr>
        <w:instrText xml:space="preserve"> REF _Ref78387184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9</w:t>
      </w:r>
      <w:r w:rsidRPr="00E3239F">
        <w:rPr>
          <w:lang w:eastAsia="ja-JP"/>
        </w:rPr>
        <w:fldChar w:fldCharType="end"/>
      </w:r>
      <w:r w:rsidRPr="00655B29">
        <w:rPr>
          <w:lang w:eastAsia="ja-JP"/>
        </w:rPr>
        <w:t>).</w:t>
      </w:r>
    </w:p>
    <w:p w14:paraId="341467ED" w14:textId="2660F00D" w:rsidR="00C5088B" w:rsidRPr="00655B29" w:rsidRDefault="00C5088B">
      <w:pPr>
        <w:pStyle w:val="a9"/>
        <w:numPr>
          <w:ilvl w:val="0"/>
          <w:numId w:val="64"/>
        </w:numPr>
        <w:spacing w:after="120"/>
        <w:contextualSpacing w:val="0"/>
        <w:jc w:val="both"/>
        <w:rPr>
          <w:lang w:eastAsia="ja-JP"/>
        </w:rPr>
      </w:pPr>
      <w:r w:rsidRPr="00655B29">
        <w:rPr>
          <w:lang w:eastAsia="ja-JP"/>
        </w:rPr>
        <w:lastRenderedPageBreak/>
        <w:t>Liaise with SA3 on whether a new KgNB is needed in serving gNB (different from anchor gNB) for the 2</w:t>
      </w:r>
      <w:r w:rsidRPr="00655B29">
        <w:rPr>
          <w:vertAlign w:val="superscript"/>
          <w:lang w:eastAsia="ja-JP"/>
        </w:rPr>
        <w:t>nd</w:t>
      </w:r>
      <w:r w:rsidRPr="00655B29">
        <w:rPr>
          <w:lang w:eastAsia="ja-JP"/>
        </w:rPr>
        <w:t xml:space="preserve"> gNB after 2</w:t>
      </w:r>
      <w:r w:rsidRPr="00655B29">
        <w:rPr>
          <w:vertAlign w:val="superscript"/>
          <w:lang w:eastAsia="ja-JP"/>
        </w:rPr>
        <w:t>nd</w:t>
      </w:r>
      <w:r w:rsidRPr="00655B29">
        <w:rPr>
          <w:lang w:eastAsia="ja-JP"/>
        </w:rPr>
        <w:t xml:space="preserve"> ResumeRequest if context was previously anchored. (</w:t>
      </w:r>
      <w:r w:rsidRPr="00E3239F">
        <w:rPr>
          <w:lang w:eastAsia="ja-JP"/>
        </w:rPr>
        <w:fldChar w:fldCharType="begin"/>
      </w:r>
      <w:r w:rsidRPr="00655B29">
        <w:rPr>
          <w:lang w:eastAsia="ja-JP"/>
        </w:rPr>
        <w:instrText xml:space="preserve"> REF _Ref78413728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10</w:t>
      </w:r>
      <w:r w:rsidRPr="00E3239F">
        <w:rPr>
          <w:lang w:eastAsia="ja-JP"/>
        </w:rPr>
        <w:fldChar w:fldCharType="end"/>
      </w:r>
      <w:r w:rsidRPr="00655B29">
        <w:rPr>
          <w:lang w:eastAsia="ja-JP"/>
        </w:rPr>
        <w:t>)</w:t>
      </w:r>
    </w:p>
    <w:p w14:paraId="0DE3B097" w14:textId="6353A649" w:rsidR="00C5088B" w:rsidRPr="00655B29" w:rsidRDefault="00C5088B">
      <w:pPr>
        <w:pStyle w:val="a9"/>
        <w:numPr>
          <w:ilvl w:val="0"/>
          <w:numId w:val="64"/>
        </w:numPr>
        <w:spacing w:after="240"/>
        <w:contextualSpacing w:val="0"/>
        <w:jc w:val="both"/>
        <w:rPr>
          <w:lang w:eastAsia="ja-JP"/>
        </w:rPr>
      </w:pPr>
      <w:r w:rsidRPr="00655B29">
        <w:rPr>
          <w:lang w:eastAsia="ja-JP"/>
        </w:rPr>
        <w:t>Liaise with CT1 to complete the discussion on whether NAS will trigger a new ResumeRequest for non-SDT data. (</w:t>
      </w:r>
      <w:r w:rsidRPr="00E3239F">
        <w:rPr>
          <w:lang w:eastAsia="ja-JP"/>
        </w:rPr>
        <w:fldChar w:fldCharType="begin"/>
      </w:r>
      <w:r w:rsidRPr="00655B29">
        <w:rPr>
          <w:lang w:eastAsia="ja-JP"/>
        </w:rPr>
        <w:instrText xml:space="preserve"> REF _Ref78493465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11</w:t>
      </w:r>
      <w:r w:rsidRPr="00E3239F">
        <w:rPr>
          <w:lang w:eastAsia="ja-JP"/>
        </w:rPr>
        <w:fldChar w:fldCharType="end"/>
      </w:r>
      <w:r w:rsidRPr="00655B29">
        <w:rPr>
          <w:lang w:eastAsia="ja-JP"/>
        </w:rPr>
        <w:t>)</w:t>
      </w:r>
    </w:p>
    <w:p w14:paraId="72FA3AE3" w14:textId="685044C1" w:rsidR="00C5088B" w:rsidRPr="002B12AB" w:rsidRDefault="00E234A6" w:rsidP="002B12AB">
      <w:pPr>
        <w:pStyle w:val="3"/>
      </w:pPr>
      <w:r>
        <w:rPr>
          <w:lang w:val="en-US"/>
        </w:rPr>
        <w:t xml:space="preserve">Summary of </w:t>
      </w:r>
      <w:r w:rsidR="00C5088B" w:rsidRPr="002B12AB">
        <w:t>DCCH-based approach:</w:t>
      </w:r>
    </w:p>
    <w:p w14:paraId="6E99CE8B" w14:textId="3135CE36" w:rsidR="00652A59" w:rsidRPr="005612DA" w:rsidRDefault="00652A59" w:rsidP="00652A59">
      <w:pPr>
        <w:pStyle w:val="a9"/>
        <w:numPr>
          <w:ilvl w:val="0"/>
          <w:numId w:val="66"/>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sidR="003C1FED">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sidR="003C1FED">
        <w:rPr>
          <w:lang w:eastAsia="ja-JP"/>
        </w:rPr>
        <w:t>Proposal 2</w:t>
      </w:r>
      <w:r>
        <w:rPr>
          <w:lang w:eastAsia="ja-JP"/>
        </w:rPr>
        <w:fldChar w:fldCharType="end"/>
      </w:r>
      <w:r>
        <w:rPr>
          <w:lang w:eastAsia="ja-JP"/>
        </w:rPr>
        <w:t>)</w:t>
      </w:r>
    </w:p>
    <w:p w14:paraId="1D959F89" w14:textId="18878B33" w:rsidR="00652A59" w:rsidRPr="00655B29" w:rsidRDefault="00652A59" w:rsidP="00652A59">
      <w:pPr>
        <w:pStyle w:val="a9"/>
        <w:numPr>
          <w:ilvl w:val="0"/>
          <w:numId w:val="66"/>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sidR="003C1FED">
        <w:rPr>
          <w:lang w:eastAsia="ja-JP"/>
        </w:rPr>
        <w:t>Proposal 3</w:t>
      </w:r>
      <w:r>
        <w:rPr>
          <w:lang w:eastAsia="ja-JP"/>
        </w:rPr>
        <w:fldChar w:fldCharType="end"/>
      </w:r>
      <w:r>
        <w:rPr>
          <w:lang w:eastAsia="ja-JP"/>
        </w:rPr>
        <w:t>)</w:t>
      </w:r>
    </w:p>
    <w:p w14:paraId="04B212DA" w14:textId="02D36D47" w:rsidR="00C5088B" w:rsidRPr="00655B29" w:rsidRDefault="00C5088B">
      <w:pPr>
        <w:pStyle w:val="a9"/>
        <w:numPr>
          <w:ilvl w:val="0"/>
          <w:numId w:val="66"/>
        </w:numPr>
        <w:spacing w:after="120"/>
        <w:contextualSpacing w:val="0"/>
        <w:jc w:val="both"/>
        <w:rPr>
          <w:lang w:eastAsia="ja-JP"/>
        </w:rPr>
      </w:pPr>
      <w:r w:rsidRPr="00655B29">
        <w:rPr>
          <w:lang w:eastAsia="ja-JP"/>
        </w:rPr>
        <w:t>AS to initiate the DCCH message. (</w:t>
      </w:r>
      <w:r w:rsidRPr="00E3239F">
        <w:rPr>
          <w:lang w:eastAsia="ja-JP"/>
        </w:rPr>
        <w:fldChar w:fldCharType="begin"/>
      </w:r>
      <w:r w:rsidRPr="00655B29">
        <w:rPr>
          <w:lang w:eastAsia="ja-JP"/>
        </w:rPr>
        <w:instrText xml:space="preserve"> REF _Ref78493474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11</w:t>
      </w:r>
      <w:r w:rsidRPr="00E3239F">
        <w:rPr>
          <w:lang w:eastAsia="ja-JP"/>
        </w:rPr>
        <w:fldChar w:fldCharType="end"/>
      </w:r>
      <w:r w:rsidRPr="00655B29">
        <w:rPr>
          <w:lang w:eastAsia="ja-JP"/>
        </w:rPr>
        <w:t xml:space="preserve">)  </w:t>
      </w:r>
    </w:p>
    <w:p w14:paraId="3E89D664" w14:textId="09C7B1D5" w:rsidR="00C5088B" w:rsidRPr="00655B29" w:rsidRDefault="00C5088B">
      <w:pPr>
        <w:pStyle w:val="a9"/>
        <w:numPr>
          <w:ilvl w:val="1"/>
          <w:numId w:val="66"/>
        </w:numPr>
        <w:spacing w:after="120"/>
        <w:contextualSpacing w:val="0"/>
        <w:jc w:val="both"/>
        <w:rPr>
          <w:lang w:eastAsia="ja-JP"/>
        </w:rPr>
      </w:pPr>
      <w:r w:rsidRPr="00655B29">
        <w:rPr>
          <w:lang w:eastAsia="ja-JP"/>
        </w:rPr>
        <w:t>Discuss whether NAS will trigger the DCCH message message and if so, liaise with CT1 to complete the discussion on whether NAS will trigger it. (</w:t>
      </w:r>
      <w:r w:rsidRPr="00E3239F">
        <w:rPr>
          <w:lang w:eastAsia="ja-JP"/>
        </w:rPr>
        <w:fldChar w:fldCharType="begin"/>
      </w:r>
      <w:r w:rsidRPr="00655B29">
        <w:rPr>
          <w:lang w:eastAsia="ja-JP"/>
        </w:rPr>
        <w:instrText xml:space="preserve"> REF _Ref78493474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11</w:t>
      </w:r>
      <w:r w:rsidRPr="00E3239F">
        <w:rPr>
          <w:lang w:eastAsia="ja-JP"/>
        </w:rPr>
        <w:fldChar w:fldCharType="end"/>
      </w:r>
      <w:r w:rsidRPr="00655B29">
        <w:rPr>
          <w:lang w:eastAsia="ja-JP"/>
        </w:rPr>
        <w:t>)</w:t>
      </w:r>
    </w:p>
    <w:p w14:paraId="48F27FB6" w14:textId="46C329ED" w:rsidR="00C5088B" w:rsidRPr="00655B29" w:rsidRDefault="00C5088B">
      <w:pPr>
        <w:pStyle w:val="a9"/>
        <w:numPr>
          <w:ilvl w:val="0"/>
          <w:numId w:val="66"/>
        </w:numPr>
        <w:spacing w:after="120"/>
        <w:contextualSpacing w:val="0"/>
        <w:jc w:val="both"/>
        <w:rPr>
          <w:lang w:eastAsia="ja-JP"/>
        </w:rPr>
      </w:pPr>
      <w:r w:rsidRPr="00655B29">
        <w:rPr>
          <w:lang w:eastAsia="ja-JP"/>
        </w:rPr>
        <w:t>Discuss which DCCH message to use (new or UE assistance information). (</w:t>
      </w:r>
      <w:r w:rsidRPr="00E3239F">
        <w:rPr>
          <w:lang w:eastAsia="ja-JP"/>
        </w:rPr>
        <w:fldChar w:fldCharType="begin"/>
      </w:r>
      <w:r w:rsidRPr="00655B29">
        <w:rPr>
          <w:lang w:eastAsia="ja-JP"/>
        </w:rPr>
        <w:instrText xml:space="preserve"> REF _Ref78493550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12</w:t>
      </w:r>
      <w:r w:rsidRPr="00E3239F">
        <w:rPr>
          <w:lang w:eastAsia="ja-JP"/>
        </w:rPr>
        <w:fldChar w:fldCharType="end"/>
      </w:r>
      <w:r w:rsidRPr="00655B29">
        <w:rPr>
          <w:lang w:eastAsia="ja-JP"/>
        </w:rPr>
        <w:t>)</w:t>
      </w:r>
    </w:p>
    <w:p w14:paraId="1A1A4A9A" w14:textId="62C65D3D" w:rsidR="00C5088B" w:rsidRPr="00655B29" w:rsidRDefault="00C5088B">
      <w:pPr>
        <w:pStyle w:val="a9"/>
        <w:numPr>
          <w:ilvl w:val="0"/>
          <w:numId w:val="66"/>
        </w:numPr>
        <w:spacing w:after="120"/>
        <w:contextualSpacing w:val="0"/>
        <w:jc w:val="both"/>
        <w:rPr>
          <w:lang w:eastAsia="ja-JP"/>
        </w:rPr>
      </w:pPr>
      <w:r w:rsidRPr="00655B29">
        <w:rPr>
          <w:lang w:eastAsia="ja-JP"/>
        </w:rPr>
        <w:t>New Resume cause to be provided in DCCH message. (</w:t>
      </w:r>
      <w:r w:rsidRPr="00E3239F">
        <w:rPr>
          <w:lang w:eastAsia="ja-JP"/>
        </w:rPr>
        <w:fldChar w:fldCharType="begin"/>
      </w:r>
      <w:r w:rsidRPr="00655B29">
        <w:rPr>
          <w:lang w:eastAsia="ja-JP"/>
        </w:rPr>
        <w:instrText xml:space="preserve"> REF _Ref78493584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13</w:t>
      </w:r>
      <w:r w:rsidRPr="00E3239F">
        <w:rPr>
          <w:lang w:eastAsia="ja-JP"/>
        </w:rPr>
        <w:fldChar w:fldCharType="end"/>
      </w:r>
      <w:r w:rsidRPr="00655B29">
        <w:rPr>
          <w:lang w:eastAsia="ja-JP"/>
        </w:rPr>
        <w:t>)</w:t>
      </w:r>
    </w:p>
    <w:p w14:paraId="7DACB57B" w14:textId="1E5620ED" w:rsidR="00651E46" w:rsidRPr="00651E46" w:rsidRDefault="00C5088B" w:rsidP="00651E46">
      <w:pPr>
        <w:pStyle w:val="a9"/>
        <w:numPr>
          <w:ilvl w:val="0"/>
          <w:numId w:val="66"/>
        </w:numPr>
        <w:spacing w:after="120"/>
        <w:contextualSpacing w:val="0"/>
        <w:jc w:val="both"/>
        <w:rPr>
          <w:lang w:eastAsia="ja-JP"/>
        </w:rPr>
      </w:pPr>
      <w:r w:rsidRPr="00655B29">
        <w:rPr>
          <w:lang w:eastAsia="ja-JP"/>
        </w:rPr>
        <w:t>Discuss what additional information is needed in the DCCH message (list of RB IDs/data volume per RB). (</w:t>
      </w:r>
      <w:r w:rsidR="0033043B">
        <w:rPr>
          <w:lang w:eastAsia="ja-JP"/>
        </w:rPr>
        <w:fldChar w:fldCharType="begin"/>
      </w:r>
      <w:r w:rsidR="0033043B">
        <w:rPr>
          <w:lang w:eastAsia="ja-JP"/>
        </w:rPr>
        <w:instrText xml:space="preserve"> REF _Ref78536413 \r \h </w:instrText>
      </w:r>
      <w:r w:rsidR="0033043B">
        <w:rPr>
          <w:lang w:eastAsia="ja-JP"/>
        </w:rPr>
      </w:r>
      <w:r w:rsidR="0033043B">
        <w:rPr>
          <w:lang w:eastAsia="ja-JP"/>
        </w:rPr>
        <w:fldChar w:fldCharType="separate"/>
      </w:r>
      <w:r w:rsidR="003C1FED">
        <w:rPr>
          <w:lang w:eastAsia="ja-JP"/>
        </w:rPr>
        <w:t>Proposal 13</w:t>
      </w:r>
      <w:r w:rsidR="0033043B">
        <w:rPr>
          <w:lang w:eastAsia="ja-JP"/>
        </w:rPr>
        <w:fldChar w:fldCharType="end"/>
      </w:r>
      <w:r w:rsidRPr="00655B29">
        <w:rPr>
          <w:lang w:eastAsia="ja-JP"/>
        </w:rPr>
        <w:t>)</w:t>
      </w:r>
    </w:p>
    <w:p w14:paraId="051238AC" w14:textId="6D20DC47" w:rsidR="00FB2AAB" w:rsidRPr="00FB2AAB" w:rsidRDefault="00FA6484" w:rsidP="00FB2AAB">
      <w:pPr>
        <w:pStyle w:val="a9"/>
        <w:numPr>
          <w:ilvl w:val="0"/>
          <w:numId w:val="66"/>
        </w:numPr>
        <w:spacing w:after="120"/>
        <w:contextualSpacing w:val="0"/>
        <w:jc w:val="both"/>
        <w:rPr>
          <w:lang w:eastAsia="ja-JP"/>
        </w:rPr>
      </w:pPr>
      <w:r>
        <w:rPr>
          <w:lang w:eastAsia="ja-JP"/>
        </w:rPr>
        <w:t>UE waits for network response after sending DCCH message</w:t>
      </w:r>
      <w:r w:rsidR="00881EF0">
        <w:rPr>
          <w:lang w:eastAsia="ja-JP"/>
        </w:rPr>
        <w:t>; discuss whether a confirmation of reception of DCCH message is needed (</w:t>
      </w:r>
      <w:r w:rsidR="007161AC">
        <w:rPr>
          <w:lang w:eastAsia="ja-JP"/>
        </w:rPr>
        <w:fldChar w:fldCharType="begin"/>
      </w:r>
      <w:r w:rsidR="007161AC">
        <w:rPr>
          <w:lang w:eastAsia="ja-JP"/>
        </w:rPr>
        <w:instrText xml:space="preserve"> REF _Ref78536443 \r \h </w:instrText>
      </w:r>
      <w:r w:rsidR="007161AC">
        <w:rPr>
          <w:lang w:eastAsia="ja-JP"/>
        </w:rPr>
      </w:r>
      <w:r w:rsidR="007161AC">
        <w:rPr>
          <w:lang w:eastAsia="ja-JP"/>
        </w:rPr>
        <w:fldChar w:fldCharType="separate"/>
      </w:r>
      <w:r w:rsidR="003C1FED">
        <w:rPr>
          <w:lang w:eastAsia="ja-JP"/>
        </w:rPr>
        <w:t>Proposal 14</w:t>
      </w:r>
      <w:r w:rsidR="007161AC">
        <w:rPr>
          <w:lang w:eastAsia="ja-JP"/>
        </w:rPr>
        <w:fldChar w:fldCharType="end"/>
      </w:r>
      <w:r w:rsidR="0005400A">
        <w:rPr>
          <w:lang w:eastAsia="ja-JP"/>
        </w:rPr>
        <w:t>)</w:t>
      </w:r>
    </w:p>
    <w:p w14:paraId="45B80DE3" w14:textId="05BBEEDC" w:rsidR="00C23CB3" w:rsidRDefault="001E3CE0" w:rsidP="00C23CB3">
      <w:pPr>
        <w:pStyle w:val="a9"/>
        <w:numPr>
          <w:ilvl w:val="0"/>
          <w:numId w:val="66"/>
        </w:numPr>
        <w:spacing w:after="120"/>
        <w:contextualSpacing w:val="0"/>
        <w:jc w:val="both"/>
        <w:rPr>
          <w:lang w:eastAsia="ja-JP"/>
        </w:rPr>
      </w:pPr>
      <w:r>
        <w:rPr>
          <w:lang w:eastAsia="ja-JP"/>
        </w:rPr>
        <w:t xml:space="preserve">UE initiates RACH procedure if there is no UL grant </w:t>
      </w:r>
      <w:r w:rsidR="00874D10">
        <w:rPr>
          <w:lang w:eastAsia="ja-JP"/>
        </w:rPr>
        <w:t>to send DCCH message</w:t>
      </w:r>
      <w:r w:rsidR="001A78EB">
        <w:rPr>
          <w:lang w:eastAsia="ja-JP"/>
        </w:rPr>
        <w:t xml:space="preserve"> (</w:t>
      </w:r>
      <w:r w:rsidR="007161AC">
        <w:rPr>
          <w:lang w:eastAsia="ja-JP"/>
        </w:rPr>
        <w:fldChar w:fldCharType="begin"/>
      </w:r>
      <w:r w:rsidR="007161AC">
        <w:rPr>
          <w:lang w:eastAsia="ja-JP"/>
        </w:rPr>
        <w:instrText xml:space="preserve"> REF _Ref78536458 \r \h </w:instrText>
      </w:r>
      <w:r w:rsidR="007161AC">
        <w:rPr>
          <w:lang w:eastAsia="ja-JP"/>
        </w:rPr>
      </w:r>
      <w:r w:rsidR="007161AC">
        <w:rPr>
          <w:lang w:eastAsia="ja-JP"/>
        </w:rPr>
        <w:fldChar w:fldCharType="separate"/>
      </w:r>
      <w:r w:rsidR="003C1FED">
        <w:rPr>
          <w:lang w:eastAsia="ja-JP"/>
        </w:rPr>
        <w:t>Proposal 15</w:t>
      </w:r>
      <w:r w:rsidR="007161AC">
        <w:rPr>
          <w:lang w:eastAsia="ja-JP"/>
        </w:rPr>
        <w:fldChar w:fldCharType="end"/>
      </w:r>
      <w:r w:rsidR="002B2343">
        <w:rPr>
          <w:lang w:eastAsia="ja-JP"/>
        </w:rPr>
        <w:t>)</w:t>
      </w:r>
    </w:p>
    <w:p w14:paraId="17935364" w14:textId="77777777" w:rsidR="00597B96" w:rsidRPr="00C23CB3" w:rsidRDefault="00597B96" w:rsidP="002B12AB">
      <w:pPr>
        <w:pStyle w:val="a9"/>
        <w:spacing w:after="120"/>
        <w:contextualSpacing w:val="0"/>
        <w:jc w:val="both"/>
        <w:rPr>
          <w:lang w:eastAsia="ja-JP"/>
        </w:rPr>
      </w:pPr>
    </w:p>
    <w:p w14:paraId="73B915D5" w14:textId="12E8FCC6" w:rsidR="00597B96" w:rsidRPr="00655B29" w:rsidRDefault="00BF1E8B" w:rsidP="00597B96">
      <w:pPr>
        <w:pStyle w:val="3"/>
        <w:jc w:val="both"/>
        <w:rPr>
          <w:lang w:val="en-US"/>
        </w:rPr>
      </w:pPr>
      <w:r>
        <w:rPr>
          <w:lang w:val="en-US"/>
        </w:rPr>
        <w:fldChar w:fldCharType="begin"/>
      </w:r>
      <w:r>
        <w:rPr>
          <w:lang w:val="en-US"/>
        </w:rPr>
        <w:instrText xml:space="preserve"> REF _Ref78409884 \r \h </w:instrText>
      </w:r>
      <w:r>
        <w:rPr>
          <w:lang w:val="en-US"/>
        </w:rPr>
      </w:r>
      <w:r>
        <w:rPr>
          <w:lang w:val="en-US"/>
        </w:rPr>
        <w:fldChar w:fldCharType="separate"/>
      </w:r>
      <w:r w:rsidR="003C1FED">
        <w:rPr>
          <w:lang w:val="en-US"/>
        </w:rPr>
        <w:t>Q.A)</w:t>
      </w:r>
      <w:r>
        <w:rPr>
          <w:lang w:val="en-US"/>
        </w:rPr>
        <w:fldChar w:fldCharType="end"/>
      </w:r>
      <w:r>
        <w:rPr>
          <w:lang w:val="en-US"/>
        </w:rPr>
        <w:t xml:space="preserve"> </w:t>
      </w:r>
      <w:r w:rsidR="00597B96" w:rsidRPr="00655B29">
        <w:rPr>
          <w:lang w:val="en-US"/>
        </w:rPr>
        <w:t>for 3</w:t>
      </w:r>
      <w:r w:rsidR="00597B96" w:rsidRPr="00655B29">
        <w:rPr>
          <w:vertAlign w:val="superscript"/>
          <w:lang w:val="en-US"/>
        </w:rPr>
        <w:t>rd</w:t>
      </w:r>
      <w:r w:rsidR="00597B96" w:rsidRPr="00655B29">
        <w:rPr>
          <w:lang w:val="en-US"/>
        </w:rPr>
        <w:t xml:space="preserve"> Phase</w:t>
      </w:r>
    </w:p>
    <w:p w14:paraId="5956E724" w14:textId="77777777" w:rsidR="00C5088B" w:rsidRPr="002B12AB" w:rsidRDefault="00C5088B" w:rsidP="00C7020B">
      <w:pPr>
        <w:pStyle w:val="a9"/>
        <w:numPr>
          <w:ilvl w:val="0"/>
          <w:numId w:val="62"/>
        </w:numPr>
        <w:spacing w:after="120"/>
        <w:contextualSpacing w:val="0"/>
        <w:jc w:val="both"/>
      </w:pPr>
      <w:bookmarkStart w:id="301" w:name="_Ref78409884"/>
      <w:r w:rsidRPr="002B12AB">
        <w:rPr>
          <w:rStyle w:val="ad"/>
          <w:sz w:val="20"/>
          <w:szCs w:val="20"/>
        </w:rPr>
        <w:t xml:space="preserve">Please indicate whether you prefer </w:t>
      </w:r>
      <w:r w:rsidRPr="002B12AB">
        <w:rPr>
          <w:rStyle w:val="ad"/>
          <w:b/>
          <w:sz w:val="20"/>
          <w:szCs w:val="20"/>
        </w:rPr>
        <w:t>CCCH-based approach</w:t>
      </w:r>
      <w:r w:rsidRPr="002B12AB">
        <w:rPr>
          <w:rStyle w:val="ad"/>
          <w:sz w:val="20"/>
          <w:szCs w:val="20"/>
        </w:rPr>
        <w:t xml:space="preserve"> and/or </w:t>
      </w:r>
      <w:r w:rsidRPr="002B12AB">
        <w:rPr>
          <w:rStyle w:val="ad"/>
          <w:b/>
          <w:sz w:val="20"/>
          <w:szCs w:val="20"/>
        </w:rPr>
        <w:t>DCCH-based approach</w:t>
      </w:r>
      <w:r w:rsidRPr="002B12AB">
        <w:rPr>
          <w:rStyle w:val="ad"/>
          <w:sz w:val="20"/>
          <w:szCs w:val="20"/>
        </w:rPr>
        <w:t xml:space="preserve"> to handle non-SDT data that becomes available during an ongoing SDT procedure considering the clarifications done for each approach during the 2</w:t>
      </w:r>
      <w:r w:rsidRPr="002B12AB">
        <w:rPr>
          <w:rStyle w:val="ad"/>
          <w:sz w:val="20"/>
          <w:szCs w:val="20"/>
          <w:vertAlign w:val="superscript"/>
        </w:rPr>
        <w:t>nd</w:t>
      </w:r>
      <w:r w:rsidRPr="002B12AB">
        <w:rPr>
          <w:rStyle w:val="ad"/>
          <w:sz w:val="20"/>
          <w:szCs w:val="20"/>
        </w:rPr>
        <w:t xml:space="preserve"> phase of this email discussion.</w:t>
      </w:r>
      <w:bookmarkEnd w:id="301"/>
    </w:p>
    <w:tbl>
      <w:tblPr>
        <w:tblStyle w:val="ab"/>
        <w:tblW w:w="0" w:type="auto"/>
        <w:tblLook w:val="04A0" w:firstRow="1" w:lastRow="0" w:firstColumn="1" w:lastColumn="0" w:noHBand="0" w:noVBand="1"/>
      </w:tblPr>
      <w:tblGrid>
        <w:gridCol w:w="1960"/>
        <w:gridCol w:w="1283"/>
        <w:gridCol w:w="6107"/>
      </w:tblGrid>
      <w:tr w:rsidR="00C5088B" w:rsidRPr="00655B29" w14:paraId="3F23E3E6" w14:textId="77777777" w:rsidTr="00BB627B">
        <w:tc>
          <w:tcPr>
            <w:tcW w:w="1960" w:type="dxa"/>
            <w:shd w:val="clear" w:color="auto" w:fill="BFBFBF" w:themeFill="background1" w:themeFillShade="BF"/>
          </w:tcPr>
          <w:p w14:paraId="75EE3B39" w14:textId="77777777" w:rsidR="00C5088B" w:rsidRPr="00655B29" w:rsidRDefault="00C5088B" w:rsidP="002B12AB">
            <w:pPr>
              <w:spacing w:after="0"/>
              <w:jc w:val="both"/>
              <w:rPr>
                <w:b/>
              </w:rPr>
            </w:pPr>
            <w:r w:rsidRPr="00655B29">
              <w:rPr>
                <w:b/>
              </w:rPr>
              <w:t>Company’s name</w:t>
            </w:r>
          </w:p>
        </w:tc>
        <w:tc>
          <w:tcPr>
            <w:tcW w:w="1283" w:type="dxa"/>
            <w:shd w:val="clear" w:color="auto" w:fill="BFBFBF" w:themeFill="background1" w:themeFillShade="BF"/>
          </w:tcPr>
          <w:p w14:paraId="4F62F02B" w14:textId="77777777" w:rsidR="00C5088B" w:rsidRPr="00655B29" w:rsidRDefault="00C5088B" w:rsidP="002B12AB">
            <w:pPr>
              <w:spacing w:after="0"/>
              <w:jc w:val="both"/>
              <w:rPr>
                <w:b/>
              </w:rPr>
            </w:pPr>
            <w:r w:rsidRPr="00655B29">
              <w:rPr>
                <w:b/>
              </w:rPr>
              <w:t>Approach(s)</w:t>
            </w:r>
          </w:p>
        </w:tc>
        <w:tc>
          <w:tcPr>
            <w:tcW w:w="6107" w:type="dxa"/>
            <w:shd w:val="clear" w:color="auto" w:fill="BFBFBF" w:themeFill="background1" w:themeFillShade="BF"/>
          </w:tcPr>
          <w:p w14:paraId="21A48235" w14:textId="77777777" w:rsidR="00C5088B" w:rsidRPr="00655B29" w:rsidRDefault="00C5088B" w:rsidP="002B12AB">
            <w:pPr>
              <w:spacing w:after="0"/>
              <w:jc w:val="both"/>
              <w:rPr>
                <w:b/>
              </w:rPr>
            </w:pPr>
            <w:r w:rsidRPr="00655B29">
              <w:rPr>
                <w:b/>
              </w:rPr>
              <w:t>Justification</w:t>
            </w:r>
          </w:p>
        </w:tc>
      </w:tr>
      <w:tr w:rsidR="00BB627B" w:rsidRPr="00655B29" w14:paraId="21746EE7" w14:textId="77777777" w:rsidTr="00BB627B">
        <w:tc>
          <w:tcPr>
            <w:tcW w:w="1960" w:type="dxa"/>
          </w:tcPr>
          <w:p w14:paraId="5EEAD4AE" w14:textId="4572788B" w:rsidR="00BB627B" w:rsidRPr="00655B29" w:rsidRDefault="00BB627B" w:rsidP="00BB627B">
            <w:pPr>
              <w:spacing w:after="0"/>
              <w:jc w:val="both"/>
            </w:pPr>
            <w:r w:rsidRPr="004E4D51">
              <w:rPr>
                <w:rFonts w:hint="eastAsia"/>
                <w:lang w:eastAsia="zh-CN"/>
              </w:rPr>
              <w:t>v</w:t>
            </w:r>
            <w:r w:rsidRPr="004E4D51">
              <w:rPr>
                <w:lang w:eastAsia="zh-CN"/>
              </w:rPr>
              <w:t>ivo</w:t>
            </w:r>
          </w:p>
        </w:tc>
        <w:tc>
          <w:tcPr>
            <w:tcW w:w="1283" w:type="dxa"/>
          </w:tcPr>
          <w:p w14:paraId="71EE0727" w14:textId="538735ED" w:rsidR="00BB627B" w:rsidRPr="00655B29" w:rsidRDefault="00BB627B" w:rsidP="00BB627B">
            <w:pPr>
              <w:spacing w:after="0"/>
              <w:jc w:val="both"/>
            </w:pPr>
            <w:r w:rsidRPr="0028668E">
              <w:rPr>
                <w:rFonts w:hint="eastAsia"/>
                <w:b/>
                <w:lang w:eastAsia="zh-CN"/>
              </w:rPr>
              <w:t>D</w:t>
            </w:r>
            <w:r w:rsidRPr="0028668E">
              <w:rPr>
                <w:b/>
                <w:lang w:eastAsia="zh-CN"/>
              </w:rPr>
              <w:t>CCH-based approach</w:t>
            </w:r>
            <w:r w:rsidRPr="004E4D51">
              <w:rPr>
                <w:lang w:eastAsia="zh-CN"/>
              </w:rPr>
              <w:t xml:space="preserve"> if </w:t>
            </w:r>
            <w:r w:rsidRPr="004E4D51">
              <w:t>BSR reporting for suspended DRB is not  allowed</w:t>
            </w:r>
          </w:p>
        </w:tc>
        <w:tc>
          <w:tcPr>
            <w:tcW w:w="6107" w:type="dxa"/>
          </w:tcPr>
          <w:p w14:paraId="052C9F3E" w14:textId="77777777" w:rsidR="00BB627B" w:rsidRPr="004E4D51" w:rsidRDefault="00BB627B" w:rsidP="00BB627B">
            <w:pPr>
              <w:spacing w:after="0"/>
              <w:jc w:val="both"/>
            </w:pPr>
            <w:r w:rsidRPr="004E4D51">
              <w:rPr>
                <w:rFonts w:hint="eastAsia"/>
                <w:lang w:eastAsia="zh-CN"/>
              </w:rPr>
              <w:t>G</w:t>
            </w:r>
            <w:r w:rsidRPr="004E4D51">
              <w:rPr>
                <w:lang w:eastAsia="zh-CN"/>
              </w:rPr>
              <w:t xml:space="preserve">enerally, we still suggest </w:t>
            </w:r>
            <w:r w:rsidRPr="004E4D51">
              <w:t xml:space="preserve">postponing the down-selection until RAN2 resolves whether BSR reporting for DRB which is suspended can be supported in NR since it might be the simplest and most effective solution for the handling of non-SDT RBs. Frankly, parallel discussion on </w:t>
            </w:r>
            <w:r w:rsidRPr="004E4D51">
              <w:rPr>
                <w:rFonts w:hint="eastAsia"/>
                <w:lang w:eastAsia="zh-CN"/>
              </w:rPr>
              <w:t>a</w:t>
            </w:r>
            <w:r w:rsidRPr="004E4D51">
              <w:rPr>
                <w:lang w:eastAsia="zh-CN"/>
              </w:rPr>
              <w:t xml:space="preserve"> similar</w:t>
            </w:r>
            <w:r w:rsidRPr="004E4D51">
              <w:t xml:space="preserve"> topic is not expected in our view.</w:t>
            </w:r>
          </w:p>
          <w:p w14:paraId="24AC84F7" w14:textId="77777777" w:rsidR="00BB627B" w:rsidRDefault="00BB627B" w:rsidP="00BB627B">
            <w:pPr>
              <w:spacing w:after="0"/>
              <w:jc w:val="both"/>
            </w:pPr>
            <w:r w:rsidRPr="004E4D51">
              <w:t>Anyway, take a step back, we prefer the DCCH-based approach</w:t>
            </w:r>
            <w:r>
              <w:t xml:space="preserve"> (which also works well and is simpler)</w:t>
            </w:r>
            <w:r w:rsidRPr="004E4D51">
              <w:t xml:space="preserve"> over the CCCH-based approach. This is because we have identified the CCCH-based approach largely involves security issues, and has potential essential impacts on PDCP count handling and even </w:t>
            </w:r>
            <w:r>
              <w:t xml:space="preserve">the </w:t>
            </w:r>
            <w:r w:rsidRPr="004E4D51">
              <w:t>RAN3 context fetch procedure (as discussed in Q.15)). What’s worse, it seems no extra performance gain can be brought by the CCCH-based solution.</w:t>
            </w:r>
            <w:r>
              <w:t xml:space="preserve"> </w:t>
            </w:r>
          </w:p>
          <w:p w14:paraId="53954B3E" w14:textId="1F7AFE6E" w:rsidR="00897C11" w:rsidRPr="00655B29" w:rsidRDefault="00897C11" w:rsidP="00BB627B">
            <w:pPr>
              <w:spacing w:after="0"/>
              <w:jc w:val="both"/>
            </w:pPr>
          </w:p>
        </w:tc>
      </w:tr>
      <w:tr w:rsidR="00BB627B" w:rsidRPr="00655B29" w14:paraId="13356774" w14:textId="77777777" w:rsidTr="00BB627B">
        <w:trPr>
          <w:trHeight w:val="43"/>
        </w:trPr>
        <w:tc>
          <w:tcPr>
            <w:tcW w:w="1960" w:type="dxa"/>
          </w:tcPr>
          <w:p w14:paraId="0ACF648B" w14:textId="08B5DBB4" w:rsidR="00BB627B" w:rsidRPr="000928EA" w:rsidRDefault="000928EA" w:rsidP="00BB627B">
            <w:pPr>
              <w:spacing w:after="0"/>
              <w:jc w:val="both"/>
              <w:rPr>
                <w:rFonts w:eastAsiaTheme="minorEastAsia"/>
              </w:rPr>
            </w:pPr>
            <w:r>
              <w:rPr>
                <w:rFonts w:eastAsiaTheme="minorEastAsia" w:hint="eastAsia"/>
              </w:rPr>
              <w:t>S</w:t>
            </w:r>
            <w:r>
              <w:rPr>
                <w:rFonts w:eastAsiaTheme="minorEastAsia"/>
              </w:rPr>
              <w:t>amsung</w:t>
            </w:r>
          </w:p>
        </w:tc>
        <w:tc>
          <w:tcPr>
            <w:tcW w:w="1283" w:type="dxa"/>
          </w:tcPr>
          <w:p w14:paraId="5150ED0E" w14:textId="22A9AEDB" w:rsidR="00BB627B" w:rsidRPr="000928EA" w:rsidRDefault="000928EA" w:rsidP="00BB627B">
            <w:pPr>
              <w:spacing w:after="0"/>
              <w:jc w:val="both"/>
              <w:rPr>
                <w:rFonts w:eastAsiaTheme="minorEastAsia"/>
              </w:rPr>
            </w:pPr>
            <w:r>
              <w:rPr>
                <w:rFonts w:eastAsiaTheme="minorEastAsia" w:hint="eastAsia"/>
              </w:rPr>
              <w:t>DCCH based approach</w:t>
            </w:r>
          </w:p>
        </w:tc>
        <w:tc>
          <w:tcPr>
            <w:tcW w:w="6107" w:type="dxa"/>
          </w:tcPr>
          <w:p w14:paraId="28A313A5" w14:textId="41E01B6F" w:rsidR="00BB627B" w:rsidRPr="000928EA" w:rsidRDefault="000928EA" w:rsidP="00BB627B">
            <w:pPr>
              <w:spacing w:after="0"/>
              <w:jc w:val="both"/>
              <w:rPr>
                <w:rFonts w:eastAsiaTheme="minorEastAsia"/>
              </w:rPr>
            </w:pPr>
            <w:r>
              <w:rPr>
                <w:rFonts w:eastAsiaTheme="minorEastAsia" w:hint="eastAsia"/>
              </w:rPr>
              <w:t>There are several issues for CCCH based solution (</w:t>
            </w:r>
            <w:r>
              <w:rPr>
                <w:rFonts w:eastAsiaTheme="minorEastAsia"/>
              </w:rPr>
              <w:t>f, g, h, i in section 6.2.1).</w:t>
            </w:r>
          </w:p>
        </w:tc>
      </w:tr>
      <w:tr w:rsidR="00320781" w:rsidRPr="00655B29" w14:paraId="5860B63A" w14:textId="77777777" w:rsidTr="00BB627B">
        <w:trPr>
          <w:trHeight w:val="43"/>
        </w:trPr>
        <w:tc>
          <w:tcPr>
            <w:tcW w:w="1960" w:type="dxa"/>
          </w:tcPr>
          <w:p w14:paraId="5986A378" w14:textId="40D40832" w:rsidR="00320781" w:rsidRPr="00655B29" w:rsidRDefault="00320781" w:rsidP="00320781">
            <w:pPr>
              <w:spacing w:after="0"/>
              <w:jc w:val="both"/>
            </w:pPr>
            <w:r>
              <w:t>xiaomi</w:t>
            </w:r>
          </w:p>
        </w:tc>
        <w:tc>
          <w:tcPr>
            <w:tcW w:w="1283" w:type="dxa"/>
          </w:tcPr>
          <w:p w14:paraId="1D3A0B9C" w14:textId="214B34C4" w:rsidR="00320781" w:rsidRPr="00655B29" w:rsidRDefault="00320781" w:rsidP="00320781">
            <w:pPr>
              <w:spacing w:after="0"/>
              <w:jc w:val="both"/>
            </w:pPr>
            <w:r>
              <w:t>DCCH-based approach</w:t>
            </w:r>
          </w:p>
        </w:tc>
        <w:tc>
          <w:tcPr>
            <w:tcW w:w="6107" w:type="dxa"/>
          </w:tcPr>
          <w:p w14:paraId="56DC316B" w14:textId="5D340B6F" w:rsidR="00320781" w:rsidRPr="00655B29" w:rsidRDefault="00320781" w:rsidP="00320781">
            <w:pPr>
              <w:spacing w:after="0"/>
              <w:jc w:val="both"/>
            </w:pPr>
            <w:r>
              <w:t xml:space="preserve">The CCCH-based approach causes more security issues, which may require more discussion in SA3. However we would also accept that if SA3 already defined some solutions to resolve the security issues for RRCResumeRequest message, e.g. via the fake gNB work item or based on the LS provided by RAN2. RAN2 could also simply reuse the solutions </w:t>
            </w:r>
            <w:r>
              <w:lastRenderedPageBreak/>
              <w:t>provided by SA3. Given that SA3 may require some security enhancements for the RRCResumeRequest message regardless of the SDT procedure, according to the discussion in the the fake gNB work item in SA3.</w:t>
            </w:r>
          </w:p>
        </w:tc>
      </w:tr>
      <w:tr w:rsidR="00320781" w:rsidRPr="00655B29" w14:paraId="736B85A5" w14:textId="77777777" w:rsidTr="00BB627B">
        <w:trPr>
          <w:trHeight w:val="43"/>
        </w:trPr>
        <w:tc>
          <w:tcPr>
            <w:tcW w:w="1960" w:type="dxa"/>
          </w:tcPr>
          <w:p w14:paraId="505F2D63" w14:textId="5AF8DECB" w:rsidR="00320781" w:rsidRPr="00655B29" w:rsidRDefault="009B094F" w:rsidP="00320781">
            <w:pPr>
              <w:spacing w:after="0"/>
              <w:jc w:val="both"/>
            </w:pPr>
            <w:r>
              <w:lastRenderedPageBreak/>
              <w:t>ZTE</w:t>
            </w:r>
          </w:p>
        </w:tc>
        <w:tc>
          <w:tcPr>
            <w:tcW w:w="1283" w:type="dxa"/>
          </w:tcPr>
          <w:p w14:paraId="6E5D055B" w14:textId="2419517A" w:rsidR="00320781" w:rsidRPr="00655B29" w:rsidRDefault="009B094F" w:rsidP="00320781">
            <w:pPr>
              <w:spacing w:after="0"/>
              <w:jc w:val="both"/>
            </w:pPr>
            <w:r>
              <w:t>DCCH-based approach</w:t>
            </w:r>
          </w:p>
        </w:tc>
        <w:tc>
          <w:tcPr>
            <w:tcW w:w="6107" w:type="dxa"/>
          </w:tcPr>
          <w:p w14:paraId="4BC43326" w14:textId="762F26AC" w:rsidR="00D62DF9" w:rsidRDefault="009B094F" w:rsidP="00320781">
            <w:pPr>
              <w:spacing w:after="0"/>
              <w:jc w:val="both"/>
            </w:pPr>
            <w:r>
              <w:t xml:space="preserve">Unfortunately, </w:t>
            </w:r>
            <w:r w:rsidR="003549C8">
              <w:t xml:space="preserve">even after this extensive discussion, </w:t>
            </w:r>
            <w:r>
              <w:t xml:space="preserve">CCCH approach seems to require more correspondence with other WGs and given the time available we would recommend that RAN2 takes a decision on this </w:t>
            </w:r>
            <w:r w:rsidR="00D62DF9">
              <w:t>with DCCH as the way forward</w:t>
            </w:r>
            <w:r w:rsidR="00C20A36">
              <w:t xml:space="preserve">. </w:t>
            </w:r>
          </w:p>
          <w:p w14:paraId="6C855628" w14:textId="65C64249" w:rsidR="009B094F" w:rsidRPr="00D62DF9" w:rsidRDefault="00C20A36" w:rsidP="00D62DF9">
            <w:pPr>
              <w:spacing w:after="0"/>
              <w:jc w:val="both"/>
            </w:pPr>
            <w:r>
              <w:t xml:space="preserve">For CCCH solution, </w:t>
            </w:r>
            <w:r w:rsidR="00D62DF9">
              <w:t xml:space="preserve">further </w:t>
            </w:r>
            <w:r w:rsidR="009B094F">
              <w:t>work is needed</w:t>
            </w:r>
            <w:r w:rsidR="00D62DF9">
              <w:t xml:space="preserve"> </w:t>
            </w:r>
            <w:r w:rsidR="009B094F" w:rsidRPr="00D62DF9">
              <w:t>in RAN2 to converge on the d</w:t>
            </w:r>
            <w:r w:rsidRPr="00D62DF9">
              <w:t>e</w:t>
            </w:r>
            <w:r w:rsidR="009B094F" w:rsidRPr="00D62DF9">
              <w:t>tails, impacts to PDCP suspend operation need</w:t>
            </w:r>
            <w:r w:rsidR="00D62DF9" w:rsidRPr="00D62DF9">
              <w:t xml:space="preserve"> to be</w:t>
            </w:r>
            <w:r w:rsidR="009B094F" w:rsidRPr="00D62DF9">
              <w:t xml:space="preserve"> </w:t>
            </w:r>
            <w:r w:rsidRPr="00D62DF9">
              <w:t>finalised</w:t>
            </w:r>
            <w:r w:rsidR="009B094F" w:rsidRPr="00D62DF9">
              <w:t xml:space="preserve">, and then SA3 input </w:t>
            </w:r>
            <w:r w:rsidR="00D62DF9">
              <w:t>needs</w:t>
            </w:r>
            <w:r w:rsidR="009B094F" w:rsidRPr="00D62DF9">
              <w:t xml:space="preserve"> to be requested for the security framework including horizontal key derivation and finally RAN3 need</w:t>
            </w:r>
            <w:r w:rsidR="00D62DF9">
              <w:t>s</w:t>
            </w:r>
            <w:r w:rsidR="009B094F" w:rsidRPr="00D62DF9">
              <w:t xml:space="preserve"> to also design a solution that works when there is anchor relocation. </w:t>
            </w:r>
            <w:r w:rsidRPr="00D62DF9">
              <w:t xml:space="preserve">Given the lack of reply from SA3 even for our earlier (simple) question, we are concerned that relying on design work from SA3 or other WGs is impractical for the timeline. </w:t>
            </w:r>
          </w:p>
          <w:p w14:paraId="11A42D77" w14:textId="77777777" w:rsidR="009B094F" w:rsidRDefault="009B094F" w:rsidP="00320781">
            <w:pPr>
              <w:spacing w:after="0"/>
              <w:jc w:val="both"/>
            </w:pPr>
          </w:p>
          <w:p w14:paraId="01A35E76" w14:textId="4CD6EE82" w:rsidR="00320781" w:rsidRPr="00655B29" w:rsidRDefault="009B094F" w:rsidP="00320781">
            <w:pPr>
              <w:spacing w:after="0"/>
              <w:jc w:val="both"/>
            </w:pPr>
            <w:r>
              <w:t xml:space="preserve">The DCCH </w:t>
            </w:r>
            <w:r w:rsidR="003549C8">
              <w:t>solution</w:t>
            </w:r>
            <w:r>
              <w:t xml:space="preserve"> is all contained within RAN2 and has no </w:t>
            </w:r>
            <w:r w:rsidR="00B470E0">
              <w:t>such issues or dependencies</w:t>
            </w:r>
            <w:r w:rsidR="003549C8">
              <w:t xml:space="preserve"> with other WGs</w:t>
            </w:r>
            <w:r>
              <w:t>. The latency of the DCCH approach is at least as good as CCCH approach (in case of RACH) and is better in case there is an UL grant available.</w:t>
            </w:r>
          </w:p>
        </w:tc>
      </w:tr>
      <w:tr w:rsidR="00352027" w:rsidRPr="00655B29" w14:paraId="0C2658CD" w14:textId="77777777" w:rsidTr="00BB627B">
        <w:trPr>
          <w:trHeight w:val="43"/>
        </w:trPr>
        <w:tc>
          <w:tcPr>
            <w:tcW w:w="1960" w:type="dxa"/>
          </w:tcPr>
          <w:p w14:paraId="6AFF162C" w14:textId="5EBE50C3" w:rsidR="00352027" w:rsidRDefault="00352027" w:rsidP="00352027">
            <w:pPr>
              <w:spacing w:after="0"/>
              <w:jc w:val="both"/>
            </w:pPr>
            <w:r>
              <w:t>Intel</w:t>
            </w:r>
          </w:p>
        </w:tc>
        <w:tc>
          <w:tcPr>
            <w:tcW w:w="1283" w:type="dxa"/>
          </w:tcPr>
          <w:p w14:paraId="57028002" w14:textId="462D253A" w:rsidR="00352027" w:rsidRDefault="00352027" w:rsidP="00352027">
            <w:pPr>
              <w:spacing w:after="0"/>
              <w:jc w:val="both"/>
            </w:pPr>
            <w:r>
              <w:t>DCCH-based approach</w:t>
            </w:r>
          </w:p>
        </w:tc>
        <w:tc>
          <w:tcPr>
            <w:tcW w:w="6107" w:type="dxa"/>
          </w:tcPr>
          <w:p w14:paraId="15F5A778" w14:textId="4CF9FA7C" w:rsidR="00352027" w:rsidRDefault="00352027" w:rsidP="00352027">
            <w:pPr>
              <w:spacing w:after="0"/>
              <w:jc w:val="both"/>
            </w:pPr>
            <w:r>
              <w:t xml:space="preserve">DCCH-based is simpler and with less number of potential issues to be addressed as summarized in previous sections. In addition, this approach keeps the control on when to trigger the switch from SDT to CONNECTED in the network side. We understand that letting a UE to trigger a termination of the SDT session autonomously should not be done for normal case scenarios that could be handled via network control. </w:t>
            </w:r>
          </w:p>
        </w:tc>
      </w:tr>
      <w:tr w:rsidR="00B130DB" w:rsidRPr="00655B29" w14:paraId="2AE3C694" w14:textId="77777777" w:rsidTr="00BB627B">
        <w:trPr>
          <w:trHeight w:val="43"/>
        </w:trPr>
        <w:tc>
          <w:tcPr>
            <w:tcW w:w="1960" w:type="dxa"/>
          </w:tcPr>
          <w:p w14:paraId="7572C63D" w14:textId="5E06A4A6" w:rsidR="00B130DB" w:rsidRDefault="00B130DB" w:rsidP="00B130DB">
            <w:pPr>
              <w:spacing w:after="0"/>
              <w:jc w:val="both"/>
            </w:pPr>
            <w:r>
              <w:rPr>
                <w:rFonts w:hint="eastAsia"/>
                <w:lang w:eastAsia="zh-CN"/>
              </w:rPr>
              <w:t>S</w:t>
            </w:r>
            <w:r>
              <w:rPr>
                <w:lang w:eastAsia="zh-CN"/>
              </w:rPr>
              <w:t>harp</w:t>
            </w:r>
          </w:p>
        </w:tc>
        <w:tc>
          <w:tcPr>
            <w:tcW w:w="1283" w:type="dxa"/>
          </w:tcPr>
          <w:p w14:paraId="4F2C13DC" w14:textId="3FE769CB" w:rsidR="00B130DB" w:rsidRDefault="00B130DB" w:rsidP="00B130DB">
            <w:pPr>
              <w:spacing w:after="0"/>
              <w:jc w:val="both"/>
            </w:pPr>
            <w:r>
              <w:t>D</w:t>
            </w:r>
            <w:r w:rsidRPr="002B12AB">
              <w:t>CCH-based approach</w:t>
            </w:r>
          </w:p>
        </w:tc>
        <w:tc>
          <w:tcPr>
            <w:tcW w:w="6107" w:type="dxa"/>
          </w:tcPr>
          <w:p w14:paraId="6902C8F1" w14:textId="2BD26365" w:rsidR="00B130DB" w:rsidRDefault="00B130DB" w:rsidP="00B130DB">
            <w:pPr>
              <w:spacing w:after="0"/>
              <w:jc w:val="both"/>
            </w:pPr>
            <w:r>
              <w:rPr>
                <w:rFonts w:hint="eastAsia"/>
                <w:lang w:eastAsia="zh-CN"/>
              </w:rPr>
              <w:t>C</w:t>
            </w:r>
            <w:r>
              <w:rPr>
                <w:lang w:eastAsia="zh-CN"/>
              </w:rPr>
              <w:t>onsering the security issue in CCCH-based approach, we prefer a simple solution with less impact.</w:t>
            </w:r>
          </w:p>
        </w:tc>
      </w:tr>
    </w:tbl>
    <w:p w14:paraId="02CE7DB3" w14:textId="77777777" w:rsidR="00C5088B" w:rsidRPr="00655B29" w:rsidRDefault="00C5088B">
      <w:pPr>
        <w:spacing w:before="240" w:after="120"/>
        <w:jc w:val="both"/>
        <w:rPr>
          <w:rFonts w:ascii="Times New Roman" w:hAnsi="Times New Roman" w:cs="Times New Roman"/>
          <w:sz w:val="20"/>
          <w:szCs w:val="20"/>
          <w:lang w:eastAsia="ja-JP"/>
        </w:rPr>
      </w:pPr>
    </w:p>
    <w:p w14:paraId="46B8E41D" w14:textId="77777777" w:rsidR="00C5088B" w:rsidRPr="00655B29" w:rsidRDefault="00C5088B" w:rsidP="002B12AB">
      <w:pPr>
        <w:pStyle w:val="2"/>
        <w:numPr>
          <w:ilvl w:val="1"/>
          <w:numId w:val="2"/>
        </w:numPr>
        <w:jc w:val="both"/>
        <w:rPr>
          <w:lang w:val="en-US"/>
        </w:rPr>
      </w:pPr>
      <w:r w:rsidRPr="00655B29">
        <w:rPr>
          <w:lang w:val="en-US"/>
        </w:rPr>
        <w:t>Failure handling during ongoing SDT session</w:t>
      </w:r>
    </w:p>
    <w:p w14:paraId="3E140D32" w14:textId="4438319C" w:rsidR="00C5088B"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An abrupt termination/failure of an SDT session can be handled via </w:t>
      </w:r>
      <w:r w:rsidRPr="00655B29">
        <w:rPr>
          <w:rFonts w:ascii="Times New Roman" w:hAnsi="Times New Roman" w:cs="Times New Roman"/>
          <w:b/>
          <w:sz w:val="20"/>
          <w:szCs w:val="20"/>
          <w:lang w:eastAsia="ja-JP"/>
        </w:rPr>
        <w:t>approach (1)</w:t>
      </w:r>
      <w:r w:rsidRPr="00655B29">
        <w:rPr>
          <w:rFonts w:ascii="Times New Roman" w:hAnsi="Times New Roman" w:cs="Times New Roman"/>
          <w:sz w:val="20"/>
          <w:szCs w:val="20"/>
          <w:lang w:eastAsia="ja-JP"/>
        </w:rPr>
        <w:t xml:space="preserve"> UE transitions autonomously into RRC_IDLE or </w:t>
      </w:r>
      <w:r w:rsidRPr="00655B29">
        <w:rPr>
          <w:rFonts w:ascii="Times New Roman" w:hAnsi="Times New Roman" w:cs="Times New Roman"/>
          <w:b/>
          <w:sz w:val="20"/>
          <w:szCs w:val="20"/>
          <w:lang w:eastAsia="ja-JP"/>
        </w:rPr>
        <w:t>approach (2)</w:t>
      </w:r>
      <w:r w:rsidRPr="00655B29">
        <w:rPr>
          <w:rFonts w:ascii="Times New Roman" w:hAnsi="Times New Roman" w:cs="Times New Roman"/>
          <w:sz w:val="20"/>
          <w:szCs w:val="20"/>
          <w:lang w:eastAsia="ja-JP"/>
        </w:rPr>
        <w:t xml:space="preserve"> UE remains in RRC_INACTIVE. The report of this topic is in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_Ref78413937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5.4</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(which is related to the discussion 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_Ref75005959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Q.24)</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_Ref75005971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Q.26)</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t>
      </w:r>
    </w:p>
    <w:p w14:paraId="74AC6D30" w14:textId="76D88793" w:rsidR="00DA590C" w:rsidRPr="00655B29" w:rsidRDefault="00DA590C" w:rsidP="00DA590C">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Based on the majority comments received, the </w:t>
      </w:r>
      <w:r>
        <w:rPr>
          <w:rFonts w:ascii="Times New Roman" w:hAnsi="Times New Roman" w:cs="Times New Roman"/>
          <w:sz w:val="20"/>
          <w:szCs w:val="20"/>
          <w:lang w:eastAsia="ja-JP"/>
        </w:rPr>
        <w:t xml:space="preserve">following details </w:t>
      </w:r>
      <w:r w:rsidRPr="00655B29">
        <w:rPr>
          <w:rFonts w:ascii="Times New Roman" w:hAnsi="Times New Roman" w:cs="Times New Roman"/>
          <w:sz w:val="20"/>
          <w:szCs w:val="20"/>
          <w:lang w:eastAsia="ja-JP"/>
        </w:rPr>
        <w:t xml:space="preserve">can be summarized </w:t>
      </w:r>
      <w:r>
        <w:rPr>
          <w:rFonts w:ascii="Times New Roman" w:hAnsi="Times New Roman" w:cs="Times New Roman"/>
          <w:sz w:val="20"/>
          <w:szCs w:val="20"/>
          <w:lang w:eastAsia="ja-JP"/>
        </w:rPr>
        <w:t>for the solitions</w:t>
      </w:r>
      <w:r w:rsidRPr="00655B29">
        <w:rPr>
          <w:rFonts w:ascii="Times New Roman" w:hAnsi="Times New Roman" w:cs="Times New Roman"/>
          <w:sz w:val="20"/>
          <w:szCs w:val="20"/>
          <w:lang w:eastAsia="ja-JP"/>
        </w:rPr>
        <w:t xml:space="preserve"> (</w:t>
      </w:r>
      <w:r w:rsidRPr="00843F55">
        <w:rPr>
          <w:rFonts w:ascii="Times New Roman" w:hAnsi="Times New Roman" w:cs="Times New Roman"/>
          <w:color w:val="0070C0"/>
          <w:sz w:val="20"/>
          <w:szCs w:val="20"/>
          <w:u w:val="single"/>
          <w:lang w:eastAsia="ja-JP"/>
        </w:rPr>
        <w:t>hyperlink</w:t>
      </w:r>
      <w:r w:rsidRPr="00843F55">
        <w:rPr>
          <w:rFonts w:ascii="Times New Roman" w:hAnsi="Times New Roman" w:cs="Times New Roman"/>
          <w:color w:val="0070C0"/>
          <w:sz w:val="20"/>
          <w:szCs w:val="20"/>
          <w:lang w:eastAsia="ja-JP"/>
        </w:rPr>
        <w:t xml:space="preserve"> </w:t>
      </w:r>
      <w:r w:rsidRPr="00655B29">
        <w:rPr>
          <w:rFonts w:ascii="Times New Roman" w:hAnsi="Times New Roman" w:cs="Times New Roman"/>
          <w:sz w:val="20"/>
          <w:szCs w:val="20"/>
          <w:lang w:eastAsia="ja-JP"/>
        </w:rPr>
        <w:t>to the inter-related proposals are also added for easier reference)</w:t>
      </w:r>
      <w:r>
        <w:rPr>
          <w:rFonts w:ascii="Times New Roman" w:hAnsi="Times New Roman" w:cs="Times New Roman"/>
          <w:sz w:val="20"/>
          <w:szCs w:val="20"/>
          <w:lang w:eastAsia="ja-JP"/>
        </w:rPr>
        <w:t>.</w:t>
      </w:r>
    </w:p>
    <w:p w14:paraId="224B0DC9" w14:textId="77777777" w:rsidR="00C5088B" w:rsidRPr="002B12AB" w:rsidRDefault="00C5088B" w:rsidP="002B12AB">
      <w:pPr>
        <w:pStyle w:val="3"/>
        <w:rPr>
          <w:lang w:val="en-US"/>
        </w:rPr>
      </w:pPr>
      <w:r w:rsidRPr="002B12AB">
        <w:rPr>
          <w:lang w:val="en-US"/>
        </w:rPr>
        <w:t>Common for both solutions, approach 1) and approach 2):</w:t>
      </w:r>
    </w:p>
    <w:p w14:paraId="345C8A99" w14:textId="4AE61CE2" w:rsidR="00C5088B" w:rsidRPr="00655B29" w:rsidRDefault="00C5088B">
      <w:pPr>
        <w:pStyle w:val="a9"/>
        <w:numPr>
          <w:ilvl w:val="0"/>
          <w:numId w:val="67"/>
        </w:numPr>
        <w:spacing w:after="120"/>
        <w:contextualSpacing w:val="0"/>
        <w:jc w:val="both"/>
        <w:rPr>
          <w:lang w:eastAsia="ja-JP"/>
        </w:rPr>
      </w:pPr>
      <w:r w:rsidRPr="00655B29">
        <w:rPr>
          <w:lang w:eastAsia="ja-JP"/>
        </w:rPr>
        <w:t>Triggered events of the failure are: cell reselection, expiry of the failure detection timer and Maximum number of retransmissions is reached in RLC. (</w:t>
      </w:r>
      <w:r w:rsidRPr="00E3239F">
        <w:rPr>
          <w:lang w:eastAsia="ja-JP"/>
        </w:rPr>
        <w:fldChar w:fldCharType="begin"/>
      </w:r>
      <w:r w:rsidRPr="00655B29">
        <w:rPr>
          <w:lang w:eastAsia="ja-JP"/>
        </w:rPr>
        <w:instrText xml:space="preserve"> REF _Ref78412687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16</w:t>
      </w:r>
      <w:r w:rsidRPr="00E3239F">
        <w:rPr>
          <w:lang w:eastAsia="ja-JP"/>
        </w:rPr>
        <w:fldChar w:fldCharType="end"/>
      </w:r>
      <w:r w:rsidRPr="00655B29">
        <w:rPr>
          <w:lang w:eastAsia="ja-JP"/>
        </w:rPr>
        <w:t>)</w:t>
      </w:r>
    </w:p>
    <w:p w14:paraId="5D3DDA5C" w14:textId="00D09909" w:rsidR="00C5088B" w:rsidRPr="00655B29" w:rsidRDefault="00C5088B">
      <w:pPr>
        <w:pStyle w:val="a9"/>
        <w:numPr>
          <w:ilvl w:val="0"/>
          <w:numId w:val="67"/>
        </w:numPr>
        <w:spacing w:after="120"/>
        <w:contextualSpacing w:val="0"/>
        <w:jc w:val="both"/>
        <w:rPr>
          <w:lang w:eastAsia="ja-JP"/>
        </w:rPr>
      </w:pPr>
      <w:r w:rsidRPr="00655B29">
        <w:rPr>
          <w:lang w:eastAsia="ja-JP"/>
        </w:rPr>
        <w:t>Common recovery mechanism. (</w:t>
      </w:r>
      <w:r w:rsidRPr="00E3239F">
        <w:rPr>
          <w:lang w:eastAsia="ja-JP"/>
        </w:rPr>
        <w:fldChar w:fldCharType="begin"/>
      </w:r>
      <w:r w:rsidRPr="00655B29">
        <w:rPr>
          <w:lang w:eastAsia="ja-JP"/>
        </w:rPr>
        <w:instrText xml:space="preserve"> REF _Ref78494336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17</w:t>
      </w:r>
      <w:r w:rsidRPr="00E3239F">
        <w:rPr>
          <w:lang w:eastAsia="ja-JP"/>
        </w:rPr>
        <w:fldChar w:fldCharType="end"/>
      </w:r>
      <w:r w:rsidRPr="00655B29">
        <w:rPr>
          <w:lang w:eastAsia="ja-JP"/>
        </w:rPr>
        <w:t>)</w:t>
      </w:r>
    </w:p>
    <w:p w14:paraId="28EEDFE7" w14:textId="20E29669" w:rsidR="00C5088B" w:rsidRPr="00655B29" w:rsidRDefault="00C5088B" w:rsidP="002B12AB">
      <w:pPr>
        <w:pStyle w:val="3"/>
      </w:pPr>
      <w:r w:rsidRPr="00655B29">
        <w:t xml:space="preserve">For approach 2 (staying in </w:t>
      </w:r>
      <w:r w:rsidR="00A360A4" w:rsidRPr="00655B29">
        <w:t>INACTIVE</w:t>
      </w:r>
      <w:r w:rsidRPr="00655B29">
        <w:t>):</w:t>
      </w:r>
    </w:p>
    <w:p w14:paraId="6F106AA5" w14:textId="50F6EBFD" w:rsidR="00C5088B" w:rsidRPr="00655B29" w:rsidRDefault="00C5088B">
      <w:pPr>
        <w:pStyle w:val="a9"/>
        <w:numPr>
          <w:ilvl w:val="0"/>
          <w:numId w:val="68"/>
        </w:numPr>
        <w:spacing w:after="120"/>
        <w:contextualSpacing w:val="0"/>
        <w:jc w:val="both"/>
        <w:rPr>
          <w:lang w:eastAsia="ja-JP"/>
        </w:rPr>
      </w:pPr>
      <w:r w:rsidRPr="00655B29">
        <w:rPr>
          <w:lang w:eastAsia="ja-JP"/>
        </w:rPr>
        <w:t>(Same solutions re-used if CCCH approach is chosen for non-SDT data) (</w:t>
      </w:r>
      <w:r w:rsidRPr="00E3239F">
        <w:rPr>
          <w:lang w:eastAsia="ja-JP"/>
        </w:rPr>
        <w:fldChar w:fldCharType="begin"/>
      </w:r>
      <w:r w:rsidRPr="00655B29">
        <w:rPr>
          <w:lang w:eastAsia="ja-JP"/>
        </w:rPr>
        <w:instrText xml:space="preserve"> REF _Ref78494370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18</w:t>
      </w:r>
      <w:r w:rsidRPr="00E3239F">
        <w:rPr>
          <w:lang w:eastAsia="ja-JP"/>
        </w:rPr>
        <w:fldChar w:fldCharType="end"/>
      </w:r>
      <w:r w:rsidRPr="00655B29">
        <w:rPr>
          <w:lang w:eastAsia="ja-JP"/>
        </w:rPr>
        <w:t>):</w:t>
      </w:r>
    </w:p>
    <w:p w14:paraId="63D831F4" w14:textId="3B2E6BCA" w:rsidR="00C5088B" w:rsidRPr="00655B29" w:rsidRDefault="00C5088B">
      <w:pPr>
        <w:pStyle w:val="a9"/>
        <w:numPr>
          <w:ilvl w:val="1"/>
          <w:numId w:val="69"/>
        </w:numPr>
        <w:spacing w:after="120"/>
        <w:contextualSpacing w:val="0"/>
        <w:jc w:val="both"/>
        <w:rPr>
          <w:lang w:eastAsia="ja-JP"/>
        </w:rPr>
      </w:pPr>
      <w:r w:rsidRPr="00655B29">
        <w:rPr>
          <w:lang w:eastAsia="ja-JP"/>
        </w:rPr>
        <w:lastRenderedPageBreak/>
        <w:t>Discussion needed on whether PDCP count is reset or not.  And if reset, discuss a new security mechanism with SA3 needed to prevent the re-use of the same security key for data after PDCP COUNT reset. (</w:t>
      </w:r>
      <w:r w:rsidRPr="00E3239F">
        <w:rPr>
          <w:lang w:eastAsia="ja-JP"/>
        </w:rPr>
        <w:fldChar w:fldCharType="begin"/>
      </w:r>
      <w:r w:rsidRPr="00655B29">
        <w:rPr>
          <w:lang w:eastAsia="ja-JP"/>
        </w:rPr>
        <w:instrText xml:space="preserve"> REF _Ref78493060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6</w:t>
      </w:r>
      <w:r w:rsidRPr="00E3239F">
        <w:rPr>
          <w:lang w:eastAsia="ja-JP"/>
        </w:rPr>
        <w:fldChar w:fldCharType="end"/>
      </w:r>
      <w:r w:rsidRPr="00655B29">
        <w:rPr>
          <w:lang w:eastAsia="ja-JP"/>
        </w:rPr>
        <w:t>)</w:t>
      </w:r>
    </w:p>
    <w:p w14:paraId="78013AC6" w14:textId="09EA0E7A" w:rsidR="00C5088B" w:rsidRPr="00655B29" w:rsidRDefault="00C5088B">
      <w:pPr>
        <w:pStyle w:val="a9"/>
        <w:numPr>
          <w:ilvl w:val="1"/>
          <w:numId w:val="69"/>
        </w:numPr>
        <w:spacing w:after="120"/>
        <w:contextualSpacing w:val="0"/>
        <w:jc w:val="both"/>
        <w:rPr>
          <w:lang w:eastAsia="ja-JP"/>
        </w:rPr>
      </w:pPr>
      <w:r w:rsidRPr="00655B29">
        <w:rPr>
          <w:lang w:eastAsia="ja-JP"/>
        </w:rPr>
        <w:t>Liaise with SA3 on whether there is an issue with re-use of ResumeMac-I in the 2</w:t>
      </w:r>
      <w:r w:rsidRPr="00655B29">
        <w:rPr>
          <w:vertAlign w:val="superscript"/>
          <w:lang w:eastAsia="ja-JP"/>
        </w:rPr>
        <w:t>nd</w:t>
      </w:r>
      <w:r w:rsidRPr="00655B29">
        <w:rPr>
          <w:lang w:eastAsia="ja-JP"/>
        </w:rPr>
        <w:t xml:space="preserve">  Resume request; if considered an security issue,  discussion of a new security mechanism with SA3 needed. (</w:t>
      </w:r>
      <w:r w:rsidRPr="00E3239F">
        <w:rPr>
          <w:lang w:eastAsia="ja-JP"/>
        </w:rPr>
        <w:fldChar w:fldCharType="begin"/>
      </w:r>
      <w:r w:rsidRPr="00655B29">
        <w:rPr>
          <w:lang w:eastAsia="ja-JP"/>
        </w:rPr>
        <w:instrText xml:space="preserve"> REF _Ref78470690 \r \h  \* MERGEFORMAT </w:instrText>
      </w:r>
      <w:r w:rsidRPr="00E3239F">
        <w:rPr>
          <w:lang w:eastAsia="ja-JP"/>
        </w:rPr>
      </w:r>
      <w:r w:rsidRPr="00E3239F">
        <w:rPr>
          <w:iCs/>
          <w:lang w:eastAsia="ja-JP"/>
        </w:rPr>
        <w:fldChar w:fldCharType="separate"/>
      </w:r>
      <w:r w:rsidR="003C1FED">
        <w:rPr>
          <w:lang w:eastAsia="ja-JP"/>
        </w:rPr>
        <w:t>Proposal 7</w:t>
      </w:r>
      <w:r w:rsidRPr="00E3239F">
        <w:rPr>
          <w:lang w:eastAsia="ja-JP"/>
        </w:rPr>
        <w:fldChar w:fldCharType="end"/>
      </w:r>
      <w:r w:rsidR="00E234A6">
        <w:rPr>
          <w:lang w:eastAsia="ja-JP"/>
        </w:rPr>
        <w:t xml:space="preserve"> and </w:t>
      </w:r>
      <w:r w:rsidR="00E234A6">
        <w:rPr>
          <w:lang w:eastAsia="ja-JP"/>
        </w:rPr>
        <w:fldChar w:fldCharType="begin"/>
      </w:r>
      <w:r w:rsidR="00E234A6">
        <w:rPr>
          <w:lang w:eastAsia="ja-JP"/>
        </w:rPr>
        <w:instrText xml:space="preserve"> REF _Ref78537271 \r \h </w:instrText>
      </w:r>
      <w:r w:rsidR="00E234A6">
        <w:rPr>
          <w:lang w:eastAsia="ja-JP"/>
        </w:rPr>
      </w:r>
      <w:r w:rsidR="00E234A6">
        <w:rPr>
          <w:lang w:eastAsia="ja-JP"/>
        </w:rPr>
        <w:fldChar w:fldCharType="separate"/>
      </w:r>
      <w:r w:rsidR="003C1FED">
        <w:rPr>
          <w:lang w:eastAsia="ja-JP"/>
        </w:rPr>
        <w:t>Proposal 8</w:t>
      </w:r>
      <w:r w:rsidR="00E234A6">
        <w:rPr>
          <w:lang w:eastAsia="ja-JP"/>
        </w:rPr>
        <w:fldChar w:fldCharType="end"/>
      </w:r>
      <w:r w:rsidRPr="00655B29">
        <w:rPr>
          <w:lang w:eastAsia="ja-JP"/>
        </w:rPr>
        <w:t>)</w:t>
      </w:r>
    </w:p>
    <w:p w14:paraId="6238B5AA" w14:textId="187891E0" w:rsidR="00C5088B" w:rsidRPr="00655B29" w:rsidRDefault="00C5088B">
      <w:pPr>
        <w:pStyle w:val="a9"/>
        <w:numPr>
          <w:ilvl w:val="1"/>
          <w:numId w:val="69"/>
        </w:numPr>
        <w:spacing w:after="120"/>
        <w:contextualSpacing w:val="0"/>
        <w:jc w:val="both"/>
        <w:rPr>
          <w:lang w:eastAsia="ja-JP"/>
        </w:rPr>
      </w:pPr>
      <w:r w:rsidRPr="00655B29">
        <w:rPr>
          <w:lang w:eastAsia="ja-JP"/>
        </w:rPr>
        <w:t>Liaise RAN3 to enable a mechanism to identify the UE context in the new gNB if the UE context was relocated, as I-RNTI in second ResumeRequest points to the context in the old gNB. (</w:t>
      </w:r>
      <w:r w:rsidRPr="00E3239F">
        <w:rPr>
          <w:lang w:eastAsia="ja-JP"/>
        </w:rPr>
        <w:fldChar w:fldCharType="begin"/>
      </w:r>
      <w:r w:rsidRPr="00655B29">
        <w:rPr>
          <w:lang w:eastAsia="ja-JP"/>
        </w:rPr>
        <w:instrText xml:space="preserve"> REF _Ref78387184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9</w:t>
      </w:r>
      <w:r w:rsidRPr="00E3239F">
        <w:rPr>
          <w:lang w:eastAsia="ja-JP"/>
        </w:rPr>
        <w:fldChar w:fldCharType="end"/>
      </w:r>
      <w:r w:rsidRPr="00655B29">
        <w:rPr>
          <w:lang w:eastAsia="ja-JP"/>
        </w:rPr>
        <w:t>)</w:t>
      </w:r>
    </w:p>
    <w:p w14:paraId="349E1ECA" w14:textId="439CB4EB" w:rsidR="00C5088B" w:rsidRPr="00655B29" w:rsidRDefault="00C5088B">
      <w:pPr>
        <w:pStyle w:val="a9"/>
        <w:numPr>
          <w:ilvl w:val="1"/>
          <w:numId w:val="69"/>
        </w:numPr>
        <w:spacing w:after="120"/>
        <w:contextualSpacing w:val="0"/>
        <w:jc w:val="both"/>
        <w:rPr>
          <w:lang w:eastAsia="ja-JP"/>
        </w:rPr>
      </w:pPr>
      <w:r w:rsidRPr="00655B29">
        <w:rPr>
          <w:lang w:eastAsia="ja-JP"/>
        </w:rPr>
        <w:t>Liaise with SA3 on whether a new KgNB is needed in serving gNB (different from anchor gNB) for the 2</w:t>
      </w:r>
      <w:r w:rsidRPr="00655B29">
        <w:rPr>
          <w:vertAlign w:val="superscript"/>
          <w:lang w:eastAsia="ja-JP"/>
        </w:rPr>
        <w:t>nd</w:t>
      </w:r>
      <w:r w:rsidRPr="00655B29">
        <w:rPr>
          <w:lang w:eastAsia="ja-JP"/>
        </w:rPr>
        <w:t xml:space="preserve"> gNB after 2</w:t>
      </w:r>
      <w:r w:rsidRPr="00655B29">
        <w:rPr>
          <w:vertAlign w:val="superscript"/>
          <w:lang w:eastAsia="ja-JP"/>
        </w:rPr>
        <w:t>nd</w:t>
      </w:r>
      <w:r w:rsidRPr="00655B29">
        <w:rPr>
          <w:lang w:eastAsia="ja-JP"/>
        </w:rPr>
        <w:t xml:space="preserve"> ResumeRequest if context was previously anchored. (</w:t>
      </w:r>
      <w:r w:rsidRPr="00E3239F">
        <w:rPr>
          <w:lang w:eastAsia="ja-JP"/>
        </w:rPr>
        <w:fldChar w:fldCharType="begin"/>
      </w:r>
      <w:r w:rsidRPr="00655B29">
        <w:rPr>
          <w:lang w:eastAsia="ja-JP"/>
        </w:rPr>
        <w:instrText xml:space="preserve"> REF _Ref78413728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10</w:t>
      </w:r>
      <w:r w:rsidRPr="00E3239F">
        <w:rPr>
          <w:lang w:eastAsia="ja-JP"/>
        </w:rPr>
        <w:fldChar w:fldCharType="end"/>
      </w:r>
      <w:r w:rsidRPr="00655B29">
        <w:rPr>
          <w:lang w:eastAsia="ja-JP"/>
        </w:rPr>
        <w:t>)</w:t>
      </w:r>
    </w:p>
    <w:p w14:paraId="310FF1AB" w14:textId="77777777" w:rsidR="00C5088B" w:rsidRPr="00655B29" w:rsidRDefault="00C5088B">
      <w:pPr>
        <w:spacing w:before="240" w:after="120"/>
        <w:jc w:val="both"/>
        <w:rPr>
          <w:rFonts w:ascii="Times New Roman" w:hAnsi="Times New Roman" w:cs="Times New Roman"/>
          <w:sz w:val="20"/>
          <w:szCs w:val="20"/>
          <w:lang w:eastAsia="ja-JP"/>
        </w:rPr>
      </w:pPr>
    </w:p>
    <w:p w14:paraId="4BB6EF22" w14:textId="2E9D05B5" w:rsidR="00C5088B" w:rsidRPr="00655B29" w:rsidRDefault="00C5088B" w:rsidP="002B12AB">
      <w:pPr>
        <w:pStyle w:val="3"/>
        <w:jc w:val="both"/>
        <w:rPr>
          <w:lang w:val="en-US"/>
        </w:rPr>
      </w:pPr>
      <w:r w:rsidRPr="00E3239F">
        <w:rPr>
          <w:lang w:val="en-US"/>
        </w:rPr>
        <w:fldChar w:fldCharType="begin"/>
      </w:r>
      <w:r w:rsidRPr="00655B29">
        <w:rPr>
          <w:lang w:val="en-US"/>
        </w:rPr>
        <w:instrText xml:space="preserve"> REF _Ref78413992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noProof w:val="0"/>
          <w:lang w:val="en-US"/>
        </w:rPr>
        <w:fldChar w:fldCharType="separate"/>
      </w:r>
      <w:r w:rsidR="003C1FED">
        <w:rPr>
          <w:lang w:val="en-US"/>
        </w:rPr>
        <w:t>Q.B)</w:t>
      </w:r>
      <w:r w:rsidRPr="00E3239F">
        <w:rPr>
          <w:lang w:val="en-US"/>
        </w:rPr>
        <w:fldChar w:fldCharType="end"/>
      </w:r>
      <w:r w:rsidRPr="00655B29">
        <w:rPr>
          <w:lang w:val="en-US"/>
        </w:rPr>
        <w:t xml:space="preserve"> for 3</w:t>
      </w:r>
      <w:r w:rsidRPr="00655B29">
        <w:rPr>
          <w:vertAlign w:val="superscript"/>
          <w:lang w:val="en-US"/>
        </w:rPr>
        <w:t>rd</w:t>
      </w:r>
      <w:r w:rsidRPr="00655B29">
        <w:rPr>
          <w:lang w:val="en-US"/>
        </w:rPr>
        <w:t xml:space="preserve"> Phase</w:t>
      </w:r>
    </w:p>
    <w:p w14:paraId="4400C62A" w14:textId="77777777" w:rsidR="00C5088B" w:rsidRPr="00655B29" w:rsidRDefault="00C5088B">
      <w:pPr>
        <w:pStyle w:val="a9"/>
        <w:numPr>
          <w:ilvl w:val="0"/>
          <w:numId w:val="62"/>
        </w:numPr>
        <w:spacing w:after="120"/>
        <w:contextualSpacing w:val="0"/>
        <w:jc w:val="both"/>
        <w:rPr>
          <w:sz w:val="24"/>
          <w:szCs w:val="24"/>
        </w:rPr>
      </w:pPr>
      <w:bookmarkStart w:id="302" w:name="_Ref78413992"/>
      <w:r w:rsidRPr="00655B29">
        <w:rPr>
          <w:rStyle w:val="ad"/>
          <w:sz w:val="20"/>
          <w:szCs w:val="20"/>
        </w:rPr>
        <w:t xml:space="preserve">Please indicate your preference to </w:t>
      </w:r>
      <w:r w:rsidRPr="00655B29">
        <w:t>handle abrupt termination/failure of an SDT session:</w:t>
      </w:r>
      <w:r w:rsidRPr="00655B29">
        <w:rPr>
          <w:rStyle w:val="ad"/>
          <w:sz w:val="20"/>
          <w:szCs w:val="20"/>
        </w:rPr>
        <w:t xml:space="preserve"> </w:t>
      </w:r>
      <w:r w:rsidRPr="00655B29">
        <w:rPr>
          <w:rStyle w:val="ad"/>
          <w:b/>
          <w:sz w:val="20"/>
          <w:szCs w:val="20"/>
        </w:rPr>
        <w:t>approach (1)</w:t>
      </w:r>
      <w:r w:rsidRPr="00655B29">
        <w:rPr>
          <w:rStyle w:val="ad"/>
          <w:sz w:val="20"/>
          <w:szCs w:val="20"/>
        </w:rPr>
        <w:t xml:space="preserve"> </w:t>
      </w:r>
      <w:r w:rsidRPr="00655B29">
        <w:t xml:space="preserve">UE transitions autonomously into RRC_IDLE or </w:t>
      </w:r>
      <w:r w:rsidRPr="00655B29">
        <w:rPr>
          <w:b/>
        </w:rPr>
        <w:t>approach (2)</w:t>
      </w:r>
      <w:r w:rsidRPr="00655B29">
        <w:t xml:space="preserve"> UE remains in RRC_INACTIVE </w:t>
      </w:r>
      <w:r w:rsidRPr="00655B29">
        <w:rPr>
          <w:rStyle w:val="ad"/>
          <w:sz w:val="20"/>
          <w:szCs w:val="20"/>
        </w:rPr>
        <w:t>considering the clarifications done for each approach during the 2</w:t>
      </w:r>
      <w:r w:rsidRPr="00655B29">
        <w:rPr>
          <w:rStyle w:val="ad"/>
          <w:sz w:val="20"/>
          <w:szCs w:val="20"/>
          <w:vertAlign w:val="superscript"/>
        </w:rPr>
        <w:t>nd</w:t>
      </w:r>
      <w:r w:rsidRPr="00655B29">
        <w:rPr>
          <w:rStyle w:val="ad"/>
          <w:sz w:val="20"/>
          <w:szCs w:val="20"/>
        </w:rPr>
        <w:t xml:space="preserve"> phase of this email discussion.</w:t>
      </w:r>
      <w:bookmarkEnd w:id="302"/>
    </w:p>
    <w:tbl>
      <w:tblPr>
        <w:tblStyle w:val="ab"/>
        <w:tblW w:w="0" w:type="auto"/>
        <w:tblLook w:val="04A0" w:firstRow="1" w:lastRow="0" w:firstColumn="1" w:lastColumn="0" w:noHBand="0" w:noVBand="1"/>
      </w:tblPr>
      <w:tblGrid>
        <w:gridCol w:w="1960"/>
        <w:gridCol w:w="1283"/>
        <w:gridCol w:w="6107"/>
      </w:tblGrid>
      <w:tr w:rsidR="00C5088B" w:rsidRPr="00655B29" w14:paraId="211CB251" w14:textId="77777777" w:rsidTr="00595F00">
        <w:tc>
          <w:tcPr>
            <w:tcW w:w="1960" w:type="dxa"/>
            <w:shd w:val="clear" w:color="auto" w:fill="BFBFBF" w:themeFill="background1" w:themeFillShade="BF"/>
          </w:tcPr>
          <w:p w14:paraId="6CBF18CA" w14:textId="77777777" w:rsidR="00C5088B" w:rsidRPr="00655B29" w:rsidRDefault="00C5088B" w:rsidP="002B12AB">
            <w:pPr>
              <w:spacing w:after="0"/>
              <w:jc w:val="both"/>
              <w:rPr>
                <w:b/>
              </w:rPr>
            </w:pPr>
            <w:r w:rsidRPr="00655B29">
              <w:rPr>
                <w:b/>
              </w:rPr>
              <w:t>Company’s name</w:t>
            </w:r>
          </w:p>
        </w:tc>
        <w:tc>
          <w:tcPr>
            <w:tcW w:w="1283" w:type="dxa"/>
            <w:shd w:val="clear" w:color="auto" w:fill="BFBFBF" w:themeFill="background1" w:themeFillShade="BF"/>
          </w:tcPr>
          <w:p w14:paraId="7A26EDEC" w14:textId="77777777" w:rsidR="00C5088B" w:rsidRPr="00655B29" w:rsidRDefault="00C5088B" w:rsidP="002B12AB">
            <w:pPr>
              <w:spacing w:after="0"/>
              <w:jc w:val="both"/>
              <w:rPr>
                <w:b/>
              </w:rPr>
            </w:pPr>
            <w:r w:rsidRPr="00655B29">
              <w:rPr>
                <w:b/>
              </w:rPr>
              <w:t>Approach(s)</w:t>
            </w:r>
          </w:p>
        </w:tc>
        <w:tc>
          <w:tcPr>
            <w:tcW w:w="6107" w:type="dxa"/>
            <w:shd w:val="clear" w:color="auto" w:fill="BFBFBF" w:themeFill="background1" w:themeFillShade="BF"/>
          </w:tcPr>
          <w:p w14:paraId="42827058" w14:textId="77777777" w:rsidR="00C5088B" w:rsidRPr="00655B29" w:rsidRDefault="00C5088B" w:rsidP="002B12AB">
            <w:pPr>
              <w:spacing w:after="0"/>
              <w:jc w:val="both"/>
              <w:rPr>
                <w:b/>
              </w:rPr>
            </w:pPr>
            <w:r w:rsidRPr="00655B29">
              <w:rPr>
                <w:b/>
              </w:rPr>
              <w:t>Justification</w:t>
            </w:r>
          </w:p>
        </w:tc>
      </w:tr>
      <w:tr w:rsidR="00595F00" w:rsidRPr="00655B29" w14:paraId="2A1628CC" w14:textId="77777777" w:rsidTr="00595F00">
        <w:tc>
          <w:tcPr>
            <w:tcW w:w="1960" w:type="dxa"/>
          </w:tcPr>
          <w:p w14:paraId="64F198CD" w14:textId="7F8D3869" w:rsidR="00595F00" w:rsidRPr="00655B29" w:rsidRDefault="00595F00" w:rsidP="00595F00">
            <w:pPr>
              <w:spacing w:after="0"/>
              <w:jc w:val="both"/>
            </w:pPr>
            <w:r>
              <w:rPr>
                <w:rFonts w:hint="eastAsia"/>
                <w:lang w:eastAsia="zh-CN"/>
              </w:rPr>
              <w:t>v</w:t>
            </w:r>
            <w:r>
              <w:rPr>
                <w:lang w:eastAsia="zh-CN"/>
              </w:rPr>
              <w:t>ivo</w:t>
            </w:r>
          </w:p>
        </w:tc>
        <w:tc>
          <w:tcPr>
            <w:tcW w:w="1283" w:type="dxa"/>
          </w:tcPr>
          <w:p w14:paraId="237FE656" w14:textId="67BA17A4" w:rsidR="00595F00" w:rsidRPr="00655B29" w:rsidRDefault="00595F00" w:rsidP="00595F00">
            <w:pPr>
              <w:spacing w:after="0"/>
              <w:jc w:val="both"/>
            </w:pPr>
            <w:r w:rsidRPr="00520B77">
              <w:rPr>
                <w:b/>
                <w:lang w:eastAsia="zh-CN"/>
              </w:rPr>
              <w:t xml:space="preserve">approach </w:t>
            </w:r>
            <w:r w:rsidRPr="00520B77">
              <w:rPr>
                <w:rFonts w:hint="eastAsia"/>
                <w:b/>
                <w:lang w:eastAsia="zh-CN"/>
              </w:rPr>
              <w:t>(</w:t>
            </w:r>
            <w:r w:rsidRPr="00520B77">
              <w:rPr>
                <w:b/>
                <w:lang w:eastAsia="zh-CN"/>
              </w:rPr>
              <w:t>1)</w:t>
            </w:r>
          </w:p>
        </w:tc>
        <w:tc>
          <w:tcPr>
            <w:tcW w:w="6107" w:type="dxa"/>
          </w:tcPr>
          <w:p w14:paraId="6929E663" w14:textId="77777777" w:rsidR="00595F00" w:rsidRDefault="00595F00" w:rsidP="00595F00">
            <w:pPr>
              <w:spacing w:after="0"/>
              <w:jc w:val="both"/>
              <w:rPr>
                <w:lang w:eastAsia="zh-CN"/>
              </w:rPr>
            </w:pPr>
            <w:r>
              <w:t xml:space="preserve">If we remembered correctly, both approaches had been warmly discussed </w:t>
            </w:r>
            <w:r>
              <w:rPr>
                <w:rFonts w:hint="eastAsia"/>
                <w:lang w:eastAsia="zh-CN"/>
              </w:rPr>
              <w:t>in</w:t>
            </w:r>
            <w:r>
              <w:t xml:space="preserve"> Rel-15 for the NR </w:t>
            </w:r>
            <w:r>
              <w:rPr>
                <w:rFonts w:hint="eastAsia"/>
                <w:lang w:eastAsia="zh-CN"/>
              </w:rPr>
              <w:t>RRC</w:t>
            </w:r>
            <w:r>
              <w:rPr>
                <w:lang w:eastAsia="zh-CN"/>
              </w:rPr>
              <w:t xml:space="preserve"> </w:t>
            </w:r>
            <w:r>
              <w:rPr>
                <w:rFonts w:hint="eastAsia"/>
                <w:lang w:eastAsia="zh-CN"/>
              </w:rPr>
              <w:t>resum</w:t>
            </w:r>
            <w:r>
              <w:rPr>
                <w:lang w:eastAsia="zh-CN"/>
              </w:rPr>
              <w:t>ption</w:t>
            </w:r>
            <w:r>
              <w:t>. To get rid of any security issues, approach (1</w:t>
            </w:r>
            <w:r>
              <w:rPr>
                <w:rFonts w:hint="eastAsia"/>
                <w:lang w:eastAsia="zh-CN"/>
              </w:rPr>
              <w:t>) is</w:t>
            </w:r>
            <w:r>
              <w:rPr>
                <w:lang w:eastAsia="zh-CN"/>
              </w:rPr>
              <w:t xml:space="preserve"> adopted finally. </w:t>
            </w:r>
          </w:p>
          <w:p w14:paraId="7CB4405D" w14:textId="37A5DA14" w:rsidR="00595F00" w:rsidRPr="00655B29" w:rsidRDefault="00595F00" w:rsidP="00595F00">
            <w:pPr>
              <w:spacing w:after="0"/>
              <w:jc w:val="both"/>
            </w:pPr>
            <w:r>
              <w:rPr>
                <w:lang w:eastAsia="zh-CN"/>
              </w:rPr>
              <w:t xml:space="preserve">For Rel-17 NR SDT, it seems a spontaneous logic that we should simply follow the legacy mechanism (i.e. </w:t>
            </w:r>
            <w:r>
              <w:t>entering</w:t>
            </w:r>
            <w:r w:rsidRPr="00655B29">
              <w:t xml:space="preserve"> into RRC_IDLE</w:t>
            </w:r>
            <w:r>
              <w:rPr>
                <w:lang w:eastAsia="zh-CN"/>
              </w:rPr>
              <w:t>)</w:t>
            </w:r>
            <w:r>
              <w:t>.</w:t>
            </w:r>
          </w:p>
        </w:tc>
      </w:tr>
      <w:tr w:rsidR="00595F00" w:rsidRPr="00655B29" w14:paraId="26DBD408" w14:textId="77777777" w:rsidTr="00595F00">
        <w:trPr>
          <w:trHeight w:val="43"/>
        </w:trPr>
        <w:tc>
          <w:tcPr>
            <w:tcW w:w="1960" w:type="dxa"/>
          </w:tcPr>
          <w:p w14:paraId="2F27DB13" w14:textId="2E26A690" w:rsidR="00595F00" w:rsidRPr="0040429E" w:rsidRDefault="0040429E" w:rsidP="00595F00">
            <w:pPr>
              <w:spacing w:after="0"/>
              <w:jc w:val="both"/>
              <w:rPr>
                <w:rFonts w:eastAsiaTheme="minorEastAsia"/>
              </w:rPr>
            </w:pPr>
            <w:r>
              <w:rPr>
                <w:rFonts w:eastAsiaTheme="minorEastAsia" w:hint="eastAsia"/>
              </w:rPr>
              <w:t>Samsung</w:t>
            </w:r>
          </w:p>
        </w:tc>
        <w:tc>
          <w:tcPr>
            <w:tcW w:w="1283" w:type="dxa"/>
          </w:tcPr>
          <w:p w14:paraId="270C2DE3" w14:textId="2B6F8EAF" w:rsidR="00595F00" w:rsidRPr="0040429E" w:rsidRDefault="0040429E" w:rsidP="00595F00">
            <w:pPr>
              <w:spacing w:after="0"/>
              <w:jc w:val="both"/>
              <w:rPr>
                <w:rFonts w:eastAsiaTheme="minorEastAsia"/>
              </w:rPr>
            </w:pPr>
            <w:r>
              <w:rPr>
                <w:rFonts w:eastAsiaTheme="minorEastAsia"/>
              </w:rPr>
              <w:t>A</w:t>
            </w:r>
            <w:r>
              <w:rPr>
                <w:rFonts w:eastAsiaTheme="minorEastAsia" w:hint="eastAsia"/>
              </w:rPr>
              <w:t xml:space="preserve">pproach </w:t>
            </w:r>
            <w:r>
              <w:rPr>
                <w:rFonts w:eastAsiaTheme="minorEastAsia"/>
              </w:rPr>
              <w:t>1</w:t>
            </w:r>
          </w:p>
        </w:tc>
        <w:tc>
          <w:tcPr>
            <w:tcW w:w="6107" w:type="dxa"/>
          </w:tcPr>
          <w:p w14:paraId="194929F8" w14:textId="2459537B" w:rsidR="00595F00" w:rsidRPr="0040429E" w:rsidRDefault="0040429E" w:rsidP="00595F00">
            <w:pPr>
              <w:spacing w:after="0"/>
              <w:jc w:val="both"/>
              <w:rPr>
                <w:rFonts w:eastAsiaTheme="minorEastAsia"/>
              </w:rPr>
            </w:pPr>
            <w:r>
              <w:rPr>
                <w:rFonts w:eastAsiaTheme="minorEastAsia" w:hint="eastAsia"/>
              </w:rPr>
              <w:t xml:space="preserve">Seems simple and </w:t>
            </w:r>
            <w:r>
              <w:rPr>
                <w:rFonts w:eastAsiaTheme="minorEastAsia"/>
              </w:rPr>
              <w:t>there are no security issues.</w:t>
            </w:r>
          </w:p>
        </w:tc>
      </w:tr>
      <w:tr w:rsidR="0020114C" w:rsidRPr="00655B29" w14:paraId="6255DA80" w14:textId="77777777" w:rsidTr="00595F00">
        <w:trPr>
          <w:trHeight w:val="43"/>
        </w:trPr>
        <w:tc>
          <w:tcPr>
            <w:tcW w:w="1960" w:type="dxa"/>
          </w:tcPr>
          <w:p w14:paraId="6BBB9EA3" w14:textId="08B8B814" w:rsidR="0020114C" w:rsidRPr="00655B29" w:rsidRDefault="0020114C" w:rsidP="0020114C">
            <w:pPr>
              <w:spacing w:after="0"/>
              <w:jc w:val="both"/>
            </w:pPr>
            <w:r>
              <w:t>Xiaomi</w:t>
            </w:r>
          </w:p>
        </w:tc>
        <w:tc>
          <w:tcPr>
            <w:tcW w:w="1283" w:type="dxa"/>
          </w:tcPr>
          <w:p w14:paraId="17C1C8A1" w14:textId="317A8174" w:rsidR="0020114C" w:rsidRPr="00655B29" w:rsidRDefault="0020114C" w:rsidP="0020114C">
            <w:pPr>
              <w:spacing w:after="0"/>
              <w:jc w:val="both"/>
            </w:pPr>
            <w:r>
              <w:rPr>
                <w:lang w:eastAsia="zh-CN"/>
              </w:rPr>
              <w:t>A</w:t>
            </w:r>
            <w:r>
              <w:t>pproach (1)</w:t>
            </w:r>
          </w:p>
        </w:tc>
        <w:tc>
          <w:tcPr>
            <w:tcW w:w="6107" w:type="dxa"/>
          </w:tcPr>
          <w:p w14:paraId="003A943F" w14:textId="43C4FCBB" w:rsidR="0020114C" w:rsidRPr="00655B29" w:rsidRDefault="0020114C" w:rsidP="0020114C">
            <w:pPr>
              <w:spacing w:after="0"/>
              <w:jc w:val="both"/>
            </w:pPr>
            <w:r>
              <w:t>Approach (1) would be simpler from the specification. However we woud also consider that the UE may need to report the failure information to the network for the SON purpose.</w:t>
            </w:r>
          </w:p>
        </w:tc>
      </w:tr>
      <w:tr w:rsidR="0020114C" w:rsidRPr="00655B29" w14:paraId="716B5E76" w14:textId="77777777" w:rsidTr="00595F00">
        <w:trPr>
          <w:trHeight w:val="43"/>
        </w:trPr>
        <w:tc>
          <w:tcPr>
            <w:tcW w:w="1960" w:type="dxa"/>
          </w:tcPr>
          <w:p w14:paraId="764FFD11" w14:textId="59FC21FC" w:rsidR="0020114C" w:rsidRPr="00655B29" w:rsidRDefault="009B094F" w:rsidP="0020114C">
            <w:pPr>
              <w:spacing w:after="0"/>
              <w:jc w:val="both"/>
            </w:pPr>
            <w:r>
              <w:t>ZTE</w:t>
            </w:r>
          </w:p>
        </w:tc>
        <w:tc>
          <w:tcPr>
            <w:tcW w:w="1283" w:type="dxa"/>
          </w:tcPr>
          <w:p w14:paraId="75AC7C7E" w14:textId="0D3D2E34" w:rsidR="0020114C" w:rsidRPr="00655B29" w:rsidRDefault="009B094F" w:rsidP="00B470E0">
            <w:pPr>
              <w:spacing w:after="0"/>
              <w:jc w:val="both"/>
            </w:pPr>
            <w:r>
              <w:t xml:space="preserve">Approach 1 is </w:t>
            </w:r>
            <w:r w:rsidR="00B470E0">
              <w:t xml:space="preserve">acceptable (if </w:t>
            </w:r>
            <w:r w:rsidR="00D62DF9">
              <w:t xml:space="preserve">there is no majority for approach 2). </w:t>
            </w:r>
          </w:p>
        </w:tc>
        <w:tc>
          <w:tcPr>
            <w:tcW w:w="6107" w:type="dxa"/>
          </w:tcPr>
          <w:p w14:paraId="7530EFC5" w14:textId="5CE0A0F3" w:rsidR="0020114C" w:rsidRPr="00655B29" w:rsidRDefault="009B094F" w:rsidP="0020114C">
            <w:pPr>
              <w:spacing w:after="0"/>
              <w:jc w:val="both"/>
            </w:pPr>
            <w:r>
              <w:t>Although we prefer to have an optimised solution for the error handling</w:t>
            </w:r>
            <w:r w:rsidR="00D62DF9">
              <w:t xml:space="preserve"> (i.e. prefer approach 2)</w:t>
            </w:r>
            <w:r>
              <w:t xml:space="preserve">, we </w:t>
            </w:r>
            <w:r w:rsidR="00D62DF9">
              <w:t xml:space="preserve">are concerned </w:t>
            </w:r>
            <w:r w:rsidR="003549C8">
              <w:t xml:space="preserve">with the lack of consensus on this and the fact </w:t>
            </w:r>
            <w:r w:rsidR="00D62DF9">
              <w:t>that the</w:t>
            </w:r>
            <w:r>
              <w:t xml:space="preserve"> time available in this release would make it highly difficult for such optimisations</w:t>
            </w:r>
            <w:r w:rsidR="00D62DF9">
              <w:t xml:space="preserve"> unless we achieve a quick consensus on this</w:t>
            </w:r>
            <w:r>
              <w:t xml:space="preserve">. So, </w:t>
            </w:r>
            <w:r w:rsidR="00D62DF9">
              <w:t>we can live with the approach that</w:t>
            </w:r>
            <w:r>
              <w:t xml:space="preserve"> for Rel-17 </w:t>
            </w:r>
            <w:r w:rsidR="00B470E0">
              <w:t>UE</w:t>
            </w:r>
            <w:r>
              <w:t xml:space="preserve"> simply moves to RRC_IDLE. </w:t>
            </w:r>
            <w:r w:rsidR="00B470E0">
              <w:t>O</w:t>
            </w:r>
            <w:r>
              <w:t xml:space="preserve">ptimisations can be considered in future releases </w:t>
            </w:r>
            <w:r w:rsidR="003549C8">
              <w:t>in this case</w:t>
            </w:r>
            <w:r>
              <w:t xml:space="preserve">. </w:t>
            </w:r>
          </w:p>
        </w:tc>
      </w:tr>
      <w:tr w:rsidR="00BD2BD1" w:rsidRPr="00655B29" w14:paraId="646D5FE3" w14:textId="77777777" w:rsidTr="00595F00">
        <w:trPr>
          <w:trHeight w:val="43"/>
        </w:trPr>
        <w:tc>
          <w:tcPr>
            <w:tcW w:w="1960" w:type="dxa"/>
          </w:tcPr>
          <w:p w14:paraId="3B1941DF" w14:textId="4179C9F6" w:rsidR="00BD2BD1" w:rsidRDefault="00BD2BD1" w:rsidP="00BD2BD1">
            <w:pPr>
              <w:spacing w:after="0"/>
              <w:jc w:val="both"/>
            </w:pPr>
            <w:r>
              <w:t>Intel</w:t>
            </w:r>
          </w:p>
        </w:tc>
        <w:tc>
          <w:tcPr>
            <w:tcW w:w="1283" w:type="dxa"/>
          </w:tcPr>
          <w:p w14:paraId="5300D231" w14:textId="7845CB30" w:rsidR="00BD2BD1" w:rsidRDefault="00BD2BD1" w:rsidP="00BD2BD1">
            <w:pPr>
              <w:spacing w:after="0"/>
              <w:jc w:val="both"/>
            </w:pPr>
            <w:r>
              <w:t>See comment</w:t>
            </w:r>
          </w:p>
        </w:tc>
        <w:tc>
          <w:tcPr>
            <w:tcW w:w="6107" w:type="dxa"/>
          </w:tcPr>
          <w:p w14:paraId="618C74E5" w14:textId="2F4CF33A" w:rsidR="00BD2BD1" w:rsidRDefault="00BD2BD1" w:rsidP="00BD2BD1">
            <w:pPr>
              <w:spacing w:after="0"/>
              <w:jc w:val="both"/>
            </w:pPr>
            <w:r>
              <w:t>Our preference is to enable approach (2) for the failure handling scenario, as it keeps UE in INACTIVE and provides better performance in terms of data loss and interruption time.   However we are ok enabling approach (1) as the baseline in case there is no enough time to enable approach (2) in Rel-17.   If CCCH is chosen for non-SDT data</w:t>
            </w:r>
            <w:r w:rsidR="0002024D">
              <w:t xml:space="preserve"> handling</w:t>
            </w:r>
            <w:r>
              <w:t xml:space="preserve">, we can reuse the solution for </w:t>
            </w:r>
            <w:r w:rsidR="0051235D">
              <w:t xml:space="preserve">this </w:t>
            </w:r>
            <w:r>
              <w:t xml:space="preserve">Approach (2) as they require similar solution.   </w:t>
            </w:r>
          </w:p>
        </w:tc>
      </w:tr>
      <w:tr w:rsidR="00B130DB" w:rsidRPr="00655B29" w14:paraId="2DF21523" w14:textId="77777777" w:rsidTr="00595F00">
        <w:trPr>
          <w:trHeight w:val="43"/>
        </w:trPr>
        <w:tc>
          <w:tcPr>
            <w:tcW w:w="1960" w:type="dxa"/>
          </w:tcPr>
          <w:p w14:paraId="6403357F" w14:textId="39C27F88" w:rsidR="00B130DB" w:rsidRDefault="00B130DB" w:rsidP="00B130DB">
            <w:pPr>
              <w:spacing w:after="0"/>
              <w:jc w:val="both"/>
            </w:pPr>
            <w:r>
              <w:rPr>
                <w:rFonts w:hint="eastAsia"/>
                <w:lang w:eastAsia="zh-CN"/>
              </w:rPr>
              <w:t>S</w:t>
            </w:r>
            <w:r>
              <w:rPr>
                <w:lang w:eastAsia="zh-CN"/>
              </w:rPr>
              <w:t>harp</w:t>
            </w:r>
          </w:p>
        </w:tc>
        <w:tc>
          <w:tcPr>
            <w:tcW w:w="1283" w:type="dxa"/>
          </w:tcPr>
          <w:p w14:paraId="6A282B37" w14:textId="75A3515B" w:rsidR="00B130DB" w:rsidRPr="00B130DB" w:rsidRDefault="00B130DB" w:rsidP="00B130DB">
            <w:pPr>
              <w:spacing w:after="0"/>
              <w:jc w:val="both"/>
            </w:pPr>
            <w:r w:rsidRPr="00B130DB">
              <w:t>approach (1)</w:t>
            </w:r>
          </w:p>
        </w:tc>
        <w:tc>
          <w:tcPr>
            <w:tcW w:w="6107" w:type="dxa"/>
          </w:tcPr>
          <w:p w14:paraId="220ED445" w14:textId="1574FECE" w:rsidR="00B130DB" w:rsidRDefault="00B130DB" w:rsidP="00B130DB">
            <w:pPr>
              <w:spacing w:after="0"/>
              <w:jc w:val="both"/>
            </w:pPr>
            <w:r>
              <w:rPr>
                <w:rFonts w:hint="eastAsia"/>
                <w:lang w:eastAsia="zh-CN"/>
              </w:rPr>
              <w:t>L</w:t>
            </w:r>
            <w:r>
              <w:rPr>
                <w:lang w:eastAsia="zh-CN"/>
              </w:rPr>
              <w:t>egacy mechanism is preferred.</w:t>
            </w:r>
          </w:p>
        </w:tc>
      </w:tr>
    </w:tbl>
    <w:p w14:paraId="7A0A7C07" w14:textId="77777777" w:rsidR="00C5088B" w:rsidRPr="00655B29" w:rsidRDefault="00C5088B">
      <w:pPr>
        <w:spacing w:before="240" w:after="120"/>
        <w:jc w:val="both"/>
        <w:rPr>
          <w:rFonts w:ascii="Times New Roman" w:hAnsi="Times New Roman" w:cs="Times New Roman"/>
          <w:sz w:val="20"/>
          <w:szCs w:val="20"/>
          <w:lang w:eastAsia="ja-JP"/>
        </w:rPr>
      </w:pPr>
    </w:p>
    <w:p w14:paraId="7F4517B1" w14:textId="77777777" w:rsidR="00C5088B" w:rsidRPr="00655B29" w:rsidRDefault="00C5088B" w:rsidP="002B12AB">
      <w:pPr>
        <w:pStyle w:val="2"/>
        <w:jc w:val="both"/>
        <w:rPr>
          <w:lang w:val="en-US"/>
        </w:rPr>
      </w:pPr>
      <w:r w:rsidRPr="00655B29">
        <w:rPr>
          <w:lang w:val="en-US"/>
        </w:rPr>
        <w:lastRenderedPageBreak/>
        <w:t>“Editorial” inputs to the drafted proposals from 2</w:t>
      </w:r>
      <w:r w:rsidRPr="00655B29">
        <w:rPr>
          <w:vertAlign w:val="superscript"/>
          <w:lang w:val="en-US"/>
        </w:rPr>
        <w:t>nd</w:t>
      </w:r>
      <w:r w:rsidRPr="00655B29">
        <w:rPr>
          <w:lang w:val="en-US"/>
        </w:rPr>
        <w:t xml:space="preserve"> phase</w:t>
      </w:r>
    </w:p>
    <w:p w14:paraId="18AAEAF2" w14:textId="27400A69" w:rsidR="00C5088B" w:rsidRPr="00655B29" w:rsidRDefault="00C5088B" w:rsidP="002B12AB">
      <w:pPr>
        <w:pStyle w:val="3"/>
        <w:jc w:val="both"/>
        <w:rPr>
          <w:lang w:val="en-US"/>
        </w:rPr>
      </w:pPr>
      <w:r w:rsidRPr="00E3239F">
        <w:rPr>
          <w:lang w:val="en-US"/>
        </w:rPr>
        <w:fldChar w:fldCharType="begin"/>
      </w:r>
      <w:r w:rsidRPr="00655B29">
        <w:rPr>
          <w:lang w:val="en-US"/>
        </w:rPr>
        <w:instrText xml:space="preserve"> REF _Ref78326950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noProof w:val="0"/>
          <w:lang w:val="en-US"/>
        </w:rPr>
        <w:fldChar w:fldCharType="separate"/>
      </w:r>
      <w:r w:rsidR="003C1FED">
        <w:rPr>
          <w:lang w:val="en-US"/>
        </w:rPr>
        <w:t>Q.C)</w:t>
      </w:r>
      <w:r w:rsidRPr="00E3239F">
        <w:rPr>
          <w:lang w:val="en-US"/>
        </w:rPr>
        <w:fldChar w:fldCharType="end"/>
      </w:r>
      <w:r w:rsidRPr="00655B29">
        <w:rPr>
          <w:lang w:val="en-US"/>
        </w:rPr>
        <w:t xml:space="preserve"> for 3</w:t>
      </w:r>
      <w:r w:rsidRPr="00655B29">
        <w:rPr>
          <w:vertAlign w:val="superscript"/>
          <w:lang w:val="en-US"/>
        </w:rPr>
        <w:t>rd</w:t>
      </w:r>
      <w:r w:rsidRPr="00655B29">
        <w:rPr>
          <w:lang w:val="en-US"/>
        </w:rPr>
        <w:t xml:space="preserve"> Phase</w:t>
      </w:r>
    </w:p>
    <w:p w14:paraId="70041350" w14:textId="77777777" w:rsidR="00C5088B" w:rsidRPr="00655B29" w:rsidRDefault="00C5088B">
      <w:pPr>
        <w:pStyle w:val="a9"/>
        <w:numPr>
          <w:ilvl w:val="0"/>
          <w:numId w:val="62"/>
        </w:numPr>
        <w:spacing w:after="120"/>
        <w:contextualSpacing w:val="0"/>
        <w:jc w:val="both"/>
        <w:rPr>
          <w:i/>
          <w:sz w:val="24"/>
          <w:szCs w:val="24"/>
        </w:rPr>
      </w:pPr>
      <w:bookmarkStart w:id="303" w:name="_Ref78326950"/>
      <w:r w:rsidRPr="00655B29">
        <w:rPr>
          <w:rStyle w:val="ad"/>
          <w:sz w:val="20"/>
          <w:szCs w:val="20"/>
        </w:rPr>
        <w:t>Please indicate if you have any</w:t>
      </w:r>
      <w:bookmarkEnd w:id="303"/>
      <w:r w:rsidRPr="00655B29">
        <w:rPr>
          <w:rStyle w:val="ad"/>
          <w:sz w:val="20"/>
          <w:szCs w:val="20"/>
        </w:rPr>
        <w:t xml:space="preserve"> suggested update on the wording/editorial of the drafted proposals from the 2</w:t>
      </w:r>
      <w:r w:rsidRPr="00655B29">
        <w:rPr>
          <w:rStyle w:val="ad"/>
          <w:sz w:val="20"/>
          <w:szCs w:val="20"/>
          <w:vertAlign w:val="superscript"/>
        </w:rPr>
        <w:t>nd</w:t>
      </w:r>
      <w:r w:rsidRPr="00655B29">
        <w:rPr>
          <w:rStyle w:val="ad"/>
          <w:sz w:val="20"/>
          <w:szCs w:val="20"/>
        </w:rPr>
        <w:t xml:space="preserve"> phase. If so, please add different rows for each proposal that you provide inputs to and provide actual new wording with its justification/motivation to help with the report process. </w:t>
      </w:r>
      <w:r w:rsidRPr="00655B29">
        <w:rPr>
          <w:rStyle w:val="ad"/>
          <w:i/>
          <w:sz w:val="20"/>
          <w:szCs w:val="20"/>
        </w:rPr>
        <w:t xml:space="preserve">Note: Companies are </w:t>
      </w:r>
      <w:r w:rsidRPr="00655B29">
        <w:rPr>
          <w:rStyle w:val="ad"/>
          <w:b/>
          <w:i/>
          <w:sz w:val="20"/>
          <w:szCs w:val="20"/>
          <w:u w:val="single"/>
        </w:rPr>
        <w:t>not</w:t>
      </w:r>
      <w:r w:rsidRPr="00655B29">
        <w:rPr>
          <w:rStyle w:val="ad"/>
          <w:i/>
          <w:sz w:val="20"/>
          <w:szCs w:val="20"/>
        </w:rPr>
        <w:t xml:space="preserve"> invited to re-open discussions already addressed/explained in 2</w:t>
      </w:r>
      <w:r w:rsidRPr="00655B29">
        <w:rPr>
          <w:rStyle w:val="ad"/>
          <w:i/>
          <w:sz w:val="20"/>
          <w:szCs w:val="20"/>
          <w:vertAlign w:val="superscript"/>
        </w:rPr>
        <w:t>nd</w:t>
      </w:r>
      <w:r w:rsidRPr="00655B29">
        <w:rPr>
          <w:rStyle w:val="ad"/>
          <w:i/>
          <w:sz w:val="20"/>
          <w:szCs w:val="20"/>
        </w:rPr>
        <w:t xml:space="preserve"> phase.</w:t>
      </w:r>
    </w:p>
    <w:tbl>
      <w:tblPr>
        <w:tblStyle w:val="ab"/>
        <w:tblW w:w="0" w:type="auto"/>
        <w:tblLook w:val="04A0" w:firstRow="1" w:lastRow="0" w:firstColumn="1" w:lastColumn="0" w:noHBand="0" w:noVBand="1"/>
      </w:tblPr>
      <w:tblGrid>
        <w:gridCol w:w="1975"/>
        <w:gridCol w:w="1170"/>
        <w:gridCol w:w="6205"/>
      </w:tblGrid>
      <w:tr w:rsidR="00C5088B" w:rsidRPr="009F6799" w14:paraId="60CD3B02" w14:textId="77777777" w:rsidTr="00913EC9">
        <w:tc>
          <w:tcPr>
            <w:tcW w:w="1975" w:type="dxa"/>
            <w:shd w:val="clear" w:color="auto" w:fill="BFBFBF" w:themeFill="background1" w:themeFillShade="BF"/>
          </w:tcPr>
          <w:p w14:paraId="6765D640" w14:textId="77777777" w:rsidR="00C5088B" w:rsidRPr="00655B29" w:rsidRDefault="00C5088B" w:rsidP="002B12AB">
            <w:pPr>
              <w:spacing w:after="0"/>
              <w:jc w:val="both"/>
              <w:rPr>
                <w:b/>
              </w:rPr>
            </w:pPr>
            <w:r w:rsidRPr="00655B29">
              <w:rPr>
                <w:b/>
              </w:rPr>
              <w:t>Company’s name</w:t>
            </w:r>
          </w:p>
        </w:tc>
        <w:tc>
          <w:tcPr>
            <w:tcW w:w="1170" w:type="dxa"/>
            <w:shd w:val="clear" w:color="auto" w:fill="BFBFBF" w:themeFill="background1" w:themeFillShade="BF"/>
          </w:tcPr>
          <w:p w14:paraId="48D94E8F" w14:textId="77777777" w:rsidR="00C5088B" w:rsidRPr="00655B29" w:rsidRDefault="00C5088B" w:rsidP="002B12AB">
            <w:pPr>
              <w:spacing w:after="0"/>
              <w:jc w:val="both"/>
              <w:rPr>
                <w:b/>
              </w:rPr>
            </w:pPr>
            <w:r w:rsidRPr="00655B29">
              <w:rPr>
                <w:b/>
              </w:rPr>
              <w:t>Proposal #</w:t>
            </w:r>
          </w:p>
        </w:tc>
        <w:tc>
          <w:tcPr>
            <w:tcW w:w="6205" w:type="dxa"/>
            <w:shd w:val="clear" w:color="auto" w:fill="BFBFBF" w:themeFill="background1" w:themeFillShade="BF"/>
          </w:tcPr>
          <w:p w14:paraId="53A7A0B6" w14:textId="77777777" w:rsidR="00C5088B" w:rsidRPr="009F6799" w:rsidRDefault="00C5088B" w:rsidP="002B12AB">
            <w:pPr>
              <w:spacing w:after="0"/>
              <w:jc w:val="both"/>
              <w:rPr>
                <w:b/>
                <w:bCs/>
              </w:rPr>
            </w:pPr>
            <w:r w:rsidRPr="00655B29">
              <w:rPr>
                <w:b/>
              </w:rPr>
              <w:t>Justification</w:t>
            </w:r>
          </w:p>
        </w:tc>
      </w:tr>
      <w:tr w:rsidR="00BA6922" w:rsidRPr="009F6799" w14:paraId="78499283" w14:textId="77777777" w:rsidTr="00913EC9">
        <w:tc>
          <w:tcPr>
            <w:tcW w:w="1975" w:type="dxa"/>
          </w:tcPr>
          <w:p w14:paraId="3C5DB436" w14:textId="5DC75F8A" w:rsidR="00BA6922" w:rsidRPr="009F6799" w:rsidRDefault="00BA6922" w:rsidP="00BA6922">
            <w:pPr>
              <w:spacing w:after="0"/>
              <w:jc w:val="both"/>
            </w:pPr>
            <w:r>
              <w:rPr>
                <w:rFonts w:hint="eastAsia"/>
                <w:lang w:eastAsia="zh-CN"/>
              </w:rPr>
              <w:t>v</w:t>
            </w:r>
            <w:r>
              <w:rPr>
                <w:lang w:eastAsia="zh-CN"/>
              </w:rPr>
              <w:t>ivo</w:t>
            </w:r>
          </w:p>
        </w:tc>
        <w:tc>
          <w:tcPr>
            <w:tcW w:w="1170" w:type="dxa"/>
          </w:tcPr>
          <w:p w14:paraId="71D75873" w14:textId="44A9213A" w:rsidR="00BA6922" w:rsidRPr="009F6799" w:rsidRDefault="00BA6922" w:rsidP="00BA6922">
            <w:pPr>
              <w:spacing w:after="0"/>
              <w:jc w:val="both"/>
            </w:pPr>
            <w:r>
              <w:rPr>
                <w:rFonts w:hint="eastAsia"/>
                <w:lang w:eastAsia="zh-CN"/>
              </w:rPr>
              <w:t>P</w:t>
            </w:r>
            <w:r>
              <w:rPr>
                <w:lang w:eastAsia="zh-CN"/>
              </w:rPr>
              <w:t>roposal 1</w:t>
            </w:r>
          </w:p>
        </w:tc>
        <w:tc>
          <w:tcPr>
            <w:tcW w:w="6205" w:type="dxa"/>
          </w:tcPr>
          <w:p w14:paraId="276C7DB9" w14:textId="11AECA77" w:rsidR="00BA6922" w:rsidRPr="0066770A" w:rsidRDefault="00BA6922" w:rsidP="00BA6922">
            <w:pPr>
              <w:spacing w:after="0"/>
              <w:jc w:val="both"/>
              <w:rPr>
                <w:lang w:eastAsia="zh-CN"/>
              </w:rPr>
            </w:pPr>
            <w:r>
              <w:rPr>
                <w:lang w:eastAsia="zh-CN"/>
              </w:rPr>
              <w:t xml:space="preserve">The outcome </w:t>
            </w:r>
            <w:r w:rsidR="00562163">
              <w:rPr>
                <w:lang w:eastAsia="zh-CN"/>
              </w:rPr>
              <w:t>of</w:t>
            </w:r>
            <w:r>
              <w:rPr>
                <w:lang w:eastAsia="zh-CN"/>
              </w:rPr>
              <w:t xml:space="preserve"> adopting this approach can be omitted. Bes</w:t>
            </w:r>
            <w:r w:rsidR="00562163">
              <w:rPr>
                <w:lang w:eastAsia="zh-CN"/>
              </w:rPr>
              <w:t>id</w:t>
            </w:r>
            <w:r>
              <w:rPr>
                <w:lang w:eastAsia="zh-CN"/>
              </w:rPr>
              <w:t>es, t</w:t>
            </w:r>
            <w:r w:rsidRPr="0066770A">
              <w:rPr>
                <w:lang w:eastAsia="zh-CN"/>
              </w:rPr>
              <w:t xml:space="preserve">o make </w:t>
            </w:r>
            <w:r>
              <w:rPr>
                <w:lang w:eastAsia="zh-CN"/>
              </w:rPr>
              <w:t>it clearer and simpler, we propose:</w:t>
            </w:r>
          </w:p>
          <w:p w14:paraId="6D693600" w14:textId="7999E529" w:rsidR="00BA6922" w:rsidRPr="009F6799" w:rsidRDefault="00BA6922" w:rsidP="00BA6922">
            <w:pPr>
              <w:spacing w:after="0"/>
              <w:jc w:val="both"/>
            </w:pPr>
            <w:r w:rsidRPr="003D72F7">
              <w:rPr>
                <w:b/>
                <w:noProof/>
                <w:color w:val="00B050"/>
              </w:rPr>
              <w:t>[To agree]</w:t>
            </w:r>
            <w:r w:rsidRPr="003D72F7">
              <w:rPr>
                <w:b/>
                <w:noProof/>
              </w:rPr>
              <w:t xml:space="preserve"> [14/</w:t>
            </w:r>
            <w:r w:rsidRPr="003D72F7">
              <w:rPr>
                <w:b/>
                <w:bCs/>
                <w:noProof/>
              </w:rPr>
              <w:t>16</w:t>
            </w:r>
            <w:r w:rsidRPr="003D72F7">
              <w:rPr>
                <w:b/>
                <w:noProof/>
              </w:rPr>
              <w:t>]</w:t>
            </w:r>
            <w:r>
              <w:rPr>
                <w:noProof/>
              </w:rPr>
              <w:t xml:space="preserve"> No new solution is defined to address the scenario where the anchor relocation is required in the middle of an SDT s No new solution is defined </w:t>
            </w:r>
            <w:ins w:id="304" w:author="vivo (Stephen)" w:date="2021-07-31T19:56:00Z">
              <w:r>
                <w:rPr>
                  <w:noProof/>
                </w:rPr>
                <w:t xml:space="preserve">for data redundancy and </w:t>
              </w:r>
            </w:ins>
            <w:ins w:id="305" w:author="vivo (Stephen)" w:date="2021-07-31T19:57:00Z">
              <w:r>
                <w:rPr>
                  <w:noProof/>
                </w:rPr>
                <w:t>out-of-order delivery</w:t>
              </w:r>
            </w:ins>
            <w:ins w:id="306" w:author="vivo (Stephen)" w:date="2021-07-31T19:56:00Z">
              <w:r>
                <w:rPr>
                  <w:noProof/>
                </w:rPr>
                <w:t xml:space="preserve"> </w:t>
              </w:r>
            </w:ins>
            <w:del w:id="307" w:author="vivo (Stephen)" w:date="2021-07-31T19:57:00Z">
              <w:r w:rsidDel="0034662E">
                <w:rPr>
                  <w:noProof/>
                </w:rPr>
                <w:delText>to address</w:delText>
              </w:r>
            </w:del>
            <w:ins w:id="308" w:author="vivo (Stephen)" w:date="2021-07-31T19:57:00Z">
              <w:r>
                <w:rPr>
                  <w:noProof/>
                </w:rPr>
                <w:t>in</w:t>
              </w:r>
            </w:ins>
            <w:r>
              <w:rPr>
                <w:noProof/>
              </w:rPr>
              <w:t xml:space="preserve"> the scenario where the anchor relocation is required in the middle of an SDT session</w:t>
            </w:r>
            <w:ins w:id="309" w:author="vivo (Stephen)" w:date="2021-07-31T19:57:00Z">
              <w:r>
                <w:rPr>
                  <w:noProof/>
                </w:rPr>
                <w:t xml:space="preserve"> to move UE to INACTIVE</w:t>
              </w:r>
            </w:ins>
            <w:r>
              <w:rPr>
                <w:noProof/>
              </w:rPr>
              <w:t>, i.e. network relies on releasing the UE back into RRC_INACTIVE</w:t>
            </w:r>
            <w:del w:id="310" w:author="vivo (Stephen)" w:date="2021-07-31T19:57:00Z">
              <w:r w:rsidDel="002835EA">
                <w:rPr>
                  <w:noProof/>
                </w:rPr>
                <w:delText xml:space="preserve"> For this approach, data loss can be minimized by network and UE implementation, but data duplication may happen</w:delText>
              </w:r>
            </w:del>
            <w:r>
              <w:rPr>
                <w:noProof/>
              </w:rPr>
              <w:t>.</w:t>
            </w:r>
          </w:p>
        </w:tc>
      </w:tr>
      <w:tr w:rsidR="00BA6922" w:rsidRPr="009F6799" w14:paraId="1B24DFD5" w14:textId="77777777" w:rsidTr="00913EC9">
        <w:trPr>
          <w:trHeight w:val="43"/>
        </w:trPr>
        <w:tc>
          <w:tcPr>
            <w:tcW w:w="1975" w:type="dxa"/>
          </w:tcPr>
          <w:p w14:paraId="398696D0" w14:textId="48D106AF" w:rsidR="00BA6922" w:rsidRPr="009F6799" w:rsidRDefault="00BA6922" w:rsidP="00BA6922">
            <w:pPr>
              <w:spacing w:after="0"/>
              <w:jc w:val="both"/>
            </w:pPr>
            <w:r>
              <w:rPr>
                <w:rFonts w:hint="eastAsia"/>
                <w:lang w:eastAsia="zh-CN"/>
              </w:rPr>
              <w:t>v</w:t>
            </w:r>
            <w:r>
              <w:rPr>
                <w:lang w:eastAsia="zh-CN"/>
              </w:rPr>
              <w:t>ivo</w:t>
            </w:r>
          </w:p>
        </w:tc>
        <w:tc>
          <w:tcPr>
            <w:tcW w:w="1170" w:type="dxa"/>
          </w:tcPr>
          <w:p w14:paraId="7B5480B3" w14:textId="15FA4F94" w:rsidR="00BA6922" w:rsidRPr="009F6799" w:rsidRDefault="00BA6922" w:rsidP="00BA6922">
            <w:pPr>
              <w:spacing w:after="0"/>
              <w:jc w:val="both"/>
            </w:pPr>
            <w:r>
              <w:rPr>
                <w:rFonts w:hint="eastAsia"/>
                <w:lang w:eastAsia="zh-CN"/>
              </w:rPr>
              <w:t>P</w:t>
            </w:r>
            <w:r>
              <w:rPr>
                <w:lang w:eastAsia="zh-CN"/>
              </w:rPr>
              <w:t>roposal 2</w:t>
            </w:r>
          </w:p>
        </w:tc>
        <w:tc>
          <w:tcPr>
            <w:tcW w:w="6205" w:type="dxa"/>
          </w:tcPr>
          <w:p w14:paraId="3ECB98BD" w14:textId="1FF93D00" w:rsidR="00BA6922" w:rsidRDefault="00BA6922" w:rsidP="00BA6922">
            <w:pPr>
              <w:spacing w:after="0"/>
              <w:jc w:val="both"/>
            </w:pPr>
            <w:r>
              <w:rPr>
                <w:rFonts w:hint="eastAsia"/>
                <w:lang w:eastAsia="zh-CN"/>
              </w:rPr>
              <w:t>This</w:t>
            </w:r>
            <w:r>
              <w:t xml:space="preserve"> </w:t>
            </w:r>
            <w:r>
              <w:rPr>
                <w:rFonts w:hint="eastAsia"/>
                <w:lang w:eastAsia="zh-CN"/>
              </w:rPr>
              <w:t>pro</w:t>
            </w:r>
            <w:r>
              <w:t>posal looks more like a</w:t>
            </w:r>
            <w:r>
              <w:rPr>
                <w:rFonts w:hint="eastAsia"/>
                <w:lang w:eastAsia="zh-CN"/>
              </w:rPr>
              <w:t>n</w:t>
            </w:r>
            <w:r>
              <w:t xml:space="preserve"> observation as no further action is needed even though it is agreed. We think we should discuss whether a new mechanism is needed first. Thus, we propose </w:t>
            </w:r>
          </w:p>
          <w:p w14:paraId="73DA5CBE" w14:textId="23AF5870" w:rsidR="00BA6922" w:rsidRPr="009F6799" w:rsidRDefault="00BA6922" w:rsidP="00BA6922">
            <w:pPr>
              <w:spacing w:after="0"/>
              <w:jc w:val="both"/>
            </w:pPr>
            <w:ins w:id="311" w:author="vivo (Stephen)" w:date="2021-07-31T20:19:00Z">
              <w:r w:rsidRPr="003D72F7">
                <w:rPr>
                  <w:b/>
                  <w:noProof/>
                  <w:color w:val="0000CC"/>
                </w:rPr>
                <w:t>[To discuss]</w:t>
              </w:r>
            </w:ins>
            <w:del w:id="312" w:author="vivo (Stephen)" w:date="2021-07-31T20:19:00Z">
              <w:r w:rsidRPr="003D72F7" w:rsidDel="00321608">
                <w:rPr>
                  <w:b/>
                  <w:noProof/>
                  <w:color w:val="00B050"/>
                </w:rPr>
                <w:delText>[To agree]</w:delText>
              </w:r>
            </w:del>
            <w:r w:rsidRPr="003D72F7">
              <w:rPr>
                <w:b/>
                <w:noProof/>
                <w:color w:val="660066"/>
              </w:rPr>
              <w:t xml:space="preserve"> </w:t>
            </w:r>
            <w:r w:rsidRPr="003D72F7">
              <w:rPr>
                <w:b/>
                <w:noProof/>
              </w:rPr>
              <w:t>[14/</w:t>
            </w:r>
            <w:r w:rsidRPr="003D72F7">
              <w:rPr>
                <w:b/>
                <w:bCs/>
                <w:noProof/>
              </w:rPr>
              <w:t>16</w:t>
            </w:r>
            <w:r w:rsidRPr="003D72F7">
              <w:rPr>
                <w:b/>
                <w:noProof/>
              </w:rPr>
              <w:t>]</w:t>
            </w:r>
            <w:r>
              <w:rPr>
                <w:noProof/>
              </w:rPr>
              <w:t xml:space="preserve"> If a new mechanism is </w:t>
            </w:r>
            <w:del w:id="313" w:author="vivo (Stephen)" w:date="2021-07-31T20:20:00Z">
              <w:r w:rsidDel="00321608">
                <w:rPr>
                  <w:noProof/>
                </w:rPr>
                <w:delText xml:space="preserve">defined </w:delText>
              </w:r>
            </w:del>
            <w:ins w:id="314" w:author="vivo (Stephen)" w:date="2021-07-31T20:20:00Z">
              <w:r>
                <w:rPr>
                  <w:noProof/>
                </w:rPr>
                <w:t xml:space="preserve">needed </w:t>
              </w:r>
            </w:ins>
            <w:r>
              <w:rPr>
                <w:noProof/>
              </w:rPr>
              <w:t>to enable the scenario where anchor relocation is performed in the middle of an ongoing SDT session to move UE to CONNECTED</w:t>
            </w:r>
            <w:ins w:id="315" w:author="vivo (Stephen)" w:date="2021-07-31T20:21:00Z">
              <w:r>
                <w:rPr>
                  <w:noProof/>
                </w:rPr>
                <w:t>. If yes</w:t>
              </w:r>
            </w:ins>
            <w:r>
              <w:rPr>
                <w:noProof/>
              </w:rPr>
              <w:t>, RAN2 needs to check with SA3 if the security key needs to be updated in order to meet SA3 requirement that the same security key is not re-used in two nodes or not.</w:t>
            </w:r>
          </w:p>
        </w:tc>
      </w:tr>
      <w:tr w:rsidR="00BA6922" w:rsidRPr="009F6799" w14:paraId="0C77F04F" w14:textId="77777777" w:rsidTr="00913EC9">
        <w:trPr>
          <w:trHeight w:val="43"/>
        </w:trPr>
        <w:tc>
          <w:tcPr>
            <w:tcW w:w="1975" w:type="dxa"/>
          </w:tcPr>
          <w:p w14:paraId="7EF101F3" w14:textId="18E088FF" w:rsidR="00BA6922" w:rsidRPr="009F6799" w:rsidRDefault="00BA6922" w:rsidP="00BA6922">
            <w:pPr>
              <w:spacing w:after="0"/>
              <w:jc w:val="both"/>
            </w:pPr>
            <w:r>
              <w:rPr>
                <w:rFonts w:hint="eastAsia"/>
                <w:lang w:eastAsia="zh-CN"/>
              </w:rPr>
              <w:t>v</w:t>
            </w:r>
            <w:r>
              <w:rPr>
                <w:lang w:eastAsia="zh-CN"/>
              </w:rPr>
              <w:t>ivo</w:t>
            </w:r>
          </w:p>
        </w:tc>
        <w:tc>
          <w:tcPr>
            <w:tcW w:w="1170" w:type="dxa"/>
          </w:tcPr>
          <w:p w14:paraId="7EE4D1D1" w14:textId="78F45CF9" w:rsidR="00BA6922" w:rsidRPr="009F6799" w:rsidRDefault="00BA6922" w:rsidP="00BA6922">
            <w:pPr>
              <w:spacing w:after="0"/>
              <w:jc w:val="both"/>
            </w:pPr>
            <w:r>
              <w:rPr>
                <w:rFonts w:hint="eastAsia"/>
                <w:lang w:eastAsia="zh-CN"/>
              </w:rPr>
              <w:t>P</w:t>
            </w:r>
            <w:r>
              <w:rPr>
                <w:lang w:eastAsia="zh-CN"/>
              </w:rPr>
              <w:t>roposals 3-7</w:t>
            </w:r>
            <w:r>
              <w:rPr>
                <w:rFonts w:hint="eastAsia"/>
                <w:lang w:eastAsia="zh-CN"/>
              </w:rPr>
              <w:t>/</w:t>
            </w:r>
            <w:r>
              <w:rPr>
                <w:lang w:eastAsia="zh-CN"/>
              </w:rPr>
              <w:t>9/</w:t>
            </w:r>
            <w:r>
              <w:rPr>
                <w:rFonts w:hint="eastAsia"/>
                <w:lang w:eastAsia="zh-CN"/>
              </w:rPr>
              <w:t>1</w:t>
            </w:r>
            <w:r>
              <w:rPr>
                <w:lang w:eastAsia="zh-CN"/>
              </w:rPr>
              <w:t>0</w:t>
            </w:r>
          </w:p>
        </w:tc>
        <w:tc>
          <w:tcPr>
            <w:tcW w:w="6205" w:type="dxa"/>
          </w:tcPr>
          <w:p w14:paraId="2B523996" w14:textId="519FC174" w:rsidR="00BA6922" w:rsidRPr="009F6799" w:rsidRDefault="00BA6922" w:rsidP="00BA6922">
            <w:pPr>
              <w:spacing w:after="0"/>
              <w:jc w:val="both"/>
            </w:pPr>
            <w:r>
              <w:rPr>
                <w:rFonts w:hint="eastAsia"/>
                <w:lang w:eastAsia="zh-CN"/>
              </w:rPr>
              <w:t>T</w:t>
            </w:r>
            <w:r>
              <w:rPr>
                <w:lang w:eastAsia="zh-CN"/>
              </w:rPr>
              <w:t xml:space="preserve">hese proposals are instructive only if the CCCH-based solution is down-selected. Thus we suggest replacing the tag </w:t>
            </w:r>
            <w:r w:rsidRPr="003D72F7">
              <w:rPr>
                <w:b/>
                <w:noProof/>
                <w:color w:val="00B050"/>
              </w:rPr>
              <w:t>[To agree]</w:t>
            </w:r>
            <w:r>
              <w:rPr>
                <w:b/>
                <w:noProof/>
                <w:color w:val="00B050"/>
              </w:rPr>
              <w:t xml:space="preserve"> </w:t>
            </w:r>
            <w:r w:rsidRPr="00F92DE6">
              <w:rPr>
                <w:noProof/>
              </w:rPr>
              <w:t>as</w:t>
            </w:r>
            <w:r>
              <w:rPr>
                <w:b/>
                <w:noProof/>
                <w:color w:val="00B050"/>
              </w:rPr>
              <w:t xml:space="preserve"> </w:t>
            </w:r>
            <w:r w:rsidRPr="003D72F7">
              <w:rPr>
                <w:b/>
                <w:noProof/>
                <w:color w:val="00B050"/>
              </w:rPr>
              <w:t>[To agree</w:t>
            </w:r>
            <w:r>
              <w:rPr>
                <w:b/>
                <w:noProof/>
                <w:color w:val="00B050"/>
              </w:rPr>
              <w:t xml:space="preserve"> if CCCH-based solution is selected</w:t>
            </w:r>
            <w:r w:rsidRPr="003D72F7">
              <w:rPr>
                <w:b/>
                <w:noProof/>
                <w:color w:val="00B050"/>
              </w:rPr>
              <w:t>]</w:t>
            </w:r>
            <w:r w:rsidRPr="00664437">
              <w:rPr>
                <w:noProof/>
              </w:rPr>
              <w:t>.</w:t>
            </w:r>
          </w:p>
        </w:tc>
      </w:tr>
      <w:tr w:rsidR="00BA6922" w:rsidRPr="009F6799" w14:paraId="0C568830" w14:textId="77777777" w:rsidTr="00913EC9">
        <w:trPr>
          <w:trHeight w:val="43"/>
        </w:trPr>
        <w:tc>
          <w:tcPr>
            <w:tcW w:w="1975" w:type="dxa"/>
          </w:tcPr>
          <w:p w14:paraId="75CD3B4D" w14:textId="6EB353A7" w:rsidR="00BA6922" w:rsidRDefault="00BA6922" w:rsidP="00BA6922">
            <w:pPr>
              <w:spacing w:after="0"/>
              <w:jc w:val="both"/>
              <w:rPr>
                <w:lang w:eastAsia="zh-CN"/>
              </w:rPr>
            </w:pPr>
            <w:r>
              <w:rPr>
                <w:rFonts w:hint="eastAsia"/>
                <w:lang w:eastAsia="zh-CN"/>
              </w:rPr>
              <w:t>v</w:t>
            </w:r>
            <w:r>
              <w:rPr>
                <w:lang w:eastAsia="zh-CN"/>
              </w:rPr>
              <w:t>ivo</w:t>
            </w:r>
          </w:p>
        </w:tc>
        <w:tc>
          <w:tcPr>
            <w:tcW w:w="1170" w:type="dxa"/>
          </w:tcPr>
          <w:p w14:paraId="5D68FE7E" w14:textId="709D330A" w:rsidR="00BA6922" w:rsidRDefault="00BA6922" w:rsidP="00BA6922">
            <w:pPr>
              <w:spacing w:after="0"/>
              <w:jc w:val="both"/>
              <w:rPr>
                <w:lang w:eastAsia="zh-CN"/>
              </w:rPr>
            </w:pPr>
            <w:r>
              <w:rPr>
                <w:rFonts w:hint="eastAsia"/>
                <w:lang w:eastAsia="zh-CN"/>
              </w:rPr>
              <w:t>P</w:t>
            </w:r>
            <w:r>
              <w:rPr>
                <w:lang w:eastAsia="zh-CN"/>
              </w:rPr>
              <w:t>roposal 15</w:t>
            </w:r>
          </w:p>
        </w:tc>
        <w:tc>
          <w:tcPr>
            <w:tcW w:w="6205" w:type="dxa"/>
          </w:tcPr>
          <w:p w14:paraId="59BBECC2" w14:textId="77777777" w:rsidR="00BA6922" w:rsidRDefault="00BA6922" w:rsidP="00BA6922">
            <w:pPr>
              <w:spacing w:after="0"/>
              <w:jc w:val="both"/>
              <w:rPr>
                <w:lang w:eastAsia="zh-CN"/>
              </w:rPr>
            </w:pPr>
            <w:r>
              <w:rPr>
                <w:lang w:eastAsia="zh-CN"/>
              </w:rPr>
              <w:t>We suggest removing this proposal since we think this proposal has been agreed in RAN2#113bis-e meeting:</w:t>
            </w:r>
          </w:p>
          <w:p w14:paraId="1976BE7F" w14:textId="77777777" w:rsidR="00BA6922" w:rsidRDefault="00BA6922" w:rsidP="00BA6922">
            <w:pPr>
              <w:spacing w:after="0"/>
              <w:jc w:val="both"/>
              <w:rPr>
                <w:lang w:eastAsia="zh-CN"/>
              </w:rPr>
            </w:pPr>
            <w:r w:rsidRPr="00A30D5B">
              <w:rPr>
                <w:rFonts w:hint="eastAsia"/>
                <w:highlight w:val="green"/>
                <w:lang w:eastAsia="zh-CN"/>
              </w:rPr>
              <w:t>A</w:t>
            </w:r>
            <w:r w:rsidRPr="00A30D5B">
              <w:rPr>
                <w:highlight w:val="green"/>
                <w:lang w:eastAsia="zh-CN"/>
              </w:rPr>
              <w:t>greements:</w:t>
            </w:r>
          </w:p>
          <w:p w14:paraId="1FF81BFD" w14:textId="7B76D6D0" w:rsidR="00BA6922" w:rsidRDefault="00BA6922" w:rsidP="00BA6922">
            <w:pPr>
              <w:spacing w:after="0"/>
              <w:jc w:val="both"/>
              <w:rPr>
                <w:lang w:eastAsia="zh-CN"/>
              </w:rPr>
            </w:pPr>
            <w:r w:rsidRPr="00CD776B">
              <w:t>SR resource is not configured for SDT. When the BSR is triggered by SDT data, the UE will trigger RA because SR resource is not available, same as legacy</w:t>
            </w:r>
            <w:r>
              <w:t>.</w:t>
            </w:r>
          </w:p>
        </w:tc>
      </w:tr>
      <w:tr w:rsidR="00BA6922" w:rsidRPr="009F6799" w14:paraId="56A7EE6E" w14:textId="77777777" w:rsidTr="00913EC9">
        <w:trPr>
          <w:trHeight w:val="43"/>
        </w:trPr>
        <w:tc>
          <w:tcPr>
            <w:tcW w:w="1975" w:type="dxa"/>
          </w:tcPr>
          <w:p w14:paraId="30630A31" w14:textId="2AF7B634" w:rsidR="00BA6922" w:rsidRDefault="009B094F" w:rsidP="00BA6922">
            <w:pPr>
              <w:spacing w:after="0"/>
              <w:jc w:val="both"/>
              <w:rPr>
                <w:lang w:eastAsia="zh-CN"/>
              </w:rPr>
            </w:pPr>
            <w:r>
              <w:rPr>
                <w:lang w:eastAsia="zh-CN"/>
              </w:rPr>
              <w:t>ZTE</w:t>
            </w:r>
          </w:p>
        </w:tc>
        <w:tc>
          <w:tcPr>
            <w:tcW w:w="1170" w:type="dxa"/>
          </w:tcPr>
          <w:p w14:paraId="628AC613" w14:textId="604BC481" w:rsidR="00BA6922" w:rsidRDefault="009B094F" w:rsidP="00BA6922">
            <w:pPr>
              <w:spacing w:after="0"/>
              <w:jc w:val="both"/>
              <w:rPr>
                <w:lang w:eastAsia="zh-CN"/>
              </w:rPr>
            </w:pPr>
            <w:r>
              <w:rPr>
                <w:lang w:eastAsia="zh-CN"/>
              </w:rPr>
              <w:t xml:space="preserve">Section 6.2.1 Proposal a) </w:t>
            </w:r>
          </w:p>
        </w:tc>
        <w:tc>
          <w:tcPr>
            <w:tcW w:w="6205" w:type="dxa"/>
          </w:tcPr>
          <w:p w14:paraId="6FF93CED" w14:textId="77777777" w:rsidR="00BA6922" w:rsidRDefault="009B094F" w:rsidP="00BA6922">
            <w:pPr>
              <w:spacing w:after="0"/>
              <w:jc w:val="both"/>
              <w:rPr>
                <w:lang w:eastAsia="zh-CN"/>
              </w:rPr>
            </w:pPr>
            <w:r w:rsidRPr="009B094F">
              <w:rPr>
                <w:lang w:eastAsia="zh-CN"/>
              </w:rPr>
              <w:t>a)</w:t>
            </w:r>
            <w:r>
              <w:rPr>
                <w:lang w:eastAsia="zh-CN"/>
              </w:rPr>
              <w:t xml:space="preserve"> </w:t>
            </w:r>
            <w:r w:rsidRPr="009B094F">
              <w:rPr>
                <w:lang w:eastAsia="zh-CN"/>
              </w:rPr>
              <w:t xml:space="preserve">If anchor relocation is required, UE is pushed back to INACTIVE (Proposal 1);  </w:t>
            </w:r>
          </w:p>
          <w:p w14:paraId="5C780C4F" w14:textId="77777777" w:rsidR="009B094F" w:rsidRDefault="009B094F" w:rsidP="00BA6922">
            <w:pPr>
              <w:spacing w:after="0"/>
              <w:jc w:val="both"/>
              <w:rPr>
                <w:lang w:eastAsia="zh-CN"/>
              </w:rPr>
            </w:pPr>
          </w:p>
          <w:p w14:paraId="00DDC3AA" w14:textId="46EC106A" w:rsidR="009B094F" w:rsidRDefault="009B094F" w:rsidP="00BA6922">
            <w:pPr>
              <w:spacing w:after="0"/>
              <w:jc w:val="both"/>
              <w:rPr>
                <w:lang w:eastAsia="zh-CN"/>
              </w:rPr>
            </w:pPr>
            <w:r w:rsidRPr="009B094F">
              <w:rPr>
                <w:u w:val="single"/>
                <w:lang w:eastAsia="zh-CN"/>
              </w:rPr>
              <w:t>Question for clarification (in case CCCH approach is used):</w:t>
            </w:r>
            <w:r>
              <w:rPr>
                <w:lang w:eastAsia="zh-CN"/>
              </w:rPr>
              <w:t xml:space="preserve"> For the CCCH based solution, for the above, in case there is a DL SRB message during the SDT session, will the RRCRelease message be sent with the same key/COUNT pair with the other SRB message sent during the SDT session before the second CCCH message? Or will the key be updated before sending the RRCRelease in this case? </w:t>
            </w:r>
          </w:p>
        </w:tc>
      </w:tr>
      <w:tr w:rsidR="00BA6922" w:rsidRPr="009F6799" w14:paraId="7B537663" w14:textId="77777777" w:rsidTr="00913EC9">
        <w:trPr>
          <w:trHeight w:val="43"/>
        </w:trPr>
        <w:tc>
          <w:tcPr>
            <w:tcW w:w="1975" w:type="dxa"/>
          </w:tcPr>
          <w:p w14:paraId="1DF46094" w14:textId="6E39D18C" w:rsidR="00BA6922" w:rsidRDefault="009B094F" w:rsidP="00BA6922">
            <w:pPr>
              <w:spacing w:after="0"/>
              <w:jc w:val="both"/>
              <w:rPr>
                <w:lang w:eastAsia="zh-CN"/>
              </w:rPr>
            </w:pPr>
            <w:r>
              <w:rPr>
                <w:lang w:eastAsia="zh-CN"/>
              </w:rPr>
              <w:t>ZTE</w:t>
            </w:r>
          </w:p>
        </w:tc>
        <w:tc>
          <w:tcPr>
            <w:tcW w:w="1170" w:type="dxa"/>
          </w:tcPr>
          <w:p w14:paraId="4329D1CD" w14:textId="533860E1" w:rsidR="00BA6922" w:rsidRDefault="009B094F" w:rsidP="00BA6922">
            <w:pPr>
              <w:spacing w:after="0"/>
              <w:jc w:val="both"/>
              <w:rPr>
                <w:lang w:eastAsia="zh-CN"/>
              </w:rPr>
            </w:pPr>
            <w:r>
              <w:rPr>
                <w:lang w:eastAsia="zh-CN"/>
              </w:rPr>
              <w:t>Section 6.2.1 and 6.2.2</w:t>
            </w:r>
          </w:p>
        </w:tc>
        <w:tc>
          <w:tcPr>
            <w:tcW w:w="6205" w:type="dxa"/>
          </w:tcPr>
          <w:p w14:paraId="090CFA78" w14:textId="77777777" w:rsidR="00BA6922" w:rsidRDefault="009B094F" w:rsidP="00BA6922">
            <w:pPr>
              <w:spacing w:after="0"/>
              <w:jc w:val="both"/>
              <w:rPr>
                <w:lang w:eastAsia="zh-CN"/>
              </w:rPr>
            </w:pPr>
            <w:r w:rsidRPr="009B094F">
              <w:rPr>
                <w:lang w:eastAsia="zh-CN"/>
              </w:rPr>
              <w:t xml:space="preserve">PDCP entities of non-SDT </w:t>
            </w:r>
            <w:r w:rsidRPr="009B094F">
              <w:rPr>
                <w:strike/>
                <w:color w:val="FF0000"/>
                <w:highlight w:val="yellow"/>
                <w:lang w:eastAsia="zh-CN"/>
              </w:rPr>
              <w:t>D</w:t>
            </w:r>
            <w:r w:rsidRPr="009B094F">
              <w:rPr>
                <w:lang w:eastAsia="zh-CN"/>
              </w:rPr>
              <w:t>RBs  are re-established using existing mechanisms (Proposal 3)</w:t>
            </w:r>
          </w:p>
          <w:p w14:paraId="39223F03" w14:textId="77777777" w:rsidR="009B094F" w:rsidRDefault="009B094F" w:rsidP="00BA6922">
            <w:pPr>
              <w:spacing w:after="0"/>
              <w:jc w:val="both"/>
              <w:rPr>
                <w:lang w:eastAsia="zh-CN"/>
              </w:rPr>
            </w:pPr>
          </w:p>
          <w:p w14:paraId="36627C9D" w14:textId="0C094B2E" w:rsidR="009B094F" w:rsidRDefault="009B094F" w:rsidP="00BA6922">
            <w:pPr>
              <w:spacing w:after="0"/>
              <w:jc w:val="both"/>
              <w:rPr>
                <w:lang w:eastAsia="zh-CN"/>
              </w:rPr>
            </w:pPr>
            <w:r w:rsidRPr="009B094F">
              <w:rPr>
                <w:u w:val="single"/>
                <w:lang w:eastAsia="zh-CN"/>
              </w:rPr>
              <w:t>Comment:</w:t>
            </w:r>
            <w:r>
              <w:rPr>
                <w:lang w:eastAsia="zh-CN"/>
              </w:rPr>
              <w:t xml:space="preserve"> In the above proposals, the DRB should be changed to RB (since the same can be applicable to SRBs too). </w:t>
            </w:r>
          </w:p>
        </w:tc>
      </w:tr>
      <w:tr w:rsidR="00BA6922" w:rsidRPr="009F6799" w14:paraId="0B8E47ED" w14:textId="77777777" w:rsidTr="00913EC9">
        <w:trPr>
          <w:trHeight w:val="43"/>
        </w:trPr>
        <w:tc>
          <w:tcPr>
            <w:tcW w:w="1975" w:type="dxa"/>
          </w:tcPr>
          <w:p w14:paraId="244F9354" w14:textId="5B683522" w:rsidR="00BA6922" w:rsidRDefault="009B094F" w:rsidP="00BA6922">
            <w:pPr>
              <w:spacing w:after="0"/>
              <w:jc w:val="both"/>
              <w:rPr>
                <w:lang w:eastAsia="zh-CN"/>
              </w:rPr>
            </w:pPr>
            <w:r>
              <w:t>ZTE</w:t>
            </w:r>
          </w:p>
        </w:tc>
        <w:tc>
          <w:tcPr>
            <w:tcW w:w="1170" w:type="dxa"/>
          </w:tcPr>
          <w:p w14:paraId="1BD3C1B4" w14:textId="6DE59E42" w:rsidR="00BA6922" w:rsidRDefault="009B094F" w:rsidP="00BA6922">
            <w:pPr>
              <w:spacing w:after="0"/>
              <w:jc w:val="both"/>
              <w:rPr>
                <w:lang w:eastAsia="zh-CN"/>
              </w:rPr>
            </w:pPr>
            <w:r>
              <w:rPr>
                <w:lang w:eastAsia="zh-CN"/>
              </w:rPr>
              <w:t>Section 6.2.1</w:t>
            </w:r>
          </w:p>
        </w:tc>
        <w:tc>
          <w:tcPr>
            <w:tcW w:w="6205" w:type="dxa"/>
          </w:tcPr>
          <w:p w14:paraId="09E3902F" w14:textId="77777777" w:rsidR="00BA6922" w:rsidRDefault="009B094F" w:rsidP="00BA6922">
            <w:pPr>
              <w:spacing w:after="0"/>
              <w:jc w:val="both"/>
            </w:pPr>
            <w:r w:rsidRPr="009B094F">
              <w:rPr>
                <w:u w:val="single"/>
              </w:rPr>
              <w:t>PDCP is suspended</w:t>
            </w:r>
            <w:r>
              <w:t xml:space="preserve"> and PDUs flushed</w:t>
            </w:r>
          </w:p>
          <w:p w14:paraId="1630155F" w14:textId="77777777" w:rsidR="009B094F" w:rsidRDefault="009B094F" w:rsidP="00BA6922">
            <w:pPr>
              <w:spacing w:after="0"/>
              <w:jc w:val="both"/>
            </w:pPr>
          </w:p>
          <w:p w14:paraId="25BAD51C" w14:textId="319DDEB4" w:rsidR="009B094F" w:rsidRDefault="009B094F" w:rsidP="00BA6922">
            <w:pPr>
              <w:spacing w:after="0"/>
              <w:jc w:val="both"/>
              <w:rPr>
                <w:lang w:eastAsia="zh-CN"/>
              </w:rPr>
            </w:pPr>
            <w:r>
              <w:lastRenderedPageBreak/>
              <w:t xml:space="preserve">Comment: For CCCH solution, the suspend operation may or may not be the legacy PDCP suspend operation since the COUNT may or may not be reset (depending on the solution chosen – i.e. proposal f)). Can this be clarified </w:t>
            </w:r>
            <w:r w:rsidR="001040FC">
              <w:t>for this proposal (i.e. the PDCP suspend operation may not be the same depending on other agreements below etc)</w:t>
            </w:r>
            <w:r>
              <w:t xml:space="preserve">. </w:t>
            </w:r>
          </w:p>
        </w:tc>
      </w:tr>
      <w:tr w:rsidR="00BA6922" w:rsidRPr="009F6799" w14:paraId="0345111C" w14:textId="77777777" w:rsidTr="00913EC9">
        <w:trPr>
          <w:trHeight w:val="43"/>
        </w:trPr>
        <w:tc>
          <w:tcPr>
            <w:tcW w:w="1975" w:type="dxa"/>
          </w:tcPr>
          <w:p w14:paraId="765CD33C" w14:textId="13D0767E" w:rsidR="00BA6922" w:rsidRDefault="009B094F" w:rsidP="00BA6922">
            <w:pPr>
              <w:spacing w:after="0"/>
              <w:jc w:val="both"/>
              <w:rPr>
                <w:lang w:eastAsia="zh-CN"/>
              </w:rPr>
            </w:pPr>
            <w:r>
              <w:rPr>
                <w:lang w:eastAsia="zh-CN"/>
              </w:rPr>
              <w:lastRenderedPageBreak/>
              <w:t>ZTE</w:t>
            </w:r>
          </w:p>
        </w:tc>
        <w:tc>
          <w:tcPr>
            <w:tcW w:w="1170" w:type="dxa"/>
          </w:tcPr>
          <w:p w14:paraId="62208A06" w14:textId="71974A52" w:rsidR="00BA6922" w:rsidRDefault="009B094F" w:rsidP="00BA6922">
            <w:pPr>
              <w:spacing w:after="0"/>
              <w:jc w:val="both"/>
              <w:rPr>
                <w:lang w:eastAsia="zh-CN"/>
              </w:rPr>
            </w:pPr>
            <w:r>
              <w:rPr>
                <w:lang w:eastAsia="zh-CN"/>
              </w:rPr>
              <w:t>Section 6.2.1 proposal g)</w:t>
            </w:r>
          </w:p>
        </w:tc>
        <w:tc>
          <w:tcPr>
            <w:tcW w:w="6205" w:type="dxa"/>
          </w:tcPr>
          <w:p w14:paraId="0FF74009" w14:textId="77777777" w:rsidR="00BA6922" w:rsidRDefault="009B094F" w:rsidP="00BA6922">
            <w:pPr>
              <w:spacing w:after="0"/>
              <w:jc w:val="both"/>
              <w:rPr>
                <w:lang w:eastAsia="zh-CN"/>
              </w:rPr>
            </w:pPr>
            <w:r w:rsidRPr="009B094F">
              <w:rPr>
                <w:lang w:eastAsia="zh-CN"/>
              </w:rPr>
              <w:t>g)</w:t>
            </w:r>
            <w:r w:rsidRPr="009B094F">
              <w:rPr>
                <w:lang w:eastAsia="zh-CN"/>
              </w:rPr>
              <w:tab/>
              <w:t>Liaise with SA3 on whether there is an issue with the re-use of ResumeMac-I in the 2nd Resume request</w:t>
            </w:r>
          </w:p>
          <w:p w14:paraId="56EEBE42" w14:textId="77777777" w:rsidR="009B094F" w:rsidRDefault="009B094F" w:rsidP="00BA6922">
            <w:pPr>
              <w:spacing w:after="0"/>
              <w:jc w:val="both"/>
              <w:rPr>
                <w:lang w:eastAsia="zh-CN"/>
              </w:rPr>
            </w:pPr>
          </w:p>
          <w:p w14:paraId="155BF14F" w14:textId="543AAB03" w:rsidR="009B094F" w:rsidRDefault="009B094F" w:rsidP="00BA6922">
            <w:pPr>
              <w:spacing w:after="0"/>
              <w:jc w:val="both"/>
              <w:rPr>
                <w:lang w:eastAsia="zh-CN"/>
              </w:rPr>
            </w:pPr>
            <w:r w:rsidRPr="00C20A36">
              <w:rPr>
                <w:u w:val="single"/>
                <w:lang w:eastAsia="zh-CN"/>
              </w:rPr>
              <w:t>Comment:</w:t>
            </w:r>
            <w:r>
              <w:rPr>
                <w:lang w:eastAsia="zh-CN"/>
              </w:rPr>
              <w:t xml:space="preserve"> Didn’t we already ask this question? </w:t>
            </w:r>
          </w:p>
        </w:tc>
      </w:tr>
      <w:tr w:rsidR="00BA6922" w:rsidRPr="009F6799" w14:paraId="5EC565A5" w14:textId="77777777" w:rsidTr="00913EC9">
        <w:trPr>
          <w:trHeight w:val="43"/>
        </w:trPr>
        <w:tc>
          <w:tcPr>
            <w:tcW w:w="1975" w:type="dxa"/>
          </w:tcPr>
          <w:p w14:paraId="36BD4CDF" w14:textId="6ED815D7" w:rsidR="00BA6922" w:rsidRDefault="00C20A36" w:rsidP="00BA6922">
            <w:pPr>
              <w:spacing w:after="0"/>
              <w:jc w:val="both"/>
              <w:rPr>
                <w:lang w:eastAsia="zh-CN"/>
              </w:rPr>
            </w:pPr>
            <w:r>
              <w:rPr>
                <w:lang w:eastAsia="zh-CN"/>
              </w:rPr>
              <w:t>ZTE</w:t>
            </w:r>
          </w:p>
        </w:tc>
        <w:tc>
          <w:tcPr>
            <w:tcW w:w="1170" w:type="dxa"/>
          </w:tcPr>
          <w:p w14:paraId="173AD56D" w14:textId="1552BDB6" w:rsidR="00BA6922" w:rsidRDefault="00C20A36" w:rsidP="00BA6922">
            <w:pPr>
              <w:spacing w:after="0"/>
              <w:jc w:val="both"/>
              <w:rPr>
                <w:lang w:eastAsia="zh-CN"/>
              </w:rPr>
            </w:pPr>
            <w:r>
              <w:rPr>
                <w:lang w:eastAsia="zh-CN"/>
              </w:rPr>
              <w:t>Section 6.2.1 proposal j)</w:t>
            </w:r>
          </w:p>
        </w:tc>
        <w:tc>
          <w:tcPr>
            <w:tcW w:w="6205" w:type="dxa"/>
          </w:tcPr>
          <w:p w14:paraId="51B22554" w14:textId="2748809D" w:rsidR="00BA6922" w:rsidRDefault="001040FC" w:rsidP="00BA6922">
            <w:pPr>
              <w:spacing w:after="0"/>
              <w:jc w:val="both"/>
            </w:pPr>
            <w:r>
              <w:t xml:space="preserve">j) </w:t>
            </w:r>
            <w:r w:rsidR="00C20A36">
              <w:t>Liaise with CT1 to complete the discussion on whether NAS will trigger a new ResumeRequest for non-SDT data. (</w:t>
            </w:r>
            <w:r w:rsidR="00C20A36">
              <w:fldChar w:fldCharType="begin"/>
            </w:r>
            <w:r w:rsidR="00C20A36">
              <w:instrText xml:space="preserve"> REF _Ref78493465 \r \h  \* MERGEFORMAT </w:instrText>
            </w:r>
            <w:r w:rsidR="00C20A36">
              <w:rPr>
                <w:iCs/>
              </w:rPr>
              <w:fldChar w:fldCharType="separate"/>
            </w:r>
            <w:r w:rsidR="00C20A36">
              <w:t>Proposal 11</w:t>
            </w:r>
            <w:r w:rsidR="00C20A36">
              <w:fldChar w:fldCharType="end"/>
            </w:r>
            <w:r>
              <w:t>)</w:t>
            </w:r>
          </w:p>
          <w:p w14:paraId="161AB430" w14:textId="77777777" w:rsidR="00B470E0" w:rsidRDefault="00B470E0" w:rsidP="00BA6922">
            <w:pPr>
              <w:spacing w:after="0"/>
              <w:jc w:val="both"/>
              <w:rPr>
                <w:u w:val="single"/>
              </w:rPr>
            </w:pPr>
          </w:p>
          <w:p w14:paraId="471A80A0" w14:textId="478D62F9" w:rsidR="00C20A36" w:rsidRDefault="00C20A36" w:rsidP="00BA6922">
            <w:pPr>
              <w:spacing w:after="0"/>
              <w:jc w:val="both"/>
              <w:rPr>
                <w:lang w:eastAsia="zh-CN"/>
              </w:rPr>
            </w:pPr>
            <w:r w:rsidRPr="00C20A36">
              <w:rPr>
                <w:u w:val="single"/>
              </w:rPr>
              <w:t>Comment:</w:t>
            </w:r>
            <w:r>
              <w:t xml:space="preserve"> same as above, we already asked the relavent questions to CT1. </w:t>
            </w:r>
          </w:p>
        </w:tc>
      </w:tr>
      <w:tr w:rsidR="00BA6922" w:rsidRPr="009F6799" w14:paraId="41FCB385" w14:textId="77777777" w:rsidTr="00913EC9">
        <w:trPr>
          <w:trHeight w:val="43"/>
        </w:trPr>
        <w:tc>
          <w:tcPr>
            <w:tcW w:w="1975" w:type="dxa"/>
          </w:tcPr>
          <w:p w14:paraId="22DCC76F" w14:textId="77777777" w:rsidR="00BA6922" w:rsidRDefault="00BA6922" w:rsidP="00BA6922">
            <w:pPr>
              <w:spacing w:after="0"/>
              <w:jc w:val="both"/>
              <w:rPr>
                <w:lang w:eastAsia="zh-CN"/>
              </w:rPr>
            </w:pPr>
          </w:p>
        </w:tc>
        <w:tc>
          <w:tcPr>
            <w:tcW w:w="1170" w:type="dxa"/>
          </w:tcPr>
          <w:p w14:paraId="0ADBC299" w14:textId="77777777" w:rsidR="00BA6922" w:rsidRDefault="00BA6922" w:rsidP="00BA6922">
            <w:pPr>
              <w:spacing w:after="0"/>
              <w:jc w:val="both"/>
              <w:rPr>
                <w:lang w:eastAsia="zh-CN"/>
              </w:rPr>
            </w:pPr>
          </w:p>
        </w:tc>
        <w:tc>
          <w:tcPr>
            <w:tcW w:w="6205" w:type="dxa"/>
          </w:tcPr>
          <w:p w14:paraId="2BC50FD2" w14:textId="77777777" w:rsidR="00BA6922" w:rsidRDefault="00BA6922" w:rsidP="00BA6922">
            <w:pPr>
              <w:spacing w:after="0"/>
              <w:jc w:val="both"/>
              <w:rPr>
                <w:lang w:eastAsia="zh-CN"/>
              </w:rPr>
            </w:pPr>
          </w:p>
        </w:tc>
      </w:tr>
    </w:tbl>
    <w:p w14:paraId="70ABBD20" w14:textId="77777777" w:rsidR="00C5088B" w:rsidRPr="009F6799" w:rsidRDefault="00C5088B">
      <w:pPr>
        <w:spacing w:before="240" w:after="120"/>
        <w:jc w:val="both"/>
        <w:rPr>
          <w:rFonts w:ascii="Times New Roman" w:hAnsi="Times New Roman" w:cs="Times New Roman"/>
          <w:iCs/>
          <w:sz w:val="20"/>
          <w:szCs w:val="20"/>
          <w:lang w:eastAsia="ja-JP"/>
        </w:rPr>
      </w:pPr>
    </w:p>
    <w:p w14:paraId="5833FADD" w14:textId="77777777" w:rsidR="00C5088B" w:rsidRDefault="00C5088B">
      <w:pPr>
        <w:rPr>
          <w:rFonts w:ascii="Times New Roman" w:hAnsi="Times New Roman" w:cs="Times New Roman"/>
          <w:sz w:val="20"/>
          <w:szCs w:val="20"/>
        </w:rPr>
      </w:pPr>
    </w:p>
    <w:p w14:paraId="15B4B7C6" w14:textId="77777777" w:rsidR="00EA567C" w:rsidRDefault="00EA567C">
      <w:pPr>
        <w:spacing w:before="240" w:after="120"/>
        <w:jc w:val="both"/>
        <w:rPr>
          <w:rFonts w:ascii="Times New Roman" w:hAnsi="Times New Roman" w:cs="Times New Roman"/>
          <w:iCs/>
          <w:sz w:val="20"/>
          <w:szCs w:val="20"/>
          <w:lang w:eastAsia="ja-JP"/>
        </w:rPr>
      </w:pPr>
      <w:bookmarkStart w:id="316" w:name="_Toc69291230"/>
      <w:bookmarkStart w:id="317" w:name="_Toc69291231"/>
      <w:bookmarkStart w:id="318" w:name="_Toc69291232"/>
      <w:bookmarkStart w:id="319" w:name="_Toc69291233"/>
      <w:bookmarkStart w:id="320" w:name="_Toc69291234"/>
      <w:bookmarkStart w:id="321" w:name="_Toc69291235"/>
      <w:bookmarkStart w:id="322" w:name="_Toc69291236"/>
      <w:bookmarkStart w:id="323" w:name="_Toc69291237"/>
      <w:bookmarkStart w:id="324" w:name="_Toc69291238"/>
      <w:bookmarkStart w:id="325" w:name="_Toc69291239"/>
      <w:bookmarkStart w:id="326" w:name="_Toc69291240"/>
      <w:bookmarkStart w:id="327" w:name="_Toc69291241"/>
      <w:bookmarkStart w:id="328" w:name="_Toc69291242"/>
      <w:bookmarkStart w:id="329" w:name="_Toc69291243"/>
      <w:bookmarkStart w:id="330" w:name="_Toc69291244"/>
      <w:bookmarkStart w:id="331" w:name="_Toc69291245"/>
      <w:bookmarkStart w:id="332" w:name="_Toc69291246"/>
      <w:bookmarkStart w:id="333" w:name="_Toc69291247"/>
      <w:bookmarkStart w:id="334" w:name="_Toc69291248"/>
      <w:bookmarkStart w:id="335" w:name="_Toc69291249"/>
      <w:bookmarkStart w:id="336" w:name="_Toc69291250"/>
      <w:bookmarkStart w:id="337" w:name="_Toc69291251"/>
      <w:bookmarkStart w:id="338" w:name="_Toc69291252"/>
      <w:bookmarkStart w:id="339" w:name="_Toc69291253"/>
      <w:bookmarkStart w:id="340" w:name="_Toc69291254"/>
      <w:bookmarkStart w:id="341" w:name="_Toc69291255"/>
      <w:bookmarkStart w:id="342" w:name="_Toc69291256"/>
      <w:bookmarkStart w:id="343" w:name="_Toc69291257"/>
      <w:bookmarkStart w:id="344" w:name="_Toc69291258"/>
      <w:bookmarkStart w:id="345" w:name="_Toc69291259"/>
      <w:bookmarkStart w:id="346" w:name="_Toc69291260"/>
      <w:bookmarkStart w:id="347" w:name="_Toc69291261"/>
      <w:bookmarkStart w:id="348" w:name="_Toc69291262"/>
      <w:bookmarkStart w:id="349" w:name="_Toc69291263"/>
      <w:bookmarkStart w:id="350" w:name="_Toc69291264"/>
      <w:bookmarkStart w:id="351" w:name="_Toc69291265"/>
      <w:bookmarkStart w:id="352" w:name="_Toc69291266"/>
      <w:bookmarkStart w:id="353" w:name="_Toc69291267"/>
      <w:bookmarkStart w:id="354" w:name="_Toc69291268"/>
      <w:bookmarkStart w:id="355" w:name="_Toc69291269"/>
      <w:bookmarkStart w:id="356" w:name="_Toc69291270"/>
      <w:bookmarkStart w:id="357" w:name="_Toc69291271"/>
      <w:bookmarkStart w:id="358" w:name="_Toc69291272"/>
      <w:bookmarkStart w:id="359" w:name="_Toc69291273"/>
      <w:bookmarkStart w:id="360" w:name="_Toc69291274"/>
      <w:bookmarkStart w:id="361" w:name="_Toc69291275"/>
      <w:bookmarkStart w:id="362" w:name="_Toc69291276"/>
      <w:bookmarkStart w:id="363" w:name="_Toc69291277"/>
      <w:bookmarkStart w:id="364" w:name="_Toc69291278"/>
      <w:bookmarkStart w:id="365" w:name="_Toc69291279"/>
      <w:bookmarkStart w:id="366" w:name="_Toc69291280"/>
      <w:bookmarkStart w:id="367" w:name="_Toc69291281"/>
      <w:bookmarkStart w:id="368" w:name="_Toc69291282"/>
      <w:bookmarkStart w:id="369" w:name="_Toc69291283"/>
      <w:bookmarkStart w:id="370" w:name="_Toc69291284"/>
      <w:bookmarkStart w:id="371" w:name="_Toc69291285"/>
      <w:bookmarkStart w:id="372" w:name="_Toc69291286"/>
      <w:bookmarkStart w:id="373" w:name="_Toc69291287"/>
      <w:bookmarkStart w:id="374" w:name="_Toc69291288"/>
      <w:bookmarkStart w:id="375" w:name="_Toc69291289"/>
      <w:bookmarkStart w:id="376" w:name="_Toc69291290"/>
      <w:bookmarkStart w:id="377" w:name="_Toc69291291"/>
      <w:bookmarkStart w:id="378" w:name="_Toc69291292"/>
      <w:bookmarkStart w:id="379" w:name="_Toc69291293"/>
      <w:bookmarkStart w:id="380" w:name="_Toc69291294"/>
      <w:bookmarkStart w:id="381" w:name="_Toc69291295"/>
      <w:bookmarkStart w:id="382" w:name="_Toc69291296"/>
      <w:bookmarkStart w:id="383" w:name="_Toc69291297"/>
      <w:bookmarkStart w:id="384" w:name="_Toc69291298"/>
      <w:bookmarkStart w:id="385" w:name="_Toc69291299"/>
      <w:bookmarkStart w:id="386" w:name="_Toc69291300"/>
      <w:bookmarkStart w:id="387" w:name="_Toc69291301"/>
      <w:bookmarkStart w:id="388" w:name="_Toc69291302"/>
      <w:bookmarkStart w:id="389" w:name="_Toc69291303"/>
      <w:bookmarkStart w:id="390" w:name="_Toc69291304"/>
      <w:bookmarkStart w:id="391" w:name="_Toc69291305"/>
      <w:bookmarkStart w:id="392" w:name="_Toc69291307"/>
      <w:bookmarkStart w:id="393" w:name="_Toc69291308"/>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15B4B7C7" w14:textId="77777777" w:rsidR="00EA567C" w:rsidRDefault="00786B2D">
      <w:pPr>
        <w:pStyle w:val="1"/>
        <w:numPr>
          <w:ilvl w:val="0"/>
          <w:numId w:val="2"/>
        </w:numPr>
      </w:pPr>
      <w:r>
        <w:t>Conclusion</w:t>
      </w:r>
    </w:p>
    <w:p w14:paraId="15B4B7C8" w14:textId="77777777" w:rsidR="00EA567C" w:rsidRDefault="00786B2D">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69B90B88" w14:textId="77777777" w:rsidR="00A04C3D" w:rsidRDefault="00786B2D">
      <w:pPr>
        <w:pStyle w:val="11"/>
        <w:rPr>
          <w:rFonts w:asciiTheme="minorHAnsi" w:eastAsiaTheme="minorEastAsia" w:hAnsiTheme="minorHAnsi" w:cstheme="minorBidi"/>
          <w:noProof/>
          <w:sz w:val="22"/>
          <w:lang w:val="en-US"/>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sidR="00A04C3D" w:rsidRPr="007124F3">
        <w:rPr>
          <w:b/>
          <w:noProof/>
          <w:color w:val="A6A6A6" w:themeColor="background1" w:themeShade="A6"/>
        </w:rPr>
        <w:t>Observation 1.</w:t>
      </w:r>
      <w:r w:rsidR="00A04C3D">
        <w:rPr>
          <w:rFonts w:asciiTheme="minorHAnsi" w:eastAsiaTheme="minorEastAsia" w:hAnsiTheme="minorHAnsi" w:cstheme="minorBidi"/>
          <w:noProof/>
          <w:sz w:val="22"/>
          <w:lang w:val="en-US"/>
        </w:rPr>
        <w:tab/>
      </w:r>
      <w:r w:rsidR="00A04C3D" w:rsidRPr="007124F3">
        <w:rPr>
          <w:noProof/>
          <w:color w:val="A6A6A6" w:themeColor="background1" w:themeShade="A6"/>
        </w:rPr>
        <w:t xml:space="preserve">When UE receives </w:t>
      </w:r>
      <w:r w:rsidR="00A04C3D" w:rsidRPr="007124F3">
        <w:rPr>
          <w:i/>
          <w:iCs/>
          <w:noProof/>
          <w:color w:val="A6A6A6" w:themeColor="background1" w:themeShade="A6"/>
        </w:rPr>
        <w:t>RRCResume</w:t>
      </w:r>
      <w:r w:rsidR="00A04C3D" w:rsidRPr="007124F3">
        <w:rPr>
          <w:noProof/>
          <w:color w:val="A6A6A6" w:themeColor="background1" w:themeShade="A6"/>
        </w:rPr>
        <w:t xml:space="preserve"> message during an ongoing SDT session or in response to </w:t>
      </w:r>
      <w:r w:rsidR="00A04C3D" w:rsidRPr="007124F3">
        <w:rPr>
          <w:i/>
          <w:iCs/>
          <w:noProof/>
          <w:color w:val="A6A6A6" w:themeColor="background1" w:themeShade="A6"/>
        </w:rPr>
        <w:t>RRCResumeRequest</w:t>
      </w:r>
      <w:r w:rsidR="00A04C3D" w:rsidRPr="007124F3">
        <w:rPr>
          <w:noProof/>
          <w:color w:val="A6A6A6" w:themeColor="background1" w:themeShade="A6"/>
        </w:rPr>
        <w:t xml:space="preserve"> message sent for SDT (i.e. </w:t>
      </w:r>
      <w:r w:rsidR="00A04C3D" w:rsidRPr="007124F3">
        <w:rPr>
          <w:rFonts w:eastAsiaTheme="minorEastAsia"/>
          <w:noProof/>
          <w:color w:val="A6A6A6" w:themeColor="background1" w:themeShade="A6"/>
        </w:rPr>
        <w:t>switch from SDT to CONNECTED</w:t>
      </w:r>
      <w:r w:rsidR="00A04C3D" w:rsidRPr="007124F3">
        <w:rPr>
          <w:noProof/>
          <w:color w:val="A6A6A6" w:themeColor="background1" w:themeShade="A6"/>
        </w:rPr>
        <w:t>), the PDCP entities for only the non-SDT RBs are re-established (i.e., SDT RBs are not re-established as were already resumed for the SDT session).</w:t>
      </w:r>
    </w:p>
    <w:p w14:paraId="7AFC6061" w14:textId="77777777" w:rsidR="00A04C3D" w:rsidRDefault="00A04C3D">
      <w:pPr>
        <w:pStyle w:val="11"/>
        <w:rPr>
          <w:rFonts w:asciiTheme="minorHAnsi" w:eastAsiaTheme="minorEastAsia" w:hAnsiTheme="minorHAnsi" w:cstheme="minorBidi"/>
          <w:noProof/>
          <w:sz w:val="22"/>
          <w:lang w:val="en-US"/>
        </w:rPr>
      </w:pPr>
      <w:r w:rsidRPr="007124F3">
        <w:rPr>
          <w:b/>
          <w:noProof/>
        </w:rPr>
        <w:t>Observation 2.</w:t>
      </w:r>
      <w:r>
        <w:rPr>
          <w:rFonts w:asciiTheme="minorHAnsi" w:eastAsiaTheme="minorEastAsia" w:hAnsiTheme="minorHAnsi" w:cstheme="minorBidi"/>
          <w:noProof/>
          <w:sz w:val="22"/>
          <w:lang w:val="en-US"/>
        </w:rPr>
        <w:tab/>
      </w:r>
      <w:r>
        <w:rPr>
          <w:noProof/>
        </w:rPr>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3F0A72BB" w14:textId="77777777" w:rsidR="00A04C3D" w:rsidRDefault="00A04C3D">
      <w:pPr>
        <w:pStyle w:val="11"/>
        <w:rPr>
          <w:rFonts w:asciiTheme="minorHAnsi" w:eastAsiaTheme="minorEastAsia" w:hAnsiTheme="minorHAnsi" w:cstheme="minorBidi"/>
          <w:noProof/>
          <w:sz w:val="22"/>
          <w:lang w:val="en-US"/>
        </w:rPr>
      </w:pPr>
      <w:r w:rsidRPr="007124F3">
        <w:rPr>
          <w:b/>
          <w:noProof/>
        </w:rPr>
        <w:t>Observation 3.</w:t>
      </w:r>
      <w:r>
        <w:rPr>
          <w:rFonts w:asciiTheme="minorHAnsi" w:eastAsiaTheme="minorEastAsia" w:hAnsiTheme="minorHAnsi" w:cstheme="minorBidi"/>
          <w:noProof/>
          <w:sz w:val="22"/>
          <w:lang w:val="en-US"/>
        </w:rPr>
        <w:tab/>
      </w:r>
      <w:r>
        <w:rPr>
          <w:noProof/>
        </w:rPr>
        <w:t>For CCCH-based approach, UE autonomously triggers the end or the release of ongoing SDT session upon detecting the non-SDT data.</w:t>
      </w:r>
    </w:p>
    <w:p w14:paraId="0EE055C4" w14:textId="77777777" w:rsidR="00A04C3D" w:rsidRDefault="00A04C3D">
      <w:pPr>
        <w:pStyle w:val="11"/>
        <w:rPr>
          <w:rFonts w:asciiTheme="minorHAnsi" w:eastAsiaTheme="minorEastAsia" w:hAnsiTheme="minorHAnsi" w:cstheme="minorBidi"/>
          <w:noProof/>
          <w:sz w:val="22"/>
          <w:lang w:val="en-US"/>
        </w:rPr>
      </w:pPr>
      <w:r w:rsidRPr="007124F3">
        <w:rPr>
          <w:b/>
          <w:noProof/>
        </w:rPr>
        <w:t>Observation 4.</w:t>
      </w:r>
      <w:r>
        <w:rPr>
          <w:rFonts w:asciiTheme="minorHAnsi" w:eastAsiaTheme="minorEastAsia" w:hAnsiTheme="minorHAnsi" w:cstheme="minorBidi"/>
          <w:noProof/>
          <w:sz w:val="22"/>
          <w:lang w:val="en-US"/>
        </w:rPr>
        <w:tab/>
      </w:r>
      <w:r>
        <w:rPr>
          <w:noProof/>
        </w:rPr>
        <w:t>When switching from SDT to non-SDT via CCCH-based approach, AS applies UAC and initiates random access procedure same as any legacy UE in RRC_INACTIVE</w:t>
      </w:r>
      <w:r>
        <w:rPr>
          <w:noProof/>
          <w:lang w:eastAsia="x-none"/>
        </w:rPr>
        <w:t>.</w:t>
      </w:r>
    </w:p>
    <w:p w14:paraId="4F46EDE9" w14:textId="77777777" w:rsidR="00A04C3D" w:rsidRDefault="00A04C3D">
      <w:pPr>
        <w:pStyle w:val="11"/>
        <w:rPr>
          <w:rFonts w:asciiTheme="minorHAnsi" w:eastAsiaTheme="minorEastAsia" w:hAnsiTheme="minorHAnsi" w:cstheme="minorBidi"/>
          <w:noProof/>
          <w:sz w:val="22"/>
          <w:lang w:val="en-US"/>
        </w:rPr>
      </w:pPr>
      <w:r w:rsidRPr="007124F3">
        <w:rPr>
          <w:b/>
          <w:noProof/>
        </w:rPr>
        <w:t>Observation 5.</w:t>
      </w:r>
      <w:r>
        <w:rPr>
          <w:rFonts w:asciiTheme="minorHAnsi" w:eastAsiaTheme="minorEastAsia" w:hAnsiTheme="minorHAnsi" w:cstheme="minorBidi"/>
          <w:noProof/>
          <w:sz w:val="22"/>
          <w:lang w:val="en-US"/>
        </w:rPr>
        <w:tab/>
      </w:r>
      <w:r>
        <w:rPr>
          <w:noProof/>
        </w:rPr>
        <w:t>The mechanism to be defined that enables the switch from SDT to non-SDT shall meet the following NR requirement: the same PDCP COUNT value is not used more than once for a given security key.</w:t>
      </w:r>
    </w:p>
    <w:p w14:paraId="6F21D5D7" w14:textId="77777777" w:rsidR="00A04C3D" w:rsidRDefault="00A04C3D">
      <w:pPr>
        <w:pStyle w:val="11"/>
        <w:rPr>
          <w:rFonts w:asciiTheme="minorHAnsi" w:eastAsiaTheme="minorEastAsia" w:hAnsiTheme="minorHAnsi" w:cstheme="minorBidi"/>
          <w:noProof/>
          <w:sz w:val="22"/>
          <w:lang w:val="en-US"/>
        </w:rPr>
      </w:pPr>
      <w:r w:rsidRPr="007124F3">
        <w:rPr>
          <w:b/>
          <w:noProof/>
        </w:rPr>
        <w:t>Observation 6.</w:t>
      </w:r>
      <w:r>
        <w:rPr>
          <w:rFonts w:asciiTheme="minorHAnsi" w:eastAsiaTheme="minorEastAsia" w:hAnsiTheme="minorHAnsi" w:cstheme="minorBidi"/>
          <w:noProof/>
          <w:sz w:val="22"/>
          <w:lang w:val="en-US"/>
        </w:rPr>
        <w:tab/>
      </w:r>
      <w:r>
        <w:rPr>
          <w:noProof/>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00157CEA" w14:textId="77777777" w:rsidR="00A04C3D" w:rsidRDefault="00A04C3D">
      <w:pPr>
        <w:pStyle w:val="11"/>
        <w:rPr>
          <w:rFonts w:asciiTheme="minorHAnsi" w:eastAsiaTheme="minorEastAsia" w:hAnsiTheme="minorHAnsi" w:cstheme="minorBidi"/>
          <w:noProof/>
          <w:sz w:val="22"/>
          <w:lang w:val="en-US"/>
        </w:rPr>
      </w:pPr>
      <w:r w:rsidRPr="007124F3">
        <w:rPr>
          <w:b/>
          <w:noProof/>
          <w:lang w:eastAsia="x-none"/>
        </w:rPr>
        <w:t>Observation 7.</w:t>
      </w:r>
      <w:r>
        <w:rPr>
          <w:rFonts w:asciiTheme="minorHAnsi" w:eastAsiaTheme="minorEastAsia" w:hAnsiTheme="minorHAnsi" w:cstheme="minorBidi"/>
          <w:noProof/>
          <w:sz w:val="22"/>
          <w:lang w:val="en-US"/>
        </w:rPr>
        <w:tab/>
      </w:r>
      <w:r>
        <w:rPr>
          <w:noProof/>
          <w:lang w:eastAsia="x-none"/>
        </w:rPr>
        <w:t xml:space="preserve">When switching from SDT to non-SDT via DCCH-based approach, the PDCP COUNT is maintained for SDT DRBs (i.e. the SDT session fallbacks into </w:t>
      </w:r>
      <w:r>
        <w:rPr>
          <w:noProof/>
        </w:rPr>
        <w:t xml:space="preserve">CONNECTED upon gNB sends </w:t>
      </w:r>
      <w:r w:rsidRPr="007124F3">
        <w:rPr>
          <w:i/>
          <w:iCs/>
          <w:noProof/>
        </w:rPr>
        <w:t>RRCResume</w:t>
      </w:r>
      <w:r>
        <w:rPr>
          <w:noProof/>
        </w:rPr>
        <w:t xml:space="preserve"> message during the ongoing SDT session)</w:t>
      </w:r>
      <w:r>
        <w:rPr>
          <w:noProof/>
          <w:lang w:eastAsia="x-none"/>
        </w:rPr>
        <w:t>.</w:t>
      </w:r>
    </w:p>
    <w:p w14:paraId="5365CE62" w14:textId="77777777" w:rsidR="00A04C3D" w:rsidRDefault="00A04C3D">
      <w:pPr>
        <w:pStyle w:val="11"/>
        <w:rPr>
          <w:rFonts w:asciiTheme="minorHAnsi" w:eastAsiaTheme="minorEastAsia" w:hAnsiTheme="minorHAnsi" w:cstheme="minorBidi"/>
          <w:noProof/>
          <w:sz w:val="22"/>
          <w:lang w:val="en-US"/>
        </w:rPr>
      </w:pPr>
      <w:r w:rsidRPr="007124F3">
        <w:rPr>
          <w:b/>
          <w:noProof/>
        </w:rPr>
        <w:t>Observation 8.</w:t>
      </w:r>
      <w:r>
        <w:rPr>
          <w:rFonts w:asciiTheme="minorHAnsi" w:eastAsiaTheme="minorEastAsia" w:hAnsiTheme="minorHAnsi" w:cstheme="minorBidi"/>
          <w:noProof/>
          <w:sz w:val="22"/>
          <w:lang w:val="en-US"/>
        </w:rPr>
        <w:tab/>
      </w:r>
      <w:r>
        <w:rPr>
          <w:noProof/>
        </w:rPr>
        <w:t>For DCCH approach, a</w:t>
      </w:r>
      <w:r>
        <w:rPr>
          <w:noProof/>
          <w:lang w:eastAsia="x-none"/>
        </w:rPr>
        <w:t xml:space="preserve">fter UE informs the network that non-SDT data is available, UE continues with the </w:t>
      </w:r>
      <w:r>
        <w:rPr>
          <w:noProof/>
        </w:rPr>
        <w:t>SDT session ongoing until network informs otherwise to UE (i.e. by transitioning the UE into RRC_CONNECTED or releasing the UE into legacy RRC_INACTIVE or RRC_IDLE)</w:t>
      </w:r>
      <w:r>
        <w:rPr>
          <w:noProof/>
          <w:lang w:eastAsia="x-none"/>
        </w:rPr>
        <w:t xml:space="preserve">. </w:t>
      </w:r>
      <w:r>
        <w:rPr>
          <w:noProof/>
        </w:rPr>
        <w:t xml:space="preserve">Upon UE receives </w:t>
      </w:r>
      <w:r w:rsidRPr="007124F3">
        <w:rPr>
          <w:i/>
          <w:iCs/>
          <w:noProof/>
        </w:rPr>
        <w:t>RRCResume</w:t>
      </w:r>
      <w:r>
        <w:rPr>
          <w:noProof/>
        </w:rPr>
        <w:t xml:space="preserve"> message, only the PDCP of non-SDT DRBs are re-established and resumed (as SDT RBs were already re-established/resumed upon initiating the SDT session).</w:t>
      </w:r>
    </w:p>
    <w:p w14:paraId="03AB7A58" w14:textId="77777777" w:rsidR="00A04C3D" w:rsidRDefault="00A04C3D">
      <w:pPr>
        <w:pStyle w:val="11"/>
        <w:rPr>
          <w:rFonts w:asciiTheme="minorHAnsi" w:eastAsiaTheme="minorEastAsia" w:hAnsiTheme="minorHAnsi" w:cstheme="minorBidi"/>
          <w:noProof/>
          <w:sz w:val="22"/>
          <w:lang w:val="en-US"/>
        </w:rPr>
      </w:pPr>
      <w:r w:rsidRPr="007124F3">
        <w:rPr>
          <w:b/>
          <w:noProof/>
        </w:rPr>
        <w:lastRenderedPageBreak/>
        <w:t>Observation 9.</w:t>
      </w:r>
      <w:r>
        <w:rPr>
          <w:rFonts w:asciiTheme="minorHAnsi" w:eastAsiaTheme="minorEastAsia" w:hAnsiTheme="minorHAnsi" w:cstheme="minorBidi"/>
          <w:noProof/>
          <w:sz w:val="22"/>
          <w:lang w:val="en-US"/>
        </w:rPr>
        <w:tab/>
      </w:r>
      <w:r>
        <w:rPr>
          <w:noProof/>
        </w:rPr>
        <w:t>U</w:t>
      </w:r>
      <w:r>
        <w:rPr>
          <w:noProof/>
          <w:lang w:eastAsia="x-none"/>
        </w:rPr>
        <w:t>pon UE detects an abrupt termination/failure of an SDT session and remains into legacy RRC_INACTIVE, the UE shall immediately initiate a request to resume the suspended RRC connection or to (re)start the SDT session</w:t>
      </w:r>
    </w:p>
    <w:p w14:paraId="15B4B7CA" w14:textId="648142EE" w:rsidR="00EA567C" w:rsidRDefault="00786B2D">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577A0F7C" w14:textId="77777777" w:rsidR="00A04C3D" w:rsidRDefault="00786B2D">
      <w:pPr>
        <w:pStyle w:val="11"/>
        <w:rPr>
          <w:rFonts w:asciiTheme="minorHAnsi" w:eastAsiaTheme="minorEastAsia" w:hAnsiTheme="minorHAnsi" w:cstheme="minorBidi"/>
          <w:noProof/>
          <w:sz w:val="22"/>
          <w:lang w:val="en-US"/>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A04C3D" w:rsidRPr="003D72F7">
        <w:rPr>
          <w:b/>
          <w:noProof/>
        </w:rPr>
        <w:t>Proposal 1.</w:t>
      </w:r>
      <w:r w:rsidR="00A04C3D">
        <w:rPr>
          <w:rFonts w:asciiTheme="minorHAnsi" w:eastAsiaTheme="minorEastAsia" w:hAnsiTheme="minorHAnsi" w:cstheme="minorBidi"/>
          <w:noProof/>
          <w:sz w:val="22"/>
          <w:lang w:val="en-US"/>
        </w:rPr>
        <w:tab/>
      </w:r>
      <w:r w:rsidR="00A04C3D" w:rsidRPr="003D72F7">
        <w:rPr>
          <w:b/>
          <w:noProof/>
          <w:color w:val="00B050"/>
        </w:rPr>
        <w:t>[To agree]</w:t>
      </w:r>
      <w:r w:rsidR="00A04C3D" w:rsidRPr="003D72F7">
        <w:rPr>
          <w:b/>
          <w:noProof/>
        </w:rPr>
        <w:t xml:space="preserve"> [14/</w:t>
      </w:r>
      <w:r w:rsidR="00A04C3D" w:rsidRPr="003D72F7">
        <w:rPr>
          <w:b/>
          <w:bCs/>
          <w:noProof/>
        </w:rPr>
        <w:t>16</w:t>
      </w:r>
      <w:r w:rsidR="00A04C3D" w:rsidRPr="003D72F7">
        <w:rPr>
          <w:b/>
          <w:noProof/>
        </w:rPr>
        <w:t>]</w:t>
      </w:r>
      <w:r w:rsidR="00A04C3D">
        <w:rPr>
          <w:noProof/>
        </w:rPr>
        <w:t xml:space="preserve"> No new solution is defined to address the scenario where the anchor relocation is required in the middle of an SDT session, i.e. network relies on releasing the UE back into RRC_INACTIVE. For this approach, data loss can be minimized by network and UE implementation, but data duplication may happen.</w:t>
      </w:r>
    </w:p>
    <w:p w14:paraId="00B0EC28" w14:textId="77777777" w:rsidR="00A04C3D" w:rsidRDefault="00A04C3D">
      <w:pPr>
        <w:pStyle w:val="11"/>
        <w:rPr>
          <w:rFonts w:asciiTheme="minorHAnsi" w:eastAsiaTheme="minorEastAsia" w:hAnsiTheme="minorHAnsi" w:cstheme="minorBidi"/>
          <w:noProof/>
          <w:sz w:val="22"/>
          <w:lang w:val="en-US"/>
        </w:rPr>
      </w:pPr>
      <w:r w:rsidRPr="003D72F7">
        <w:rPr>
          <w:b/>
          <w:noProof/>
        </w:rPr>
        <w:t>Proposal 2.</w:t>
      </w:r>
      <w:r>
        <w:rPr>
          <w:rFonts w:asciiTheme="minorHAnsi" w:eastAsiaTheme="minorEastAsia" w:hAnsiTheme="minorHAnsi" w:cstheme="minorBidi"/>
          <w:noProof/>
          <w:sz w:val="22"/>
          <w:lang w:val="en-US"/>
        </w:rPr>
        <w:tab/>
      </w:r>
      <w:r w:rsidRPr="003D72F7">
        <w:rPr>
          <w:b/>
          <w:noProof/>
          <w:color w:val="00B050"/>
        </w:rPr>
        <w:t>[To agree]</w:t>
      </w:r>
      <w:r w:rsidRPr="003D72F7">
        <w:rPr>
          <w:b/>
          <w:noProof/>
          <w:color w:val="660066"/>
        </w:rPr>
        <w:t xml:space="preserve"> </w:t>
      </w:r>
      <w:r w:rsidRPr="003D72F7">
        <w:rPr>
          <w:b/>
          <w:noProof/>
        </w:rPr>
        <w:t>[14/</w:t>
      </w:r>
      <w:r w:rsidRPr="003D72F7">
        <w:rPr>
          <w:b/>
          <w:bCs/>
          <w:noProof/>
        </w:rPr>
        <w:t>16</w:t>
      </w:r>
      <w:r w:rsidRPr="003D72F7">
        <w:rPr>
          <w:b/>
          <w:noProof/>
        </w:rPr>
        <w:t>]</w:t>
      </w:r>
      <w:r>
        <w:rPr>
          <w:noProof/>
        </w:rP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p>
    <w:p w14:paraId="1E60616C" w14:textId="77777777" w:rsidR="00A04C3D" w:rsidRDefault="00A04C3D">
      <w:pPr>
        <w:pStyle w:val="11"/>
        <w:rPr>
          <w:rFonts w:asciiTheme="minorHAnsi" w:eastAsiaTheme="minorEastAsia" w:hAnsiTheme="minorHAnsi" w:cstheme="minorBidi"/>
          <w:noProof/>
          <w:sz w:val="22"/>
          <w:lang w:val="en-US"/>
        </w:rPr>
      </w:pPr>
      <w:r w:rsidRPr="003D72F7">
        <w:rPr>
          <w:b/>
          <w:noProof/>
        </w:rPr>
        <w:t>Proposal 3.</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 [option 2.c)]</w:t>
      </w:r>
      <w:r>
        <w:rPr>
          <w:noProof/>
        </w:rPr>
        <w:t xml:space="preserve"> The </w:t>
      </w:r>
      <w:r w:rsidRPr="003D72F7">
        <w:rPr>
          <w:rFonts w:eastAsiaTheme="minorEastAsia"/>
          <w:noProof/>
        </w:rPr>
        <w:t xml:space="preserve">PDCP entities of </w:t>
      </w:r>
      <w:r>
        <w:rPr>
          <w:noProof/>
        </w:rPr>
        <w:t xml:space="preserve">only </w:t>
      </w:r>
      <w:r w:rsidRPr="003D72F7">
        <w:rPr>
          <w:rFonts w:eastAsiaTheme="minorEastAsia"/>
          <w:noProof/>
        </w:rPr>
        <w:t>the</w:t>
      </w:r>
      <w:r>
        <w:rPr>
          <w:noProof/>
        </w:rPr>
        <w:t xml:space="preserve"> non-SDT RBs are re-established (i.e. not for the SDT RBs) unless any new security keys are derived during the switch from SDT to CONNECTED (i.e. when UE receives </w:t>
      </w:r>
      <w:r w:rsidRPr="003D72F7">
        <w:rPr>
          <w:i/>
          <w:noProof/>
        </w:rPr>
        <w:t>RRCResume</w:t>
      </w:r>
      <w:r>
        <w:rPr>
          <w:noProof/>
        </w:rPr>
        <w:t xml:space="preserve"> message during an SDT session).  Current signalling (e.g. resume) can be used by the network to re-establish these PDCP entities as required.</w:t>
      </w:r>
    </w:p>
    <w:p w14:paraId="72862A20" w14:textId="77777777" w:rsidR="00A04C3D" w:rsidRDefault="00A04C3D">
      <w:pPr>
        <w:pStyle w:val="11"/>
        <w:rPr>
          <w:rFonts w:asciiTheme="minorHAnsi" w:eastAsiaTheme="minorEastAsia" w:hAnsiTheme="minorHAnsi" w:cstheme="minorBidi"/>
          <w:noProof/>
          <w:sz w:val="22"/>
          <w:lang w:val="en-US"/>
        </w:rPr>
      </w:pPr>
      <w:r w:rsidRPr="003D72F7">
        <w:rPr>
          <w:b/>
          <w:noProof/>
        </w:rPr>
        <w:t>Proposal 4.</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[12/</w:t>
      </w:r>
      <w:r w:rsidRPr="003D72F7">
        <w:rPr>
          <w:b/>
          <w:bCs/>
          <w:noProof/>
        </w:rPr>
        <w:t>16</w:t>
      </w:r>
      <w:r w:rsidRPr="003D72F7">
        <w:rPr>
          <w:b/>
          <w:noProof/>
        </w:rPr>
        <w:t>] [Option 1.a) &amp; 1.c)]</w:t>
      </w:r>
      <w:r>
        <w:rPr>
          <w:noProof/>
        </w:rPr>
        <w:t xml:space="preserve"> For CCCH-based approach, upon UE autonomously triggers the end or the release of ongoing SDT session, PDCP is suspended and PDUs flushed.</w:t>
      </w:r>
    </w:p>
    <w:p w14:paraId="200AF451" w14:textId="77777777" w:rsidR="00A04C3D" w:rsidRDefault="00A04C3D">
      <w:pPr>
        <w:pStyle w:val="11"/>
        <w:rPr>
          <w:rFonts w:asciiTheme="minorHAnsi" w:eastAsiaTheme="minorEastAsia" w:hAnsiTheme="minorHAnsi" w:cstheme="minorBidi"/>
          <w:noProof/>
          <w:sz w:val="22"/>
          <w:lang w:val="en-US"/>
        </w:rPr>
      </w:pPr>
      <w:r w:rsidRPr="003D72F7">
        <w:rPr>
          <w:b/>
          <w:noProof/>
        </w:rPr>
        <w:t>Proposal 5.</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[14/</w:t>
      </w:r>
      <w:r w:rsidRPr="003D72F7">
        <w:rPr>
          <w:b/>
          <w:bCs/>
          <w:noProof/>
        </w:rPr>
        <w:t>16</w:t>
      </w:r>
      <w:r w:rsidRPr="003D72F7">
        <w:rPr>
          <w:b/>
          <w:noProof/>
        </w:rPr>
        <w:t xml:space="preserve">] </w:t>
      </w:r>
      <w:r>
        <w:rPr>
          <w:noProof/>
        </w:rPr>
        <w:t>For</w:t>
      </w:r>
      <w:r w:rsidRPr="003D72F7">
        <w:rPr>
          <w:b/>
          <w:noProof/>
        </w:rPr>
        <w:t xml:space="preserve"> </w:t>
      </w:r>
      <w:r>
        <w:rPr>
          <w:noProof/>
        </w:rPr>
        <w:t xml:space="preserve">CCCH-based approach, when switching from SDT to non-SDT, network should be able to differentiate that this UE had an SDT session ongoing and is sending a 2nd RRCResumeRequest msg,  </w:t>
      </w:r>
      <w:r w:rsidRPr="003D72F7">
        <w:rPr>
          <w:b/>
          <w:noProof/>
        </w:rPr>
        <w:t>[8/</w:t>
      </w:r>
      <w:r w:rsidRPr="003D72F7">
        <w:rPr>
          <w:b/>
          <w:bCs/>
          <w:noProof/>
        </w:rPr>
        <w:t>16</w:t>
      </w:r>
      <w:r w:rsidRPr="003D72F7">
        <w:rPr>
          <w:b/>
          <w:noProof/>
        </w:rPr>
        <w:t>]</w:t>
      </w:r>
      <w:r>
        <w:rPr>
          <w:noProof/>
        </w:rPr>
        <w:t xml:space="preserve"> If horizonal key derivation is </w:t>
      </w:r>
      <w:r w:rsidRPr="003D72F7">
        <w:rPr>
          <w:noProof/>
          <w:u w:val="single"/>
        </w:rPr>
        <w:t>not</w:t>
      </w:r>
      <w:r>
        <w:rPr>
          <w:noProof/>
        </w:rPr>
        <w:t xml:space="preserve"> done, network can differentiate the 2</w:t>
      </w:r>
      <w:r w:rsidRPr="003D72F7">
        <w:rPr>
          <w:noProof/>
          <w:vertAlign w:val="superscript"/>
        </w:rPr>
        <w:t>nd</w:t>
      </w:r>
      <w:r>
        <w:rPr>
          <w:noProof/>
        </w:rPr>
        <w:t xml:space="preserve"> access implicitly (e.g. via I-RNTI and gNB’s implementation) and a new indication is not needed. </w:t>
      </w:r>
      <w:r w:rsidRPr="003D72F7">
        <w:rPr>
          <w:b/>
          <w:noProof/>
        </w:rPr>
        <w:t>[6/</w:t>
      </w:r>
      <w:r w:rsidRPr="003D72F7">
        <w:rPr>
          <w:b/>
          <w:bCs/>
          <w:noProof/>
        </w:rPr>
        <w:t>16</w:t>
      </w:r>
      <w:r w:rsidRPr="003D72F7">
        <w:rPr>
          <w:b/>
          <w:noProof/>
        </w:rPr>
        <w:t>]</w:t>
      </w:r>
      <w:r>
        <w:rPr>
          <w:noProof/>
        </w:rPr>
        <w:t xml:space="preserve"> If horizonal key derivation is done, network can differentiate the 2</w:t>
      </w:r>
      <w:r w:rsidRPr="003D72F7">
        <w:rPr>
          <w:noProof/>
          <w:vertAlign w:val="superscript"/>
        </w:rPr>
        <w:t>nd</w:t>
      </w:r>
      <w:r>
        <w:rPr>
          <w:noProof/>
        </w:rPr>
        <w:t xml:space="preserve"> access with a new indication sent in that 2</w:t>
      </w:r>
      <w:r w:rsidRPr="003D72F7">
        <w:rPr>
          <w:noProof/>
          <w:vertAlign w:val="superscript"/>
        </w:rPr>
        <w:t>nd</w:t>
      </w:r>
      <w:r>
        <w:rPr>
          <w:noProof/>
        </w:rPr>
        <w:t xml:space="preserve"> RRCResumeRequest. Note: whether horizontal key derivation is done is discussed in next </w:t>
      </w:r>
      <w:r>
        <w:rPr>
          <w:noProof/>
          <w:lang w:eastAsia="ja-JP"/>
        </w:rPr>
        <w:t>Proposal 8</w:t>
      </w:r>
      <w:r>
        <w:rPr>
          <w:noProof/>
        </w:rPr>
        <w:t>.</w:t>
      </w:r>
    </w:p>
    <w:p w14:paraId="5F4B8BD5" w14:textId="77777777" w:rsidR="00A04C3D" w:rsidRDefault="00A04C3D">
      <w:pPr>
        <w:pStyle w:val="11"/>
        <w:rPr>
          <w:rFonts w:asciiTheme="minorHAnsi" w:eastAsiaTheme="minorEastAsia" w:hAnsiTheme="minorHAnsi" w:cstheme="minorBidi"/>
          <w:noProof/>
          <w:sz w:val="22"/>
          <w:lang w:val="en-US"/>
        </w:rPr>
      </w:pPr>
      <w:r w:rsidRPr="003D72F7">
        <w:rPr>
          <w:b/>
          <w:noProof/>
        </w:rPr>
        <w:t>Proposal 6.</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w:t>
      </w:r>
      <w:r>
        <w:rPr>
          <w:noProof/>
        </w:rPr>
        <w:t>For</w:t>
      </w:r>
      <w:r w:rsidRPr="003D72F7">
        <w:rPr>
          <w:b/>
          <w:noProof/>
        </w:rPr>
        <w:t xml:space="preserve"> </w:t>
      </w:r>
      <w:r>
        <w:rPr>
          <w:noProof/>
        </w:rPr>
        <w:t xml:space="preserve">CCCH-based approach, when switching from SDT to non-SDT, RAN2 needs to choose between options 1 and 2 not to use the same PDCP COUNT and security key. </w:t>
      </w:r>
      <w:r w:rsidRPr="003D72F7">
        <w:rPr>
          <w:b/>
          <w:noProof/>
        </w:rPr>
        <w:t>[13/</w:t>
      </w:r>
      <w:r w:rsidRPr="003D72F7">
        <w:rPr>
          <w:b/>
          <w:bCs/>
          <w:noProof/>
        </w:rPr>
        <w:t>16</w:t>
      </w:r>
      <w:r w:rsidRPr="003D72F7">
        <w:rPr>
          <w:b/>
          <w:noProof/>
        </w:rPr>
        <w:t xml:space="preserve">] [Option 1)] </w:t>
      </w:r>
      <w:r>
        <w:rPr>
          <w:noProof/>
        </w:rPr>
        <w:t xml:space="preserve">PDCP COUNT is reset, when the security key is updated. </w:t>
      </w:r>
      <w:r w:rsidRPr="003D72F7">
        <w:rPr>
          <w:b/>
          <w:noProof/>
        </w:rPr>
        <w:t>[10/</w:t>
      </w:r>
      <w:r w:rsidRPr="003D72F7">
        <w:rPr>
          <w:b/>
          <w:bCs/>
          <w:noProof/>
        </w:rPr>
        <w:t>16</w:t>
      </w:r>
      <w:r w:rsidRPr="003D72F7">
        <w:rPr>
          <w:b/>
          <w:noProof/>
        </w:rPr>
        <w:t xml:space="preserve">] [Option 2)] </w:t>
      </w:r>
      <w:r>
        <w:rPr>
          <w:noProof/>
        </w:rPr>
        <w:t xml:space="preserve">PDCP COUNT is maintained (i.e. not reset), when the security key is not updated. Note: whether security key needs to be updated is discussed in next Proposal 7 and </w:t>
      </w:r>
      <w:r>
        <w:rPr>
          <w:noProof/>
          <w:lang w:eastAsia="ja-JP"/>
        </w:rPr>
        <w:t>Proposal 8</w:t>
      </w:r>
      <w:r>
        <w:rPr>
          <w:noProof/>
        </w:rPr>
        <w:t>.</w:t>
      </w:r>
    </w:p>
    <w:p w14:paraId="7040645C" w14:textId="77777777" w:rsidR="00A04C3D" w:rsidRDefault="00A04C3D">
      <w:pPr>
        <w:pStyle w:val="11"/>
        <w:rPr>
          <w:rFonts w:asciiTheme="minorHAnsi" w:eastAsiaTheme="minorEastAsia" w:hAnsiTheme="minorHAnsi" w:cstheme="minorBidi"/>
          <w:noProof/>
          <w:sz w:val="22"/>
          <w:lang w:val="en-US"/>
        </w:rPr>
      </w:pPr>
      <w:r w:rsidRPr="003D72F7">
        <w:rPr>
          <w:b/>
          <w:noProof/>
        </w:rPr>
        <w:t>Proposal 7.</w:t>
      </w:r>
      <w:r>
        <w:rPr>
          <w:rFonts w:asciiTheme="minorHAnsi" w:eastAsiaTheme="minorEastAsia" w:hAnsiTheme="minorHAnsi" w:cstheme="minorBidi"/>
          <w:noProof/>
          <w:sz w:val="22"/>
          <w:lang w:val="en-US"/>
        </w:rPr>
        <w:tab/>
      </w:r>
      <w:r w:rsidRPr="003D72F7">
        <w:rPr>
          <w:b/>
          <w:noProof/>
          <w:color w:val="00B050"/>
        </w:rPr>
        <w:t>[To agree]</w:t>
      </w:r>
      <w:r>
        <w:rPr>
          <w:noProof/>
        </w:rPr>
        <w:t xml:space="preserve"> </w:t>
      </w:r>
      <w:r w:rsidRPr="003D72F7">
        <w:rPr>
          <w:b/>
          <w:noProof/>
        </w:rPr>
        <w:t>[9/</w:t>
      </w:r>
      <w:r w:rsidRPr="003D72F7">
        <w:rPr>
          <w:b/>
          <w:bCs/>
          <w:noProof/>
        </w:rPr>
        <w:t>16</w:t>
      </w:r>
      <w:r w:rsidRPr="003D72F7">
        <w:rPr>
          <w:b/>
          <w:noProof/>
        </w:rPr>
        <w:t>]</w:t>
      </w:r>
      <w:r>
        <w:rPr>
          <w:noProof/>
        </w:rPr>
        <w:t xml:space="preserve"> For CCCH-based approach, when switching from SDT to non-SDT, RAN2 requires SA3 input to conclude on which key is used for generating the resumeMAC-I for the 2nd RRCResumeRequest msg.</w:t>
      </w:r>
    </w:p>
    <w:p w14:paraId="71571288" w14:textId="77777777" w:rsidR="00A04C3D" w:rsidRDefault="00A04C3D">
      <w:pPr>
        <w:pStyle w:val="11"/>
        <w:rPr>
          <w:rFonts w:asciiTheme="minorHAnsi" w:eastAsiaTheme="minorEastAsia" w:hAnsiTheme="minorHAnsi" w:cstheme="minorBidi"/>
          <w:noProof/>
          <w:sz w:val="22"/>
          <w:lang w:val="en-US"/>
        </w:rPr>
      </w:pPr>
      <w:r w:rsidRPr="003D72F7">
        <w:rPr>
          <w:b/>
          <w:noProof/>
        </w:rPr>
        <w:t>Proposal 7.1.</w:t>
      </w:r>
      <w:r>
        <w:rPr>
          <w:rFonts w:asciiTheme="minorHAnsi" w:eastAsiaTheme="minorEastAsia" w:hAnsiTheme="minorHAnsi" w:cstheme="minorBidi"/>
          <w:noProof/>
          <w:sz w:val="22"/>
          <w:lang w:val="en-US"/>
        </w:rPr>
        <w:tab/>
      </w:r>
      <w:r w:rsidRPr="003D72F7">
        <w:rPr>
          <w:b/>
          <w:noProof/>
          <w:color w:val="00B050"/>
        </w:rPr>
        <w:t>[To agree]</w:t>
      </w:r>
      <w:r>
        <w:rPr>
          <w:noProof/>
        </w:rPr>
        <w:t xml:space="preserve"> </w:t>
      </w:r>
      <w:r w:rsidRPr="003D72F7">
        <w:rPr>
          <w:b/>
          <w:noProof/>
        </w:rPr>
        <w:t>[12/</w:t>
      </w:r>
      <w:r w:rsidRPr="003D72F7">
        <w:rPr>
          <w:b/>
          <w:bCs/>
          <w:noProof/>
        </w:rPr>
        <w:t>16</w:t>
      </w:r>
      <w:r w:rsidRPr="003D72F7">
        <w:rPr>
          <w:b/>
          <w:noProof/>
        </w:rPr>
        <w:t>] [option 6.d)]</w:t>
      </w:r>
      <w:r>
        <w:rPr>
          <w:noProof/>
        </w:rPr>
        <w:t xml:space="preserve"> If SA3 has no security concern, the security key in the 2</w:t>
      </w:r>
      <w:r w:rsidRPr="003D72F7">
        <w:rPr>
          <w:noProof/>
          <w:vertAlign w:val="superscript"/>
        </w:rPr>
        <w:t>nd</w:t>
      </w:r>
      <w:r>
        <w:rPr>
          <w:noProof/>
        </w:rPr>
        <w:t xml:space="preserve"> </w:t>
      </w:r>
      <w:r w:rsidRPr="003D72F7">
        <w:rPr>
          <w:i/>
          <w:noProof/>
        </w:rPr>
        <w:t>RRCResumeRequest</w:t>
      </w:r>
      <w:r>
        <w:rPr>
          <w:noProof/>
        </w:rPr>
        <w:t xml:space="preserve"> msg is the same than in the 1</w:t>
      </w:r>
      <w:r w:rsidRPr="003D72F7">
        <w:rPr>
          <w:noProof/>
          <w:vertAlign w:val="superscript"/>
        </w:rPr>
        <w:t>st</w:t>
      </w:r>
      <w:r>
        <w:rPr>
          <w:noProof/>
        </w:rPr>
        <w:t xml:space="preserve"> </w:t>
      </w:r>
      <w:r w:rsidRPr="003D72F7">
        <w:rPr>
          <w:i/>
          <w:noProof/>
        </w:rPr>
        <w:t>RRCResumeRequest</w:t>
      </w:r>
      <w:r>
        <w:rPr>
          <w:noProof/>
        </w:rPr>
        <w:t xml:space="preserve"> msg (i.e. UE’s KRRCint key stored in UE Inactive AS Context).  Note: further details may need to be discussed, such as, security concerns (e.g. for data after the 2</w:t>
      </w:r>
      <w:r w:rsidRPr="003D72F7">
        <w:rPr>
          <w:noProof/>
          <w:vertAlign w:val="superscript"/>
        </w:rPr>
        <w:t>nd</w:t>
      </w:r>
      <w:r>
        <w:rPr>
          <w:noProof/>
        </w:rPr>
        <w:t xml:space="preserve"> RRCResumeRequest or </w:t>
      </w:r>
      <w:r w:rsidRPr="003D72F7">
        <w:rPr>
          <w:i/>
          <w:noProof/>
        </w:rPr>
        <w:t>source-c-RNTI</w:t>
      </w:r>
      <w:r>
        <w:rPr>
          <w:noProof/>
        </w:rPr>
        <w:t xml:space="preserve"> used for calculating the VarResumeMAC-Input) or network handling of the 2</w:t>
      </w:r>
      <w:r w:rsidRPr="003D72F7">
        <w:rPr>
          <w:noProof/>
          <w:vertAlign w:val="superscript"/>
        </w:rPr>
        <w:t>nd</w:t>
      </w:r>
      <w:r>
        <w:rPr>
          <w:noProof/>
        </w:rPr>
        <w:t xml:space="preserve"> RRCResumeRequest.</w:t>
      </w:r>
    </w:p>
    <w:p w14:paraId="346EE803" w14:textId="77777777" w:rsidR="00A04C3D" w:rsidRDefault="00A04C3D">
      <w:pPr>
        <w:pStyle w:val="11"/>
        <w:rPr>
          <w:rFonts w:asciiTheme="minorHAnsi" w:eastAsiaTheme="minorEastAsia" w:hAnsiTheme="minorHAnsi" w:cstheme="minorBidi"/>
          <w:noProof/>
          <w:sz w:val="22"/>
          <w:lang w:val="en-US"/>
        </w:rPr>
      </w:pPr>
      <w:r w:rsidRPr="003D72F7">
        <w:rPr>
          <w:b/>
          <w:noProof/>
        </w:rPr>
        <w:t>Proposal 8.</w:t>
      </w:r>
      <w:r>
        <w:rPr>
          <w:rFonts w:asciiTheme="minorHAnsi" w:eastAsiaTheme="minorEastAsia" w:hAnsiTheme="minorHAnsi" w:cstheme="minorBidi"/>
          <w:noProof/>
          <w:sz w:val="22"/>
          <w:lang w:val="en-US"/>
        </w:rPr>
        <w:tab/>
      </w:r>
      <w:r w:rsidRPr="003D72F7">
        <w:rPr>
          <w:b/>
          <w:noProof/>
          <w:color w:val="00B050"/>
        </w:rPr>
        <w:t>[To agree]</w:t>
      </w:r>
      <w:r>
        <w:rPr>
          <w:noProof/>
        </w:rPr>
        <w:t xml:space="preserve"> </w:t>
      </w:r>
      <w:r w:rsidRPr="003D72F7">
        <w:rPr>
          <w:b/>
          <w:noProof/>
        </w:rPr>
        <w:t>[12/</w:t>
      </w:r>
      <w:r w:rsidRPr="003D72F7">
        <w:rPr>
          <w:b/>
          <w:bCs/>
          <w:noProof/>
        </w:rPr>
        <w:t>16</w:t>
      </w:r>
      <w:r w:rsidRPr="003D72F7">
        <w:rPr>
          <w:b/>
          <w:noProof/>
        </w:rPr>
        <w:t>]</w:t>
      </w:r>
      <w:r>
        <w:rPr>
          <w:noProof/>
        </w:rPr>
        <w:t xml:space="preserve"> If SA3 has some security concern with Proposal 7.1 or agreement in Proposal 6 requires an update of the security key, to continue discussion on how to update the security key for the 2</w:t>
      </w:r>
      <w:r w:rsidRPr="003D72F7">
        <w:rPr>
          <w:noProof/>
          <w:vertAlign w:val="superscript"/>
        </w:rPr>
        <w:t>nd</w:t>
      </w:r>
      <w:r>
        <w:rPr>
          <w:noProof/>
        </w:rPr>
        <w:t xml:space="preserve"> RRCResumeRequest, considering at least the following proposed options:</w:t>
      </w:r>
    </w:p>
    <w:p w14:paraId="1DC797A1" w14:textId="77777777" w:rsidR="00A04C3D" w:rsidRDefault="00A04C3D">
      <w:pPr>
        <w:pStyle w:val="11"/>
        <w:rPr>
          <w:rFonts w:asciiTheme="minorHAnsi" w:eastAsiaTheme="minorEastAsia" w:hAnsiTheme="minorHAnsi" w:cstheme="minorBidi"/>
          <w:noProof/>
          <w:sz w:val="22"/>
          <w:lang w:val="en-US"/>
        </w:rPr>
      </w:pPr>
      <w:r w:rsidRPr="003D72F7">
        <w:rPr>
          <w:b/>
          <w:noProof/>
        </w:rPr>
        <w:t>Proposal 8.1.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[5/</w:t>
      </w:r>
      <w:r w:rsidRPr="003D72F7">
        <w:rPr>
          <w:b/>
          <w:bCs/>
          <w:noProof/>
        </w:rPr>
        <w:t>16</w:t>
      </w:r>
      <w:r w:rsidRPr="003D72F7">
        <w:rPr>
          <w:b/>
          <w:noProof/>
        </w:rPr>
        <w:t xml:space="preserve">] [option 6.e)/6.a)] </w:t>
      </w:r>
      <w:r>
        <w:rPr>
          <w:noProof/>
        </w:rPr>
        <w:t>UE’s new KRRCint key i.e. the one calculated when triggering SDT (which is calculated based on the NCC provided in last RRCRelease msg).</w:t>
      </w:r>
    </w:p>
    <w:p w14:paraId="0D10BB7B" w14:textId="77777777" w:rsidR="00A04C3D" w:rsidRDefault="00A04C3D">
      <w:pPr>
        <w:pStyle w:val="11"/>
        <w:rPr>
          <w:rFonts w:asciiTheme="minorHAnsi" w:eastAsiaTheme="minorEastAsia" w:hAnsiTheme="minorHAnsi" w:cstheme="minorBidi"/>
          <w:noProof/>
          <w:sz w:val="22"/>
          <w:lang w:val="en-US"/>
        </w:rPr>
      </w:pPr>
      <w:r w:rsidRPr="003D72F7">
        <w:rPr>
          <w:b/>
          <w:noProof/>
        </w:rPr>
        <w:t>Proposal 8.2.</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[10/</w:t>
      </w:r>
      <w:r w:rsidRPr="003D72F7">
        <w:rPr>
          <w:b/>
          <w:bCs/>
          <w:noProof/>
        </w:rPr>
        <w:t>16</w:t>
      </w:r>
      <w:r w:rsidRPr="003D72F7">
        <w:rPr>
          <w:b/>
          <w:noProof/>
        </w:rPr>
        <w:t>] [option 6.b)]</w:t>
      </w:r>
      <w:r>
        <w:rPr>
          <w:noProof/>
        </w:rPr>
        <w:t xml:space="preserve"> Horizonal key derivation.</w:t>
      </w:r>
    </w:p>
    <w:p w14:paraId="55F515CE" w14:textId="77777777" w:rsidR="00A04C3D" w:rsidRDefault="00A04C3D">
      <w:pPr>
        <w:pStyle w:val="11"/>
        <w:rPr>
          <w:rFonts w:asciiTheme="minorHAnsi" w:eastAsiaTheme="minorEastAsia" w:hAnsiTheme="minorHAnsi" w:cstheme="minorBidi"/>
          <w:noProof/>
          <w:sz w:val="22"/>
          <w:lang w:val="en-US"/>
        </w:rPr>
      </w:pPr>
      <w:r w:rsidRPr="003D72F7">
        <w:rPr>
          <w:b/>
          <w:noProof/>
        </w:rPr>
        <w:t>Proposal 8.3.</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[3/</w:t>
      </w:r>
      <w:r w:rsidRPr="003D72F7">
        <w:rPr>
          <w:b/>
          <w:bCs/>
          <w:noProof/>
        </w:rPr>
        <w:t>16</w:t>
      </w:r>
      <w:r w:rsidRPr="003D72F7">
        <w:rPr>
          <w:b/>
          <w:noProof/>
        </w:rPr>
        <w:t>] [option 6.c)]</w:t>
      </w:r>
      <w:r>
        <w:rPr>
          <w:noProof/>
        </w:rPr>
        <w:t xml:space="preserve"> New NCC that was provided by the serving gNB in the 1st DL message after UE sends the 1st UL SDT msg (i.e. upon initiating the SDT session)</w:t>
      </w:r>
    </w:p>
    <w:p w14:paraId="36525B8D" w14:textId="77777777" w:rsidR="00A04C3D" w:rsidRDefault="00A04C3D">
      <w:pPr>
        <w:pStyle w:val="11"/>
        <w:rPr>
          <w:rFonts w:asciiTheme="minorHAnsi" w:eastAsiaTheme="minorEastAsia" w:hAnsiTheme="minorHAnsi" w:cstheme="minorBidi"/>
          <w:noProof/>
          <w:sz w:val="22"/>
          <w:lang w:val="en-US"/>
        </w:rPr>
      </w:pPr>
      <w:r w:rsidRPr="003D72F7">
        <w:rPr>
          <w:b/>
          <w:noProof/>
        </w:rPr>
        <w:t>Proposal 8.4.</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[1] [option 6.x)]</w:t>
      </w:r>
      <w:r>
        <w:rPr>
          <w:noProof/>
        </w:rPr>
        <w:t xml:space="preserve"> TS 33.501 is updated to use COUNT=2 for resumeMAC-I calculation of the 2</w:t>
      </w:r>
      <w:r w:rsidRPr="003D72F7">
        <w:rPr>
          <w:noProof/>
          <w:vertAlign w:val="superscript"/>
        </w:rPr>
        <w:t>nd</w:t>
      </w:r>
      <w:r>
        <w:rPr>
          <w:noProof/>
        </w:rPr>
        <w:t xml:space="preserve"> RRCResumeRequest for SDT operation (instead than COUNT=1)</w:t>
      </w:r>
    </w:p>
    <w:p w14:paraId="108EF04A" w14:textId="77777777" w:rsidR="00A04C3D" w:rsidRDefault="00A04C3D">
      <w:pPr>
        <w:pStyle w:val="11"/>
        <w:rPr>
          <w:rFonts w:asciiTheme="minorHAnsi" w:eastAsiaTheme="minorEastAsia" w:hAnsiTheme="minorHAnsi" w:cstheme="minorBidi"/>
          <w:noProof/>
          <w:sz w:val="22"/>
          <w:lang w:val="en-US"/>
        </w:rPr>
      </w:pPr>
      <w:r w:rsidRPr="003D72F7">
        <w:rPr>
          <w:b/>
          <w:noProof/>
        </w:rPr>
        <w:lastRenderedPageBreak/>
        <w:t>Proposal 9.</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[16/</w:t>
      </w:r>
      <w:r w:rsidRPr="003D72F7">
        <w:rPr>
          <w:b/>
          <w:bCs/>
          <w:noProof/>
        </w:rPr>
        <w:t>16</w:t>
      </w:r>
      <w:r w:rsidRPr="003D72F7">
        <w:rPr>
          <w:b/>
          <w:noProof/>
        </w:rPr>
        <w:t>] [option 7.a)]</w:t>
      </w:r>
      <w:r>
        <w:rPr>
          <w:noProof/>
        </w:rPr>
        <w:t xml:space="preserve"> For CCCH-based approach, when switching from SDT to non-SDT and for the scenario where the ongoing SDT session is with UE AS context relocation, I-RNTI provided in last </w:t>
      </w:r>
      <w:r w:rsidRPr="003D72F7">
        <w:rPr>
          <w:i/>
          <w:noProof/>
        </w:rPr>
        <w:t>RRCRelease</w:t>
      </w:r>
      <w:r>
        <w:rPr>
          <w:noProof/>
        </w:rPr>
        <w:t xml:space="preserve"> msg is used for the 2nd </w:t>
      </w:r>
      <w:r w:rsidRPr="003D72F7">
        <w:rPr>
          <w:i/>
          <w:noProof/>
        </w:rPr>
        <w:t>RRCResumeRequest</w:t>
      </w:r>
      <w:r>
        <w:rPr>
          <w:noProof/>
        </w:rPr>
        <w:t xml:space="preserve"> msg (which would locate/identify the UE AS Context in the network). Note: if agreed, RAN3 might need to be informed (e.g. anchor gNB may need to keep a copy or reference of the UE AS context until SDT session is successfully terminated by the network).</w:t>
      </w:r>
    </w:p>
    <w:p w14:paraId="56A505F9" w14:textId="77777777" w:rsidR="00A04C3D" w:rsidRDefault="00A04C3D">
      <w:pPr>
        <w:pStyle w:val="11"/>
        <w:rPr>
          <w:rFonts w:asciiTheme="minorHAnsi" w:eastAsiaTheme="minorEastAsia" w:hAnsiTheme="minorHAnsi" w:cstheme="minorBidi"/>
          <w:noProof/>
          <w:sz w:val="22"/>
          <w:lang w:val="en-US"/>
        </w:rPr>
      </w:pPr>
      <w:r w:rsidRPr="003D72F7">
        <w:rPr>
          <w:b/>
          <w:noProof/>
        </w:rPr>
        <w:t>Proposal 10.</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[7/</w:t>
      </w:r>
      <w:r w:rsidRPr="003D72F7">
        <w:rPr>
          <w:b/>
          <w:bCs/>
          <w:noProof/>
        </w:rPr>
        <w:t>16</w:t>
      </w:r>
      <w:r w:rsidRPr="003D72F7">
        <w:rPr>
          <w:b/>
          <w:noProof/>
        </w:rPr>
        <w:t xml:space="preserve">] </w:t>
      </w:r>
      <w:r>
        <w:rPr>
          <w:noProof/>
        </w:rPr>
        <w:t xml:space="preserve">For CCCH-based approach, ask SA3 on whether anchor gNB generate another new KgNB associated with the same serving/target gNB when switching from SDT to non-SDT after network receives the 2nd </w:t>
      </w:r>
      <w:r w:rsidRPr="003D72F7">
        <w:rPr>
          <w:i/>
          <w:noProof/>
        </w:rPr>
        <w:t>RRCResumeRequest</w:t>
      </w:r>
      <w:r>
        <w:rPr>
          <w:noProof/>
        </w:rPr>
        <w:t xml:space="preserve"> msg.</w:t>
      </w:r>
    </w:p>
    <w:p w14:paraId="13E2F90D" w14:textId="77777777" w:rsidR="00A04C3D" w:rsidRDefault="00A04C3D">
      <w:pPr>
        <w:pStyle w:val="11"/>
        <w:rPr>
          <w:rFonts w:asciiTheme="minorHAnsi" w:eastAsiaTheme="minorEastAsia" w:hAnsiTheme="minorHAnsi" w:cstheme="minorBidi"/>
          <w:noProof/>
          <w:sz w:val="22"/>
          <w:lang w:val="en-US"/>
        </w:rPr>
      </w:pPr>
      <w:r w:rsidRPr="003D72F7">
        <w:rPr>
          <w:b/>
          <w:noProof/>
        </w:rPr>
        <w:t>Proposal 11.</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[9/</w:t>
      </w:r>
      <w:r w:rsidRPr="003D72F7">
        <w:rPr>
          <w:b/>
          <w:bCs/>
          <w:noProof/>
        </w:rPr>
        <w:t>16</w:t>
      </w:r>
      <w:r w:rsidRPr="003D72F7">
        <w:rPr>
          <w:b/>
          <w:noProof/>
        </w:rPr>
        <w:t>] [option 9.a)]</w:t>
      </w:r>
      <w:r>
        <w:rPr>
          <w:noProof/>
        </w:rPr>
        <w:t xml:space="preserve"> </w:t>
      </w:r>
      <w:r>
        <w:rPr>
          <w:noProof/>
          <w:lang w:eastAsia="zh-CN"/>
        </w:rPr>
        <w:t xml:space="preserve">AS layer generates DCCH message and initiates the transmission of DCCH message. </w:t>
      </w:r>
      <w:r w:rsidRPr="003D72F7">
        <w:rPr>
          <w:b/>
          <w:noProof/>
          <w:lang w:eastAsia="zh-CN"/>
        </w:rPr>
        <w:t>[12/</w:t>
      </w:r>
      <w:r w:rsidRPr="003D72F7">
        <w:rPr>
          <w:b/>
          <w:bCs/>
          <w:noProof/>
        </w:rPr>
        <w:t>16</w:t>
      </w:r>
      <w:r w:rsidRPr="003D72F7">
        <w:rPr>
          <w:b/>
          <w:noProof/>
          <w:lang w:eastAsia="zh-CN"/>
        </w:rPr>
        <w:t>]</w:t>
      </w:r>
      <w:r>
        <w:rPr>
          <w:noProof/>
          <w:lang w:eastAsia="zh-CN"/>
        </w:rPr>
        <w:t xml:space="preserve"> FFS if NAS needs to send a request for this scenario (inter-related with previous LS sent to CT1).</w:t>
      </w:r>
    </w:p>
    <w:p w14:paraId="0579282A" w14:textId="77777777" w:rsidR="00A04C3D" w:rsidRDefault="00A04C3D">
      <w:pPr>
        <w:pStyle w:val="11"/>
        <w:rPr>
          <w:rFonts w:asciiTheme="minorHAnsi" w:eastAsiaTheme="minorEastAsia" w:hAnsiTheme="minorHAnsi" w:cstheme="minorBidi"/>
          <w:noProof/>
          <w:sz w:val="22"/>
          <w:lang w:val="en-US"/>
        </w:rPr>
      </w:pPr>
      <w:r w:rsidRPr="003D72F7">
        <w:rPr>
          <w:b/>
          <w:noProof/>
        </w:rPr>
        <w:t>Proposal 12.</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w:t>
      </w:r>
      <w:r>
        <w:rPr>
          <w:noProof/>
        </w:rPr>
        <w:t xml:space="preserve">For DCCH-based approach, whether UE’s indication/request to switch into CONNECTED when non-SDT becomes available during an ongoing SDT session is sent via </w:t>
      </w:r>
      <w:r w:rsidRPr="003D72F7">
        <w:rPr>
          <w:b/>
          <w:noProof/>
        </w:rPr>
        <w:t>[7/</w:t>
      </w:r>
      <w:r w:rsidRPr="003D72F7">
        <w:rPr>
          <w:b/>
          <w:bCs/>
          <w:noProof/>
        </w:rPr>
        <w:t>16</w:t>
      </w:r>
      <w:r w:rsidRPr="003D72F7">
        <w:rPr>
          <w:b/>
          <w:noProof/>
        </w:rPr>
        <w:t xml:space="preserve">] [option a)] </w:t>
      </w:r>
      <w:r>
        <w:rPr>
          <w:noProof/>
        </w:rPr>
        <w:t xml:space="preserve">new UL RRC msg, or </w:t>
      </w:r>
      <w:r w:rsidRPr="003D72F7">
        <w:rPr>
          <w:b/>
          <w:noProof/>
        </w:rPr>
        <w:t>[10/</w:t>
      </w:r>
      <w:r w:rsidRPr="003D72F7">
        <w:rPr>
          <w:b/>
          <w:bCs/>
          <w:noProof/>
        </w:rPr>
        <w:t>16</w:t>
      </w:r>
      <w:r w:rsidRPr="003D72F7">
        <w:rPr>
          <w:b/>
          <w:noProof/>
        </w:rPr>
        <w:t>] [option b)]</w:t>
      </w:r>
      <w:r>
        <w:rPr>
          <w:noProof/>
        </w:rPr>
        <w:t xml:space="preserve"> reuse legacy UL RRC msg e.g. </w:t>
      </w:r>
      <w:r w:rsidRPr="003D72F7">
        <w:rPr>
          <w:i/>
          <w:noProof/>
        </w:rPr>
        <w:t xml:space="preserve">UEAssistanceInformation </w:t>
      </w:r>
      <w:r>
        <w:rPr>
          <w:noProof/>
        </w:rPr>
        <w:t>message</w:t>
      </w:r>
    </w:p>
    <w:p w14:paraId="14068ED4" w14:textId="77777777" w:rsidR="00A04C3D" w:rsidRDefault="00A04C3D">
      <w:pPr>
        <w:pStyle w:val="11"/>
        <w:rPr>
          <w:rFonts w:asciiTheme="minorHAnsi" w:eastAsiaTheme="minorEastAsia" w:hAnsiTheme="minorHAnsi" w:cstheme="minorBidi"/>
          <w:noProof/>
          <w:sz w:val="22"/>
          <w:lang w:val="en-US"/>
        </w:rPr>
      </w:pPr>
      <w:r w:rsidRPr="003D72F7">
        <w:rPr>
          <w:b/>
          <w:noProof/>
        </w:rPr>
        <w:t>Proposal 13.</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[14/</w:t>
      </w:r>
      <w:r w:rsidRPr="003D72F7">
        <w:rPr>
          <w:b/>
          <w:bCs/>
          <w:noProof/>
        </w:rPr>
        <w:t>16</w:t>
      </w:r>
      <w:r w:rsidRPr="003D72F7">
        <w:rPr>
          <w:b/>
          <w:noProof/>
        </w:rPr>
        <w:t>] [option 11.c)]</w:t>
      </w:r>
      <w:r>
        <w:rPr>
          <w:noProof/>
        </w:rPr>
        <w:t xml:space="preserve"> For DCCH-based approach, resume cause is provided by UE to indicate/request the switch into CONNECTED when non-SDT becomes available in UE during an ongoing SDT session. Agreement dependent on CT1’s input.</w:t>
      </w:r>
    </w:p>
    <w:p w14:paraId="5AA21E00" w14:textId="77777777" w:rsidR="00A04C3D" w:rsidRDefault="00A04C3D">
      <w:pPr>
        <w:pStyle w:val="11"/>
        <w:rPr>
          <w:rFonts w:asciiTheme="minorHAnsi" w:eastAsiaTheme="minorEastAsia" w:hAnsiTheme="minorHAnsi" w:cstheme="minorBidi"/>
          <w:noProof/>
          <w:sz w:val="22"/>
          <w:lang w:val="en-US"/>
        </w:rPr>
      </w:pPr>
      <w:r w:rsidRPr="003D72F7">
        <w:rPr>
          <w:b/>
          <w:noProof/>
        </w:rPr>
        <w:t>Proposal 13.1.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w:t>
      </w:r>
      <w:r>
        <w:rPr>
          <w:noProof/>
        </w:rPr>
        <w:t xml:space="preserve">whether other information can be provided, e.g. </w:t>
      </w:r>
      <w:r w:rsidRPr="003D72F7">
        <w:rPr>
          <w:b/>
          <w:noProof/>
        </w:rPr>
        <w:t>[6/</w:t>
      </w:r>
      <w:r w:rsidRPr="003D72F7">
        <w:rPr>
          <w:b/>
          <w:bCs/>
          <w:noProof/>
        </w:rPr>
        <w:t>16</w:t>
      </w:r>
      <w:r w:rsidRPr="003D72F7">
        <w:rPr>
          <w:b/>
          <w:noProof/>
        </w:rPr>
        <w:t xml:space="preserve">] [option 11.a)] </w:t>
      </w:r>
      <w:r>
        <w:rPr>
          <w:noProof/>
        </w:rPr>
        <w:t xml:space="preserve">List of one or more RB IDs for which data is arrived, or </w:t>
      </w:r>
      <w:r w:rsidRPr="003D72F7">
        <w:rPr>
          <w:b/>
          <w:noProof/>
        </w:rPr>
        <w:t>[7/</w:t>
      </w:r>
      <w:r w:rsidRPr="003D72F7">
        <w:rPr>
          <w:b/>
          <w:bCs/>
          <w:noProof/>
        </w:rPr>
        <w:t>16</w:t>
      </w:r>
      <w:r w:rsidRPr="003D72F7">
        <w:rPr>
          <w:b/>
          <w:noProof/>
        </w:rPr>
        <w:t>] [option 11.b)]</w:t>
      </w:r>
      <w:r>
        <w:rPr>
          <w:noProof/>
        </w:rPr>
        <w:t xml:space="preserve"> Data volume per RB or cumulative can also be indicated.</w:t>
      </w:r>
    </w:p>
    <w:p w14:paraId="1865CEAD" w14:textId="77777777" w:rsidR="00A04C3D" w:rsidRDefault="00A04C3D">
      <w:pPr>
        <w:pStyle w:val="11"/>
        <w:rPr>
          <w:rFonts w:asciiTheme="minorHAnsi" w:eastAsiaTheme="minorEastAsia" w:hAnsiTheme="minorHAnsi" w:cstheme="minorBidi"/>
          <w:noProof/>
          <w:sz w:val="22"/>
          <w:lang w:val="en-US"/>
        </w:rPr>
      </w:pPr>
      <w:r w:rsidRPr="003D72F7">
        <w:rPr>
          <w:b/>
          <w:noProof/>
        </w:rPr>
        <w:t>Proposal 14.</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 xml:space="preserve">] [option 16.1)] </w:t>
      </w:r>
      <w:r>
        <w:rPr>
          <w:noProof/>
        </w:rPr>
        <w:t>For DCCH-based approach, after UE sends DCCH message during an ongoing SDT session, UE continues with the SDT session ongoing until network informs otherwise to UE by transitioning the UE into RRC_CONNECTED or releasing the UE into legacy RRC_INACTIVE or RRC_IDLE.</w:t>
      </w:r>
    </w:p>
    <w:p w14:paraId="14B6932C" w14:textId="77777777" w:rsidR="00A04C3D" w:rsidRDefault="00A04C3D">
      <w:pPr>
        <w:pStyle w:val="11"/>
        <w:rPr>
          <w:rFonts w:asciiTheme="minorHAnsi" w:eastAsiaTheme="minorEastAsia" w:hAnsiTheme="minorHAnsi" w:cstheme="minorBidi"/>
          <w:noProof/>
          <w:sz w:val="22"/>
          <w:lang w:val="en-US"/>
        </w:rPr>
      </w:pPr>
      <w:r w:rsidRPr="003D72F7">
        <w:rPr>
          <w:b/>
          <w:noProof/>
        </w:rPr>
        <w:t>Proposal 14.1.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[7/</w:t>
      </w:r>
      <w:r w:rsidRPr="003D72F7">
        <w:rPr>
          <w:b/>
          <w:bCs/>
          <w:noProof/>
        </w:rPr>
        <w:t>16</w:t>
      </w:r>
      <w:r w:rsidRPr="003D72F7">
        <w:rPr>
          <w:b/>
          <w:noProof/>
        </w:rPr>
        <w:t xml:space="preserve">] [option 16.2)] </w:t>
      </w:r>
      <w:r>
        <w:rPr>
          <w:noProof/>
        </w:rPr>
        <w:t>Whether UE should expect a confirmation of reception of the DCCH message; and if so, clarify the details of this confirmation and the expected UE behaviour when not received (e.g. after certain time controlled by a timer)</w:t>
      </w:r>
    </w:p>
    <w:p w14:paraId="3B38CE09" w14:textId="77777777" w:rsidR="00A04C3D" w:rsidRDefault="00A04C3D">
      <w:pPr>
        <w:pStyle w:val="11"/>
        <w:rPr>
          <w:rFonts w:asciiTheme="minorHAnsi" w:eastAsiaTheme="minorEastAsia" w:hAnsiTheme="minorHAnsi" w:cstheme="minorBidi"/>
          <w:noProof/>
          <w:sz w:val="22"/>
          <w:lang w:val="en-US"/>
        </w:rPr>
      </w:pPr>
      <w:r w:rsidRPr="003D72F7">
        <w:rPr>
          <w:b/>
          <w:noProof/>
        </w:rPr>
        <w:t>Proposal 15.</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[14/</w:t>
      </w:r>
      <w:r w:rsidRPr="003D72F7">
        <w:rPr>
          <w:b/>
          <w:bCs/>
          <w:noProof/>
        </w:rPr>
        <w:t>16</w:t>
      </w:r>
      <w:r w:rsidRPr="003D72F7">
        <w:rPr>
          <w:b/>
          <w:noProof/>
        </w:rPr>
        <w:t xml:space="preserve">] </w:t>
      </w:r>
      <w:r>
        <w:rPr>
          <w:noProof/>
        </w:rPr>
        <w:t>For DCCH-based approach, UE initiates RACH procedure when there is no UL grant for a UE to send the DCCH message for non-SDT data indication during an ongoing SDT session.</w:t>
      </w:r>
    </w:p>
    <w:p w14:paraId="0D44FAF3" w14:textId="77777777" w:rsidR="00A04C3D" w:rsidRDefault="00A04C3D">
      <w:pPr>
        <w:pStyle w:val="11"/>
        <w:rPr>
          <w:rFonts w:asciiTheme="minorHAnsi" w:eastAsiaTheme="minorEastAsia" w:hAnsiTheme="minorHAnsi" w:cstheme="minorBidi"/>
          <w:noProof/>
          <w:sz w:val="22"/>
          <w:lang w:val="en-US"/>
        </w:rPr>
      </w:pPr>
      <w:r w:rsidRPr="003D72F7">
        <w:rPr>
          <w:b/>
          <w:noProof/>
        </w:rPr>
        <w:t>Proposal 16.</w:t>
      </w:r>
      <w:r>
        <w:rPr>
          <w:rFonts w:asciiTheme="minorHAnsi" w:eastAsiaTheme="minorEastAsia" w:hAnsiTheme="minorHAnsi" w:cstheme="minorBidi"/>
          <w:noProof/>
          <w:sz w:val="22"/>
          <w:lang w:val="en-US"/>
        </w:rPr>
        <w:tab/>
      </w:r>
      <w:r w:rsidRPr="003D72F7">
        <w:rPr>
          <w:b/>
          <w:noProof/>
          <w:color w:val="00B050"/>
        </w:rPr>
        <w:t xml:space="preserve">[To agree] </w:t>
      </w:r>
      <w:r w:rsidRPr="003D72F7">
        <w:rPr>
          <w:b/>
          <w:noProof/>
        </w:rPr>
        <w:t xml:space="preserve"> </w:t>
      </w:r>
      <w:r>
        <w:rPr>
          <w:noProof/>
        </w:rPr>
        <w:t xml:space="preserve">Events that trigger an abrupt termination or failure of an ongoing SDT session: </w:t>
      </w:r>
      <w:r w:rsidRPr="003D72F7">
        <w:rPr>
          <w:b/>
          <w:noProof/>
        </w:rPr>
        <w:t>[12/</w:t>
      </w:r>
      <w:r w:rsidRPr="003D72F7">
        <w:rPr>
          <w:b/>
          <w:bCs/>
          <w:noProof/>
        </w:rPr>
        <w:t>16</w:t>
      </w:r>
      <w:r w:rsidRPr="003D72F7">
        <w:rPr>
          <w:b/>
          <w:noProof/>
        </w:rPr>
        <w:t xml:space="preserve">] [event 1)] </w:t>
      </w:r>
      <w:r>
        <w:rPr>
          <w:noProof/>
        </w:rPr>
        <w:t xml:space="preserve">cell reselection, </w:t>
      </w:r>
      <w:r w:rsidRPr="003D72F7">
        <w:rPr>
          <w:b/>
          <w:noProof/>
        </w:rPr>
        <w:t>[12/</w:t>
      </w:r>
      <w:r w:rsidRPr="003D72F7">
        <w:rPr>
          <w:b/>
          <w:bCs/>
          <w:noProof/>
        </w:rPr>
        <w:t>16</w:t>
      </w:r>
      <w:r w:rsidRPr="003D72F7">
        <w:rPr>
          <w:b/>
          <w:noProof/>
        </w:rPr>
        <w:t>] [event 2)]</w:t>
      </w:r>
      <w:r>
        <w:rPr>
          <w:noProof/>
        </w:rPr>
        <w:t xml:space="preserve"> expiry of the failure detection timer and </w:t>
      </w:r>
      <w:r w:rsidRPr="003D72F7">
        <w:rPr>
          <w:b/>
          <w:noProof/>
        </w:rPr>
        <w:t>[10/</w:t>
      </w:r>
      <w:r w:rsidRPr="003D72F7">
        <w:rPr>
          <w:b/>
          <w:bCs/>
          <w:noProof/>
        </w:rPr>
        <w:t>16</w:t>
      </w:r>
      <w:r w:rsidRPr="003D72F7">
        <w:rPr>
          <w:b/>
          <w:noProof/>
        </w:rPr>
        <w:t xml:space="preserve">] [event 4)] </w:t>
      </w:r>
      <w:r>
        <w:rPr>
          <w:noProof/>
        </w:rPr>
        <w:t>Maximum number of retransmissions is reached in RLC</w:t>
      </w:r>
    </w:p>
    <w:p w14:paraId="2A5C014A" w14:textId="77777777" w:rsidR="00A04C3D" w:rsidRDefault="00A04C3D">
      <w:pPr>
        <w:pStyle w:val="11"/>
        <w:rPr>
          <w:rFonts w:asciiTheme="minorHAnsi" w:eastAsiaTheme="minorEastAsia" w:hAnsiTheme="minorHAnsi" w:cstheme="minorBidi"/>
          <w:noProof/>
          <w:sz w:val="22"/>
          <w:lang w:val="en-US"/>
        </w:rPr>
      </w:pPr>
      <w:r w:rsidRPr="003D72F7">
        <w:rPr>
          <w:b/>
          <w:noProof/>
        </w:rPr>
        <w:t>Proposal 16.1.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w:t>
      </w:r>
      <w:r>
        <w:rPr>
          <w:noProof/>
        </w:rPr>
        <w:t xml:space="preserve">whether to also consider </w:t>
      </w:r>
      <w:r w:rsidRPr="003D72F7">
        <w:rPr>
          <w:b/>
          <w:noProof/>
        </w:rPr>
        <w:t>[9/</w:t>
      </w:r>
      <w:r w:rsidRPr="003D72F7">
        <w:rPr>
          <w:b/>
          <w:bCs/>
          <w:noProof/>
        </w:rPr>
        <w:t>16</w:t>
      </w:r>
      <w:r w:rsidRPr="003D72F7">
        <w:rPr>
          <w:b/>
          <w:noProof/>
        </w:rPr>
        <w:t>] [event 4)]</w:t>
      </w:r>
      <w:r>
        <w:rPr>
          <w:noProof/>
        </w:rPr>
        <w:t xml:space="preserve"> Lower layer indication</w:t>
      </w:r>
    </w:p>
    <w:p w14:paraId="26AA3286" w14:textId="77777777" w:rsidR="00A04C3D" w:rsidRDefault="00A04C3D">
      <w:pPr>
        <w:pStyle w:val="11"/>
        <w:rPr>
          <w:rFonts w:asciiTheme="minorHAnsi" w:eastAsiaTheme="minorEastAsia" w:hAnsiTheme="minorHAnsi" w:cstheme="minorBidi"/>
          <w:noProof/>
          <w:sz w:val="22"/>
          <w:lang w:val="en-US"/>
        </w:rPr>
      </w:pPr>
      <w:r w:rsidRPr="003D72F7">
        <w:rPr>
          <w:b/>
          <w:noProof/>
        </w:rPr>
        <w:t>Proposal 17.</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w:t>
      </w:r>
      <w:r>
        <w:rPr>
          <w:noProof/>
        </w:rPr>
        <w:t xml:space="preserve"> The aim is to define a common UE behaviour, if possible, when any of the agreed trigger events from Proposal 16 lead to an abrupt termination/failure of an SDT session.</w:t>
      </w:r>
    </w:p>
    <w:p w14:paraId="6A6112D2" w14:textId="77777777" w:rsidR="00A04C3D" w:rsidRDefault="00A04C3D">
      <w:pPr>
        <w:pStyle w:val="11"/>
        <w:rPr>
          <w:rFonts w:asciiTheme="minorHAnsi" w:eastAsiaTheme="minorEastAsia" w:hAnsiTheme="minorHAnsi" w:cstheme="minorBidi"/>
          <w:noProof/>
          <w:sz w:val="22"/>
          <w:lang w:val="en-US"/>
        </w:rPr>
      </w:pPr>
      <w:r w:rsidRPr="003D72F7">
        <w:rPr>
          <w:b/>
          <w:noProof/>
        </w:rPr>
        <w:t>Proposal 18.</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 [Approach 2)]</w:t>
      </w:r>
      <w:r>
        <w:rPr>
          <w:noProof/>
        </w:rPr>
        <w:t xml:space="preserve"> When a UE detects a failure of an ongoing SDT session and if UE remains in RRC_INACTIVE, details addressed Proposal 5 to Proposal 10 are applicable to this approach. Note: handling in a new third gNB (i.e., previous/anchor gNB, serving gNB, and new gNB after cell reselection) might require further discussion.</w:t>
      </w:r>
    </w:p>
    <w:p w14:paraId="15B4B7CC" w14:textId="291C01D2"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15B4B7CD"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15B4B7CE" w14:textId="77777777" w:rsidR="00EA567C" w:rsidRDefault="00786B2D">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15B4B7CF" w14:textId="2A8FAC51" w:rsidR="00EA567C" w:rsidRDefault="00A04C3D">
      <w:pPr>
        <w:rPr>
          <w:rFonts w:ascii="Times New Roman" w:hAnsi="Times New Roman" w:cs="Times New Roman"/>
          <w:sz w:val="20"/>
          <w:szCs w:val="20"/>
        </w:rPr>
      </w:pPr>
      <w:r w:rsidRPr="009F6799">
        <w:rPr>
          <w:rFonts w:ascii="Times New Roman" w:hAnsi="Times New Roman" w:cs="Times New Roman"/>
          <w:sz w:val="20"/>
          <w:szCs w:val="20"/>
          <w:highlight w:val="yellow"/>
        </w:rPr>
        <w:t>&lt;To be added by Rapporteur&gt;</w:t>
      </w:r>
    </w:p>
    <w:p w14:paraId="15B4B7D0" w14:textId="77777777" w:rsidR="00EA567C" w:rsidRDefault="00EA567C">
      <w:pPr>
        <w:rPr>
          <w:rFonts w:ascii="Times New Roman" w:hAnsi="Times New Roman" w:cs="Times New Roman"/>
          <w:sz w:val="20"/>
          <w:szCs w:val="20"/>
        </w:rPr>
      </w:pPr>
    </w:p>
    <w:p w14:paraId="15B4B7D1" w14:textId="77777777" w:rsidR="00EA567C" w:rsidRDefault="00786B2D">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lastRenderedPageBreak/>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15B4B7D3" w14:textId="7FD3C8CF" w:rsidR="00EA567C" w:rsidRDefault="00A04C3D">
      <w:pPr>
        <w:rPr>
          <w:rFonts w:ascii="Times New Roman" w:hAnsi="Times New Roman" w:cs="Times New Roman"/>
          <w:sz w:val="20"/>
          <w:szCs w:val="20"/>
        </w:rPr>
      </w:pPr>
      <w:r w:rsidRPr="009F6799">
        <w:rPr>
          <w:rFonts w:ascii="Times New Roman" w:hAnsi="Times New Roman" w:cs="Times New Roman"/>
          <w:sz w:val="20"/>
          <w:szCs w:val="20"/>
          <w:highlight w:val="yellow"/>
        </w:rPr>
        <w:t>&lt;To be added by Rapporteur&gt;</w:t>
      </w:r>
    </w:p>
    <w:p w14:paraId="15B4B7D6" w14:textId="77777777" w:rsidR="00EA567C" w:rsidRDefault="00EA567C"/>
    <w:p w14:paraId="15B4B7D7" w14:textId="77777777" w:rsidR="00EA567C" w:rsidRDefault="00786B2D">
      <w:pPr>
        <w:pStyle w:val="1"/>
      </w:pPr>
      <w:r>
        <w:t xml:space="preserve">Annex: </w:t>
      </w:r>
      <w:bookmarkStart w:id="394" w:name="OLE_LINK490"/>
      <w:bookmarkStart w:id="395" w:name="OLE_LINK491"/>
      <w:r>
        <w:t>companies’ point of contact</w:t>
      </w:r>
      <w:bookmarkEnd w:id="394"/>
      <w:bookmarkEnd w:id="395"/>
    </w:p>
    <w:tbl>
      <w:tblPr>
        <w:tblStyle w:val="ab"/>
        <w:tblW w:w="0" w:type="auto"/>
        <w:tblLook w:val="04A0" w:firstRow="1" w:lastRow="0" w:firstColumn="1" w:lastColumn="0" w:noHBand="0" w:noVBand="1"/>
      </w:tblPr>
      <w:tblGrid>
        <w:gridCol w:w="1760"/>
        <w:gridCol w:w="2687"/>
        <w:gridCol w:w="4903"/>
      </w:tblGrid>
      <w:tr w:rsidR="00EA567C" w14:paraId="15B4B7DB" w14:textId="77777777">
        <w:tc>
          <w:tcPr>
            <w:tcW w:w="1760" w:type="dxa"/>
            <w:shd w:val="clear" w:color="auto" w:fill="BFBFBF" w:themeFill="background1" w:themeFillShade="BF"/>
          </w:tcPr>
          <w:p w14:paraId="15B4B7D8" w14:textId="77777777" w:rsidR="00EA567C" w:rsidRDefault="00786B2D">
            <w:pPr>
              <w:spacing w:after="0"/>
              <w:jc w:val="center"/>
              <w:rPr>
                <w:b/>
                <w:bCs/>
              </w:rPr>
            </w:pPr>
            <w:r>
              <w:rPr>
                <w:b/>
                <w:bCs/>
              </w:rPr>
              <w:t>Company</w:t>
            </w:r>
          </w:p>
        </w:tc>
        <w:tc>
          <w:tcPr>
            <w:tcW w:w="2687" w:type="dxa"/>
            <w:shd w:val="clear" w:color="auto" w:fill="BFBFBF" w:themeFill="background1" w:themeFillShade="BF"/>
          </w:tcPr>
          <w:p w14:paraId="15B4B7D9" w14:textId="77777777" w:rsidR="00EA567C" w:rsidRDefault="00786B2D">
            <w:pPr>
              <w:spacing w:after="0"/>
              <w:jc w:val="center"/>
              <w:rPr>
                <w:b/>
                <w:bCs/>
              </w:rPr>
            </w:pPr>
            <w:r>
              <w:rPr>
                <w:b/>
                <w:bCs/>
              </w:rPr>
              <w:t>Point of contact</w:t>
            </w:r>
          </w:p>
        </w:tc>
        <w:tc>
          <w:tcPr>
            <w:tcW w:w="4903" w:type="dxa"/>
            <w:shd w:val="clear" w:color="auto" w:fill="BFBFBF" w:themeFill="background1" w:themeFillShade="BF"/>
          </w:tcPr>
          <w:p w14:paraId="15B4B7DA" w14:textId="77777777" w:rsidR="00EA567C" w:rsidRDefault="00786B2D">
            <w:pPr>
              <w:spacing w:after="0"/>
              <w:jc w:val="center"/>
              <w:rPr>
                <w:b/>
                <w:bCs/>
              </w:rPr>
            </w:pPr>
            <w:r>
              <w:rPr>
                <w:b/>
                <w:bCs/>
              </w:rPr>
              <w:t>Email address</w:t>
            </w:r>
          </w:p>
        </w:tc>
      </w:tr>
      <w:tr w:rsidR="00EA567C" w14:paraId="15B4B7DF" w14:textId="77777777">
        <w:tc>
          <w:tcPr>
            <w:tcW w:w="1760" w:type="dxa"/>
          </w:tcPr>
          <w:p w14:paraId="15B4B7DC" w14:textId="77777777" w:rsidR="00EA567C" w:rsidRDefault="00786B2D">
            <w:pPr>
              <w:spacing w:after="0"/>
            </w:pPr>
            <w:r>
              <w:t>Intel Corporation</w:t>
            </w:r>
          </w:p>
        </w:tc>
        <w:tc>
          <w:tcPr>
            <w:tcW w:w="2687" w:type="dxa"/>
          </w:tcPr>
          <w:p w14:paraId="15B4B7DD" w14:textId="77777777" w:rsidR="00EA567C" w:rsidRDefault="00786B2D">
            <w:pPr>
              <w:spacing w:after="0"/>
            </w:pPr>
            <w:r>
              <w:t>Marta Martinez Tarradell</w:t>
            </w:r>
          </w:p>
        </w:tc>
        <w:tc>
          <w:tcPr>
            <w:tcW w:w="4903" w:type="dxa"/>
          </w:tcPr>
          <w:p w14:paraId="15B4B7DE" w14:textId="77777777" w:rsidR="00EA567C" w:rsidRDefault="00786B2D">
            <w:pPr>
              <w:spacing w:after="0"/>
            </w:pPr>
            <w:r>
              <w:t>marta.m.tarradell@intel.com</w:t>
            </w:r>
          </w:p>
        </w:tc>
      </w:tr>
      <w:tr w:rsidR="00EA567C" w14:paraId="15B4B7E3" w14:textId="77777777">
        <w:tc>
          <w:tcPr>
            <w:tcW w:w="1760" w:type="dxa"/>
          </w:tcPr>
          <w:p w14:paraId="15B4B7E0" w14:textId="77777777" w:rsidR="00EA567C" w:rsidRDefault="00786B2D">
            <w:pPr>
              <w:spacing w:after="0"/>
            </w:pPr>
            <w:r>
              <w:t>ZTE Corporation</w:t>
            </w:r>
          </w:p>
        </w:tc>
        <w:tc>
          <w:tcPr>
            <w:tcW w:w="2687" w:type="dxa"/>
          </w:tcPr>
          <w:p w14:paraId="15B4B7E1" w14:textId="77777777" w:rsidR="00EA567C" w:rsidRDefault="00786B2D">
            <w:pPr>
              <w:spacing w:after="0"/>
            </w:pPr>
            <w:r>
              <w:t>Eswar Vutukuri</w:t>
            </w:r>
          </w:p>
        </w:tc>
        <w:tc>
          <w:tcPr>
            <w:tcW w:w="4903" w:type="dxa"/>
          </w:tcPr>
          <w:p w14:paraId="15B4B7E2" w14:textId="77777777" w:rsidR="00EA567C" w:rsidRDefault="00786B2D">
            <w:pPr>
              <w:spacing w:after="0"/>
            </w:pPr>
            <w:r>
              <w:t>eswar.vutukuri@zte.com.cn</w:t>
            </w:r>
          </w:p>
        </w:tc>
      </w:tr>
      <w:tr w:rsidR="00EA567C" w14:paraId="15B4B7E7" w14:textId="77777777">
        <w:tc>
          <w:tcPr>
            <w:tcW w:w="1760" w:type="dxa"/>
          </w:tcPr>
          <w:p w14:paraId="15B4B7E4" w14:textId="53F38209" w:rsidR="00EA567C" w:rsidRDefault="0003466D">
            <w:pPr>
              <w:spacing w:after="0"/>
            </w:pPr>
            <w:r>
              <w:t>FGI</w:t>
            </w:r>
            <w:r w:rsidR="00975469">
              <w:t xml:space="preserve">, </w:t>
            </w:r>
            <w:r w:rsidR="00786B2D">
              <w:t>APT</w:t>
            </w:r>
          </w:p>
        </w:tc>
        <w:tc>
          <w:tcPr>
            <w:tcW w:w="2687" w:type="dxa"/>
          </w:tcPr>
          <w:p w14:paraId="15B4B7E5" w14:textId="77777777" w:rsidR="00EA567C" w:rsidRDefault="00786B2D">
            <w:pPr>
              <w:spacing w:after="0"/>
            </w:pPr>
            <w:r>
              <w:t>Ming-Hung Tao</w:t>
            </w:r>
          </w:p>
        </w:tc>
        <w:tc>
          <w:tcPr>
            <w:tcW w:w="4903" w:type="dxa"/>
          </w:tcPr>
          <w:p w14:paraId="15B4B7E6" w14:textId="77777777" w:rsidR="00EA567C" w:rsidRDefault="00786B2D">
            <w:pPr>
              <w:spacing w:after="0"/>
            </w:pPr>
            <w:r>
              <w:t>MingHungTao@fginnov.com</w:t>
            </w:r>
          </w:p>
        </w:tc>
      </w:tr>
      <w:tr w:rsidR="00EA567C" w14:paraId="15B4B7EB" w14:textId="77777777">
        <w:tc>
          <w:tcPr>
            <w:tcW w:w="1760" w:type="dxa"/>
          </w:tcPr>
          <w:p w14:paraId="15B4B7E8" w14:textId="77777777" w:rsidR="00EA567C" w:rsidRDefault="00786B2D">
            <w:pPr>
              <w:spacing w:after="0"/>
            </w:pPr>
            <w:r>
              <w:t>Huawei</w:t>
            </w:r>
          </w:p>
        </w:tc>
        <w:tc>
          <w:tcPr>
            <w:tcW w:w="2687" w:type="dxa"/>
          </w:tcPr>
          <w:p w14:paraId="15B4B7E9" w14:textId="77777777" w:rsidR="00EA567C" w:rsidRDefault="00786B2D">
            <w:pPr>
              <w:spacing w:after="0"/>
            </w:pPr>
            <w:r>
              <w:t>Dawid Koziol</w:t>
            </w:r>
          </w:p>
        </w:tc>
        <w:tc>
          <w:tcPr>
            <w:tcW w:w="4903" w:type="dxa"/>
          </w:tcPr>
          <w:p w14:paraId="15B4B7EA" w14:textId="77777777" w:rsidR="00EA567C" w:rsidRDefault="00786B2D">
            <w:pPr>
              <w:spacing w:after="0"/>
            </w:pPr>
            <w:r>
              <w:t>dawid.koziol@huawei.com</w:t>
            </w:r>
          </w:p>
        </w:tc>
      </w:tr>
      <w:tr w:rsidR="00EA567C" w14:paraId="15B4B7EF" w14:textId="77777777">
        <w:tc>
          <w:tcPr>
            <w:tcW w:w="1760" w:type="dxa"/>
          </w:tcPr>
          <w:p w14:paraId="15B4B7EC" w14:textId="77777777" w:rsidR="00EA567C" w:rsidRDefault="00786B2D">
            <w:pPr>
              <w:spacing w:after="0"/>
            </w:pPr>
            <w:r>
              <w:rPr>
                <w:rFonts w:hint="eastAsia"/>
                <w:lang w:eastAsia="zh-CN"/>
              </w:rPr>
              <w:t>TCL</w:t>
            </w:r>
          </w:p>
        </w:tc>
        <w:tc>
          <w:tcPr>
            <w:tcW w:w="2687" w:type="dxa"/>
          </w:tcPr>
          <w:p w14:paraId="15B4B7ED" w14:textId="77777777" w:rsidR="00EA567C" w:rsidRDefault="00786B2D">
            <w:pPr>
              <w:spacing w:after="0"/>
              <w:rPr>
                <w:lang w:eastAsia="zh-CN"/>
              </w:rPr>
            </w:pPr>
            <w:r>
              <w:rPr>
                <w:rFonts w:hint="eastAsia"/>
                <w:lang w:eastAsia="zh-CN"/>
              </w:rPr>
              <w:t>H</w:t>
            </w:r>
            <w:r>
              <w:rPr>
                <w:lang w:eastAsia="zh-CN"/>
              </w:rPr>
              <w:t>ejun Wang</w:t>
            </w:r>
          </w:p>
        </w:tc>
        <w:tc>
          <w:tcPr>
            <w:tcW w:w="4903" w:type="dxa"/>
          </w:tcPr>
          <w:p w14:paraId="15B4B7EE" w14:textId="77777777" w:rsidR="00EA567C" w:rsidRDefault="00786B2D">
            <w:pPr>
              <w:spacing w:after="0"/>
              <w:rPr>
                <w:lang w:eastAsia="zh-CN"/>
              </w:rPr>
            </w:pPr>
            <w:r>
              <w:rPr>
                <w:lang w:eastAsia="zh-CN"/>
              </w:rPr>
              <w:t>hejun.wang@tcl.com</w:t>
            </w:r>
          </w:p>
        </w:tc>
      </w:tr>
      <w:tr w:rsidR="00EA567C" w14:paraId="15B4B7F3" w14:textId="77777777">
        <w:tc>
          <w:tcPr>
            <w:tcW w:w="1760" w:type="dxa"/>
          </w:tcPr>
          <w:p w14:paraId="15B4B7F0" w14:textId="77777777" w:rsidR="00EA567C" w:rsidRDefault="00786B2D">
            <w:pPr>
              <w:spacing w:after="0"/>
            </w:pPr>
            <w:r>
              <w:rPr>
                <w:rFonts w:hint="eastAsia"/>
                <w:lang w:eastAsia="zh-CN"/>
              </w:rPr>
              <w:t>N</w:t>
            </w:r>
            <w:r>
              <w:rPr>
                <w:lang w:eastAsia="zh-CN"/>
              </w:rPr>
              <w:t>EC</w:t>
            </w:r>
          </w:p>
        </w:tc>
        <w:tc>
          <w:tcPr>
            <w:tcW w:w="2687" w:type="dxa"/>
          </w:tcPr>
          <w:p w14:paraId="15B4B7F1" w14:textId="77777777" w:rsidR="00EA567C" w:rsidRDefault="00786B2D">
            <w:pPr>
              <w:spacing w:after="0"/>
            </w:pPr>
            <w:r>
              <w:rPr>
                <w:rFonts w:hint="eastAsia"/>
                <w:lang w:eastAsia="zh-CN"/>
              </w:rPr>
              <w:t>W</w:t>
            </w:r>
            <w:r>
              <w:rPr>
                <w:lang w:eastAsia="zh-CN"/>
              </w:rPr>
              <w:t>angda</w:t>
            </w:r>
          </w:p>
        </w:tc>
        <w:tc>
          <w:tcPr>
            <w:tcW w:w="4903" w:type="dxa"/>
          </w:tcPr>
          <w:p w14:paraId="15B4B7F2" w14:textId="77777777" w:rsidR="00EA567C" w:rsidRDefault="00786B2D">
            <w:pPr>
              <w:spacing w:after="0"/>
            </w:pPr>
            <w:r>
              <w:rPr>
                <w:lang w:eastAsia="zh-CN"/>
              </w:rPr>
              <w:t>wang_da@nec.cn/wangda@labs.nec.cn</w:t>
            </w:r>
          </w:p>
        </w:tc>
      </w:tr>
      <w:tr w:rsidR="00EA567C" w14:paraId="15B4B7F7" w14:textId="77777777">
        <w:tc>
          <w:tcPr>
            <w:tcW w:w="1760" w:type="dxa"/>
          </w:tcPr>
          <w:p w14:paraId="15B4B7F4" w14:textId="77777777" w:rsidR="00EA567C" w:rsidRDefault="00786B2D">
            <w:pPr>
              <w:spacing w:after="0"/>
              <w:rPr>
                <w:rFonts w:eastAsiaTheme="minorEastAsia"/>
              </w:rPr>
            </w:pPr>
            <w:r>
              <w:rPr>
                <w:rFonts w:eastAsiaTheme="minorEastAsia" w:hint="eastAsia"/>
              </w:rPr>
              <w:t>F</w:t>
            </w:r>
            <w:r>
              <w:rPr>
                <w:rFonts w:eastAsiaTheme="minorEastAsia"/>
              </w:rPr>
              <w:t>ujitsu</w:t>
            </w:r>
          </w:p>
        </w:tc>
        <w:tc>
          <w:tcPr>
            <w:tcW w:w="2687" w:type="dxa"/>
          </w:tcPr>
          <w:p w14:paraId="15B4B7F5" w14:textId="77777777" w:rsidR="00EA567C" w:rsidRDefault="00786B2D">
            <w:pPr>
              <w:spacing w:after="0"/>
              <w:rPr>
                <w:rFonts w:eastAsiaTheme="minorEastAsia"/>
              </w:rPr>
            </w:pPr>
            <w:r>
              <w:rPr>
                <w:rFonts w:eastAsiaTheme="minorEastAsia" w:hint="eastAsia"/>
              </w:rPr>
              <w:t>O</w:t>
            </w:r>
            <w:r>
              <w:rPr>
                <w:rFonts w:eastAsiaTheme="minorEastAsia"/>
              </w:rPr>
              <w:t>hta</w:t>
            </w:r>
          </w:p>
        </w:tc>
        <w:tc>
          <w:tcPr>
            <w:tcW w:w="4903" w:type="dxa"/>
          </w:tcPr>
          <w:p w14:paraId="15B4B7F6" w14:textId="77777777" w:rsidR="00EA567C" w:rsidRDefault="00AC3267">
            <w:pPr>
              <w:spacing w:after="0"/>
              <w:rPr>
                <w:rFonts w:eastAsiaTheme="minorEastAsia"/>
              </w:rPr>
            </w:pPr>
            <w:hyperlink r:id="rId28" w:history="1">
              <w:r w:rsidR="00786B2D">
                <w:rPr>
                  <w:rStyle w:val="ac"/>
                  <w:rFonts w:eastAsiaTheme="minorEastAsia" w:hint="eastAsia"/>
                </w:rPr>
                <w:t>o</w:t>
              </w:r>
              <w:r w:rsidR="00786B2D">
                <w:rPr>
                  <w:rStyle w:val="ac"/>
                  <w:rFonts w:eastAsiaTheme="minorEastAsia"/>
                </w:rPr>
                <w:t>hta.yoshiaki@fujitsu.com</w:t>
              </w:r>
            </w:hyperlink>
          </w:p>
        </w:tc>
      </w:tr>
      <w:tr w:rsidR="00EA567C" w14:paraId="15B4B7FB" w14:textId="77777777">
        <w:tc>
          <w:tcPr>
            <w:tcW w:w="1760" w:type="dxa"/>
          </w:tcPr>
          <w:p w14:paraId="15B4B7F8" w14:textId="77777777" w:rsidR="00EA567C" w:rsidRDefault="00786B2D">
            <w:pPr>
              <w:spacing w:after="0"/>
              <w:rPr>
                <w:rFonts w:eastAsia="Malgun Gothic"/>
                <w:lang w:eastAsia="ko-KR"/>
              </w:rPr>
            </w:pPr>
            <w:r>
              <w:rPr>
                <w:rFonts w:eastAsia="Malgun Gothic" w:hint="eastAsia"/>
                <w:lang w:eastAsia="ko-KR"/>
              </w:rPr>
              <w:t>LG Electronics</w:t>
            </w:r>
          </w:p>
        </w:tc>
        <w:tc>
          <w:tcPr>
            <w:tcW w:w="2687" w:type="dxa"/>
          </w:tcPr>
          <w:p w14:paraId="15B4B7F9" w14:textId="77777777" w:rsidR="00EA567C" w:rsidRDefault="00786B2D">
            <w:pPr>
              <w:spacing w:after="0"/>
              <w:rPr>
                <w:rFonts w:eastAsia="Malgun Gothic"/>
                <w:lang w:eastAsia="ko-KR"/>
              </w:rPr>
            </w:pPr>
            <w:r>
              <w:rPr>
                <w:rFonts w:eastAsia="Malgun Gothic" w:hint="eastAsia"/>
                <w:lang w:eastAsia="ko-KR"/>
              </w:rPr>
              <w:t>SeungJune Yi</w:t>
            </w:r>
          </w:p>
        </w:tc>
        <w:tc>
          <w:tcPr>
            <w:tcW w:w="4903" w:type="dxa"/>
          </w:tcPr>
          <w:p w14:paraId="15B4B7FA" w14:textId="77777777" w:rsidR="00EA567C" w:rsidRDefault="00786B2D">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A567C" w14:paraId="15B4B7FF" w14:textId="77777777" w:rsidTr="001C2001">
        <w:trPr>
          <w:trHeight w:val="323"/>
        </w:trPr>
        <w:tc>
          <w:tcPr>
            <w:tcW w:w="1760" w:type="dxa"/>
          </w:tcPr>
          <w:p w14:paraId="15B4B7FC" w14:textId="32C50918" w:rsidR="00EA567C" w:rsidRDefault="00071F0C">
            <w:pPr>
              <w:spacing w:after="0"/>
              <w:rPr>
                <w:lang w:eastAsia="zh-CN"/>
              </w:rPr>
            </w:pPr>
            <w:r>
              <w:rPr>
                <w:rFonts w:hint="eastAsia"/>
                <w:lang w:eastAsia="zh-CN"/>
              </w:rPr>
              <w:t>O</w:t>
            </w:r>
            <w:r>
              <w:rPr>
                <w:lang w:eastAsia="zh-CN"/>
              </w:rPr>
              <w:t>PPO</w:t>
            </w:r>
          </w:p>
        </w:tc>
        <w:tc>
          <w:tcPr>
            <w:tcW w:w="2687" w:type="dxa"/>
          </w:tcPr>
          <w:p w14:paraId="15B4B7FD" w14:textId="2B17FD36" w:rsidR="00EA567C" w:rsidRDefault="00071F0C">
            <w:pPr>
              <w:spacing w:after="0"/>
              <w:rPr>
                <w:lang w:eastAsia="zh-CN"/>
              </w:rPr>
            </w:pPr>
            <w:r>
              <w:rPr>
                <w:rFonts w:hint="eastAsia"/>
                <w:lang w:eastAsia="zh-CN"/>
              </w:rPr>
              <w:t>X</w:t>
            </w:r>
            <w:r>
              <w:rPr>
                <w:lang w:eastAsia="zh-CN"/>
              </w:rPr>
              <w:t>ue Lin</w:t>
            </w:r>
          </w:p>
        </w:tc>
        <w:tc>
          <w:tcPr>
            <w:tcW w:w="4903" w:type="dxa"/>
          </w:tcPr>
          <w:p w14:paraId="15B4B7FE" w14:textId="1B45F325" w:rsidR="00EA567C" w:rsidRDefault="00071F0C">
            <w:pPr>
              <w:spacing w:after="0"/>
              <w:rPr>
                <w:lang w:eastAsia="zh-CN"/>
              </w:rPr>
            </w:pPr>
            <w:r>
              <w:rPr>
                <w:rFonts w:hint="eastAsia"/>
                <w:lang w:eastAsia="zh-CN"/>
              </w:rPr>
              <w:t>l</w:t>
            </w:r>
            <w:r>
              <w:rPr>
                <w:lang w:eastAsia="zh-CN"/>
              </w:rPr>
              <w:t>inxue@oppo.com</w:t>
            </w:r>
          </w:p>
        </w:tc>
      </w:tr>
      <w:tr w:rsidR="001C2001" w14:paraId="15B4B803" w14:textId="77777777">
        <w:tc>
          <w:tcPr>
            <w:tcW w:w="1760" w:type="dxa"/>
          </w:tcPr>
          <w:p w14:paraId="15B4B800" w14:textId="01E4E30D" w:rsidR="001C2001" w:rsidRDefault="001C2001" w:rsidP="001C2001">
            <w:pPr>
              <w:spacing w:after="0"/>
            </w:pPr>
            <w:r>
              <w:t>Lenovo</w:t>
            </w:r>
          </w:p>
        </w:tc>
        <w:tc>
          <w:tcPr>
            <w:tcW w:w="2687" w:type="dxa"/>
          </w:tcPr>
          <w:p w14:paraId="15B4B801" w14:textId="44E71B40" w:rsidR="001C2001" w:rsidRDefault="001C2001" w:rsidP="001C2001">
            <w:pPr>
              <w:spacing w:after="0"/>
            </w:pPr>
            <w:r>
              <w:t>Jie Shi</w:t>
            </w:r>
          </w:p>
        </w:tc>
        <w:tc>
          <w:tcPr>
            <w:tcW w:w="4903" w:type="dxa"/>
          </w:tcPr>
          <w:p w14:paraId="15B4B802" w14:textId="710D4290" w:rsidR="001C2001" w:rsidRDefault="001C2001" w:rsidP="001C2001">
            <w:pPr>
              <w:spacing w:after="0"/>
            </w:pPr>
            <w:r>
              <w:t>Shijie4@lenovo.com</w:t>
            </w:r>
          </w:p>
        </w:tc>
      </w:tr>
      <w:tr w:rsidR="00B156DD" w14:paraId="15B4B807" w14:textId="77777777">
        <w:tc>
          <w:tcPr>
            <w:tcW w:w="1760" w:type="dxa"/>
          </w:tcPr>
          <w:p w14:paraId="15B4B804" w14:textId="775C8A6A" w:rsidR="00B156DD" w:rsidRDefault="00B156DD" w:rsidP="00B156DD">
            <w:pPr>
              <w:spacing w:after="0"/>
            </w:pPr>
            <w:r>
              <w:rPr>
                <w:rFonts w:hint="eastAsia"/>
                <w:lang w:eastAsia="zh-CN"/>
              </w:rPr>
              <w:t>v</w:t>
            </w:r>
            <w:r>
              <w:rPr>
                <w:lang w:eastAsia="zh-CN"/>
              </w:rPr>
              <w:t>ivo</w:t>
            </w:r>
          </w:p>
        </w:tc>
        <w:tc>
          <w:tcPr>
            <w:tcW w:w="2687" w:type="dxa"/>
          </w:tcPr>
          <w:p w14:paraId="15B4B805" w14:textId="3436F487" w:rsidR="00B156DD" w:rsidRDefault="00B156DD" w:rsidP="00B156DD">
            <w:pPr>
              <w:spacing w:after="0"/>
            </w:pPr>
            <w:r>
              <w:rPr>
                <w:rFonts w:hint="eastAsia"/>
                <w:lang w:eastAsia="zh-CN"/>
              </w:rPr>
              <w:t>Y</w:t>
            </w:r>
            <w:r>
              <w:rPr>
                <w:lang w:eastAsia="zh-CN"/>
              </w:rPr>
              <w:t>itao Mo (Stephen)</w:t>
            </w:r>
          </w:p>
        </w:tc>
        <w:tc>
          <w:tcPr>
            <w:tcW w:w="4903" w:type="dxa"/>
          </w:tcPr>
          <w:p w14:paraId="15B4B806" w14:textId="3B4FA7CD" w:rsidR="00B156DD" w:rsidRDefault="00B156DD" w:rsidP="00B156DD">
            <w:pPr>
              <w:spacing w:after="0"/>
            </w:pPr>
            <w:r>
              <w:rPr>
                <w:rFonts w:hint="eastAsia"/>
                <w:lang w:eastAsia="zh-CN"/>
              </w:rPr>
              <w:t>y</w:t>
            </w:r>
            <w:r>
              <w:rPr>
                <w:lang w:eastAsia="zh-CN"/>
              </w:rPr>
              <w:t>itao.mo@vivo.com</w:t>
            </w:r>
          </w:p>
        </w:tc>
      </w:tr>
      <w:tr w:rsidR="00B156DD" w14:paraId="15B4B80B" w14:textId="77777777">
        <w:tc>
          <w:tcPr>
            <w:tcW w:w="1760" w:type="dxa"/>
          </w:tcPr>
          <w:p w14:paraId="15B4B808" w14:textId="600F5AED" w:rsidR="00B156DD" w:rsidRDefault="008324D1" w:rsidP="00B156DD">
            <w:pPr>
              <w:spacing w:after="0"/>
            </w:pPr>
            <w:r>
              <w:t>Qualcomm</w:t>
            </w:r>
          </w:p>
        </w:tc>
        <w:tc>
          <w:tcPr>
            <w:tcW w:w="2687" w:type="dxa"/>
          </w:tcPr>
          <w:p w14:paraId="15B4B809" w14:textId="7486F322" w:rsidR="00B156DD" w:rsidRDefault="008324D1" w:rsidP="00B156DD">
            <w:pPr>
              <w:spacing w:after="0"/>
            </w:pPr>
            <w:r>
              <w:t>Ruiming Zheng</w:t>
            </w:r>
          </w:p>
        </w:tc>
        <w:tc>
          <w:tcPr>
            <w:tcW w:w="4903" w:type="dxa"/>
          </w:tcPr>
          <w:p w14:paraId="15B4B80A" w14:textId="4C0AFDA1" w:rsidR="00B156DD" w:rsidRDefault="008324D1" w:rsidP="00B156DD">
            <w:pPr>
              <w:spacing w:after="0"/>
            </w:pPr>
            <w:r>
              <w:t>rzheng@qti.qualcomm.com</w:t>
            </w:r>
          </w:p>
        </w:tc>
      </w:tr>
      <w:tr w:rsidR="00B156DD" w14:paraId="15B4B80F" w14:textId="77777777">
        <w:tc>
          <w:tcPr>
            <w:tcW w:w="1760" w:type="dxa"/>
          </w:tcPr>
          <w:p w14:paraId="15B4B80C" w14:textId="707B2723" w:rsidR="00B156DD" w:rsidRDefault="00210E36" w:rsidP="00B156DD">
            <w:pPr>
              <w:spacing w:after="0"/>
            </w:pPr>
            <w:r>
              <w:t>Xiaomi</w:t>
            </w:r>
          </w:p>
        </w:tc>
        <w:tc>
          <w:tcPr>
            <w:tcW w:w="2687" w:type="dxa"/>
          </w:tcPr>
          <w:p w14:paraId="15B4B80D" w14:textId="0774560B" w:rsidR="00B156DD" w:rsidRDefault="00210E36" w:rsidP="00B156DD">
            <w:pPr>
              <w:spacing w:after="0"/>
            </w:pPr>
            <w:r>
              <w:t>Yumin Wu</w:t>
            </w:r>
          </w:p>
        </w:tc>
        <w:tc>
          <w:tcPr>
            <w:tcW w:w="4903" w:type="dxa"/>
          </w:tcPr>
          <w:p w14:paraId="15B4B80E" w14:textId="514D97B1" w:rsidR="00B156DD" w:rsidRDefault="00210E36" w:rsidP="00B156DD">
            <w:pPr>
              <w:spacing w:after="0"/>
            </w:pPr>
            <w:r>
              <w:t>wuyumin@xiaomi.com</w:t>
            </w:r>
          </w:p>
        </w:tc>
      </w:tr>
      <w:tr w:rsidR="008C5548" w14:paraId="11A45643" w14:textId="77777777">
        <w:tc>
          <w:tcPr>
            <w:tcW w:w="1760" w:type="dxa"/>
          </w:tcPr>
          <w:p w14:paraId="2C153B18" w14:textId="6B4AE722" w:rsidR="008C5548" w:rsidRDefault="008C5548" w:rsidP="00B156DD">
            <w:pPr>
              <w:spacing w:after="0"/>
              <w:rPr>
                <w:rFonts w:hint="eastAsia"/>
                <w:lang w:eastAsia="zh-CN"/>
              </w:rPr>
            </w:pPr>
            <w:r>
              <w:rPr>
                <w:rFonts w:hint="eastAsia"/>
                <w:lang w:eastAsia="zh-CN"/>
              </w:rPr>
              <w:t>S</w:t>
            </w:r>
            <w:r>
              <w:rPr>
                <w:lang w:eastAsia="zh-CN"/>
              </w:rPr>
              <w:t>harp</w:t>
            </w:r>
          </w:p>
        </w:tc>
        <w:tc>
          <w:tcPr>
            <w:tcW w:w="2687" w:type="dxa"/>
          </w:tcPr>
          <w:p w14:paraId="4588DCB0" w14:textId="4E69A8A3" w:rsidR="008C5548" w:rsidRDefault="008C5548" w:rsidP="00B156DD">
            <w:pPr>
              <w:spacing w:after="0"/>
              <w:rPr>
                <w:rFonts w:hint="eastAsia"/>
                <w:lang w:eastAsia="zh-CN"/>
              </w:rPr>
            </w:pPr>
            <w:r>
              <w:rPr>
                <w:rFonts w:hint="eastAsia"/>
                <w:lang w:eastAsia="zh-CN"/>
              </w:rPr>
              <w:t>C</w:t>
            </w:r>
            <w:r>
              <w:rPr>
                <w:lang w:eastAsia="zh-CN"/>
              </w:rPr>
              <w:t>hongming Zhang</w:t>
            </w:r>
          </w:p>
        </w:tc>
        <w:tc>
          <w:tcPr>
            <w:tcW w:w="4903" w:type="dxa"/>
          </w:tcPr>
          <w:p w14:paraId="2E872507" w14:textId="23670F89" w:rsidR="008C5548" w:rsidRDefault="008C5548" w:rsidP="00B156DD">
            <w:pPr>
              <w:spacing w:after="0"/>
              <w:rPr>
                <w:rFonts w:hint="eastAsia"/>
                <w:lang w:eastAsia="zh-CN"/>
              </w:rPr>
            </w:pPr>
            <w:r>
              <w:rPr>
                <w:lang w:eastAsia="zh-CN"/>
              </w:rPr>
              <w:t>chongming.zhang@cn.sharp-world.com</w:t>
            </w:r>
          </w:p>
        </w:tc>
      </w:tr>
    </w:tbl>
    <w:p w14:paraId="15B4B810" w14:textId="77777777" w:rsidR="00EA567C" w:rsidRDefault="00EA567C">
      <w:pPr>
        <w:spacing w:before="240" w:after="120"/>
        <w:jc w:val="both"/>
        <w:rPr>
          <w:rFonts w:ascii="Times New Roman" w:hAnsi="Times New Roman" w:cs="Times New Roman"/>
          <w:iCs/>
          <w:sz w:val="20"/>
          <w:szCs w:val="20"/>
          <w:lang w:eastAsia="ja-JP"/>
        </w:rPr>
      </w:pPr>
    </w:p>
    <w:p w14:paraId="15B4B811" w14:textId="77777777" w:rsidR="00EA567C" w:rsidRPr="008C5548" w:rsidRDefault="00EA567C">
      <w:pPr>
        <w:spacing w:before="240" w:after="120"/>
        <w:jc w:val="both"/>
        <w:rPr>
          <w:rFonts w:ascii="Times New Roman" w:hAnsi="Times New Roman" w:cs="Times New Roman"/>
          <w:iCs/>
          <w:sz w:val="20"/>
          <w:szCs w:val="20"/>
          <w:lang w:eastAsia="ja-JP"/>
        </w:rPr>
      </w:pPr>
      <w:bookmarkStart w:id="396" w:name="_GoBack"/>
      <w:bookmarkEnd w:id="396"/>
    </w:p>
    <w:p w14:paraId="15B4B812" w14:textId="77777777" w:rsidR="00EA567C" w:rsidRDefault="00EA567C">
      <w:pPr>
        <w:spacing w:before="240" w:after="120"/>
        <w:jc w:val="both"/>
        <w:rPr>
          <w:rFonts w:ascii="Times New Roman" w:hAnsi="Times New Roman" w:cs="Times New Roman"/>
          <w:iCs/>
          <w:sz w:val="20"/>
          <w:szCs w:val="20"/>
          <w:lang w:eastAsia="ja-JP"/>
        </w:rPr>
      </w:pPr>
    </w:p>
    <w:p w14:paraId="15B4B813" w14:textId="77777777" w:rsidR="00EA567C" w:rsidRDefault="00786B2D">
      <w:pPr>
        <w:pStyle w:val="1"/>
        <w:numPr>
          <w:ilvl w:val="0"/>
          <w:numId w:val="2"/>
        </w:numPr>
      </w:pPr>
      <w:bookmarkStart w:id="397" w:name="_Ref434066290"/>
      <w:r>
        <w:t>Reference</w:t>
      </w:r>
      <w:bookmarkEnd w:id="397"/>
    </w:p>
    <w:p w14:paraId="15B4B814" w14:textId="77777777" w:rsidR="00EA567C" w:rsidRDefault="00786B2D">
      <w:pPr>
        <w:pStyle w:val="Doc-title"/>
        <w:numPr>
          <w:ilvl w:val="0"/>
          <w:numId w:val="3"/>
        </w:numPr>
        <w:spacing w:after="60"/>
        <w:rPr>
          <w:rFonts w:ascii="Times New Roman" w:hAnsi="Times New Roman" w:cs="Times New Roman"/>
          <w:sz w:val="20"/>
        </w:rPr>
      </w:pPr>
      <w:bookmarkStart w:id="398" w:name="_Ref74122356"/>
      <w:bookmarkEnd w:id="2"/>
      <w:r>
        <w:rPr>
          <w:rFonts w:ascii="Times New Roman" w:hAnsi="Times New Roman" w:cs="Times New Roman"/>
          <w:sz w:val="20"/>
        </w:rPr>
        <w:t>R2-2104771, Discussion on common control plane issues of SDT, OPPO</w:t>
      </w:r>
      <w:bookmarkEnd w:id="398"/>
    </w:p>
    <w:p w14:paraId="15B4B815" w14:textId="77777777" w:rsidR="00EA567C" w:rsidRDefault="00786B2D">
      <w:pPr>
        <w:pStyle w:val="Doc-title"/>
        <w:numPr>
          <w:ilvl w:val="0"/>
          <w:numId w:val="3"/>
        </w:numPr>
        <w:spacing w:after="60"/>
        <w:rPr>
          <w:rFonts w:ascii="Times New Roman" w:hAnsi="Times New Roman" w:cs="Times New Roman"/>
          <w:sz w:val="20"/>
        </w:rPr>
      </w:pPr>
      <w:bookmarkStart w:id="399" w:name="_Ref74088741"/>
      <w:r>
        <w:rPr>
          <w:rFonts w:ascii="Times New Roman" w:hAnsi="Times New Roman" w:cs="Times New Roman"/>
          <w:sz w:val="20"/>
        </w:rPr>
        <w:t>R2-2104772, on RACH-based SDT, OPPO</w:t>
      </w:r>
      <w:bookmarkEnd w:id="399"/>
    </w:p>
    <w:p w14:paraId="15B4B816" w14:textId="77777777" w:rsidR="00EA567C" w:rsidRDefault="00786B2D">
      <w:pPr>
        <w:pStyle w:val="Doc-title"/>
        <w:numPr>
          <w:ilvl w:val="0"/>
          <w:numId w:val="3"/>
        </w:numPr>
        <w:spacing w:after="60"/>
        <w:rPr>
          <w:rFonts w:ascii="Times New Roman" w:hAnsi="Times New Roman" w:cs="Times New Roman"/>
          <w:sz w:val="20"/>
        </w:rPr>
      </w:pPr>
      <w:bookmarkStart w:id="400" w:name="_Ref74089061"/>
      <w:r>
        <w:rPr>
          <w:rFonts w:ascii="Times New Roman" w:hAnsi="Times New Roman" w:cs="Times New Roman"/>
          <w:sz w:val="20"/>
        </w:rPr>
        <w:t>R2-2104785, Control Plane Common Aspects of RACH and CG based SDT, Samsung Electronics Co., Ltd</w:t>
      </w:r>
      <w:bookmarkEnd w:id="400"/>
    </w:p>
    <w:p w14:paraId="15B4B817" w14:textId="77777777" w:rsidR="00EA567C" w:rsidRDefault="00786B2D">
      <w:pPr>
        <w:pStyle w:val="Doc-title"/>
        <w:numPr>
          <w:ilvl w:val="0"/>
          <w:numId w:val="3"/>
        </w:numPr>
        <w:spacing w:after="60"/>
        <w:rPr>
          <w:rFonts w:ascii="Times New Roman" w:hAnsi="Times New Roman" w:cs="Times New Roman"/>
          <w:sz w:val="20"/>
        </w:rPr>
      </w:pPr>
      <w:bookmarkStart w:id="401" w:name="_Ref74088838"/>
      <w:r>
        <w:rPr>
          <w:rFonts w:ascii="Times New Roman" w:hAnsi="Times New Roman" w:cs="Times New Roman"/>
          <w:sz w:val="20"/>
        </w:rPr>
        <w:t>R2-2104881, Failure and successful handling for an SDT session, Intel Corporation</w:t>
      </w:r>
      <w:bookmarkEnd w:id="401"/>
    </w:p>
    <w:p w14:paraId="15B4B818" w14:textId="77777777" w:rsidR="00EA567C" w:rsidRDefault="00786B2D">
      <w:pPr>
        <w:pStyle w:val="Doc-title"/>
        <w:numPr>
          <w:ilvl w:val="0"/>
          <w:numId w:val="3"/>
        </w:numPr>
        <w:spacing w:after="60"/>
        <w:rPr>
          <w:rFonts w:ascii="Times New Roman" w:hAnsi="Times New Roman" w:cs="Times New Roman"/>
          <w:sz w:val="20"/>
        </w:rPr>
      </w:pPr>
      <w:bookmarkStart w:id="402" w:name="_Ref74088716"/>
      <w:r>
        <w:rPr>
          <w:rFonts w:ascii="Times New Roman" w:hAnsi="Times New Roman" w:cs="Times New Roman"/>
          <w:sz w:val="20"/>
        </w:rPr>
        <w:t>R2-2104882, CP-SDT remaining open issues, Intel Corporation</w:t>
      </w:r>
      <w:bookmarkEnd w:id="402"/>
    </w:p>
    <w:p w14:paraId="15B4B819" w14:textId="77777777" w:rsidR="00EA567C" w:rsidRDefault="00786B2D">
      <w:pPr>
        <w:pStyle w:val="Doc-title"/>
        <w:numPr>
          <w:ilvl w:val="0"/>
          <w:numId w:val="3"/>
        </w:numPr>
        <w:spacing w:after="60"/>
        <w:rPr>
          <w:rFonts w:ascii="Times New Roman" w:hAnsi="Times New Roman" w:cs="Times New Roman"/>
          <w:sz w:val="20"/>
        </w:rPr>
      </w:pPr>
      <w:bookmarkStart w:id="403" w:name="_Ref74088521"/>
      <w:r>
        <w:rPr>
          <w:rFonts w:ascii="Times New Roman" w:hAnsi="Times New Roman" w:cs="Times New Roman"/>
          <w:sz w:val="20"/>
        </w:rPr>
        <w:t>R2-2104883, RA-SDT remaining open issues, Intel Corporation</w:t>
      </w:r>
      <w:bookmarkEnd w:id="403"/>
      <w:r>
        <w:rPr>
          <w:rFonts w:ascii="Times New Roman" w:hAnsi="Times New Roman" w:cs="Times New Roman"/>
          <w:sz w:val="20"/>
        </w:rPr>
        <w:t xml:space="preserve"> </w:t>
      </w:r>
    </w:p>
    <w:p w14:paraId="15B4B81A" w14:textId="77777777" w:rsidR="00EA567C" w:rsidRDefault="00786B2D">
      <w:pPr>
        <w:pStyle w:val="Doc-title"/>
        <w:numPr>
          <w:ilvl w:val="0"/>
          <w:numId w:val="3"/>
        </w:numPr>
        <w:spacing w:after="60"/>
        <w:rPr>
          <w:rFonts w:ascii="Times New Roman" w:hAnsi="Times New Roman" w:cs="Times New Roman"/>
          <w:sz w:val="20"/>
        </w:rPr>
      </w:pPr>
      <w:bookmarkStart w:id="404" w:name="_Ref74089279"/>
      <w:r>
        <w:rPr>
          <w:rFonts w:ascii="Times New Roman" w:hAnsi="Times New Roman" w:cs="Times New Roman"/>
          <w:sz w:val="20"/>
        </w:rPr>
        <w:t>R2-2105101, Control plane aspects on the SDT procedure, Apple</w:t>
      </w:r>
      <w:bookmarkEnd w:id="404"/>
    </w:p>
    <w:p w14:paraId="15B4B81B" w14:textId="77777777" w:rsidR="00EA567C" w:rsidRDefault="00786B2D">
      <w:pPr>
        <w:pStyle w:val="Doc-title"/>
        <w:numPr>
          <w:ilvl w:val="0"/>
          <w:numId w:val="3"/>
        </w:numPr>
        <w:spacing w:after="60"/>
        <w:rPr>
          <w:rFonts w:ascii="Times New Roman" w:hAnsi="Times New Roman" w:cs="Times New Roman"/>
          <w:sz w:val="20"/>
        </w:rPr>
      </w:pPr>
      <w:bookmarkStart w:id="405" w:name="_Ref74088756"/>
      <w:r>
        <w:rPr>
          <w:rFonts w:ascii="Times New Roman" w:hAnsi="Times New Roman" w:cs="Times New Roman"/>
          <w:sz w:val="20"/>
        </w:rPr>
        <w:t>R2-2105281, Consideration on CP issues, CATT</w:t>
      </w:r>
      <w:bookmarkEnd w:id="405"/>
    </w:p>
    <w:p w14:paraId="15B4B81C" w14:textId="77777777" w:rsidR="00EA567C" w:rsidRDefault="00786B2D">
      <w:pPr>
        <w:pStyle w:val="Doc-title"/>
        <w:numPr>
          <w:ilvl w:val="0"/>
          <w:numId w:val="3"/>
        </w:numPr>
        <w:spacing w:after="60"/>
        <w:rPr>
          <w:rFonts w:ascii="Times New Roman" w:hAnsi="Times New Roman" w:cs="Times New Roman"/>
          <w:sz w:val="20"/>
        </w:rPr>
      </w:pPr>
      <w:bookmarkStart w:id="406" w:name="_Ref74088996"/>
      <w:r>
        <w:rPr>
          <w:rFonts w:ascii="Times New Roman" w:hAnsi="Times New Roman" w:cs="Times New Roman"/>
          <w:sz w:val="20"/>
        </w:rPr>
        <w:t>R2-2105448, Control plane aspects of SDT, NEC</w:t>
      </w:r>
      <w:bookmarkEnd w:id="406"/>
    </w:p>
    <w:p w14:paraId="15B4B81D" w14:textId="77777777" w:rsidR="00EA567C" w:rsidRDefault="00786B2D">
      <w:pPr>
        <w:pStyle w:val="Doc-title"/>
        <w:numPr>
          <w:ilvl w:val="0"/>
          <w:numId w:val="3"/>
        </w:numPr>
        <w:spacing w:after="60"/>
        <w:rPr>
          <w:rFonts w:ascii="Times New Roman" w:hAnsi="Times New Roman" w:cs="Times New Roman"/>
          <w:sz w:val="20"/>
        </w:rPr>
      </w:pPr>
      <w:bookmarkStart w:id="407" w:name="_Ref74089528"/>
      <w:r>
        <w:rPr>
          <w:rFonts w:ascii="Times New Roman" w:hAnsi="Times New Roman" w:cs="Times New Roman"/>
          <w:sz w:val="20"/>
        </w:rPr>
        <w:t>R2-2105549 on RACH-based SDT, Spreadtrum Communications</w:t>
      </w:r>
      <w:bookmarkEnd w:id="407"/>
      <w:r>
        <w:rPr>
          <w:rFonts w:ascii="Times New Roman" w:hAnsi="Times New Roman" w:cs="Times New Roman"/>
          <w:sz w:val="20"/>
        </w:rPr>
        <w:t xml:space="preserve"> </w:t>
      </w:r>
    </w:p>
    <w:p w14:paraId="15B4B81E" w14:textId="77777777" w:rsidR="00EA567C" w:rsidRDefault="00786B2D">
      <w:pPr>
        <w:pStyle w:val="Doc-title"/>
        <w:numPr>
          <w:ilvl w:val="0"/>
          <w:numId w:val="3"/>
        </w:numPr>
        <w:spacing w:after="60"/>
        <w:rPr>
          <w:rFonts w:ascii="Times New Roman" w:hAnsi="Times New Roman" w:cs="Times New Roman"/>
          <w:sz w:val="20"/>
        </w:rPr>
      </w:pPr>
      <w:bookmarkStart w:id="408" w:name="_Ref74088665"/>
      <w:r>
        <w:rPr>
          <w:rFonts w:ascii="Times New Roman" w:hAnsi="Times New Roman" w:cs="Times New Roman"/>
          <w:sz w:val="20"/>
        </w:rPr>
        <w:t>R2-2105574, Small data transmission with RA-based schemes, Huawei, HiSilicon</w:t>
      </w:r>
      <w:bookmarkEnd w:id="408"/>
    </w:p>
    <w:p w14:paraId="15B4B81F" w14:textId="77777777" w:rsidR="00EA567C" w:rsidRDefault="00786B2D">
      <w:pPr>
        <w:pStyle w:val="Doc-title"/>
        <w:numPr>
          <w:ilvl w:val="0"/>
          <w:numId w:val="3"/>
        </w:numPr>
        <w:spacing w:after="60"/>
        <w:rPr>
          <w:rFonts w:ascii="Times New Roman" w:hAnsi="Times New Roman" w:cs="Times New Roman"/>
          <w:sz w:val="20"/>
        </w:rPr>
      </w:pPr>
      <w:bookmarkStart w:id="409" w:name="_Ref74088823"/>
      <w:r>
        <w:rPr>
          <w:rFonts w:ascii="Times New Roman" w:hAnsi="Times New Roman" w:cs="Times New Roman"/>
          <w:sz w:val="20"/>
        </w:rPr>
        <w:t>R2-2105575, Control plane common aspects for SDT, Huawei, HiSilicon</w:t>
      </w:r>
      <w:bookmarkEnd w:id="409"/>
    </w:p>
    <w:p w14:paraId="15B4B820" w14:textId="77777777" w:rsidR="00EA567C" w:rsidRDefault="00786B2D">
      <w:pPr>
        <w:pStyle w:val="Doc-title"/>
        <w:numPr>
          <w:ilvl w:val="0"/>
          <w:numId w:val="3"/>
        </w:numPr>
        <w:spacing w:after="60"/>
        <w:rPr>
          <w:rFonts w:ascii="Times New Roman" w:hAnsi="Times New Roman" w:cs="Times New Roman"/>
          <w:sz w:val="20"/>
        </w:rPr>
      </w:pPr>
      <w:bookmarkStart w:id="410" w:name="_Ref74088986"/>
      <w:r>
        <w:rPr>
          <w:rFonts w:ascii="Times New Roman" w:hAnsi="Times New Roman" w:cs="Times New Roman"/>
          <w:sz w:val="20"/>
        </w:rPr>
        <w:t>R2-2105691, Discussion on subsequent SDT in NR, timer handling, and support for SRB1/2, Sony</w:t>
      </w:r>
      <w:bookmarkEnd w:id="410"/>
    </w:p>
    <w:p w14:paraId="15B4B821" w14:textId="77777777" w:rsidR="00EA567C" w:rsidRDefault="00786B2D">
      <w:pPr>
        <w:pStyle w:val="Doc-title"/>
        <w:numPr>
          <w:ilvl w:val="0"/>
          <w:numId w:val="3"/>
        </w:numPr>
        <w:spacing w:after="60"/>
        <w:rPr>
          <w:rFonts w:ascii="Times New Roman" w:hAnsi="Times New Roman" w:cs="Times New Roman"/>
          <w:sz w:val="20"/>
        </w:rPr>
      </w:pPr>
      <w:bookmarkStart w:id="411" w:name="_Ref74088974"/>
      <w:r>
        <w:rPr>
          <w:rFonts w:ascii="Times New Roman" w:hAnsi="Times New Roman" w:cs="Times New Roman"/>
          <w:sz w:val="20"/>
        </w:rPr>
        <w:t>R2-2105760, Common aspects for SDT, Ericsson</w:t>
      </w:r>
      <w:bookmarkEnd w:id="411"/>
    </w:p>
    <w:p w14:paraId="15B4B822" w14:textId="77777777" w:rsidR="00EA567C" w:rsidRDefault="00786B2D">
      <w:pPr>
        <w:pStyle w:val="Doc-title"/>
        <w:numPr>
          <w:ilvl w:val="0"/>
          <w:numId w:val="3"/>
        </w:numPr>
        <w:spacing w:after="60"/>
        <w:rPr>
          <w:rFonts w:ascii="Times New Roman" w:hAnsi="Times New Roman" w:cs="Times New Roman"/>
          <w:sz w:val="20"/>
        </w:rPr>
      </w:pPr>
      <w:bookmarkStart w:id="412" w:name="_Ref74089401"/>
      <w:r>
        <w:rPr>
          <w:rFonts w:ascii="Times New Roman" w:hAnsi="Times New Roman" w:cs="Times New Roman"/>
          <w:sz w:val="20"/>
        </w:rPr>
        <w:t>R2-2105810, Consideration on CP issues for small data transmission, Lenovo, Motorola Mobility</w:t>
      </w:r>
      <w:bookmarkEnd w:id="412"/>
    </w:p>
    <w:p w14:paraId="15B4B823" w14:textId="77777777" w:rsidR="00EA567C" w:rsidRDefault="00786B2D">
      <w:pPr>
        <w:pStyle w:val="Doc-title"/>
        <w:numPr>
          <w:ilvl w:val="0"/>
          <w:numId w:val="3"/>
        </w:numPr>
        <w:spacing w:after="60"/>
        <w:rPr>
          <w:rFonts w:ascii="Times New Roman" w:hAnsi="Times New Roman" w:cs="Times New Roman"/>
          <w:sz w:val="20"/>
        </w:rPr>
      </w:pPr>
      <w:bookmarkStart w:id="413" w:name="_Ref74088868"/>
      <w:r>
        <w:rPr>
          <w:rFonts w:ascii="Times New Roman" w:hAnsi="Times New Roman" w:cs="Times New Roman"/>
          <w:sz w:val="20"/>
        </w:rPr>
        <w:t>R2-2105885, Discussion on open issues of SDT, Qualcomm Incorporated</w:t>
      </w:r>
      <w:bookmarkEnd w:id="413"/>
    </w:p>
    <w:p w14:paraId="15B4B824" w14:textId="77777777" w:rsidR="00EA567C" w:rsidRDefault="00786B2D">
      <w:pPr>
        <w:pStyle w:val="Doc-title"/>
        <w:numPr>
          <w:ilvl w:val="0"/>
          <w:numId w:val="3"/>
        </w:numPr>
        <w:spacing w:after="60"/>
        <w:rPr>
          <w:rFonts w:ascii="Times New Roman" w:hAnsi="Times New Roman" w:cs="Times New Roman"/>
          <w:sz w:val="20"/>
        </w:rPr>
      </w:pPr>
      <w:bookmarkStart w:id="414" w:name="_Ref74088671"/>
      <w:r>
        <w:rPr>
          <w:rFonts w:ascii="Times New Roman" w:hAnsi="Times New Roman" w:cs="Times New Roman"/>
          <w:sz w:val="20"/>
        </w:rPr>
        <w:lastRenderedPageBreak/>
        <w:t>R2-2105886 on open issues for RACH based SDT, Qualcomm Incorporated, R2-2103433</w:t>
      </w:r>
      <w:bookmarkEnd w:id="414"/>
    </w:p>
    <w:p w14:paraId="15B4B825" w14:textId="77777777" w:rsidR="00EA567C" w:rsidRDefault="00786B2D">
      <w:pPr>
        <w:pStyle w:val="Doc-title"/>
        <w:numPr>
          <w:ilvl w:val="0"/>
          <w:numId w:val="3"/>
        </w:numPr>
        <w:spacing w:after="60"/>
        <w:rPr>
          <w:rFonts w:ascii="Times New Roman" w:hAnsi="Times New Roman" w:cs="Times New Roman"/>
          <w:sz w:val="20"/>
        </w:rPr>
      </w:pPr>
      <w:bookmarkStart w:id="415" w:name="_Ref74088860"/>
      <w:r>
        <w:rPr>
          <w:rFonts w:ascii="Times New Roman" w:hAnsi="Times New Roman" w:cs="Times New Roman"/>
          <w:sz w:val="20"/>
        </w:rPr>
        <w:t>R2-2105928, Control plane common aspects of SDT, ZTE Corporation, Sanechips</w:t>
      </w:r>
      <w:bookmarkEnd w:id="415"/>
    </w:p>
    <w:p w14:paraId="15B4B826" w14:textId="77777777" w:rsidR="00EA567C" w:rsidRDefault="00786B2D">
      <w:pPr>
        <w:pStyle w:val="Doc-title"/>
        <w:numPr>
          <w:ilvl w:val="0"/>
          <w:numId w:val="3"/>
        </w:numPr>
        <w:spacing w:after="60"/>
        <w:rPr>
          <w:rFonts w:ascii="Times New Roman" w:hAnsi="Times New Roman" w:cs="Times New Roman"/>
          <w:sz w:val="20"/>
        </w:rPr>
      </w:pPr>
      <w:bookmarkStart w:id="416" w:name="_Ref74088530"/>
      <w:r>
        <w:rPr>
          <w:rFonts w:ascii="Times New Roman" w:hAnsi="Times New Roman" w:cs="Times New Roman"/>
          <w:sz w:val="20"/>
        </w:rPr>
        <w:t>R2-2105929, Open issues for RACH based SDT, ZTE Corporation, Sanechips, Rel-17</w:t>
      </w:r>
      <w:bookmarkEnd w:id="416"/>
    </w:p>
    <w:p w14:paraId="15B4B827" w14:textId="77777777" w:rsidR="00EA567C" w:rsidRDefault="00786B2D">
      <w:pPr>
        <w:pStyle w:val="Doc-title"/>
        <w:numPr>
          <w:ilvl w:val="0"/>
          <w:numId w:val="3"/>
        </w:numPr>
        <w:spacing w:after="60"/>
        <w:rPr>
          <w:rFonts w:ascii="Times New Roman" w:hAnsi="Times New Roman" w:cs="Times New Roman"/>
          <w:sz w:val="20"/>
        </w:rPr>
      </w:pPr>
      <w:bookmarkStart w:id="417" w:name="_Ref74088907"/>
      <w:r>
        <w:rPr>
          <w:rFonts w:ascii="Times New Roman" w:hAnsi="Times New Roman" w:cs="Times New Roman"/>
          <w:sz w:val="20"/>
        </w:rPr>
        <w:t>R2-2106050, SDT CP and configuration aspects, InterDigital</w:t>
      </w:r>
      <w:bookmarkEnd w:id="417"/>
    </w:p>
    <w:p w14:paraId="15B4B828" w14:textId="77777777" w:rsidR="00EA567C" w:rsidRDefault="00786B2D">
      <w:pPr>
        <w:pStyle w:val="Doc-title"/>
        <w:numPr>
          <w:ilvl w:val="0"/>
          <w:numId w:val="3"/>
        </w:numPr>
        <w:spacing w:after="60"/>
        <w:rPr>
          <w:rFonts w:ascii="Times New Roman" w:hAnsi="Times New Roman" w:cs="Times New Roman"/>
          <w:sz w:val="20"/>
        </w:rPr>
      </w:pPr>
      <w:bookmarkStart w:id="418" w:name="_Ref74089511"/>
      <w:r>
        <w:rPr>
          <w:rFonts w:ascii="Times New Roman" w:hAnsi="Times New Roman" w:cs="Times New Roman"/>
          <w:sz w:val="20"/>
        </w:rPr>
        <w:t>R2-2106132, Discussion on CP aspects of SDT, China Telecomunication Corp.</w:t>
      </w:r>
      <w:bookmarkEnd w:id="418"/>
    </w:p>
    <w:p w14:paraId="15B4B829" w14:textId="77777777" w:rsidR="00EA567C" w:rsidRDefault="00786B2D">
      <w:pPr>
        <w:pStyle w:val="Doc-title"/>
        <w:numPr>
          <w:ilvl w:val="0"/>
          <w:numId w:val="3"/>
        </w:numPr>
        <w:spacing w:after="60"/>
        <w:rPr>
          <w:rFonts w:ascii="Times New Roman" w:hAnsi="Times New Roman" w:cs="Times New Roman"/>
          <w:sz w:val="20"/>
        </w:rPr>
      </w:pPr>
      <w:bookmarkStart w:id="419" w:name="_Ref74089097"/>
      <w:r>
        <w:rPr>
          <w:rFonts w:ascii="Times New Roman" w:hAnsi="Times New Roman" w:cs="Times New Roman"/>
          <w:sz w:val="20"/>
        </w:rPr>
        <w:t>R2-2106256, Anchor relocation and context fetch, CMCC</w:t>
      </w:r>
      <w:bookmarkEnd w:id="419"/>
    </w:p>
    <w:p w14:paraId="15B4B82A" w14:textId="77777777" w:rsidR="00EA567C" w:rsidRDefault="00786B2D">
      <w:pPr>
        <w:pStyle w:val="Doc-title"/>
        <w:numPr>
          <w:ilvl w:val="0"/>
          <w:numId w:val="3"/>
        </w:numPr>
        <w:spacing w:after="60"/>
        <w:rPr>
          <w:rFonts w:ascii="Times New Roman" w:hAnsi="Times New Roman" w:cs="Times New Roman"/>
          <w:sz w:val="20"/>
        </w:rPr>
      </w:pPr>
      <w:bookmarkStart w:id="420" w:name="_Ref74222895"/>
      <w:r>
        <w:rPr>
          <w:rFonts w:ascii="Times New Roman" w:hAnsi="Times New Roman" w:cs="Times New Roman"/>
          <w:sz w:val="20"/>
        </w:rPr>
        <w:t>R2-2104401, LS to SA3 on Small data transmissions, Interdigital, April 2021.</w:t>
      </w:r>
      <w:bookmarkEnd w:id="420"/>
      <w:r>
        <w:rPr>
          <w:rFonts w:ascii="Times New Roman" w:hAnsi="Times New Roman" w:cs="Times New Roman"/>
          <w:sz w:val="20"/>
        </w:rPr>
        <w:t xml:space="preserve"> </w:t>
      </w:r>
    </w:p>
    <w:p w14:paraId="15B4B82B" w14:textId="77777777" w:rsidR="00EA567C" w:rsidRDefault="00786B2D">
      <w:pPr>
        <w:pStyle w:val="Doc-title"/>
        <w:numPr>
          <w:ilvl w:val="0"/>
          <w:numId w:val="3"/>
        </w:numPr>
        <w:spacing w:after="60"/>
        <w:rPr>
          <w:rFonts w:ascii="Times New Roman" w:hAnsi="Times New Roman" w:cs="Times New Roman"/>
          <w:sz w:val="20"/>
        </w:rPr>
      </w:pPr>
      <w:bookmarkStart w:id="421"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421"/>
    </w:p>
    <w:p w14:paraId="15B4B82C" w14:textId="77777777" w:rsidR="00EA567C" w:rsidRDefault="00EA567C">
      <w:pPr>
        <w:spacing w:before="240" w:after="120"/>
        <w:jc w:val="both"/>
        <w:rPr>
          <w:rFonts w:ascii="Times New Roman" w:hAnsi="Times New Roman" w:cs="Times New Roman"/>
          <w:iCs/>
          <w:sz w:val="20"/>
          <w:szCs w:val="20"/>
          <w:lang w:eastAsia="ja-JP"/>
        </w:rPr>
      </w:pPr>
    </w:p>
    <w:p w14:paraId="15B4B82D" w14:textId="77777777" w:rsidR="00EA567C" w:rsidRDefault="00EA567C">
      <w:pPr>
        <w:spacing w:before="240" w:after="120"/>
        <w:jc w:val="both"/>
        <w:rPr>
          <w:rFonts w:ascii="Times New Roman" w:hAnsi="Times New Roman" w:cs="Times New Roman"/>
          <w:iCs/>
          <w:sz w:val="20"/>
          <w:szCs w:val="20"/>
          <w:lang w:eastAsia="ja-JP"/>
        </w:rPr>
      </w:pPr>
    </w:p>
    <w:sectPr w:rsidR="00EA567C">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453A0" w14:textId="77777777" w:rsidR="00AC3267" w:rsidRDefault="00AC3267">
      <w:pPr>
        <w:spacing w:after="0" w:line="240" w:lineRule="auto"/>
      </w:pPr>
      <w:r>
        <w:separator/>
      </w:r>
    </w:p>
  </w:endnote>
  <w:endnote w:type="continuationSeparator" w:id="0">
    <w:p w14:paraId="12727DF7" w14:textId="77777777" w:rsidR="00AC3267" w:rsidRDefault="00AC3267">
      <w:pPr>
        <w:spacing w:after="0" w:line="240" w:lineRule="auto"/>
      </w:pPr>
      <w:r>
        <w:continuationSeparator/>
      </w:r>
    </w:p>
  </w:endnote>
  <w:endnote w:type="continuationNotice" w:id="1">
    <w:p w14:paraId="2352F93A" w14:textId="77777777" w:rsidR="00AC3267" w:rsidRDefault="00AC32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690A" w14:textId="77777777" w:rsidR="003549C8" w:rsidRDefault="003549C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E532" w14:textId="77777777" w:rsidR="003549C8" w:rsidRDefault="003549C8">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13251" w14:textId="77777777" w:rsidR="003549C8" w:rsidRDefault="003549C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4BEA5" w14:textId="77777777" w:rsidR="00AC3267" w:rsidRDefault="00AC3267">
      <w:pPr>
        <w:spacing w:after="0" w:line="240" w:lineRule="auto"/>
      </w:pPr>
      <w:r>
        <w:separator/>
      </w:r>
    </w:p>
  </w:footnote>
  <w:footnote w:type="continuationSeparator" w:id="0">
    <w:p w14:paraId="3F089B73" w14:textId="77777777" w:rsidR="00AC3267" w:rsidRDefault="00AC3267">
      <w:pPr>
        <w:spacing w:after="0" w:line="240" w:lineRule="auto"/>
      </w:pPr>
      <w:r>
        <w:continuationSeparator/>
      </w:r>
    </w:p>
  </w:footnote>
  <w:footnote w:type="continuationNotice" w:id="1">
    <w:p w14:paraId="6807EE0D" w14:textId="77777777" w:rsidR="00AC3267" w:rsidRDefault="00AC32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9A33C" w14:textId="77777777" w:rsidR="003549C8" w:rsidRDefault="003549C8">
    <w:pPr>
      <w:pStyle w:val="a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BE96" w14:textId="77777777" w:rsidR="003549C8" w:rsidRDefault="003549C8">
    <w:pPr>
      <w:pStyle w:val="a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6BBFF" w14:textId="77777777" w:rsidR="003549C8" w:rsidRDefault="003549C8">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E3D"/>
    <w:multiLevelType w:val="hybridMultilevel"/>
    <w:tmpl w:val="E1749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500"/>
    <w:multiLevelType w:val="hybridMultilevel"/>
    <w:tmpl w:val="389E8F5E"/>
    <w:lvl w:ilvl="0" w:tplc="D96EFAFC">
      <w:start w:val="1"/>
      <w:numFmt w:val="upperLetter"/>
      <w:lvlText w:val="Q.%1)"/>
      <w:lvlJc w:val="left"/>
      <w:pPr>
        <w:ind w:left="360" w:hanging="360"/>
      </w:pPr>
      <w:rPr>
        <w:rFonts w:ascii="Times New Roman Bold" w:hAnsi="Times New Roman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E24D3"/>
    <w:multiLevelType w:val="hybridMultilevel"/>
    <w:tmpl w:val="82DEE404"/>
    <w:lvl w:ilvl="0" w:tplc="0752275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CB0316"/>
    <w:multiLevelType w:val="hybridMultilevel"/>
    <w:tmpl w:val="016AB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47301"/>
    <w:multiLevelType w:val="multilevel"/>
    <w:tmpl w:val="41888EF4"/>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0"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40233E"/>
    <w:multiLevelType w:val="hybridMultilevel"/>
    <w:tmpl w:val="329CDCF0"/>
    <w:lvl w:ilvl="0" w:tplc="2CB47A4E">
      <w:start w:val="1"/>
      <w:numFmt w:val="lowerLetter"/>
      <w:lvlText w:val="%1)"/>
      <w:lvlJc w:val="left"/>
      <w:pPr>
        <w:ind w:left="720" w:hanging="360"/>
      </w:pPr>
      <w:rPr>
        <w:rFonts w:hint="default"/>
      </w:rPr>
    </w:lvl>
    <w:lvl w:ilvl="1" w:tplc="08090011">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E5D59"/>
    <w:multiLevelType w:val="hybridMultilevel"/>
    <w:tmpl w:val="BC38354E"/>
    <w:lvl w:ilvl="0" w:tplc="463E0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93B67B7"/>
    <w:multiLevelType w:val="hybridMultilevel"/>
    <w:tmpl w:val="4FE43C00"/>
    <w:lvl w:ilvl="0" w:tplc="91B42C5A">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B52271D"/>
    <w:multiLevelType w:val="hybridMultilevel"/>
    <w:tmpl w:val="3B349226"/>
    <w:lvl w:ilvl="0" w:tplc="99106B1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50471B"/>
    <w:multiLevelType w:val="hybridMultilevel"/>
    <w:tmpl w:val="54C80A98"/>
    <w:lvl w:ilvl="0" w:tplc="91B42C5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A41740"/>
    <w:multiLevelType w:val="hybridMultilevel"/>
    <w:tmpl w:val="3AB0BFFC"/>
    <w:lvl w:ilvl="0" w:tplc="CD188BA2">
      <w:start w:val="2"/>
      <w:numFmt w:val="upperLetter"/>
      <w:lvlText w:val="%1&gt;"/>
      <w:lvlJc w:val="left"/>
      <w:pPr>
        <w:ind w:left="1212" w:hanging="360"/>
      </w:pPr>
      <w:rPr>
        <w:rFonts w:eastAsia="宋体"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8"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F46425"/>
    <w:multiLevelType w:val="hybridMultilevel"/>
    <w:tmpl w:val="D9A66432"/>
    <w:lvl w:ilvl="0" w:tplc="AF38A3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AD7F04"/>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812ADC"/>
    <w:multiLevelType w:val="hybridMultilevel"/>
    <w:tmpl w:val="45FA0C40"/>
    <w:lvl w:ilvl="0" w:tplc="52285C1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952D68"/>
    <w:multiLevelType w:val="hybridMultilevel"/>
    <w:tmpl w:val="11F896C6"/>
    <w:lvl w:ilvl="0" w:tplc="AB2AFC6A">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9"/>
  </w:num>
  <w:num w:numId="5">
    <w:abstractNumId w:val="28"/>
  </w:num>
  <w:num w:numId="6">
    <w:abstractNumId w:val="51"/>
  </w:num>
  <w:num w:numId="7">
    <w:abstractNumId w:val="55"/>
  </w:num>
  <w:num w:numId="8">
    <w:abstractNumId w:val="8"/>
  </w:num>
  <w:num w:numId="9">
    <w:abstractNumId w:val="25"/>
  </w:num>
  <w:num w:numId="10">
    <w:abstractNumId w:val="39"/>
  </w:num>
  <w:num w:numId="11">
    <w:abstractNumId w:val="58"/>
  </w:num>
  <w:num w:numId="12">
    <w:abstractNumId w:val="31"/>
  </w:num>
  <w:num w:numId="13">
    <w:abstractNumId w:val="10"/>
  </w:num>
  <w:num w:numId="14">
    <w:abstractNumId w:val="37"/>
  </w:num>
  <w:num w:numId="15">
    <w:abstractNumId w:val="50"/>
  </w:num>
  <w:num w:numId="16">
    <w:abstractNumId w:val="26"/>
  </w:num>
  <w:num w:numId="17">
    <w:abstractNumId w:val="32"/>
  </w:num>
  <w:num w:numId="18">
    <w:abstractNumId w:val="48"/>
  </w:num>
  <w:num w:numId="19">
    <w:abstractNumId w:val="24"/>
  </w:num>
  <w:num w:numId="20">
    <w:abstractNumId w:val="35"/>
  </w:num>
  <w:num w:numId="21">
    <w:abstractNumId w:val="43"/>
  </w:num>
  <w:num w:numId="22">
    <w:abstractNumId w:val="23"/>
  </w:num>
  <w:num w:numId="23">
    <w:abstractNumId w:val="18"/>
  </w:num>
  <w:num w:numId="24">
    <w:abstractNumId w:val="46"/>
  </w:num>
  <w:num w:numId="25">
    <w:abstractNumId w:val="33"/>
  </w:num>
  <w:num w:numId="26">
    <w:abstractNumId w:val="34"/>
  </w:num>
  <w:num w:numId="27">
    <w:abstractNumId w:val="53"/>
  </w:num>
  <w:num w:numId="28">
    <w:abstractNumId w:val="62"/>
  </w:num>
  <w:num w:numId="29">
    <w:abstractNumId w:val="12"/>
  </w:num>
  <w:num w:numId="30">
    <w:abstractNumId w:val="15"/>
  </w:num>
  <w:num w:numId="31">
    <w:abstractNumId w:val="59"/>
  </w:num>
  <w:num w:numId="32">
    <w:abstractNumId w:val="40"/>
  </w:num>
  <w:num w:numId="33">
    <w:abstractNumId w:val="52"/>
  </w:num>
  <w:num w:numId="34">
    <w:abstractNumId w:val="19"/>
  </w:num>
  <w:num w:numId="35">
    <w:abstractNumId w:val="2"/>
  </w:num>
  <w:num w:numId="36">
    <w:abstractNumId w:val="41"/>
  </w:num>
  <w:num w:numId="37">
    <w:abstractNumId w:val="61"/>
  </w:num>
  <w:num w:numId="38">
    <w:abstractNumId w:val="19"/>
  </w:num>
  <w:num w:numId="39">
    <w:abstractNumId w:val="17"/>
  </w:num>
  <w:num w:numId="40">
    <w:abstractNumId w:val="42"/>
  </w:num>
  <w:num w:numId="41">
    <w:abstractNumId w:val="6"/>
  </w:num>
  <w:num w:numId="42">
    <w:abstractNumId w:val="13"/>
  </w:num>
  <w:num w:numId="43">
    <w:abstractNumId w:val="56"/>
  </w:num>
  <w:num w:numId="44">
    <w:abstractNumId w:val="14"/>
  </w:num>
  <w:num w:numId="45">
    <w:abstractNumId w:val="54"/>
  </w:num>
  <w:num w:numId="46">
    <w:abstractNumId w:val="20"/>
  </w:num>
  <w:num w:numId="47">
    <w:abstractNumId w:val="29"/>
  </w:num>
  <w:num w:numId="48">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4"/>
  </w:num>
  <w:num w:numId="51">
    <w:abstractNumId w:val="60"/>
  </w:num>
  <w:num w:numId="52">
    <w:abstractNumId w:val="3"/>
  </w:num>
  <w:num w:numId="53">
    <w:abstractNumId w:val="11"/>
  </w:num>
  <w:num w:numId="54">
    <w:abstractNumId w:val="27"/>
  </w:num>
  <w:num w:numId="55">
    <w:abstractNumId w:val="46"/>
  </w:num>
  <w:num w:numId="56">
    <w:abstractNumId w:val="45"/>
  </w:num>
  <w:num w:numId="57">
    <w:abstractNumId w:val="36"/>
  </w:num>
  <w:num w:numId="58">
    <w:abstractNumId w:val="21"/>
  </w:num>
  <w:num w:numId="59">
    <w:abstractNumId w:val="5"/>
  </w:num>
  <w:num w:numId="60">
    <w:abstractNumId w:val="47"/>
  </w:num>
  <w:num w:numId="61">
    <w:abstractNumId w:val="57"/>
  </w:num>
  <w:num w:numId="62">
    <w:abstractNumId w:val="1"/>
  </w:num>
  <w:num w:numId="63">
    <w:abstractNumId w:val="7"/>
  </w:num>
  <w:num w:numId="64">
    <w:abstractNumId w:val="0"/>
  </w:num>
  <w:num w:numId="65">
    <w:abstractNumId w:val="16"/>
  </w:num>
  <w:num w:numId="66">
    <w:abstractNumId w:val="22"/>
  </w:num>
  <w:num w:numId="67">
    <w:abstractNumId w:val="30"/>
  </w:num>
  <w:num w:numId="68">
    <w:abstractNumId w:val="44"/>
  </w:num>
  <w:num w:numId="69">
    <w:abstractNumId w:val="38"/>
  </w:num>
  <w:num w:numId="70">
    <w:abstractNumId w:val="19"/>
  </w:num>
  <w:num w:numId="71">
    <w:abstractNumId w:val="19"/>
  </w:num>
  <w:num w:numId="72">
    <w:abstractNumId w:val="19"/>
  </w:num>
  <w:num w:numId="73">
    <w:abstractNumId w:val="19"/>
  </w:num>
  <w:num w:numId="74">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hideGrammaticalErrors/>
  <w:proofState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S3MDa2MDQ3sTAzNTZU0lEKTi0uzszPAykwrgUAq/HlJiwAAAA="/>
  </w:docVars>
  <w:rsids>
    <w:rsidRoot w:val="00EA567C"/>
    <w:rsid w:val="00001955"/>
    <w:rsid w:val="00011945"/>
    <w:rsid w:val="00013F84"/>
    <w:rsid w:val="0002024D"/>
    <w:rsid w:val="000330E3"/>
    <w:rsid w:val="00033386"/>
    <w:rsid w:val="000338BF"/>
    <w:rsid w:val="0003466D"/>
    <w:rsid w:val="0003555D"/>
    <w:rsid w:val="00035B12"/>
    <w:rsid w:val="000373B4"/>
    <w:rsid w:val="000411FE"/>
    <w:rsid w:val="0004140C"/>
    <w:rsid w:val="00043E05"/>
    <w:rsid w:val="00044CB7"/>
    <w:rsid w:val="00046460"/>
    <w:rsid w:val="000524DF"/>
    <w:rsid w:val="0005400A"/>
    <w:rsid w:val="000555B7"/>
    <w:rsid w:val="0005569B"/>
    <w:rsid w:val="000577D8"/>
    <w:rsid w:val="00065EFD"/>
    <w:rsid w:val="00071F0C"/>
    <w:rsid w:val="000832E3"/>
    <w:rsid w:val="00086D8D"/>
    <w:rsid w:val="000928EA"/>
    <w:rsid w:val="00096628"/>
    <w:rsid w:val="00096FE9"/>
    <w:rsid w:val="000A207A"/>
    <w:rsid w:val="000A374D"/>
    <w:rsid w:val="000B72AB"/>
    <w:rsid w:val="000C0878"/>
    <w:rsid w:val="000C29E5"/>
    <w:rsid w:val="000C5235"/>
    <w:rsid w:val="000D0488"/>
    <w:rsid w:val="000E78AE"/>
    <w:rsid w:val="000F335F"/>
    <w:rsid w:val="001005C7"/>
    <w:rsid w:val="00101B1B"/>
    <w:rsid w:val="001040FC"/>
    <w:rsid w:val="00112347"/>
    <w:rsid w:val="001130ED"/>
    <w:rsid w:val="00117983"/>
    <w:rsid w:val="00121C7F"/>
    <w:rsid w:val="001235B8"/>
    <w:rsid w:val="00136365"/>
    <w:rsid w:val="00137710"/>
    <w:rsid w:val="00137DE0"/>
    <w:rsid w:val="0014148B"/>
    <w:rsid w:val="00142F45"/>
    <w:rsid w:val="001474D0"/>
    <w:rsid w:val="0015523F"/>
    <w:rsid w:val="0015710E"/>
    <w:rsid w:val="0016011D"/>
    <w:rsid w:val="00176013"/>
    <w:rsid w:val="00180759"/>
    <w:rsid w:val="0018691D"/>
    <w:rsid w:val="0019398E"/>
    <w:rsid w:val="001A4205"/>
    <w:rsid w:val="001A5295"/>
    <w:rsid w:val="001A78EB"/>
    <w:rsid w:val="001B0423"/>
    <w:rsid w:val="001C127F"/>
    <w:rsid w:val="001C1334"/>
    <w:rsid w:val="001C2001"/>
    <w:rsid w:val="001C4092"/>
    <w:rsid w:val="001D62E5"/>
    <w:rsid w:val="001D7F3E"/>
    <w:rsid w:val="001E0C97"/>
    <w:rsid w:val="001E3CE0"/>
    <w:rsid w:val="0020114C"/>
    <w:rsid w:val="002015FB"/>
    <w:rsid w:val="00207023"/>
    <w:rsid w:val="00210BE4"/>
    <w:rsid w:val="00210E36"/>
    <w:rsid w:val="00211097"/>
    <w:rsid w:val="00211776"/>
    <w:rsid w:val="0022389B"/>
    <w:rsid w:val="002248EC"/>
    <w:rsid w:val="00230161"/>
    <w:rsid w:val="00231147"/>
    <w:rsid w:val="00235729"/>
    <w:rsid w:val="00236865"/>
    <w:rsid w:val="0023693F"/>
    <w:rsid w:val="00241ABB"/>
    <w:rsid w:val="0026118D"/>
    <w:rsid w:val="00262BDC"/>
    <w:rsid w:val="00271B20"/>
    <w:rsid w:val="002777CB"/>
    <w:rsid w:val="00294423"/>
    <w:rsid w:val="00295735"/>
    <w:rsid w:val="002968D1"/>
    <w:rsid w:val="00297BEE"/>
    <w:rsid w:val="002A2A14"/>
    <w:rsid w:val="002A5150"/>
    <w:rsid w:val="002B12AB"/>
    <w:rsid w:val="002B1AB3"/>
    <w:rsid w:val="002B2343"/>
    <w:rsid w:val="002B5DFD"/>
    <w:rsid w:val="002B7A1D"/>
    <w:rsid w:val="002C4013"/>
    <w:rsid w:val="002D2B36"/>
    <w:rsid w:val="002E4309"/>
    <w:rsid w:val="002E4C1B"/>
    <w:rsid w:val="002F52C9"/>
    <w:rsid w:val="00300CBB"/>
    <w:rsid w:val="00304C92"/>
    <w:rsid w:val="0031238C"/>
    <w:rsid w:val="00313FAD"/>
    <w:rsid w:val="00315C18"/>
    <w:rsid w:val="00320781"/>
    <w:rsid w:val="00323010"/>
    <w:rsid w:val="0033043B"/>
    <w:rsid w:val="0033191E"/>
    <w:rsid w:val="00334827"/>
    <w:rsid w:val="00352027"/>
    <w:rsid w:val="003549C8"/>
    <w:rsid w:val="00362275"/>
    <w:rsid w:val="00362CDB"/>
    <w:rsid w:val="0036367D"/>
    <w:rsid w:val="003643DE"/>
    <w:rsid w:val="003725F7"/>
    <w:rsid w:val="00382CE0"/>
    <w:rsid w:val="00384CD2"/>
    <w:rsid w:val="003875A8"/>
    <w:rsid w:val="003909CD"/>
    <w:rsid w:val="003924F9"/>
    <w:rsid w:val="00392ECB"/>
    <w:rsid w:val="00395F93"/>
    <w:rsid w:val="00396753"/>
    <w:rsid w:val="003A3C38"/>
    <w:rsid w:val="003A606C"/>
    <w:rsid w:val="003B2AF0"/>
    <w:rsid w:val="003B423E"/>
    <w:rsid w:val="003C1FED"/>
    <w:rsid w:val="003D131D"/>
    <w:rsid w:val="003D1C62"/>
    <w:rsid w:val="003D697B"/>
    <w:rsid w:val="003E4625"/>
    <w:rsid w:val="003E71B2"/>
    <w:rsid w:val="003F0FFF"/>
    <w:rsid w:val="003F1178"/>
    <w:rsid w:val="003F1B74"/>
    <w:rsid w:val="0040288B"/>
    <w:rsid w:val="00403322"/>
    <w:rsid w:val="0040429E"/>
    <w:rsid w:val="00421E9C"/>
    <w:rsid w:val="0044677C"/>
    <w:rsid w:val="004505A3"/>
    <w:rsid w:val="0046257B"/>
    <w:rsid w:val="0046690E"/>
    <w:rsid w:val="0046793E"/>
    <w:rsid w:val="00470884"/>
    <w:rsid w:val="004719FC"/>
    <w:rsid w:val="00472ADC"/>
    <w:rsid w:val="00474DB9"/>
    <w:rsid w:val="00481D0E"/>
    <w:rsid w:val="00482BCB"/>
    <w:rsid w:val="0048441D"/>
    <w:rsid w:val="00486A5B"/>
    <w:rsid w:val="00493DD6"/>
    <w:rsid w:val="004A2F4C"/>
    <w:rsid w:val="004A5CA6"/>
    <w:rsid w:val="004A7AEF"/>
    <w:rsid w:val="004B04B6"/>
    <w:rsid w:val="004C08F2"/>
    <w:rsid w:val="004E3600"/>
    <w:rsid w:val="004E722C"/>
    <w:rsid w:val="004F1746"/>
    <w:rsid w:val="004F70D0"/>
    <w:rsid w:val="00504C56"/>
    <w:rsid w:val="005106CA"/>
    <w:rsid w:val="0051235D"/>
    <w:rsid w:val="00517022"/>
    <w:rsid w:val="00517A40"/>
    <w:rsid w:val="005261C3"/>
    <w:rsid w:val="005334F8"/>
    <w:rsid w:val="005430D2"/>
    <w:rsid w:val="0054442D"/>
    <w:rsid w:val="00545E3C"/>
    <w:rsid w:val="00552E24"/>
    <w:rsid w:val="005612DA"/>
    <w:rsid w:val="00562163"/>
    <w:rsid w:val="00563328"/>
    <w:rsid w:val="00566E11"/>
    <w:rsid w:val="005720B0"/>
    <w:rsid w:val="0058321D"/>
    <w:rsid w:val="00584FDD"/>
    <w:rsid w:val="005879E4"/>
    <w:rsid w:val="00593023"/>
    <w:rsid w:val="00595F00"/>
    <w:rsid w:val="00597B96"/>
    <w:rsid w:val="005B0F7D"/>
    <w:rsid w:val="005B68AB"/>
    <w:rsid w:val="005C1645"/>
    <w:rsid w:val="005C1D1A"/>
    <w:rsid w:val="005C2C1A"/>
    <w:rsid w:val="005E5920"/>
    <w:rsid w:val="005F4475"/>
    <w:rsid w:val="005F6245"/>
    <w:rsid w:val="005F6429"/>
    <w:rsid w:val="0060112A"/>
    <w:rsid w:val="006066D3"/>
    <w:rsid w:val="006119D6"/>
    <w:rsid w:val="006135BD"/>
    <w:rsid w:val="00613B39"/>
    <w:rsid w:val="00615BD0"/>
    <w:rsid w:val="0062020A"/>
    <w:rsid w:val="00627AB1"/>
    <w:rsid w:val="00630DF8"/>
    <w:rsid w:val="00636D5C"/>
    <w:rsid w:val="00651E46"/>
    <w:rsid w:val="00652A59"/>
    <w:rsid w:val="00655B29"/>
    <w:rsid w:val="00661488"/>
    <w:rsid w:val="00670324"/>
    <w:rsid w:val="006726FB"/>
    <w:rsid w:val="006751AF"/>
    <w:rsid w:val="00680E92"/>
    <w:rsid w:val="0068159B"/>
    <w:rsid w:val="00682340"/>
    <w:rsid w:val="00684227"/>
    <w:rsid w:val="00684BB5"/>
    <w:rsid w:val="00692609"/>
    <w:rsid w:val="00692998"/>
    <w:rsid w:val="006A63F7"/>
    <w:rsid w:val="006B6F02"/>
    <w:rsid w:val="006C2BF9"/>
    <w:rsid w:val="006C35F0"/>
    <w:rsid w:val="006D424A"/>
    <w:rsid w:val="006E2349"/>
    <w:rsid w:val="0070472A"/>
    <w:rsid w:val="00705E21"/>
    <w:rsid w:val="007161AC"/>
    <w:rsid w:val="00717EEF"/>
    <w:rsid w:val="007313FF"/>
    <w:rsid w:val="00742384"/>
    <w:rsid w:val="00755CAB"/>
    <w:rsid w:val="0076273E"/>
    <w:rsid w:val="00763AF2"/>
    <w:rsid w:val="00764715"/>
    <w:rsid w:val="00766D6F"/>
    <w:rsid w:val="00773BF1"/>
    <w:rsid w:val="00774D4B"/>
    <w:rsid w:val="0078504C"/>
    <w:rsid w:val="007867C2"/>
    <w:rsid w:val="00786B2D"/>
    <w:rsid w:val="00793226"/>
    <w:rsid w:val="00794C5F"/>
    <w:rsid w:val="007955A1"/>
    <w:rsid w:val="007A1028"/>
    <w:rsid w:val="007B52A2"/>
    <w:rsid w:val="007B61B1"/>
    <w:rsid w:val="007C07A9"/>
    <w:rsid w:val="007C5FAF"/>
    <w:rsid w:val="007C606E"/>
    <w:rsid w:val="007C658B"/>
    <w:rsid w:val="007D6636"/>
    <w:rsid w:val="007E6E25"/>
    <w:rsid w:val="007E72FD"/>
    <w:rsid w:val="007F2E5A"/>
    <w:rsid w:val="00802C1C"/>
    <w:rsid w:val="00803822"/>
    <w:rsid w:val="008038AC"/>
    <w:rsid w:val="008227FA"/>
    <w:rsid w:val="008324D1"/>
    <w:rsid w:val="00834A1A"/>
    <w:rsid w:val="00846D65"/>
    <w:rsid w:val="00850F6A"/>
    <w:rsid w:val="00856218"/>
    <w:rsid w:val="00870CED"/>
    <w:rsid w:val="00874D10"/>
    <w:rsid w:val="008817DE"/>
    <w:rsid w:val="00881EF0"/>
    <w:rsid w:val="008833F5"/>
    <w:rsid w:val="00883A2A"/>
    <w:rsid w:val="008847C8"/>
    <w:rsid w:val="00897C11"/>
    <w:rsid w:val="008A7237"/>
    <w:rsid w:val="008A7D87"/>
    <w:rsid w:val="008C173C"/>
    <w:rsid w:val="008C3836"/>
    <w:rsid w:val="008C5548"/>
    <w:rsid w:val="008C69DD"/>
    <w:rsid w:val="008D1636"/>
    <w:rsid w:val="008D3114"/>
    <w:rsid w:val="008F0EA5"/>
    <w:rsid w:val="008F1BB8"/>
    <w:rsid w:val="008F2CCD"/>
    <w:rsid w:val="008F6268"/>
    <w:rsid w:val="008F7925"/>
    <w:rsid w:val="00901CFF"/>
    <w:rsid w:val="00904598"/>
    <w:rsid w:val="00913EC9"/>
    <w:rsid w:val="00917A74"/>
    <w:rsid w:val="00917D76"/>
    <w:rsid w:val="00923C22"/>
    <w:rsid w:val="00925DD8"/>
    <w:rsid w:val="00937E08"/>
    <w:rsid w:val="00944382"/>
    <w:rsid w:val="009537E0"/>
    <w:rsid w:val="00960CF0"/>
    <w:rsid w:val="00964C41"/>
    <w:rsid w:val="00967D06"/>
    <w:rsid w:val="00975469"/>
    <w:rsid w:val="009825A3"/>
    <w:rsid w:val="00982883"/>
    <w:rsid w:val="00994B42"/>
    <w:rsid w:val="00996832"/>
    <w:rsid w:val="009B0544"/>
    <w:rsid w:val="009B094F"/>
    <w:rsid w:val="009B0CCB"/>
    <w:rsid w:val="009B4DA4"/>
    <w:rsid w:val="009B58FE"/>
    <w:rsid w:val="009C6CE5"/>
    <w:rsid w:val="009D2590"/>
    <w:rsid w:val="009D3286"/>
    <w:rsid w:val="009D6B60"/>
    <w:rsid w:val="009E25BB"/>
    <w:rsid w:val="009F71CA"/>
    <w:rsid w:val="00A04C3D"/>
    <w:rsid w:val="00A05AD0"/>
    <w:rsid w:val="00A13C09"/>
    <w:rsid w:val="00A13F32"/>
    <w:rsid w:val="00A165F0"/>
    <w:rsid w:val="00A20B7E"/>
    <w:rsid w:val="00A246EE"/>
    <w:rsid w:val="00A30CCD"/>
    <w:rsid w:val="00A35059"/>
    <w:rsid w:val="00A360A4"/>
    <w:rsid w:val="00A50B88"/>
    <w:rsid w:val="00A602C7"/>
    <w:rsid w:val="00A61C40"/>
    <w:rsid w:val="00A76C86"/>
    <w:rsid w:val="00A95A7B"/>
    <w:rsid w:val="00AA5662"/>
    <w:rsid w:val="00AB4B52"/>
    <w:rsid w:val="00AB6A74"/>
    <w:rsid w:val="00AC3267"/>
    <w:rsid w:val="00AD28CA"/>
    <w:rsid w:val="00AD34B3"/>
    <w:rsid w:val="00AE3088"/>
    <w:rsid w:val="00AE3208"/>
    <w:rsid w:val="00AE78A2"/>
    <w:rsid w:val="00AE79EF"/>
    <w:rsid w:val="00B1170A"/>
    <w:rsid w:val="00B130C6"/>
    <w:rsid w:val="00B130DB"/>
    <w:rsid w:val="00B145A3"/>
    <w:rsid w:val="00B156DD"/>
    <w:rsid w:val="00B25ADE"/>
    <w:rsid w:val="00B31367"/>
    <w:rsid w:val="00B330E6"/>
    <w:rsid w:val="00B360B8"/>
    <w:rsid w:val="00B4346A"/>
    <w:rsid w:val="00B470E0"/>
    <w:rsid w:val="00B51950"/>
    <w:rsid w:val="00B701A2"/>
    <w:rsid w:val="00B8304F"/>
    <w:rsid w:val="00B868E2"/>
    <w:rsid w:val="00B92B0F"/>
    <w:rsid w:val="00BA6922"/>
    <w:rsid w:val="00BB627B"/>
    <w:rsid w:val="00BB63EE"/>
    <w:rsid w:val="00BB6D64"/>
    <w:rsid w:val="00BC3538"/>
    <w:rsid w:val="00BD0D09"/>
    <w:rsid w:val="00BD2BD1"/>
    <w:rsid w:val="00BD74AF"/>
    <w:rsid w:val="00BE470E"/>
    <w:rsid w:val="00BE4737"/>
    <w:rsid w:val="00BF1E8B"/>
    <w:rsid w:val="00BF3328"/>
    <w:rsid w:val="00BF69AB"/>
    <w:rsid w:val="00C035E5"/>
    <w:rsid w:val="00C0420A"/>
    <w:rsid w:val="00C06602"/>
    <w:rsid w:val="00C1027F"/>
    <w:rsid w:val="00C16190"/>
    <w:rsid w:val="00C16473"/>
    <w:rsid w:val="00C169F1"/>
    <w:rsid w:val="00C20A08"/>
    <w:rsid w:val="00C20A36"/>
    <w:rsid w:val="00C23CB3"/>
    <w:rsid w:val="00C265B9"/>
    <w:rsid w:val="00C271EC"/>
    <w:rsid w:val="00C50497"/>
    <w:rsid w:val="00C5056F"/>
    <w:rsid w:val="00C5088B"/>
    <w:rsid w:val="00C7020B"/>
    <w:rsid w:val="00C7623C"/>
    <w:rsid w:val="00C77167"/>
    <w:rsid w:val="00C818DB"/>
    <w:rsid w:val="00C8328C"/>
    <w:rsid w:val="00C85253"/>
    <w:rsid w:val="00C902D5"/>
    <w:rsid w:val="00C972BE"/>
    <w:rsid w:val="00CA6459"/>
    <w:rsid w:val="00CB7D3D"/>
    <w:rsid w:val="00CE21F2"/>
    <w:rsid w:val="00CE4895"/>
    <w:rsid w:val="00CF25EA"/>
    <w:rsid w:val="00CF726A"/>
    <w:rsid w:val="00CF7656"/>
    <w:rsid w:val="00CF7EA7"/>
    <w:rsid w:val="00D003B8"/>
    <w:rsid w:val="00D00763"/>
    <w:rsid w:val="00D01748"/>
    <w:rsid w:val="00D12A6F"/>
    <w:rsid w:val="00D133CF"/>
    <w:rsid w:val="00D13EF8"/>
    <w:rsid w:val="00D14CB4"/>
    <w:rsid w:val="00D17167"/>
    <w:rsid w:val="00D2713F"/>
    <w:rsid w:val="00D30FAD"/>
    <w:rsid w:val="00D321C0"/>
    <w:rsid w:val="00D366A8"/>
    <w:rsid w:val="00D40E3B"/>
    <w:rsid w:val="00D415A6"/>
    <w:rsid w:val="00D43A6B"/>
    <w:rsid w:val="00D44EF2"/>
    <w:rsid w:val="00D45938"/>
    <w:rsid w:val="00D52839"/>
    <w:rsid w:val="00D56910"/>
    <w:rsid w:val="00D57B88"/>
    <w:rsid w:val="00D60223"/>
    <w:rsid w:val="00D6271C"/>
    <w:rsid w:val="00D62DF9"/>
    <w:rsid w:val="00D64F59"/>
    <w:rsid w:val="00D6574B"/>
    <w:rsid w:val="00D70287"/>
    <w:rsid w:val="00D77700"/>
    <w:rsid w:val="00D964A8"/>
    <w:rsid w:val="00DA3FA8"/>
    <w:rsid w:val="00DA590C"/>
    <w:rsid w:val="00DB7061"/>
    <w:rsid w:val="00DB789D"/>
    <w:rsid w:val="00DC2297"/>
    <w:rsid w:val="00DC4103"/>
    <w:rsid w:val="00DD1045"/>
    <w:rsid w:val="00DE1F35"/>
    <w:rsid w:val="00DE6AA1"/>
    <w:rsid w:val="00DF1693"/>
    <w:rsid w:val="00DF4606"/>
    <w:rsid w:val="00E00B5B"/>
    <w:rsid w:val="00E06326"/>
    <w:rsid w:val="00E075FB"/>
    <w:rsid w:val="00E115DC"/>
    <w:rsid w:val="00E234A6"/>
    <w:rsid w:val="00E32185"/>
    <w:rsid w:val="00E3239F"/>
    <w:rsid w:val="00E32894"/>
    <w:rsid w:val="00E362D0"/>
    <w:rsid w:val="00E37B35"/>
    <w:rsid w:val="00E4134A"/>
    <w:rsid w:val="00E42C96"/>
    <w:rsid w:val="00E479B1"/>
    <w:rsid w:val="00E572A2"/>
    <w:rsid w:val="00E62D82"/>
    <w:rsid w:val="00E70B1E"/>
    <w:rsid w:val="00E76AD5"/>
    <w:rsid w:val="00E77C92"/>
    <w:rsid w:val="00E802AC"/>
    <w:rsid w:val="00E85AC5"/>
    <w:rsid w:val="00EA175A"/>
    <w:rsid w:val="00EA2B92"/>
    <w:rsid w:val="00EA3EFC"/>
    <w:rsid w:val="00EA567C"/>
    <w:rsid w:val="00EA7D9B"/>
    <w:rsid w:val="00EC17A5"/>
    <w:rsid w:val="00EC381C"/>
    <w:rsid w:val="00EC5723"/>
    <w:rsid w:val="00ED3C55"/>
    <w:rsid w:val="00ED639B"/>
    <w:rsid w:val="00EF1350"/>
    <w:rsid w:val="00EF2ABE"/>
    <w:rsid w:val="00EF316E"/>
    <w:rsid w:val="00F029B9"/>
    <w:rsid w:val="00F04190"/>
    <w:rsid w:val="00F07D71"/>
    <w:rsid w:val="00F13DC8"/>
    <w:rsid w:val="00F306B5"/>
    <w:rsid w:val="00F33212"/>
    <w:rsid w:val="00F37FEC"/>
    <w:rsid w:val="00F46B98"/>
    <w:rsid w:val="00F51D76"/>
    <w:rsid w:val="00F55BEB"/>
    <w:rsid w:val="00F72759"/>
    <w:rsid w:val="00F92614"/>
    <w:rsid w:val="00F9333A"/>
    <w:rsid w:val="00FA08E0"/>
    <w:rsid w:val="00FA5CA9"/>
    <w:rsid w:val="00FA6484"/>
    <w:rsid w:val="00FA7375"/>
    <w:rsid w:val="00FB128E"/>
    <w:rsid w:val="00FB2AAB"/>
    <w:rsid w:val="00FB57C7"/>
    <w:rsid w:val="00FC125F"/>
    <w:rsid w:val="00FC441F"/>
    <w:rsid w:val="00FC60F8"/>
    <w:rsid w:val="00FD6ACF"/>
    <w:rsid w:val="00FD6D01"/>
    <w:rsid w:val="00FE1BED"/>
    <w:rsid w:val="00FE6F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B4B1EE"/>
  <w15:docId w15:val="{EF9DF30B-6CBC-4AE2-91E3-0D32888F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Heading 1 3GPP,NMP Heading 1,h11,h12,h13,h14,h15,h16,app heading 1,l1,Memo Heading 1,Heading 1_a,heading 1,h17,h111,h121,h131,h141,h151,h161,h18,h112,h122,h132,h142,h152,h162,h19,h113,h123,h133,h143,h153,h163,1. Heading"/>
    <w:basedOn w:val="a0"/>
    <w:next w:val="a"/>
    <w:link w:val="10"/>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nhideWhenUsed/>
    <w:qFormat/>
    <w:pPr>
      <w:numPr>
        <w:ilvl w:val="1"/>
      </w:numPr>
      <w:pBdr>
        <w:top w:val="none" w:sz="0" w:space="0" w:color="auto"/>
      </w:pBdr>
      <w:spacing w:before="180"/>
      <w:outlineLvl w:val="1"/>
    </w:pPr>
    <w:rPr>
      <w:sz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0H"/>
    <w:basedOn w:val="2"/>
    <w:next w:val="a"/>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link w:val="40"/>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aliases w:val="h5,Heading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宋体" w:hAnsi="Cambria" w:cs="Times New Roman"/>
      <w:color w:val="243F60"/>
      <w:sz w:val="20"/>
      <w:szCs w:val="20"/>
      <w:lang w:val="x-none" w:eastAsia="x-none"/>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
    <w:basedOn w:val="a1"/>
    <w:link w:val="1"/>
    <w:rPr>
      <w:rFonts w:ascii="Arial" w:eastAsia="Arial" w:hAnsi="Arial" w:cs="Times New Roman"/>
      <w:noProof/>
      <w:sz w:val="36"/>
      <w:szCs w:val="20"/>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basedOn w:val="a1"/>
    <w:link w:val="2"/>
    <w:rPr>
      <w:rFonts w:ascii="Arial" w:eastAsia="Arial" w:hAnsi="Arial" w:cs="Times New Roman"/>
      <w:noProof/>
      <w:sz w:val="32"/>
      <w:szCs w:val="20"/>
      <w:lang w:val="en-GB" w:eastAsia="x-none"/>
    </w:rPr>
  </w:style>
  <w:style w:type="character" w:customStyle="1" w:styleId="30">
    <w:name w:val="标题 3 字符"/>
    <w:aliases w:val="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0H 字符"/>
    <w:basedOn w:val="a1"/>
    <w:link w:val="3"/>
    <w:rPr>
      <w:rFonts w:ascii="Arial" w:eastAsia="Arial" w:hAnsi="Arial" w:cs="Times New Roman"/>
      <w:noProof/>
      <w:sz w:val="28"/>
      <w:szCs w:val="20"/>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Pr>
      <w:rFonts w:ascii="Calibri" w:eastAsia="Times New Roman" w:hAnsi="Calibri" w:cs="Times New Roman"/>
      <w:b/>
      <w:bCs/>
      <w:sz w:val="28"/>
      <w:szCs w:val="28"/>
      <w:lang w:val="x-none" w:eastAsia="x-none"/>
    </w:rPr>
  </w:style>
  <w:style w:type="character" w:customStyle="1" w:styleId="50">
    <w:name w:val="标题 5 字符"/>
    <w:aliases w:val="h5 字符,Heading5 字符"/>
    <w:basedOn w:val="a1"/>
    <w:link w:val="5"/>
    <w:qFormat/>
    <w:rPr>
      <w:rFonts w:ascii="Cambria" w:eastAsia="宋体" w:hAnsi="Cambria" w:cs="Times New Roman"/>
      <w:color w:val="243F60"/>
      <w:sz w:val="20"/>
      <w:szCs w:val="20"/>
      <w:lang w:val="x-none" w:eastAsia="x-none"/>
    </w:rPr>
  </w:style>
  <w:style w:type="character" w:customStyle="1" w:styleId="60">
    <w:name w:val="标题 6 字符"/>
    <w:basedOn w:val="a1"/>
    <w:link w:val="6"/>
    <w:rPr>
      <w:rFonts w:ascii="Calibri" w:eastAsia="Times New Roman" w:hAnsi="Calibri" w:cs="Times New Roman"/>
      <w:b/>
      <w:bCs/>
      <w:lang w:val="x-none" w:eastAsia="x-none"/>
    </w:rPr>
  </w:style>
  <w:style w:type="character" w:customStyle="1" w:styleId="70">
    <w:name w:val="标题 7 字符"/>
    <w:basedOn w:val="a1"/>
    <w:link w:val="7"/>
    <w:rPr>
      <w:rFonts w:ascii="Calibri" w:eastAsia="Times New Roman" w:hAnsi="Calibri" w:cs="Times New Roman"/>
      <w:sz w:val="24"/>
      <w:szCs w:val="24"/>
      <w:lang w:val="x-none" w:eastAsia="x-none"/>
    </w:rPr>
  </w:style>
  <w:style w:type="character" w:customStyle="1" w:styleId="80">
    <w:name w:val="标题 8 字符"/>
    <w:basedOn w:val="a1"/>
    <w:link w:val="8"/>
    <w:rPr>
      <w:rFonts w:ascii="Calibri" w:eastAsia="Times New Roman" w:hAnsi="Calibri" w:cs="Times New Roman"/>
      <w:i/>
      <w:iCs/>
      <w:sz w:val="24"/>
      <w:szCs w:val="24"/>
      <w:lang w:val="x-none" w:eastAsia="x-none"/>
    </w:rPr>
  </w:style>
  <w:style w:type="character" w:customStyle="1" w:styleId="90">
    <w:name w:val="标题 9 字符"/>
    <w:basedOn w:val="a1"/>
    <w:link w:val="9"/>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nhideWhenUsed/>
    <w:pPr>
      <w:widowControl w:val="0"/>
      <w:overflowPunct w:val="0"/>
      <w:autoSpaceDE w:val="0"/>
      <w:autoSpaceDN w:val="0"/>
      <w:adjustRightInd w:val="0"/>
      <w:spacing w:after="0" w:line="240" w:lineRule="auto"/>
    </w:pPr>
    <w:rPr>
      <w:rFonts w:ascii="Arial" w:eastAsia="宋体" w:hAnsi="Arial" w:cs="Times New Roman"/>
      <w:b/>
      <w:noProof/>
      <w:sz w:val="18"/>
      <w:szCs w:val="20"/>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0"/>
    <w:rPr>
      <w:rFonts w:ascii="Arial" w:eastAsia="宋体"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a"/>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11">
    <w:name w:val="toc 1"/>
    <w:basedOn w:val="a"/>
    <w:next w:val="a"/>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eastAsia="宋体" w:hAnsi="Times New Roman" w:cs="Times New Roman"/>
      <w:sz w:val="20"/>
      <w:szCs w:val="20"/>
      <w:lang w:eastAsia="x-none"/>
    </w:rPr>
  </w:style>
  <w:style w:type="character" w:customStyle="1" w:styleId="ProposalChar">
    <w:name w:val="Proposal Char"/>
    <w:link w:val="Proposal"/>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宋体" w:hAnsi="Times New Roman" w:cs="Times New Roman"/>
      <w:sz w:val="20"/>
      <w:szCs w:val="20"/>
      <w:lang w:val="en-GB" w:eastAsia="zh-CN"/>
    </w:rPr>
  </w:style>
  <w:style w:type="paragraph" w:customStyle="1" w:styleId="3GPPHeader">
    <w:name w:val="3GPP_Header"/>
    <w:basedOn w:val="a5"/>
    <w:pPr>
      <w:tabs>
        <w:tab w:val="left" w:pos="1701"/>
        <w:tab w:val="right" w:pos="9639"/>
      </w:tabs>
      <w:spacing w:after="240"/>
      <w:jc w:val="both"/>
    </w:pPr>
    <w:rPr>
      <w:rFonts w:ascii="Arial" w:eastAsia="Times New Roman" w:hAnsi="Arial"/>
      <w:b/>
      <w:sz w:val="24"/>
      <w:lang w:eastAsia="zh-CN"/>
    </w:rPr>
  </w:style>
  <w:style w:type="paragraph" w:styleId="a5">
    <w:name w:val="Body Text"/>
    <w:basedOn w:val="a"/>
    <w:link w:val="a6"/>
    <w:uiPriority w:val="99"/>
    <w:semiHidden/>
    <w:unhideWhenUsed/>
    <w:pPr>
      <w:overflowPunct w:val="0"/>
      <w:autoSpaceDE w:val="0"/>
      <w:autoSpaceDN w:val="0"/>
      <w:adjustRightInd w:val="0"/>
      <w:spacing w:after="120" w:line="240" w:lineRule="auto"/>
    </w:pPr>
    <w:rPr>
      <w:rFonts w:ascii="Times New Roman" w:eastAsia="宋体" w:hAnsi="Times New Roman" w:cs="Times New Roman"/>
      <w:sz w:val="20"/>
      <w:szCs w:val="20"/>
    </w:rPr>
  </w:style>
  <w:style w:type="character" w:customStyle="1" w:styleId="a6">
    <w:name w:val="正文文本 字符"/>
    <w:basedOn w:val="a1"/>
    <w:link w:val="a5"/>
    <w:uiPriority w:val="99"/>
    <w:semiHidden/>
    <w:rPr>
      <w:rFonts w:ascii="Times New Roman" w:eastAsia="宋体" w:hAnsi="Times New Roman" w:cs="Times New Roman"/>
      <w:sz w:val="20"/>
      <w:szCs w:val="20"/>
    </w:rPr>
  </w:style>
  <w:style w:type="paragraph" w:styleId="a7">
    <w:name w:val="Balloon Text"/>
    <w:basedOn w:val="a"/>
    <w:link w:val="a8"/>
    <w:uiPriority w:val="99"/>
    <w:semiHidden/>
    <w:unhideWhenUsed/>
    <w:pPr>
      <w:overflowPunct w:val="0"/>
      <w:autoSpaceDE w:val="0"/>
      <w:autoSpaceDN w:val="0"/>
      <w:adjustRightInd w:val="0"/>
      <w:spacing w:after="0" w:line="240" w:lineRule="auto"/>
    </w:pPr>
    <w:rPr>
      <w:rFonts w:ascii="Segoe UI" w:eastAsia="宋体" w:hAnsi="Segoe UI" w:cs="Segoe UI"/>
      <w:sz w:val="18"/>
      <w:szCs w:val="18"/>
    </w:rPr>
  </w:style>
  <w:style w:type="character" w:customStyle="1" w:styleId="a8">
    <w:name w:val="批注框文本 字符"/>
    <w:basedOn w:val="a1"/>
    <w:link w:val="a7"/>
    <w:uiPriority w:val="99"/>
    <w:semiHidden/>
    <w:rPr>
      <w:rFonts w:ascii="Segoe UI" w:eastAsia="宋体" w:hAnsi="Segoe UI" w:cs="Segoe UI"/>
      <w:sz w:val="18"/>
      <w:szCs w:val="18"/>
    </w:rPr>
  </w:style>
  <w:style w:type="paragraph" w:styleId="a9">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aa"/>
    <w:uiPriority w:val="34"/>
    <w:qFormat/>
    <w:pPr>
      <w:overflowPunct w:val="0"/>
      <w:autoSpaceDE w:val="0"/>
      <w:autoSpaceDN w:val="0"/>
      <w:adjustRightInd w:val="0"/>
      <w:spacing w:after="180" w:line="240" w:lineRule="auto"/>
      <w:ind w:left="720"/>
      <w:contextualSpacing/>
    </w:pPr>
    <w:rPr>
      <w:rFonts w:ascii="Times New Roman" w:eastAsia="宋体" w:hAnsi="Times New Roman" w:cs="Times New Roman"/>
      <w:sz w:val="20"/>
      <w:szCs w:val="20"/>
    </w:rPr>
  </w:style>
  <w:style w:type="table" w:styleId="ab">
    <w:name w:val="Table Grid"/>
    <w:basedOn w:val="a2"/>
    <w:qFormat/>
    <w:rPr>
      <w:rFonts w:ascii="Times New Roman" w:eastAsia="宋体"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paragraph" w:styleId="51">
    <w:name w:val="List 5"/>
    <w:basedOn w:val="41"/>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iPriority w:val="99"/>
    <w:semiHidden/>
    <w:unhideWhenUsed/>
    <w:pPr>
      <w:overflowPunct w:val="0"/>
      <w:autoSpaceDE w:val="0"/>
      <w:autoSpaceDN w:val="0"/>
      <w:adjustRightInd w:val="0"/>
      <w:spacing w:after="180" w:line="240" w:lineRule="auto"/>
      <w:ind w:left="1440" w:hanging="360"/>
      <w:contextualSpacing/>
    </w:pPr>
    <w:rPr>
      <w:rFonts w:ascii="Times New Roman" w:eastAsia="宋体" w:hAnsi="Times New Roman" w:cs="Times New Roman"/>
      <w:sz w:val="20"/>
      <w:szCs w:val="20"/>
    </w:rPr>
  </w:style>
  <w:style w:type="character" w:styleId="ad">
    <w:name w:val="annotation reference"/>
    <w:basedOn w:val="a1"/>
    <w:uiPriority w:val="99"/>
    <w:unhideWhenUsed/>
    <w:qFormat/>
    <w:rPr>
      <w:sz w:val="16"/>
      <w:szCs w:val="16"/>
    </w:rPr>
  </w:style>
  <w:style w:type="paragraph" w:styleId="ae">
    <w:name w:val="annotation text"/>
    <w:basedOn w:val="a"/>
    <w:link w:val="af"/>
    <w:unhideWhenUsed/>
    <w:qFormat/>
    <w:pPr>
      <w:overflowPunct w:val="0"/>
      <w:autoSpaceDE w:val="0"/>
      <w:autoSpaceDN w:val="0"/>
      <w:adjustRightInd w:val="0"/>
      <w:spacing w:after="180" w:line="240" w:lineRule="auto"/>
    </w:pPr>
    <w:rPr>
      <w:rFonts w:ascii="Times New Roman" w:eastAsia="宋体" w:hAnsi="Times New Roman" w:cs="Times New Roman"/>
      <w:sz w:val="20"/>
      <w:szCs w:val="20"/>
    </w:rPr>
  </w:style>
  <w:style w:type="character" w:customStyle="1" w:styleId="af">
    <w:name w:val="批注文字 字符"/>
    <w:basedOn w:val="a1"/>
    <w:link w:val="ae"/>
    <w:qFormat/>
    <w:rPr>
      <w:rFonts w:ascii="Times New Roman" w:eastAsia="宋体" w:hAnsi="Times New Roman" w:cs="Times New Roman"/>
      <w:sz w:val="20"/>
      <w:szCs w:val="20"/>
    </w:rPr>
  </w:style>
  <w:style w:type="paragraph" w:styleId="af0">
    <w:name w:val="annotation subject"/>
    <w:basedOn w:val="ae"/>
    <w:next w:val="ae"/>
    <w:link w:val="af1"/>
    <w:uiPriority w:val="99"/>
    <w:semiHidden/>
    <w:unhideWhenUsed/>
    <w:rPr>
      <w:b/>
      <w:bCs/>
    </w:rPr>
  </w:style>
  <w:style w:type="character" w:customStyle="1" w:styleId="af1">
    <w:name w:val="批注主题 字符"/>
    <w:basedOn w:val="af"/>
    <w:link w:val="af0"/>
    <w:uiPriority w:val="99"/>
    <w:semiHidden/>
    <w:rPr>
      <w:rFonts w:ascii="Times New Roman" w:eastAsia="宋体" w:hAnsi="Times New Roman" w:cs="Times New Roman"/>
      <w:b/>
      <w:bCs/>
      <w:sz w:val="20"/>
      <w:szCs w:val="20"/>
    </w:rPr>
  </w:style>
  <w:style w:type="paragraph" w:styleId="af2">
    <w:name w:val="footer"/>
    <w:basedOn w:val="a"/>
    <w:link w:val="af3"/>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宋体" w:hAnsi="Times New Roman" w:cs="Times New Roman"/>
      <w:sz w:val="18"/>
      <w:szCs w:val="18"/>
    </w:rPr>
  </w:style>
  <w:style w:type="character" w:customStyle="1" w:styleId="af3">
    <w:name w:val="页脚 字符"/>
    <w:basedOn w:val="a1"/>
    <w:link w:val="af2"/>
    <w:uiPriority w:val="99"/>
    <w:rPr>
      <w:rFonts w:ascii="Times New Roman" w:eastAsia="宋体" w:hAnsi="Times New Roman" w:cs="Times New Roman"/>
      <w:sz w:val="18"/>
      <w:szCs w:val="18"/>
    </w:rPr>
  </w:style>
  <w:style w:type="character" w:customStyle="1" w:styleId="a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9"/>
    <w:uiPriority w:val="34"/>
    <w:qFormat/>
    <w:locked/>
    <w:rPr>
      <w:rFonts w:ascii="Times New Roman" w:eastAsia="宋体" w:hAnsi="Times New Roman" w:cs="Times New Roman"/>
      <w:sz w:val="20"/>
      <w:szCs w:val="20"/>
    </w:rPr>
  </w:style>
  <w:style w:type="character" w:styleId="af4">
    <w:name w:val="Strong"/>
    <w:basedOn w:val="a1"/>
    <w:uiPriority w:val="22"/>
    <w:qFormat/>
    <w:rPr>
      <w:b/>
      <w:bCs/>
    </w:rPr>
  </w:style>
  <w:style w:type="character" w:styleId="af5">
    <w:name w:val="FollowedHyperlink"/>
    <w:basedOn w:val="a1"/>
    <w:uiPriority w:val="99"/>
    <w:semiHidden/>
    <w:unhideWhenUsed/>
    <w:rPr>
      <w:color w:val="954F72" w:themeColor="followedHyperlink"/>
      <w:u w:val="single"/>
    </w:rPr>
  </w:style>
  <w:style w:type="paragraph" w:styleId="af6">
    <w:name w:val="caption"/>
    <w:basedOn w:val="a"/>
    <w:next w:val="a"/>
    <w:link w:val="af7"/>
    <w:unhideWhenUsed/>
    <w:qFormat/>
    <w:pPr>
      <w:overflowPunct w:val="0"/>
      <w:autoSpaceDE w:val="0"/>
      <w:autoSpaceDN w:val="0"/>
      <w:adjustRightInd w:val="0"/>
      <w:spacing w:after="200" w:line="240" w:lineRule="auto"/>
    </w:pPr>
    <w:rPr>
      <w:rFonts w:ascii="Times New Roman" w:eastAsia="宋体" w:hAnsi="Times New Roman" w:cs="Times New Roman"/>
      <w:i/>
      <w:iCs/>
      <w:color w:val="44546A" w:themeColor="text2"/>
      <w:sz w:val="18"/>
      <w:szCs w:val="18"/>
    </w:rPr>
  </w:style>
  <w:style w:type="paragraph" w:customStyle="1" w:styleId="NO">
    <w:name w:val="N_O"/>
    <w:basedOn w:val="a"/>
    <w:next w:val="a"/>
    <w:link w:val="NOChar"/>
    <w:qFormat/>
    <w:pPr>
      <w:numPr>
        <w:numId w:val="9"/>
      </w:numPr>
      <w:ind w:left="360"/>
    </w:pPr>
    <w:rPr>
      <w:b/>
      <w:bCs/>
    </w:rPr>
  </w:style>
  <w:style w:type="paragraph" w:customStyle="1" w:styleId="NP">
    <w:name w:val="N_P"/>
    <w:basedOn w:val="NO"/>
    <w:next w:val="a"/>
    <w:link w:val="NPChar"/>
    <w:qFormat/>
    <w:pPr>
      <w:numPr>
        <w:numId w:val="10"/>
      </w:numPr>
    </w:pPr>
  </w:style>
  <w:style w:type="character" w:customStyle="1" w:styleId="NOChar">
    <w:name w:val="N_O Char"/>
    <w:basedOn w:val="a1"/>
    <w:link w:val="NO"/>
    <w:rPr>
      <w:b/>
      <w:bCs/>
      <w:lang w:val="en-GB"/>
    </w:rPr>
  </w:style>
  <w:style w:type="character" w:customStyle="1" w:styleId="NPChar">
    <w:name w:val="N_P Char"/>
    <w:basedOn w:val="NOChar"/>
    <w:link w:val="NP"/>
    <w:rPr>
      <w:b/>
      <w:bCs/>
      <w:lang w:val="en-GB"/>
    </w:rPr>
  </w:style>
  <w:style w:type="paragraph" w:styleId="af8">
    <w:name w:val="Revision"/>
    <w:hidden/>
    <w:uiPriority w:val="99"/>
    <w:semiHidden/>
    <w:pPr>
      <w:spacing w:after="0" w:line="240" w:lineRule="auto"/>
    </w:pPr>
    <w:rPr>
      <w:rFonts w:ascii="Times New Roman" w:eastAsia="宋体"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a"/>
    <w:link w:val="B1Char"/>
    <w:qFormat/>
    <w:pPr>
      <w:spacing w:after="180" w:line="240" w:lineRule="auto"/>
      <w:ind w:left="568" w:hanging="284"/>
    </w:pPr>
    <w:rPr>
      <w:lang w:val="x-none"/>
    </w:rPr>
  </w:style>
  <w:style w:type="paragraph" w:customStyle="1" w:styleId="Obs-prop">
    <w:name w:val="Obs-prop"/>
    <w:basedOn w:val="a"/>
    <w:next w:val="a"/>
    <w:qFormat/>
    <w:rPr>
      <w:b/>
      <w:bCs/>
    </w:r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a1"/>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1"/>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f7">
    <w:name w:val="题注 字符"/>
    <w:link w:val="af6"/>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eastAsia="宋体"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宋体" w:hAnsi="Arial" w:cs="Arial"/>
      <w:color w:val="0000FF"/>
      <w:kern w:val="2"/>
      <w:szCs w:val="20"/>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rPr>
      <w:sz w:val="22"/>
    </w:rPr>
  </w:style>
  <w:style w:type="paragraph" w:styleId="afa">
    <w:name w:val="Title"/>
    <w:aliases w:val="标题2"/>
    <w:basedOn w:val="2"/>
    <w:link w:val="afb"/>
    <w:qFormat/>
    <w:pPr>
      <w:widowControl/>
      <w:numPr>
        <w:ilvl w:val="0"/>
        <w:numId w:val="0"/>
      </w:numPr>
      <w:spacing w:after="120"/>
      <w:textAlignment w:val="baseline"/>
    </w:pPr>
    <w:rPr>
      <w:rFonts w:eastAsia="MS Mincho"/>
      <w:b/>
      <w:noProof w:val="0"/>
      <w:sz w:val="24"/>
      <w:lang w:val="de-DE" w:eastAsia="en-US"/>
    </w:rPr>
  </w:style>
  <w:style w:type="character" w:customStyle="1" w:styleId="afb">
    <w:name w:val="标题 字符"/>
    <w:aliases w:val="标题2 字符"/>
    <w:basedOn w:val="a1"/>
    <w:link w:val="afa"/>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pPr>
      <w:overflowPunct w:val="0"/>
      <w:autoSpaceDE w:val="0"/>
      <w:autoSpaceDN w:val="0"/>
      <w:adjustRightInd w:val="0"/>
      <w:spacing w:after="180" w:line="240" w:lineRule="auto"/>
      <w:ind w:left="1080" w:hanging="360"/>
      <w:contextualSpacing/>
    </w:pPr>
    <w:rPr>
      <w:rFonts w:ascii="Times New Roman" w:eastAsia="宋体"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a1"/>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sid w:val="00832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3.vsdx"/><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package" Target="embeddings/Microsoft_Visio_Drawing1.vsdx"/><Relationship Id="rId25" Type="http://schemas.openxmlformats.org/officeDocument/2006/relationships/oleObject" Target="embeddings/oleObject2.bin"/><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hyperlink" Target="mailto:ohta.yoshiaki@fujitsu.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2.vsdx"/><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F112B193-EC87-4391-8C1E-6F835F363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70380A-B3D4-45B9-9B34-F998E7F2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89</Pages>
  <Words>38464</Words>
  <Characters>219247</Characters>
  <Application>Microsoft Office Word</Application>
  <DocSecurity>0</DocSecurity>
  <Lines>1827</Lines>
  <Paragraphs>514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257197</CharactersWithSpaces>
  <SharedDoc>false</SharedDoc>
  <HLinks>
    <vt:vector size="6" baseType="variant">
      <vt:variant>
        <vt:i4>5963813</vt:i4>
      </vt:variant>
      <vt:variant>
        <vt:i4>1143</vt:i4>
      </vt:variant>
      <vt:variant>
        <vt:i4>0</vt:i4>
      </vt:variant>
      <vt:variant>
        <vt:i4>5</vt:i4>
      </vt:variant>
      <vt:variant>
        <vt:lpwstr>mailto:ohta.yoshiaki@fujitsu.com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张崇铭(Zhang Chongming)</cp:lastModifiedBy>
  <cp:revision>14</cp:revision>
  <dcterms:created xsi:type="dcterms:W3CDTF">2021-08-02T13:34:00Z</dcterms:created>
  <dcterms:modified xsi:type="dcterms:W3CDTF">2021-08-03T02:58:00Z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