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581E" w14:textId="77777777" w:rsidR="00D97E09" w:rsidRDefault="000E770C">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[Post114-e][073][MBS]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Heading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MBS Interest Indication is NOT supported for UEs in idle/inactive mode for NR MBS delivery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delivery mode 2 (i.e. Reuse LTE SC-PTM mechanism).</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Heading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宋体"/>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宋体"/>
                <w:lang w:eastAsia="zh-CN"/>
              </w:rPr>
            </w:pPr>
            <w:r>
              <w:rPr>
                <w:rFonts w:eastAsia="宋体"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宋体"/>
                <w:lang w:eastAsia="zh-CN"/>
              </w:rPr>
            </w:pPr>
            <w:r>
              <w:rPr>
                <w:rFonts w:eastAsia="宋体"/>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宋体"/>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宋体"/>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 xml:space="preserve">Fangying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r w:rsidR="00B55551" w:rsidRPr="004C2CDB" w14:paraId="382DED4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1DC46389" w:rsidR="00B55551" w:rsidRPr="00B55551" w:rsidRDefault="00B55551" w:rsidP="00B55551">
            <w:pPr>
              <w:pStyle w:val="TAC"/>
              <w:spacing w:before="20" w:after="20"/>
              <w:ind w:left="57" w:right="57"/>
              <w:jc w:val="lef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722DDABC" w14:textId="76D9A0B7" w:rsidR="00B55551" w:rsidRPr="004C2CDB" w:rsidRDefault="00B55551" w:rsidP="00B55551">
            <w:pPr>
              <w:pStyle w:val="TAC"/>
              <w:spacing w:before="20" w:after="20"/>
              <w:ind w:left="57" w:right="57"/>
              <w:jc w:val="left"/>
              <w:rPr>
                <w:rFonts w:eastAsiaTheme="minorEastAsia"/>
                <w:lang w:val="en-US" w:eastAsia="zh-TW"/>
              </w:rPr>
            </w:pPr>
            <w:r>
              <w:rPr>
                <w:rFonts w:eastAsia="宋体" w:hint="eastAsia"/>
                <w:lang w:eastAsia="zh-CN"/>
              </w:rPr>
              <w:t>M</w:t>
            </w:r>
            <w:r>
              <w:rPr>
                <w:rFonts w:eastAsia="宋体"/>
                <w:lang w:eastAsia="zh-CN"/>
              </w:rPr>
              <w:t>ingzeng Dai</w:t>
            </w:r>
          </w:p>
        </w:tc>
        <w:tc>
          <w:tcPr>
            <w:tcW w:w="4391" w:type="dxa"/>
            <w:tcBorders>
              <w:top w:val="single" w:sz="4" w:space="0" w:color="auto"/>
              <w:left w:val="single" w:sz="4" w:space="0" w:color="auto"/>
              <w:bottom w:val="single" w:sz="4" w:space="0" w:color="auto"/>
              <w:right w:val="single" w:sz="4" w:space="0" w:color="auto"/>
            </w:tcBorders>
          </w:tcPr>
          <w:p w14:paraId="642D47F2" w14:textId="15F774DC" w:rsidR="00B55551" w:rsidRPr="004C2CDB" w:rsidRDefault="00B55551" w:rsidP="00B55551">
            <w:pPr>
              <w:pStyle w:val="TAC"/>
              <w:spacing w:before="20" w:after="20"/>
              <w:ind w:left="57" w:right="57"/>
              <w:jc w:val="left"/>
              <w:rPr>
                <w:rFonts w:eastAsiaTheme="minorEastAsia"/>
                <w:lang w:val="en-US" w:eastAsia="zh-TW"/>
              </w:rPr>
            </w:pPr>
            <w:r>
              <w:rPr>
                <w:rFonts w:eastAsia="宋体"/>
                <w:lang w:eastAsia="zh-CN"/>
              </w:rPr>
              <w:t>daimz</w:t>
            </w:r>
            <w:r w:rsidRPr="004113FF">
              <w:rPr>
                <w:rFonts w:eastAsia="宋体"/>
                <w:lang w:eastAsia="zh-CN"/>
              </w:rPr>
              <w:t>4@lenovo.com</w:t>
            </w:r>
          </w:p>
        </w:tc>
      </w:tr>
      <w:tr w:rsidR="00886F6B" w:rsidRPr="004C2CDB" w14:paraId="5D658CF6"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C1E9" w14:textId="50520BE3" w:rsidR="00886F6B" w:rsidRPr="00886F6B" w:rsidRDefault="00886F6B" w:rsidP="00B55551">
            <w:pPr>
              <w:pStyle w:val="TAC"/>
              <w:spacing w:before="20" w:after="20"/>
              <w:ind w:left="57" w:right="57"/>
              <w:jc w:val="left"/>
              <w:rPr>
                <w:rFonts w:eastAsia="宋体"/>
                <w:lang w:eastAsia="zh-CN"/>
              </w:rPr>
            </w:pPr>
            <w:r>
              <w:rPr>
                <w:rFonts w:eastAsia="宋体"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E751304" w14:textId="10880057" w:rsidR="00886F6B" w:rsidRDefault="00886F6B" w:rsidP="00B55551">
            <w:pPr>
              <w:pStyle w:val="TAC"/>
              <w:spacing w:before="20" w:after="20"/>
              <w:ind w:left="57" w:right="57"/>
              <w:jc w:val="left"/>
              <w:rPr>
                <w:rFonts w:eastAsia="宋体"/>
                <w:lang w:eastAsia="zh-CN"/>
              </w:rPr>
            </w:pPr>
            <w:r>
              <w:rPr>
                <w:rFonts w:eastAsia="宋体"/>
                <w:lang w:eastAsia="zh-CN"/>
              </w:rPr>
              <w:t xml:space="preserve">Lifeng </w:t>
            </w:r>
            <w:r>
              <w:rPr>
                <w:rFonts w:eastAsia="宋体" w:hint="eastAsia"/>
                <w:lang w:eastAsia="zh-CN"/>
              </w:rPr>
              <w:t>han</w:t>
            </w:r>
          </w:p>
        </w:tc>
        <w:tc>
          <w:tcPr>
            <w:tcW w:w="4391" w:type="dxa"/>
            <w:tcBorders>
              <w:top w:val="single" w:sz="4" w:space="0" w:color="auto"/>
              <w:left w:val="single" w:sz="4" w:space="0" w:color="auto"/>
              <w:bottom w:val="single" w:sz="4" w:space="0" w:color="auto"/>
              <w:right w:val="single" w:sz="4" w:space="0" w:color="auto"/>
            </w:tcBorders>
          </w:tcPr>
          <w:p w14:paraId="3C672E3C" w14:textId="405F2311" w:rsidR="00886F6B" w:rsidRDefault="00886F6B" w:rsidP="00B55551">
            <w:pPr>
              <w:pStyle w:val="TAC"/>
              <w:spacing w:before="20" w:after="20"/>
              <w:ind w:left="57" w:right="57"/>
              <w:jc w:val="left"/>
              <w:rPr>
                <w:rFonts w:eastAsia="宋体"/>
                <w:lang w:eastAsia="zh-CN"/>
              </w:rPr>
            </w:pPr>
            <w:r>
              <w:rPr>
                <w:rFonts w:eastAsia="宋体"/>
                <w:lang w:eastAsia="zh-CN"/>
              </w:rPr>
              <w:t>Lifeng.han@unisoc.com</w:t>
            </w:r>
          </w:p>
        </w:tc>
      </w:tr>
      <w:tr w:rsidR="000100C2" w14:paraId="308EE389"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A92BD8" w14:textId="208BD8AC" w:rsidR="000100C2" w:rsidRPr="00886F6B" w:rsidRDefault="000100C2" w:rsidP="00A10849">
            <w:pPr>
              <w:pStyle w:val="TAC"/>
              <w:spacing w:before="20" w:after="20"/>
              <w:ind w:left="57" w:right="57"/>
              <w:jc w:val="left"/>
              <w:rPr>
                <w:rFonts w:eastAsia="宋体"/>
                <w:lang w:eastAsia="zh-CN"/>
              </w:rPr>
            </w:pPr>
            <w:r>
              <w:rPr>
                <w:rFonts w:eastAsia="宋体"/>
                <w:lang w:eastAsia="zh-CN"/>
              </w:rPr>
              <w:t>TCL</w:t>
            </w:r>
          </w:p>
        </w:tc>
        <w:tc>
          <w:tcPr>
            <w:tcW w:w="3118" w:type="dxa"/>
            <w:tcBorders>
              <w:top w:val="single" w:sz="4" w:space="0" w:color="auto"/>
              <w:left w:val="single" w:sz="4" w:space="0" w:color="auto"/>
              <w:bottom w:val="single" w:sz="4" w:space="0" w:color="auto"/>
              <w:right w:val="single" w:sz="4" w:space="0" w:color="auto"/>
            </w:tcBorders>
          </w:tcPr>
          <w:p w14:paraId="4B03E8B1" w14:textId="395BAA09" w:rsidR="000100C2" w:rsidRPr="000100C2" w:rsidRDefault="000100C2" w:rsidP="00A10849">
            <w:pPr>
              <w:pStyle w:val="TAC"/>
              <w:spacing w:before="20" w:after="20"/>
              <w:ind w:left="57" w:right="57"/>
              <w:jc w:val="left"/>
              <w:rPr>
                <w:rFonts w:eastAsia="宋体"/>
                <w:lang w:val="en-US" w:eastAsia="zh-CN"/>
              </w:rPr>
            </w:pPr>
            <w:r>
              <w:rPr>
                <w:rFonts w:eastAsia="宋体" w:hint="eastAsia"/>
                <w:lang w:eastAsia="zh-CN"/>
              </w:rPr>
              <w:t>A</w:t>
            </w:r>
            <w:r>
              <w:rPr>
                <w:rFonts w:eastAsia="宋体"/>
                <w:lang w:val="en-US" w:eastAsia="zh-CN"/>
              </w:rPr>
              <w:t>hmed Mikaeil</w:t>
            </w:r>
          </w:p>
        </w:tc>
        <w:tc>
          <w:tcPr>
            <w:tcW w:w="4391" w:type="dxa"/>
            <w:tcBorders>
              <w:top w:val="single" w:sz="4" w:space="0" w:color="auto"/>
              <w:left w:val="single" w:sz="4" w:space="0" w:color="auto"/>
              <w:bottom w:val="single" w:sz="4" w:space="0" w:color="auto"/>
              <w:right w:val="single" w:sz="4" w:space="0" w:color="auto"/>
            </w:tcBorders>
          </w:tcPr>
          <w:p w14:paraId="7002A55D" w14:textId="4641D109" w:rsidR="000100C2" w:rsidRDefault="000100C2" w:rsidP="00A10849">
            <w:pPr>
              <w:pStyle w:val="TAC"/>
              <w:spacing w:before="20" w:after="20"/>
              <w:ind w:left="57" w:right="57"/>
              <w:jc w:val="left"/>
              <w:rPr>
                <w:rFonts w:eastAsia="宋体"/>
                <w:lang w:eastAsia="zh-CN"/>
              </w:rPr>
            </w:pPr>
            <w:r>
              <w:rPr>
                <w:rFonts w:eastAsia="宋体"/>
                <w:lang w:eastAsia="zh-CN"/>
              </w:rPr>
              <w:t>Ahmed.mikaeil@tcl.com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Heading1"/>
        <w:rPr>
          <w:rFonts w:cs="Arial"/>
          <w:lang w:eastAsia="ko-KR"/>
        </w:rPr>
      </w:pPr>
      <w:r>
        <w:rPr>
          <w:rFonts w:cs="Arial"/>
          <w:lang w:eastAsia="ko-KR"/>
        </w:rPr>
        <w:t>3 Discussion</w:t>
      </w:r>
    </w:p>
    <w:p w14:paraId="6EB03D27" w14:textId="77777777" w:rsidR="00D97E09" w:rsidRDefault="000E770C">
      <w:pPr>
        <w:pStyle w:val="Heading2"/>
      </w:pPr>
      <w:r>
        <w:rPr>
          <w:rFonts w:cs="Arial"/>
        </w:rPr>
        <w:t xml:space="preserve">3.1 </w:t>
      </w:r>
      <w:r>
        <w:t>IDLE/INACTIVE service continuity</w:t>
      </w:r>
    </w:p>
    <w:p w14:paraId="7A26E2CC" w14:textId="77777777" w:rsidR="00D97E09" w:rsidRDefault="000E770C">
      <w:pPr>
        <w:pStyle w:val="Heading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ListParagraph"/>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ListParagraph"/>
        <w:numPr>
          <w:ilvl w:val="0"/>
          <w:numId w:val="6"/>
        </w:numPr>
        <w:rPr>
          <w:lang w:eastAsia="ko-KR"/>
        </w:rPr>
      </w:pPr>
      <w:r>
        <w:rPr>
          <w:lang w:eastAsia="ko-KR"/>
        </w:rPr>
        <w:t>Condition 2: when either of the following conditions is fulfilled:</w:t>
      </w:r>
    </w:p>
    <w:p w14:paraId="305521CD" w14:textId="77777777" w:rsidR="00D97E09" w:rsidRDefault="000E770C">
      <w:pPr>
        <w:pStyle w:val="ListParagraph"/>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ListParagraph"/>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Heading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35299DB5" w14:textId="32F47733" w:rsidR="00D97E09" w:rsidRDefault="000E770C">
            <w:pPr>
              <w:pStyle w:val="ListParagraph"/>
              <w:numPr>
                <w:ilvl w:val="0"/>
                <w:numId w:val="7"/>
              </w:numPr>
              <w:rPr>
                <w:rFonts w:ascii="Arial" w:eastAsia="宋体" w:hAnsi="Arial" w:cs="Arial"/>
                <w:bCs/>
                <w:lang w:eastAsia="zh-CN"/>
              </w:rPr>
            </w:pPr>
            <w:r>
              <w:rPr>
                <w:rFonts w:ascii="Arial" w:eastAsia="宋体"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678DB086" w14:textId="7CC14CB8" w:rsidR="00EB38E4" w:rsidRPr="00EB38E4" w:rsidRDefault="00EB38E4" w:rsidP="00EB38E4">
            <w:pPr>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For the on-demand MBS SIB, the MBS SIB scheduling information in SIB1 would be used for the UE to determine the frequency priority. For the are specific MBS SIB, the UE can know the neighbour cell MBS availability via the SIB area provided from its camped cell</w:t>
            </w:r>
            <w:r w:rsidR="00A47838">
              <w:rPr>
                <w:rFonts w:ascii="Arial" w:eastAsia="宋体" w:hAnsi="Arial" w:cs="Arial"/>
                <w:bCs/>
                <w:lang w:eastAsia="zh-CN"/>
              </w:rPr>
              <w:t>. The condition 1 does not require the UE to read the neighbour cell MBS SIB.</w:t>
            </w:r>
            <w:r w:rsidR="001E1830">
              <w:rPr>
                <w:rFonts w:ascii="Arial" w:eastAsia="宋体" w:hAnsi="Arial" w:cs="Arial"/>
                <w:bCs/>
                <w:lang w:eastAsia="zh-CN"/>
              </w:rPr>
              <w:t xml:space="preserve"> We can add NOTE in the specification to clarify the on-demand/area-specific MBS SIB.</w:t>
            </w:r>
            <w:r>
              <w:rPr>
                <w:rFonts w:ascii="Arial" w:eastAsia="宋体" w:hAnsi="Arial" w:cs="Arial"/>
                <w:bCs/>
                <w:lang w:eastAsia="zh-CN"/>
              </w:rPr>
              <w:t xml:space="preserve">  </w:t>
            </w:r>
          </w:p>
          <w:p w14:paraId="1893FB67" w14:textId="77777777" w:rsidR="00D97E09" w:rsidRDefault="000E770C">
            <w:pPr>
              <w:pStyle w:val="ListParagraph"/>
              <w:numPr>
                <w:ilvl w:val="0"/>
                <w:numId w:val="7"/>
              </w:numPr>
              <w:rPr>
                <w:rFonts w:ascii="Arial" w:eastAsia="宋体" w:hAnsi="Arial" w:cs="Arial"/>
                <w:bCs/>
                <w:lang w:eastAsia="zh-CN"/>
              </w:rPr>
            </w:pPr>
            <w:r>
              <w:rPr>
                <w:rFonts w:ascii="Arial" w:eastAsia="宋体" w:hAnsi="Arial" w:cs="Arial"/>
                <w:bCs/>
                <w:lang w:eastAsia="zh-CN"/>
              </w:rPr>
              <w:t>The condition should also consider the UE is receiving or interested to the MBS on the serving frequency…..</w:t>
            </w:r>
          </w:p>
          <w:p w14:paraId="5582EFDA" w14:textId="4863ABF2" w:rsidR="002D4AB8" w:rsidRDefault="002D4AB8">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w:t>
            </w:r>
            <w:r w:rsidR="000E3B8F">
              <w:rPr>
                <w:rFonts w:ascii="Arial" w:eastAsia="宋体" w:hAnsi="Arial" w:cs="Arial"/>
                <w:bCs/>
                <w:lang w:eastAsia="zh-CN"/>
              </w:rPr>
              <w:t xml:space="preserve"> The UE interest of MBS is obvious for determine the MBS frequency priority.</w:t>
            </w:r>
            <w:r w:rsidR="00E6125B">
              <w:rPr>
                <w:rFonts w:ascii="Arial" w:eastAsia="宋体" w:hAnsi="Arial" w:cs="Arial"/>
                <w:bCs/>
                <w:lang w:eastAsia="zh-CN"/>
              </w:rPr>
              <w:t xml:space="preserve"> We could add it while drafting the running CR.</w:t>
            </w:r>
          </w:p>
          <w:p w14:paraId="5C007E28" w14:textId="77777777" w:rsidR="002D4AB8" w:rsidRDefault="002D4AB8">
            <w:pPr>
              <w:spacing w:after="0"/>
              <w:rPr>
                <w:rFonts w:ascii="Arial" w:eastAsia="宋体" w:hAnsi="Arial" w:cs="Arial"/>
                <w:bCs/>
                <w:lang w:eastAsia="zh-CN"/>
              </w:rPr>
            </w:pPr>
          </w:p>
          <w:p w14:paraId="00205F4F" w14:textId="4392102A" w:rsidR="00D97E09" w:rsidRDefault="000E770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417" w:type="dxa"/>
          </w:tcPr>
          <w:p w14:paraId="0245643E"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417" w:type="dxa"/>
          </w:tcPr>
          <w:p w14:paraId="3EC8A7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1. Before discussing the details on how to do the </w:t>
            </w:r>
            <w:r>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3B235C3D" w14:textId="77777777" w:rsidR="00D97E09" w:rsidRDefault="00D97E09">
            <w:pPr>
              <w:spacing w:after="0"/>
              <w:rPr>
                <w:rFonts w:ascii="Arial" w:eastAsia="宋体" w:hAnsi="Arial" w:cs="Arial"/>
                <w:bCs/>
                <w:lang w:eastAsia="zh-CN"/>
              </w:rPr>
            </w:pPr>
          </w:p>
          <w:tbl>
            <w:tblPr>
              <w:tblStyle w:val="TableGrid"/>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14:paraId="13F44813" w14:textId="71F63849" w:rsidR="00D97E09" w:rsidRDefault="00FC058D">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It is ok</w:t>
            </w:r>
            <w:r w:rsidR="0047507D">
              <w:rPr>
                <w:rFonts w:ascii="Arial" w:eastAsia="宋体" w:hAnsi="Arial" w:cs="Arial"/>
                <w:bCs/>
                <w:lang w:eastAsia="zh-CN"/>
              </w:rPr>
              <w:t xml:space="preserve"> for us</w:t>
            </w:r>
            <w:r>
              <w:rPr>
                <w:rFonts w:ascii="Arial" w:eastAsia="宋体" w:hAnsi="Arial" w:cs="Arial"/>
                <w:bCs/>
                <w:lang w:eastAsia="zh-CN"/>
              </w:rPr>
              <w:t xml:space="preserve"> to add an general agreement to allow frequency prioritizatio for MBS.</w:t>
            </w:r>
          </w:p>
          <w:p w14:paraId="12765D78" w14:textId="77777777" w:rsidR="00FC058D" w:rsidRDefault="00FC058D">
            <w:pPr>
              <w:spacing w:after="0"/>
              <w:rPr>
                <w:rFonts w:ascii="Arial" w:eastAsia="宋体" w:hAnsi="Arial" w:cs="Arial"/>
                <w:bCs/>
                <w:lang w:eastAsia="zh-CN"/>
              </w:rPr>
            </w:pPr>
          </w:p>
          <w:p w14:paraId="1D7D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 it seems a critical precondition is missed,</w:t>
            </w:r>
          </w:p>
          <w:tbl>
            <w:tblPr>
              <w:tblStyle w:val="TableGrid"/>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宋体"/>
                      <w:lang w:eastAsia="zh-CN"/>
                    </w:rPr>
                  </w:pPr>
                  <w:r>
                    <w:rPr>
                      <w:rFonts w:eastAsia="宋体" w:hint="eastAsia"/>
                      <w:lang w:eastAsia="zh-CN"/>
                    </w:rPr>
                    <w:t>//36.304</w:t>
                  </w:r>
                </w:p>
                <w:p w14:paraId="38EDC303" w14:textId="77777777" w:rsidR="00D97E09" w:rsidRDefault="000E770C">
                  <w:pPr>
                    <w:spacing w:after="0"/>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宋体" w:hAnsi="Arial" w:cs="Arial"/>
                      <w:bCs/>
                      <w:lang w:eastAsia="zh-CN"/>
                    </w:rPr>
                  </w:pPr>
                  <w:r>
                    <w:rPr>
                      <w:rFonts w:eastAsia="宋体"/>
                      <w:lang w:eastAsia="zh-CN"/>
                    </w:rPr>
                    <w:lastRenderedPageBreak/>
                    <w:t>……</w:t>
                  </w:r>
                </w:p>
              </w:tc>
            </w:tr>
          </w:tbl>
          <w:p w14:paraId="59E9126A" w14:textId="051B13C5" w:rsidR="00D97E09" w:rsidRDefault="00312B78">
            <w:pPr>
              <w:spacing w:after="0"/>
              <w:rPr>
                <w:rFonts w:ascii="Arial" w:eastAsia="宋体" w:hAnsi="Arial" w:cs="Arial"/>
                <w:bCs/>
                <w:lang w:eastAsia="zh-CN"/>
              </w:rPr>
            </w:pPr>
            <w:r>
              <w:rPr>
                <w:rFonts w:ascii="Arial" w:eastAsia="宋体" w:hAnsi="Arial" w:cs="Arial"/>
                <w:bCs/>
                <w:lang w:eastAsia="zh-CN"/>
              </w:rPr>
              <w:lastRenderedPageBreak/>
              <w:t>[Xiaomi] This condition is discussed in the subsequent questions.</w:t>
            </w:r>
          </w:p>
          <w:p w14:paraId="4A04F3BC" w14:textId="77777777" w:rsidR="00312B78" w:rsidRDefault="00312B78">
            <w:pPr>
              <w:spacing w:after="0"/>
              <w:rPr>
                <w:rFonts w:ascii="Arial" w:eastAsia="宋体" w:hAnsi="Arial" w:cs="Arial"/>
                <w:bCs/>
                <w:lang w:eastAsia="zh-CN"/>
              </w:rPr>
            </w:pPr>
          </w:p>
          <w:p w14:paraId="5D7460CC" w14:textId="77777777" w:rsidR="00D97E09" w:rsidRDefault="00D97E09">
            <w:pPr>
              <w:spacing w:after="0"/>
              <w:rPr>
                <w:rFonts w:ascii="Arial" w:eastAsia="宋体"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417" w:type="dxa"/>
          </w:tcPr>
          <w:p w14:paraId="33FDBAE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7F8859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Pr>
                <w:rFonts w:ascii="Arial" w:eastAsia="宋体" w:hAnsi="Arial" w:cs="Arial" w:hint="eastAsia"/>
                <w:bCs/>
                <w:lang w:eastAsia="zh-CN"/>
              </w:rPr>
              <w:t>this</w:t>
            </w:r>
            <w:r>
              <w:rPr>
                <w:rFonts w:ascii="Arial" w:eastAsia="宋体"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37A92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6E6A17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417" w:type="dxa"/>
          </w:tcPr>
          <w:p w14:paraId="6998610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417" w:type="dxa"/>
          </w:tcPr>
          <w:p w14:paraId="5C7A8983"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whether </w:t>
            </w:r>
            <w:r>
              <w:rPr>
                <w:rFonts w:ascii="Arial" w:hAnsi="Arial" w:cs="Arial" w:hint="eastAsia"/>
                <w:bCs/>
                <w:lang w:val="en-US" w:eastAsia="zh-CN"/>
              </w:rPr>
              <w:t xml:space="preserve"> </w:t>
            </w:r>
            <w:r>
              <w:rPr>
                <w:rFonts w:ascii="Arial" w:hAnsi="Arial" w:cs="Arial" w:hint="eastAsia"/>
                <w:bCs/>
                <w:lang w:eastAsia="zh-CN"/>
              </w:rPr>
              <w:t>UE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1D83F817" w:rsidR="00D97E09" w:rsidRDefault="000E770C">
            <w:pPr>
              <w:spacing w:after="0"/>
              <w:rPr>
                <w:rFonts w:ascii="Arial" w:hAnsi="Arial" w:cs="Arial"/>
                <w:bCs/>
                <w:lang w:eastAsia="zh-CN"/>
              </w:rPr>
            </w:pPr>
            <w:r>
              <w:rPr>
                <w:rFonts w:ascii="Arial" w:hAnsi="Arial" w:cs="Arial" w:hint="eastAsia"/>
                <w:bCs/>
                <w:lang w:eastAsia="zh-CN"/>
              </w:rPr>
              <w:t>Current condition is a bit too strong and limited (asking a UE to read SIBs on another cell). And the wording shall be more clearer on the relationship between frequency and cell.</w:t>
            </w:r>
          </w:p>
          <w:p w14:paraId="6AD13F7A" w14:textId="38FD70DD" w:rsidR="00C431F1" w:rsidRDefault="00C431F1">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 xml:space="preserve">Xiaomi] The condition quoted from LTE is not requiring the UE to read the neighbour cell </w:t>
            </w:r>
            <w:r w:rsidR="00AE1B38">
              <w:rPr>
                <w:rFonts w:ascii="宋体" w:eastAsia="宋体" w:hAnsi="宋体" w:cs="Arial"/>
                <w:bCs/>
                <w:lang w:eastAsia="zh-CN"/>
              </w:rPr>
              <w:t xml:space="preserve">MBS </w:t>
            </w:r>
            <w:r>
              <w:rPr>
                <w:rFonts w:ascii="宋体" w:eastAsia="宋体" w:hAnsi="宋体" w:cs="Arial"/>
                <w:bCs/>
                <w:lang w:eastAsia="zh-CN"/>
              </w:rPr>
              <w:t>SIB</w:t>
            </w:r>
            <w:r w:rsidR="001205ED">
              <w:rPr>
                <w:rFonts w:ascii="宋体" w:eastAsia="宋体" w:hAnsi="宋体" w:cs="Arial"/>
                <w:bCs/>
                <w:lang w:eastAsia="zh-CN"/>
              </w:rPr>
              <w:t xml:space="preserve"> be</w:t>
            </w:r>
            <w:r w:rsidR="00A725CD">
              <w:rPr>
                <w:rFonts w:ascii="宋体" w:eastAsia="宋体" w:hAnsi="宋体" w:cs="Arial"/>
                <w:bCs/>
                <w:lang w:eastAsia="zh-CN"/>
              </w:rPr>
              <w:t>fore proiritizing</w:t>
            </w:r>
            <w:r w:rsidR="001205ED">
              <w:rPr>
                <w:rFonts w:ascii="宋体" w:eastAsia="宋体" w:hAnsi="宋体" w:cs="Arial"/>
                <w:bCs/>
                <w:lang w:eastAsia="zh-CN"/>
              </w:rPr>
              <w:t xml:space="preserve"> the MBS frequency</w:t>
            </w:r>
            <w:r>
              <w:rPr>
                <w:rFonts w:ascii="宋体" w:eastAsia="宋体" w:hAnsi="宋体" w:cs="Arial"/>
                <w:bCs/>
                <w:lang w:eastAsia="zh-CN"/>
              </w:rPr>
              <w:t>.</w:t>
            </w:r>
            <w:r w:rsidR="00062B77">
              <w:rPr>
                <w:rFonts w:ascii="宋体" w:eastAsia="宋体" w:hAnsi="宋体" w:cs="Arial"/>
                <w:bCs/>
                <w:lang w:eastAsia="zh-CN"/>
              </w:rPr>
              <w:t>The current wording is a copy-paste of the LTE condition for prioritizing a MBS frequency.</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C5F056" w14:textId="37580D44" w:rsidR="004A03F0" w:rsidRDefault="004A03F0">
            <w:pPr>
              <w:spacing w:after="0"/>
              <w:rPr>
                <w:rFonts w:ascii="Arial" w:hAnsi="Arial" w:cs="Arial"/>
                <w:bCs/>
                <w:lang w:eastAsia="zh-CN"/>
              </w:rPr>
            </w:pPr>
            <w:r>
              <w:rPr>
                <w:rFonts w:ascii="Arial" w:hAnsi="Arial" w:cs="Arial"/>
                <w:bCs/>
                <w:lang w:eastAsia="zh-CN"/>
              </w:rPr>
              <w:t>[Xiaomi] We are ok to add a general Proposal by saying that a UE is allowed to prioritize the MBS frequency of interest.</w:t>
            </w:r>
            <w:r w:rsidR="002D3F1E">
              <w:rPr>
                <w:rFonts w:ascii="Arial" w:hAnsi="Arial" w:cs="Arial"/>
                <w:bCs/>
                <w:lang w:eastAsia="zh-CN"/>
              </w:rPr>
              <w:t xml:space="preserve"> The decription of “a MBS capable cell” is unclear to us.</w:t>
            </w:r>
            <w:r w:rsidR="00441381">
              <w:rPr>
                <w:rFonts w:ascii="Arial" w:hAnsi="Arial" w:cs="Arial"/>
                <w:bCs/>
                <w:lang w:eastAsia="zh-CN"/>
              </w:rPr>
              <w:t xml:space="preserve"> This is also the reason why the LTE uses the MBS SIB as the condition to prioritize the MBS frequency of interest</w:t>
            </w:r>
            <w:r w:rsidR="00CE5AB4">
              <w:rPr>
                <w:rFonts w:ascii="Arial" w:hAnsi="Arial" w:cs="Arial"/>
                <w:bCs/>
                <w:lang w:eastAsia="zh-CN"/>
              </w:rPr>
              <w:t>, so as to make the MBS frequency prioritization clearer</w:t>
            </w:r>
            <w:r w:rsidR="00441381">
              <w:rPr>
                <w:rFonts w:ascii="Arial" w:hAnsi="Arial" w:cs="Arial"/>
                <w:bCs/>
                <w:lang w:eastAsia="zh-CN"/>
              </w:rPr>
              <w:t>.</w:t>
            </w:r>
          </w:p>
          <w:p w14:paraId="12D26236" w14:textId="77777777" w:rsidR="004A03F0" w:rsidRDefault="004A03F0">
            <w:pPr>
              <w:spacing w:after="0"/>
              <w:rPr>
                <w:rFonts w:ascii="Arial" w:hAnsi="Arial" w:cs="Arial"/>
                <w:bCs/>
                <w:lang w:eastAsia="zh-CN"/>
              </w:rPr>
            </w:pPr>
          </w:p>
          <w:p w14:paraId="0CF9E46C" w14:textId="446C890C"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w:t>
            </w:r>
            <w:r>
              <w:rPr>
                <w:rFonts w:ascii="Arial" w:hAnsi="Arial" w:cs="Arial" w:hint="eastAsia"/>
                <w:bCs/>
                <w:lang w:val="en-US" w:eastAsia="zh-CN"/>
              </w:rPr>
              <w:lastRenderedPageBreak/>
              <w:t xml:space="preserve">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53A06E04" w14:textId="5E161333" w:rsidR="00D97E09" w:rsidRDefault="00496811">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Xiaomi] Condition 2.1 is a copy-paste of the LTE condition. However we would agree that it seems the frequeqncy information in USD is not essential when the SAI is available in both SIB and USD.</w:t>
            </w:r>
          </w:p>
          <w:p w14:paraId="640086B1" w14:textId="1F567A59" w:rsidR="00496811" w:rsidRDefault="00496811">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lastRenderedPageBreak/>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5F371F">
            <w:pPr>
              <w:spacing w:after="0"/>
              <w:rPr>
                <w:rFonts w:ascii="Arial" w:hAnsi="Arial" w:cs="Arial"/>
                <w:bCs/>
                <w:lang w:eastAsia="zh-CN"/>
              </w:rPr>
            </w:pPr>
            <w:r>
              <w:rPr>
                <w:rFonts w:ascii="Arial" w:eastAsia="MS Mincho" w:hAnsi="Arial" w:cs="Arial"/>
                <w:bCs/>
                <w:lang w:eastAsia="ja-JP"/>
              </w:rPr>
              <w:t>We prefer to reuse LTE SC-PTM mechanism.</w:t>
            </w:r>
          </w:p>
        </w:tc>
      </w:tr>
      <w:tr w:rsidR="00B55551" w:rsidRPr="0028117E" w14:paraId="27C4AB5F"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45E95B6E" w14:textId="163B3F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417" w:type="dxa"/>
            <w:tcBorders>
              <w:top w:val="single" w:sz="4" w:space="0" w:color="auto"/>
              <w:left w:val="single" w:sz="4" w:space="0" w:color="auto"/>
              <w:bottom w:val="single" w:sz="4" w:space="0" w:color="auto"/>
              <w:right w:val="single" w:sz="4" w:space="0" w:color="auto"/>
            </w:tcBorders>
          </w:tcPr>
          <w:p w14:paraId="24657224" w14:textId="79F1E020"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clarifications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DA0AEA7" w14:textId="77777777" w:rsidR="00B55551" w:rsidRDefault="00B55551" w:rsidP="00B55551">
            <w:pPr>
              <w:spacing w:after="0"/>
              <w:rPr>
                <w:rFonts w:ascii="Arial" w:eastAsia="宋体" w:hAnsi="Arial" w:cs="Arial"/>
                <w:bCs/>
                <w:lang w:eastAsia="zh-CN"/>
              </w:rPr>
            </w:pPr>
            <w:r>
              <w:rPr>
                <w:rFonts w:ascii="Arial" w:eastAsia="宋体" w:hAnsi="Arial" w:cs="Arial"/>
                <w:bCs/>
                <w:lang w:eastAsia="zh-CN"/>
              </w:rPr>
              <w:t>We tend to agree to reuse LTE scheme. However, it is not mandated that the UE must read the MBS related system information on neighbour cells. We are not sure that LTE SC-PTM cell reselection needs both condition 1 and condition 2 are fulfilled. We think either condition 1 or condition 2 can be used for the UE determining the frequency priority.</w:t>
            </w:r>
          </w:p>
          <w:p w14:paraId="62D8871F" w14:textId="2E8D4A34" w:rsidR="006B229C" w:rsidRDefault="006B229C" w:rsidP="00B55551">
            <w:pPr>
              <w:spacing w:after="0"/>
              <w:rPr>
                <w:rFonts w:ascii="Arial" w:eastAsia="MS Mincho" w:hAnsi="Arial" w:cs="Arial"/>
                <w:bCs/>
                <w:lang w:eastAsia="ja-JP"/>
              </w:rPr>
            </w:pPr>
            <w:r>
              <w:rPr>
                <w:rFonts w:ascii="Arial" w:eastAsia="宋体" w:hAnsi="Arial" w:cs="Arial" w:hint="eastAsia"/>
                <w:bCs/>
                <w:lang w:eastAsia="zh-CN"/>
              </w:rPr>
              <w:t>[</w:t>
            </w:r>
            <w:r>
              <w:rPr>
                <w:rFonts w:ascii="Arial" w:eastAsia="宋体" w:hAnsi="Arial" w:cs="Arial"/>
                <w:bCs/>
                <w:lang w:eastAsia="zh-CN"/>
              </w:rPr>
              <w:t xml:space="preserve">Xiaomi] The </w:t>
            </w:r>
            <w:r>
              <w:rPr>
                <w:rFonts w:ascii="Arial" w:eastAsia="宋体" w:hAnsi="Arial" w:cs="Arial" w:hint="eastAsia"/>
                <w:bCs/>
                <w:lang w:eastAsia="zh-CN"/>
              </w:rPr>
              <w:t>MB</w:t>
            </w:r>
            <w:r>
              <w:rPr>
                <w:rFonts w:ascii="Arial" w:eastAsia="宋体" w:hAnsi="Arial" w:cs="Arial"/>
                <w:bCs/>
                <w:lang w:eastAsia="zh-CN"/>
              </w:rPr>
              <w:t>MS frequency priority of LTE SC-PTM requires both condition 1 and condition 2.</w:t>
            </w:r>
          </w:p>
        </w:tc>
      </w:tr>
      <w:tr w:rsidR="00A8341A" w:rsidRPr="0028117E" w14:paraId="209179F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2D5B0D43" w14:textId="065E323C" w:rsidR="00A8341A" w:rsidRDefault="00A8341A" w:rsidP="00B55551">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417" w:type="dxa"/>
            <w:tcBorders>
              <w:top w:val="single" w:sz="4" w:space="0" w:color="auto"/>
              <w:left w:val="single" w:sz="4" w:space="0" w:color="auto"/>
              <w:bottom w:val="single" w:sz="4" w:space="0" w:color="auto"/>
              <w:right w:val="single" w:sz="4" w:space="0" w:color="auto"/>
            </w:tcBorders>
          </w:tcPr>
          <w:p w14:paraId="19189BD5" w14:textId="46856783" w:rsidR="00A8341A" w:rsidRDefault="00E670B5"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01F01B6" w14:textId="06E0D859" w:rsidR="00A8341A" w:rsidRDefault="00E670B5" w:rsidP="00E670B5">
            <w:pPr>
              <w:spacing w:after="0"/>
              <w:rPr>
                <w:rFonts w:ascii="Arial" w:eastAsia="宋体" w:hAnsi="Arial" w:cs="Arial"/>
                <w:bCs/>
                <w:lang w:eastAsia="zh-CN"/>
              </w:rPr>
            </w:pPr>
            <w:r>
              <w:rPr>
                <w:rFonts w:ascii="Arial" w:eastAsia="MS Mincho" w:hAnsi="Arial" w:cs="Arial"/>
                <w:bCs/>
                <w:lang w:eastAsia="ja-JP"/>
              </w:rPr>
              <w:t>We think the LTE SC-PTM mechanism should be considered as the baseline.</w:t>
            </w:r>
          </w:p>
        </w:tc>
      </w:tr>
      <w:tr w:rsidR="003E7223" w:rsidRPr="001339D3" w14:paraId="05E3510E"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09C5ACC9" w14:textId="77777777" w:rsidR="003E7223" w:rsidRPr="001339D3" w:rsidRDefault="003E722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417" w:type="dxa"/>
            <w:tcBorders>
              <w:top w:val="single" w:sz="4" w:space="0" w:color="auto"/>
              <w:left w:val="single" w:sz="4" w:space="0" w:color="auto"/>
              <w:bottom w:val="single" w:sz="4" w:space="0" w:color="auto"/>
              <w:right w:val="single" w:sz="4" w:space="0" w:color="auto"/>
            </w:tcBorders>
          </w:tcPr>
          <w:p w14:paraId="7F824128" w14:textId="77777777" w:rsidR="003E7223" w:rsidRPr="001339D3" w:rsidRDefault="003E7223" w:rsidP="003E7223">
            <w:pPr>
              <w:spacing w:after="0"/>
              <w:rPr>
                <w:rFonts w:ascii="Arial" w:eastAsia="宋体" w:hAnsi="Arial" w:cs="Arial"/>
                <w:bCs/>
                <w:lang w:eastAsia="zh-CN"/>
              </w:rPr>
            </w:pPr>
            <w:r>
              <w:rPr>
                <w:rFonts w:ascii="Arial" w:eastAsia="宋体" w:hAnsi="Arial" w:cs="Arial"/>
                <w:bCs/>
                <w:lang w:eastAsia="zh-CN"/>
              </w:rPr>
              <w:t>-</w:t>
            </w:r>
            <w:r>
              <w:rPr>
                <w:rFonts w:ascii="Arial" w:eastAsia="宋体" w:hAnsi="Arial" w:cs="Arial" w:hint="eastAsia"/>
                <w:bCs/>
                <w:lang w:eastAsia="zh-CN"/>
              </w:rPr>
              <w:t xml:space="preserve"> </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91B2511" w14:textId="77777777" w:rsidR="003E7223" w:rsidRDefault="003E7223" w:rsidP="00A10849">
            <w:pPr>
              <w:spacing w:after="0"/>
              <w:rPr>
                <w:rFonts w:ascii="Arial" w:eastAsia="MS Mincho" w:hAnsi="Arial" w:cs="Arial"/>
                <w:bCs/>
                <w:lang w:eastAsia="ja-JP"/>
              </w:rPr>
            </w:pPr>
            <w:r w:rsidRPr="003E7223">
              <w:rPr>
                <w:rFonts w:ascii="Arial" w:eastAsia="MS Mincho" w:hAnsi="Arial" w:cs="Arial"/>
                <w:bCs/>
                <w:lang w:eastAsia="ja-JP"/>
              </w:rPr>
              <w:t>We should not restrict</w:t>
            </w:r>
            <w:r w:rsidRPr="003E7223">
              <w:rPr>
                <w:rFonts w:ascii="Arial" w:eastAsia="MS Mincho" w:hAnsi="Arial" w:cs="Arial" w:hint="eastAsia"/>
                <w:bCs/>
                <w:lang w:eastAsia="ja-JP"/>
              </w:rPr>
              <w:t xml:space="preserve"> </w:t>
            </w:r>
            <w:r w:rsidRPr="003E7223">
              <w:rPr>
                <w:rFonts w:ascii="Arial" w:eastAsia="MS Mincho" w:hAnsi="Arial" w:cs="Arial"/>
                <w:bCs/>
                <w:lang w:eastAsia="ja-JP"/>
              </w:rPr>
              <w:t>it to only condition 1 before discussing the necessity of assistance information (e.g., SAI and USD) for NR MBS idle mode.</w:t>
            </w:r>
          </w:p>
          <w:p w14:paraId="430A86D4" w14:textId="258A13C0" w:rsidR="005E57CE" w:rsidRPr="003E7223" w:rsidRDefault="005E57CE" w:rsidP="00A10849">
            <w:pPr>
              <w:spacing w:after="0"/>
              <w:rPr>
                <w:rFonts w:ascii="Arial" w:eastAsia="MS Mincho" w:hAnsi="Arial" w:cs="Arial"/>
                <w:bCs/>
                <w:lang w:eastAsia="ja-JP"/>
              </w:rPr>
            </w:pPr>
            <w:r>
              <w:rPr>
                <w:rFonts w:ascii="宋体" w:eastAsia="宋体" w:hAnsi="宋体" w:cs="Arial" w:hint="eastAsia"/>
                <w:bCs/>
                <w:lang w:eastAsia="zh-CN"/>
              </w:rPr>
              <w:t>[</w:t>
            </w:r>
            <w:r>
              <w:rPr>
                <w:rFonts w:ascii="宋体" w:eastAsia="宋体" w:hAnsi="宋体" w:cs="Arial"/>
                <w:bCs/>
                <w:lang w:eastAsia="zh-CN"/>
              </w:rPr>
              <w:t xml:space="preserve">Xiaomi] </w:t>
            </w:r>
            <w:r w:rsidR="00982342">
              <w:rPr>
                <w:rFonts w:ascii="宋体" w:eastAsia="宋体" w:hAnsi="宋体" w:cs="Arial"/>
                <w:bCs/>
                <w:lang w:eastAsia="zh-CN"/>
              </w:rPr>
              <w:t>The other conditions are discussed in the following questions.</w:t>
            </w:r>
          </w:p>
        </w:tc>
      </w:tr>
      <w:tr w:rsidR="00373835" w:rsidRPr="001339D3" w14:paraId="1BD68FAC"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6419EF2B" w14:textId="5B0EA552" w:rsidR="00373835" w:rsidRDefault="00373835"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417" w:type="dxa"/>
            <w:tcBorders>
              <w:top w:val="single" w:sz="4" w:space="0" w:color="auto"/>
              <w:left w:val="single" w:sz="4" w:space="0" w:color="auto"/>
              <w:bottom w:val="single" w:sz="4" w:space="0" w:color="auto"/>
              <w:right w:val="single" w:sz="4" w:space="0" w:color="auto"/>
            </w:tcBorders>
          </w:tcPr>
          <w:p w14:paraId="51F92953" w14:textId="0F62EB6A" w:rsidR="00373835" w:rsidRDefault="00373835" w:rsidP="003E7223">
            <w:pPr>
              <w:spacing w:after="0"/>
              <w:rPr>
                <w:rFonts w:ascii="Arial" w:eastAsia="宋体" w:hAnsi="Arial" w:cs="Arial"/>
                <w:bCs/>
                <w:lang w:eastAsia="zh-CN"/>
              </w:rPr>
            </w:pPr>
            <w:r>
              <w:rPr>
                <w:rFonts w:ascii="Arial" w:eastAsia="宋体" w:hAnsi="Arial" w:cs="Arial"/>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5EB333C9" w14:textId="7ECA3D0C" w:rsidR="00373835" w:rsidRPr="003E7223" w:rsidRDefault="00817CD8" w:rsidP="00A10849">
            <w:pPr>
              <w:spacing w:after="0"/>
              <w:rPr>
                <w:rFonts w:ascii="Arial" w:eastAsia="MS Mincho" w:hAnsi="Arial" w:cs="Arial"/>
                <w:bCs/>
                <w:lang w:eastAsia="ja-JP"/>
              </w:rPr>
            </w:pPr>
            <w:r>
              <w:rPr>
                <w:rFonts w:ascii="Arial" w:eastAsia="MS Mincho" w:hAnsi="Arial" w:cs="Arial"/>
                <w:bCs/>
                <w:lang w:eastAsia="ja-JP"/>
              </w:rPr>
              <w:t>This is to reuse the LTE Condition 1 as the baseline</w:t>
            </w:r>
            <w:r w:rsidR="00A610BE">
              <w:rPr>
                <w:rFonts w:ascii="Arial" w:eastAsia="MS Mincho" w:hAnsi="Arial" w:cs="Arial"/>
                <w:bCs/>
                <w:lang w:eastAsia="ja-JP"/>
              </w:rPr>
              <w:t>. The SAI and frequency information provided in SIB or USD is to be discussed in the subsequent questions.</w:t>
            </w:r>
            <w:r w:rsidR="000807F8">
              <w:rPr>
                <w:rFonts w:ascii="Arial" w:eastAsia="MS Mincho" w:hAnsi="Arial" w:cs="Arial"/>
                <w:bCs/>
                <w:lang w:eastAsia="ja-JP"/>
              </w:rPr>
              <w:t xml:space="preserve"> Furthermore the condition 1 is not requiring the UE to read the MBS SIB of the neighbour cell.</w:t>
            </w:r>
          </w:p>
        </w:tc>
      </w:tr>
    </w:tbl>
    <w:p w14:paraId="5436F1C9" w14:textId="77777777" w:rsidR="00D97E09" w:rsidRPr="003E7223"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138.45pt" o:ole="">
            <v:imagedata r:id="rId11" o:title=""/>
          </v:shape>
          <o:OLEObject Type="Embed" ProgID="Visio.Drawing.15" ShapeID="_x0000_i1025" DrawAspect="Content" ObjectID="_1689424430" r:id="rId12"/>
        </w:object>
      </w:r>
    </w:p>
    <w:p w14:paraId="5BF174D4" w14:textId="77777777" w:rsidR="00D97E09" w:rsidRDefault="000E770C">
      <w:pPr>
        <w:pStyle w:val="Caption"/>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ListParagraph"/>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ListParagraph"/>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Heading4"/>
      </w:pPr>
      <w:r>
        <w:lastRenderedPageBreak/>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18A764A3"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6635174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宋体"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宋体" w:hAnsi="Arial" w:cs="Arial" w:hint="eastAsia"/>
                <w:bCs/>
                <w:lang w:eastAsia="zh-CN"/>
              </w:rPr>
              <w:t xml:space="preserve">MBS </w:t>
            </w:r>
            <w:r>
              <w:rPr>
                <w:rFonts w:ascii="Arial" w:eastAsia="宋体" w:hAnsi="Arial" w:cs="Arial"/>
                <w:bCs/>
                <w:lang w:eastAsia="zh-CN"/>
              </w:rPr>
              <w:t>specified</w:t>
            </w:r>
            <w:r>
              <w:rPr>
                <w:rFonts w:ascii="Arial" w:eastAsia="宋体"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宋体" w:hAnsi="Arial" w:cs="Arial" w:hint="eastAsia"/>
                <w:bCs/>
                <w:lang w:eastAsia="zh-CN"/>
              </w:rPr>
              <w:t xml:space="preserve"> </w:t>
            </w:r>
            <w:r>
              <w:rPr>
                <w:rFonts w:ascii="Arial" w:hAnsi="Arial" w:cs="Arial" w:hint="eastAsia"/>
                <w:bCs/>
                <w:lang w:eastAsia="zh-CN"/>
              </w:rPr>
              <w:t>i.e.,</w:t>
            </w:r>
            <w:r>
              <w:rPr>
                <w:rFonts w:ascii="Arial" w:hAnsi="Arial" w:cs="Arial"/>
                <w:bCs/>
                <w:lang w:eastAsia="zh-CN"/>
              </w:rPr>
              <w:t>for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2A40A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E74DD3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r>
              <w:rPr>
                <w:rFonts w:ascii="Arial" w:hAnsi="Arial" w:cs="Arial"/>
                <w:bCs/>
                <w:lang w:eastAsia="ko-KR"/>
              </w:rPr>
              <w:t xml:space="preserve">Futurewei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7F5ADB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5F371F">
            <w:pPr>
              <w:spacing w:after="0"/>
              <w:rPr>
                <w:rFonts w:ascii="Arial" w:hAnsi="Arial" w:cs="Arial"/>
                <w:bCs/>
                <w:lang w:val="en-US" w:eastAsia="zh-CN"/>
              </w:rPr>
            </w:pPr>
          </w:p>
        </w:tc>
      </w:tr>
      <w:tr w:rsidR="00B55551" w:rsidRPr="0028117E" w14:paraId="1D0A1E9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D6E77B4" w14:textId="64A27C15"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11F34096" w14:textId="487F0B7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016846" w14:textId="4CE7CC44" w:rsidR="00B55551" w:rsidRPr="000E770C" w:rsidRDefault="00B55551" w:rsidP="00B55551">
            <w:pPr>
              <w:spacing w:after="0"/>
              <w:rPr>
                <w:rFonts w:ascii="Arial" w:hAnsi="Arial" w:cs="Arial"/>
                <w:bCs/>
                <w:lang w:val="en-US" w:eastAsia="zh-CN"/>
              </w:rPr>
            </w:pPr>
            <w:r>
              <w:rPr>
                <w:rFonts w:ascii="Arial" w:eastAsia="宋体" w:hAnsi="Arial" w:cs="Arial" w:hint="eastAsia"/>
                <w:bCs/>
                <w:lang w:eastAsia="zh-CN"/>
              </w:rPr>
              <w:t>S</w:t>
            </w:r>
            <w:r>
              <w:rPr>
                <w:rFonts w:ascii="Arial" w:eastAsia="宋体" w:hAnsi="Arial" w:cs="Arial"/>
                <w:bCs/>
                <w:lang w:eastAsia="zh-CN"/>
              </w:rPr>
              <w:t>ame with LTE SC-PTM.</w:t>
            </w:r>
          </w:p>
        </w:tc>
      </w:tr>
      <w:tr w:rsidR="00BF2DDA" w:rsidRPr="0028117E" w14:paraId="03512A1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19F6E1A" w14:textId="2EA63500"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6C4FB415" w14:textId="394C1E49"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8BC8543" w14:textId="77777777" w:rsidR="00BF2DDA" w:rsidRDefault="00BF2DDA" w:rsidP="00BF2DDA">
            <w:pPr>
              <w:spacing w:after="0"/>
              <w:rPr>
                <w:rFonts w:ascii="Arial" w:eastAsia="宋体" w:hAnsi="Arial" w:cs="Arial"/>
                <w:bCs/>
                <w:lang w:eastAsia="zh-CN"/>
              </w:rPr>
            </w:pPr>
          </w:p>
        </w:tc>
      </w:tr>
      <w:tr w:rsidR="003E7223" w:rsidRPr="0028117E" w14:paraId="7E71A4AA"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52874AC8"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2B4CB7DE"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3697FD"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Same view with</w:t>
            </w:r>
            <w:r>
              <w:rPr>
                <w:rFonts w:ascii="Arial" w:eastAsia="宋体" w:hAnsi="Arial" w:cs="Arial"/>
                <w:bCs/>
                <w:lang w:eastAsia="zh-CN"/>
              </w:rPr>
              <w:t xml:space="preserve"> </w:t>
            </w:r>
            <w:r w:rsidRPr="003E7223">
              <w:rPr>
                <w:rFonts w:ascii="Arial" w:eastAsia="宋体" w:hAnsi="Arial" w:cs="Arial"/>
                <w:bCs/>
                <w:lang w:eastAsia="zh-CN"/>
              </w:rPr>
              <w:t>MediaTek</w:t>
            </w:r>
            <w:r>
              <w:rPr>
                <w:rFonts w:ascii="Arial" w:eastAsia="宋体" w:hAnsi="Arial" w:cs="Arial" w:hint="eastAsia"/>
                <w:bCs/>
                <w:lang w:eastAsia="zh-CN"/>
              </w:rPr>
              <w:t xml:space="preserve"> </w:t>
            </w:r>
          </w:p>
        </w:tc>
      </w:tr>
      <w:tr w:rsidR="00CB04B6" w:rsidRPr="0028117E" w14:paraId="4F16F575"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265A736A" w14:textId="6AF5B2F7" w:rsidR="00CB04B6" w:rsidRDefault="00CB04B6"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770A68D2" w14:textId="215231BD" w:rsidR="00CB04B6" w:rsidRDefault="00CB04B6"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642CC9" w14:textId="48C71DC9" w:rsidR="00CB04B6" w:rsidRDefault="003803E6" w:rsidP="00A10849">
            <w:pPr>
              <w:spacing w:after="0"/>
              <w:rPr>
                <w:rFonts w:ascii="Arial" w:eastAsia="宋体" w:hAnsi="Arial" w:cs="Arial" w:hint="eastAsia"/>
                <w:bCs/>
                <w:lang w:eastAsia="zh-CN"/>
              </w:rPr>
            </w:pPr>
            <w:r>
              <w:rPr>
                <w:rFonts w:ascii="Arial" w:eastAsia="宋体" w:hAnsi="Arial" w:cs="Arial"/>
                <w:bCs/>
                <w:lang w:eastAsia="zh-CN"/>
              </w:rPr>
              <w:t>The clarification wording from Huawei is acceptable to us.</w:t>
            </w: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Heading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11D7D8AF"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29CCE8E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宋体" w:hAnsi="Arial" w:cs="Arial"/>
                <w:bCs/>
                <w:lang w:eastAsia="zh-CN"/>
              </w:rPr>
            </w:pPr>
            <w:r>
              <w:t>Chengdu TD Tech, TD Tech</w:t>
            </w:r>
          </w:p>
        </w:tc>
        <w:tc>
          <w:tcPr>
            <w:tcW w:w="1139" w:type="dxa"/>
          </w:tcPr>
          <w:p w14:paraId="28B370CE" w14:textId="77777777" w:rsidR="00D97E09" w:rsidRDefault="000E770C">
            <w:pPr>
              <w:spacing w:after="0"/>
              <w:rPr>
                <w:rFonts w:ascii="Arial" w:eastAsia="宋体"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r>
              <w:rPr>
                <w:rFonts w:ascii="Arial" w:hAnsi="Arial" w:cs="Arial"/>
                <w:bCs/>
                <w:lang w:eastAsia="ko-KR"/>
              </w:rPr>
              <w:lastRenderedPageBreak/>
              <w:t>Futurewei</w:t>
            </w:r>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3D9DE19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5F371F">
            <w:pPr>
              <w:spacing w:after="0"/>
              <w:rPr>
                <w:rFonts w:ascii="Arial" w:hAnsi="Arial" w:cs="Arial"/>
                <w:bCs/>
                <w:lang w:eastAsia="zh-CN"/>
              </w:rPr>
            </w:pPr>
          </w:p>
        </w:tc>
      </w:tr>
      <w:tr w:rsidR="00B55551" w14:paraId="786D75E7"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7E4C6ED" w14:textId="77C6F4CE"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w:t>
            </w:r>
            <w:r>
              <w:rPr>
                <w:rFonts w:ascii="Arial" w:eastAsia="宋体" w:hAnsi="Arial" w:cs="Arial" w:hint="eastAsia"/>
                <w:bCs/>
                <w:lang w:eastAsia="zh-CN"/>
              </w:rPr>
              <w:t>ol</w:t>
            </w:r>
            <w:r>
              <w:rPr>
                <w:rFonts w:ascii="Arial" w:eastAsia="宋体" w:hAnsi="Arial" w:cs="Arial"/>
                <w:bCs/>
                <w:lang w:eastAsia="zh-CN"/>
              </w:rPr>
              <w:t>a Mobility</w:t>
            </w:r>
          </w:p>
        </w:tc>
        <w:tc>
          <w:tcPr>
            <w:tcW w:w="1139" w:type="dxa"/>
            <w:tcBorders>
              <w:top w:val="single" w:sz="4" w:space="0" w:color="auto"/>
              <w:left w:val="single" w:sz="4" w:space="0" w:color="auto"/>
              <w:bottom w:val="single" w:sz="4" w:space="0" w:color="auto"/>
              <w:right w:val="single" w:sz="4" w:space="0" w:color="auto"/>
            </w:tcBorders>
          </w:tcPr>
          <w:p w14:paraId="2EB04D96" w14:textId="26AA74A7"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9D4504" w14:textId="77777777" w:rsidR="00B55551" w:rsidRPr="000E770C" w:rsidRDefault="00B55551" w:rsidP="00B55551">
            <w:pPr>
              <w:spacing w:after="0"/>
              <w:rPr>
                <w:rFonts w:ascii="Arial" w:hAnsi="Arial" w:cs="Arial"/>
                <w:bCs/>
                <w:lang w:eastAsia="zh-CN"/>
              </w:rPr>
            </w:pPr>
          </w:p>
        </w:tc>
      </w:tr>
      <w:tr w:rsidR="003D1876" w14:paraId="3540FC24"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B73AC7E" w14:textId="15650879"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FAD3908" w14:textId="6002D841"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371F140" w14:textId="77777777" w:rsidR="003D1876" w:rsidRPr="000E770C" w:rsidRDefault="003D1876" w:rsidP="003D1876">
            <w:pPr>
              <w:spacing w:after="0"/>
              <w:rPr>
                <w:rFonts w:ascii="Arial" w:hAnsi="Arial" w:cs="Arial"/>
                <w:bCs/>
                <w:lang w:eastAsia="zh-CN"/>
              </w:rPr>
            </w:pPr>
          </w:p>
        </w:tc>
      </w:tr>
      <w:tr w:rsidR="00162A11" w:rsidRPr="0028117E" w14:paraId="3D71FF12"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23DDCBD7" w14:textId="77777777" w:rsidR="00162A11" w:rsidRPr="00162A11" w:rsidRDefault="00162A11"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0EE1CF73" w14:textId="77777777" w:rsidR="00162A11" w:rsidRPr="00162A11" w:rsidRDefault="00162A11"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7E0282D" w14:textId="77777777" w:rsidR="00162A11" w:rsidRPr="0028117E" w:rsidRDefault="00162A11" w:rsidP="00A10849">
            <w:pPr>
              <w:spacing w:after="0"/>
              <w:rPr>
                <w:rFonts w:ascii="Arial" w:hAnsi="Arial" w:cs="Arial"/>
                <w:bCs/>
                <w:lang w:eastAsia="zh-CN"/>
              </w:rPr>
            </w:pPr>
          </w:p>
        </w:tc>
      </w:tr>
      <w:tr w:rsidR="00112632" w:rsidRPr="0028117E" w14:paraId="11BD964E"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7BC1DB97" w14:textId="73CEAB50" w:rsidR="00112632" w:rsidRDefault="00112632"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57122B69" w14:textId="59A6F9B9" w:rsidR="00112632" w:rsidRDefault="00112632"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184936" w14:textId="77777777" w:rsidR="00112632" w:rsidRPr="0028117E" w:rsidRDefault="00112632" w:rsidP="00A10849">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Heading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4.75pt;height:87.4pt" o:ole="">
            <v:imagedata r:id="rId13" o:title=""/>
          </v:shape>
          <o:OLEObject Type="Embed" ProgID="Visio.Drawing.15" ShapeID="_x0000_i1026" DrawAspect="Content" ObjectID="_1689424431" r:id="rId14"/>
        </w:object>
      </w:r>
    </w:p>
    <w:p w14:paraId="0A0E5664" w14:textId="77777777" w:rsidR="00D97E09" w:rsidRDefault="000E770C">
      <w:pPr>
        <w:pStyle w:val="Caption"/>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TableGrid"/>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t>MBMS-SAI-InterFreqList-r11</w:t>
            </w:r>
            <w:r>
              <w:tab/>
            </w:r>
            <w:r>
              <w:tab/>
              <w:t>OPTIONAL,</w:t>
            </w:r>
            <w:r>
              <w:tab/>
              <w:t>-- Need OR</w:t>
            </w:r>
          </w:p>
        </w:tc>
      </w:tr>
    </w:tbl>
    <w:p w14:paraId="5AB3E872" w14:textId="77777777" w:rsidR="00D97E09" w:rsidRDefault="000E770C">
      <w:pPr>
        <w:pStyle w:val="Heading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宋体"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45075E0A"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275B25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宋体" w:hAnsi="Arial" w:cs="Arial"/>
                <w:bCs/>
                <w:lang w:eastAsia="zh-CN"/>
              </w:rPr>
            </w:pPr>
            <w:r>
              <w:rPr>
                <w:rFonts w:ascii="Arial" w:eastAsia="宋体" w:hAnsi="Arial" w:cs="Arial"/>
                <w:bCs/>
                <w:lang w:eastAsia="zh-CN"/>
              </w:rPr>
              <w:lastRenderedPageBreak/>
              <w:t>Vivo</w:t>
            </w:r>
          </w:p>
        </w:tc>
        <w:tc>
          <w:tcPr>
            <w:tcW w:w="1138" w:type="dxa"/>
          </w:tcPr>
          <w:p w14:paraId="4FC356D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even though </w:t>
            </w:r>
            <w:r>
              <w:rPr>
                <w:rFonts w:ascii="Arial" w:eastAsia="宋体" w:hAnsi="Arial" w:cs="Arial" w:hint="eastAsia"/>
                <w:bCs/>
                <w:lang w:eastAsia="zh-CN"/>
              </w:rPr>
              <w:t>the</w:t>
            </w:r>
            <w:r>
              <w:rPr>
                <w:rFonts w:ascii="Arial" w:eastAsia="宋体"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38" w:type="dxa"/>
          </w:tcPr>
          <w:p w14:paraId="1FEFF12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4DB75BC"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宋体"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宋体"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宋体"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宋体"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Agree with Mediatek</w:t>
            </w:r>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r w:rsidR="00B55551" w14:paraId="6120A9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9C94B8A" w14:textId="62B74597"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5A63ACE5" w14:textId="2BF59D61"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ECBD23" w14:textId="08A35ED2" w:rsidR="00B55551" w:rsidRDefault="00B55551" w:rsidP="00B55551">
            <w:pPr>
              <w:spacing w:after="0"/>
              <w:rPr>
                <w:rFonts w:ascii="Arial" w:eastAsiaTheme="minorEastAsia" w:hAnsi="Arial" w:cs="Arial"/>
                <w:bCs/>
                <w:lang w:eastAsia="zh-TW"/>
              </w:rPr>
            </w:pPr>
            <w:r>
              <w:rPr>
                <w:rFonts w:ascii="Arial" w:eastAsia="宋体" w:hAnsi="Arial" w:cs="Arial"/>
                <w:bCs/>
                <w:lang w:eastAsia="zh-CN"/>
              </w:rPr>
              <w:t>We prefer to reuse LTE USD scheme. It could be better to check with SA4 for USD definition and check with SA2 regarding SAI definition.</w:t>
            </w:r>
          </w:p>
        </w:tc>
      </w:tr>
      <w:tr w:rsidR="00784D39" w14:paraId="0D22CC7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05EC18" w14:textId="7AC3064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433F1708" w14:textId="26D4D7D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6635E3A" w14:textId="26181C99" w:rsidR="00784D39" w:rsidRDefault="0075210C" w:rsidP="00784D39">
            <w:pPr>
              <w:spacing w:after="0"/>
              <w:rPr>
                <w:rFonts w:ascii="Arial" w:eastAsia="宋体" w:hAnsi="Arial" w:cs="Arial"/>
                <w:bCs/>
                <w:lang w:eastAsia="zh-CN"/>
              </w:rPr>
            </w:pPr>
            <w:r>
              <w:rPr>
                <w:rFonts w:ascii="Arial" w:hAnsi="Arial" w:cs="Arial"/>
                <w:bCs/>
                <w:lang w:eastAsia="ko-KR"/>
              </w:rPr>
              <w:t>Agree with Mediatek</w:t>
            </w:r>
          </w:p>
        </w:tc>
      </w:tr>
      <w:tr w:rsidR="001928E9" w:rsidRPr="0028117E" w14:paraId="44AE457F" w14:textId="77777777" w:rsidTr="001928E9">
        <w:tc>
          <w:tcPr>
            <w:tcW w:w="1339" w:type="dxa"/>
            <w:tcBorders>
              <w:top w:val="single" w:sz="4" w:space="0" w:color="auto"/>
              <w:left w:val="single" w:sz="4" w:space="0" w:color="auto"/>
              <w:bottom w:val="single" w:sz="4" w:space="0" w:color="auto"/>
              <w:right w:val="single" w:sz="4" w:space="0" w:color="auto"/>
            </w:tcBorders>
            <w:shd w:val="clear" w:color="auto" w:fill="auto"/>
          </w:tcPr>
          <w:p w14:paraId="64A27FA7" w14:textId="77777777" w:rsidR="001928E9" w:rsidRPr="001928E9" w:rsidRDefault="001928E9"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0828D2" w14:textId="77777777" w:rsidR="001928E9" w:rsidRPr="001928E9" w:rsidRDefault="001928E9"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912E37E" w14:textId="77777777" w:rsidR="001928E9" w:rsidRPr="0028117E" w:rsidRDefault="001928E9" w:rsidP="00A10849">
            <w:pPr>
              <w:spacing w:after="0"/>
              <w:rPr>
                <w:rFonts w:ascii="Arial" w:hAnsi="Arial" w:cs="Arial"/>
                <w:bCs/>
                <w:lang w:eastAsia="ko-KR"/>
              </w:rPr>
            </w:pPr>
            <w:r w:rsidRPr="001928E9">
              <w:rPr>
                <w:rFonts w:ascii="Arial" w:hAnsi="Arial" w:cs="Arial" w:hint="eastAsia"/>
                <w:bCs/>
                <w:lang w:eastAsia="ko-KR"/>
              </w:rPr>
              <w:t>Same view with</w:t>
            </w:r>
            <w:r w:rsidRPr="001928E9">
              <w:rPr>
                <w:rFonts w:ascii="Arial" w:hAnsi="Arial" w:cs="Arial"/>
                <w:bCs/>
                <w:lang w:eastAsia="ko-KR"/>
              </w:rPr>
              <w:t xml:space="preserve"> MediaTek</w:t>
            </w:r>
            <w:r w:rsidRPr="001928E9">
              <w:rPr>
                <w:rFonts w:ascii="Arial" w:hAnsi="Arial" w:cs="Arial" w:hint="eastAsia"/>
                <w:bCs/>
                <w:lang w:eastAsia="ko-KR"/>
              </w:rPr>
              <w:t xml:space="preserve"> </w:t>
            </w:r>
          </w:p>
        </w:tc>
      </w:tr>
      <w:tr w:rsidR="007104F5" w:rsidRPr="0028117E" w14:paraId="698A5D18" w14:textId="77777777" w:rsidTr="001928E9">
        <w:tc>
          <w:tcPr>
            <w:tcW w:w="1339" w:type="dxa"/>
            <w:tcBorders>
              <w:top w:val="single" w:sz="4" w:space="0" w:color="auto"/>
              <w:left w:val="single" w:sz="4" w:space="0" w:color="auto"/>
              <w:bottom w:val="single" w:sz="4" w:space="0" w:color="auto"/>
              <w:right w:val="single" w:sz="4" w:space="0" w:color="auto"/>
            </w:tcBorders>
            <w:shd w:val="clear" w:color="auto" w:fill="auto"/>
          </w:tcPr>
          <w:p w14:paraId="14D4461C" w14:textId="7AA65DE2" w:rsidR="007104F5" w:rsidRDefault="007104F5"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2E92663B" w14:textId="30C4430D" w:rsidR="007104F5" w:rsidRDefault="007104F5"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168B8E7" w14:textId="48C883CA" w:rsidR="007104F5" w:rsidRPr="001928E9" w:rsidRDefault="00D909E3" w:rsidP="00A10849">
            <w:pPr>
              <w:spacing w:after="0"/>
              <w:rPr>
                <w:rFonts w:ascii="Arial" w:hAnsi="Arial" w:cs="Arial" w:hint="eastAsia"/>
                <w:bCs/>
                <w:lang w:eastAsia="ko-KR"/>
              </w:rPr>
            </w:pPr>
            <w:r>
              <w:rPr>
                <w:rFonts w:ascii="Arial" w:hAnsi="Arial" w:cs="Arial"/>
                <w:bCs/>
                <w:lang w:eastAsia="ko-KR"/>
              </w:rPr>
              <w:t>We agree with MediaTek. The service contiuity content (i.e. SAI and frequency) in USD was added by RAN2 in LTE</w:t>
            </w:r>
            <w:r w:rsidR="00060D21">
              <w:rPr>
                <w:rFonts w:ascii="Arial" w:hAnsi="Arial" w:cs="Arial"/>
                <w:bCs/>
                <w:lang w:eastAsia="ko-KR"/>
              </w:rPr>
              <w:t>. We think the RAN2 agreement can be provided to SA4</w:t>
            </w:r>
            <w:r w:rsidR="00F171AC">
              <w:rPr>
                <w:rFonts w:ascii="Arial" w:hAnsi="Arial" w:cs="Arial"/>
                <w:bCs/>
                <w:lang w:eastAsia="ko-KR"/>
              </w:rPr>
              <w:t xml:space="preserve"> and SA2</w:t>
            </w:r>
            <w:r w:rsidR="00060D21">
              <w:rPr>
                <w:rFonts w:ascii="Arial" w:hAnsi="Arial" w:cs="Arial"/>
                <w:bCs/>
                <w:lang w:eastAsia="ko-KR"/>
              </w:rPr>
              <w:t xml:space="preserve"> for further check.</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Heading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0D54431"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ListParagraph"/>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F1D86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AAA7B4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宋体" w:hAnsi="Arial" w:cs="Arial"/>
                <w:bCs/>
                <w:lang w:eastAsia="zh-CN"/>
              </w:rPr>
            </w:pPr>
            <w:bookmarkStart w:id="3" w:name="OLE_LINK31"/>
            <w:bookmarkStart w:id="4" w:name="OLE_LINK30"/>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lastRenderedPageBreak/>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C85CCA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5F371F">
            <w:pPr>
              <w:spacing w:after="0"/>
              <w:rPr>
                <w:rFonts w:ascii="Arial" w:hAnsi="Arial" w:cs="Arial"/>
                <w:bCs/>
                <w:lang w:eastAsia="zh-CN"/>
              </w:rPr>
            </w:pPr>
          </w:p>
        </w:tc>
      </w:tr>
      <w:tr w:rsidR="00B55551" w14:paraId="2C455BA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AF99A4B" w14:textId="2761A3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Mobility</w:t>
            </w:r>
          </w:p>
        </w:tc>
        <w:tc>
          <w:tcPr>
            <w:tcW w:w="1138" w:type="dxa"/>
            <w:tcBorders>
              <w:top w:val="single" w:sz="4" w:space="0" w:color="auto"/>
              <w:left w:val="single" w:sz="4" w:space="0" w:color="auto"/>
              <w:bottom w:val="single" w:sz="4" w:space="0" w:color="auto"/>
              <w:right w:val="single" w:sz="4" w:space="0" w:color="auto"/>
            </w:tcBorders>
          </w:tcPr>
          <w:p w14:paraId="64A110F3" w14:textId="67BC4C0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2143517" w14:textId="3DBDB256" w:rsidR="00B55551" w:rsidRDefault="00B55551" w:rsidP="00B55551">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scheme with LTE. The SIB provides the mapping between SAI and frequency. </w:t>
            </w:r>
          </w:p>
        </w:tc>
      </w:tr>
      <w:tr w:rsidR="008C3ACD" w14:paraId="4A6D250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06ECB7E" w14:textId="5F11063C"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15817AB1" w14:textId="2B291320"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4C8A94" w14:textId="77777777" w:rsidR="008C3ACD" w:rsidRDefault="008C3ACD" w:rsidP="008C3ACD">
            <w:pPr>
              <w:spacing w:after="0"/>
              <w:rPr>
                <w:rFonts w:ascii="Arial" w:eastAsia="宋体" w:hAnsi="Arial" w:cs="Arial"/>
                <w:bCs/>
                <w:lang w:eastAsia="zh-CN"/>
              </w:rPr>
            </w:pPr>
          </w:p>
        </w:tc>
      </w:tr>
      <w:tr w:rsidR="00134E53" w:rsidRPr="0028117E" w14:paraId="6BDBBF5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354D1DF4" w14:textId="77777777" w:rsidR="00134E53" w:rsidRPr="00134E53" w:rsidRDefault="00134E5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6A82DD99" w14:textId="77777777" w:rsidR="00134E53" w:rsidRPr="00134E53" w:rsidRDefault="00134E53"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7C2D1F" w14:textId="684999CB" w:rsidR="00134E53" w:rsidRPr="00134E53" w:rsidRDefault="00134E53" w:rsidP="00A10849">
            <w:pPr>
              <w:spacing w:after="0"/>
              <w:rPr>
                <w:rFonts w:ascii="Arial" w:eastAsia="宋体" w:hAnsi="Arial" w:cs="Arial"/>
                <w:bCs/>
                <w:lang w:eastAsia="zh-CN"/>
              </w:rPr>
            </w:pPr>
          </w:p>
        </w:tc>
      </w:tr>
      <w:tr w:rsidR="00F76268" w:rsidRPr="0028117E" w14:paraId="5A3ACB2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2B50578F" w14:textId="140F63F7" w:rsidR="00F76268" w:rsidRDefault="00F76268"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443BCD0F" w14:textId="0FE131E9" w:rsidR="00F76268" w:rsidRDefault="00F76268"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536968F" w14:textId="518C9912" w:rsidR="00F76268" w:rsidRPr="00134E53" w:rsidRDefault="007F1FCC" w:rsidP="007F1FCC">
            <w:pPr>
              <w:spacing w:after="0"/>
              <w:rPr>
                <w:rFonts w:ascii="Arial" w:eastAsia="宋体" w:hAnsi="Arial" w:cs="Arial"/>
                <w:bCs/>
                <w:lang w:eastAsia="zh-CN"/>
              </w:rPr>
            </w:pPr>
            <w:r>
              <w:rPr>
                <w:rFonts w:ascii="Arial" w:eastAsia="宋体" w:hAnsi="Arial" w:cs="Arial"/>
                <w:bCs/>
                <w:lang w:eastAsia="zh-CN"/>
              </w:rPr>
              <w:t>We agree with Huawei that we need a group ID for MBS services. Otherwise the MBS SIB may not be capable of providing the service continuity information for all MBS services, due to the limited size of SIB</w:t>
            </w:r>
            <w:r w:rsidR="00E32BE8">
              <w:rPr>
                <w:rFonts w:ascii="Arial" w:eastAsia="宋体" w:hAnsi="Arial" w:cs="Arial"/>
                <w:bCs/>
                <w:lang w:eastAsia="zh-CN"/>
              </w:rPr>
              <w:t>.</w:t>
            </w: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Heading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6248B3F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66A6C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Pr>
                <w:rFonts w:ascii="Arial" w:eastAsia="宋体" w:hAnsi="Arial" w:cs="Arial" w:hint="eastAsia"/>
                <w:bCs/>
                <w:lang w:eastAsia="zh-CN"/>
              </w:rPr>
              <w:t xml:space="preserve"> can be changed to </w:t>
            </w:r>
            <w:r>
              <w:rPr>
                <w:rFonts w:ascii="Arial" w:eastAsia="宋体" w:hAnsi="Arial" w:cs="Arial"/>
                <w:bCs/>
                <w:lang w:eastAsia="zh-CN"/>
              </w:rPr>
              <w:t>“</w:t>
            </w:r>
            <w:r>
              <w:rPr>
                <w:rFonts w:ascii="Arial" w:eastAsia="宋体" w:hAnsi="Arial" w:cs="Arial" w:hint="eastAsia"/>
                <w:bCs/>
                <w:lang w:eastAsia="zh-CN"/>
              </w:rPr>
              <w:t>MBS-capable cell without MBS deployment</w:t>
            </w:r>
            <w:r>
              <w:rPr>
                <w:rFonts w:ascii="Arial" w:eastAsia="宋体"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374D9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553E47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0691E5F"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宋体" w:hAnsi="Arial" w:cs="Arial"/>
                <w:bCs/>
                <w:lang w:val="en-US" w:eastAsia="zh-CN"/>
              </w:rPr>
            </w:pPr>
            <w:r>
              <w:rPr>
                <w:rFonts w:ascii="Arial" w:hAnsi="Arial" w:cs="Arial"/>
                <w:bCs/>
                <w:lang w:eastAsia="ko-KR"/>
              </w:rPr>
              <w:lastRenderedPageBreak/>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5F371F">
            <w:pPr>
              <w:spacing w:after="0"/>
              <w:rPr>
                <w:rFonts w:ascii="Arial" w:hAnsi="Arial" w:cs="Arial"/>
                <w:bCs/>
                <w:lang w:val="en-US" w:eastAsia="zh-CN"/>
              </w:rPr>
            </w:pPr>
          </w:p>
        </w:tc>
      </w:tr>
      <w:tr w:rsidR="00F93D35" w14:paraId="63C8700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8D12851" w14:textId="10FBF3E7"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3B048E55" w14:textId="2CC88DC2"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8D523BA" w14:textId="24F315BC" w:rsidR="00F93D35" w:rsidRPr="000E770C" w:rsidRDefault="00F93D35" w:rsidP="00F93D35">
            <w:pPr>
              <w:spacing w:after="0"/>
              <w:rPr>
                <w:rFonts w:ascii="Arial" w:hAnsi="Arial" w:cs="Arial"/>
                <w:bCs/>
                <w:lang w:val="en-US" w:eastAsia="zh-CN"/>
              </w:rPr>
            </w:pPr>
            <w:r>
              <w:rPr>
                <w:rFonts w:ascii="Arial" w:eastAsia="宋体" w:hAnsi="Arial" w:cs="Arial"/>
                <w:bCs/>
                <w:lang w:eastAsia="zh-CN"/>
              </w:rPr>
              <w:t xml:space="preserve">Same with LTE SC-PTM. </w:t>
            </w:r>
          </w:p>
        </w:tc>
      </w:tr>
      <w:tr w:rsidR="00312DFA" w14:paraId="15DEA92C"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1069ADE0" w14:textId="57D92904"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41402CD6" w14:textId="4107591E"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604EC00" w14:textId="77777777" w:rsidR="00312DFA" w:rsidRDefault="00312DFA" w:rsidP="00312DFA">
            <w:pPr>
              <w:spacing w:after="0"/>
              <w:rPr>
                <w:rFonts w:ascii="Arial" w:eastAsia="宋体" w:hAnsi="Arial" w:cs="Arial"/>
                <w:bCs/>
                <w:lang w:eastAsia="zh-CN"/>
              </w:rPr>
            </w:pPr>
          </w:p>
        </w:tc>
      </w:tr>
      <w:tr w:rsidR="00C6456F" w:rsidRPr="00C30AE8" w14:paraId="4294C21B"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217B6545" w14:textId="77777777" w:rsidR="00C6456F" w:rsidRPr="00C6456F" w:rsidRDefault="00C6456F"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15E8BF97" w14:textId="77777777" w:rsidR="00C6456F" w:rsidRPr="00C6456F" w:rsidRDefault="00C6456F"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D0ACE30" w14:textId="77777777" w:rsidR="00C6456F" w:rsidRPr="00C6456F" w:rsidRDefault="00C6456F" w:rsidP="00A10849">
            <w:pPr>
              <w:spacing w:after="0"/>
              <w:rPr>
                <w:rFonts w:ascii="Arial" w:eastAsia="宋体" w:hAnsi="Arial" w:cs="Arial"/>
                <w:bCs/>
                <w:lang w:eastAsia="zh-CN"/>
              </w:rPr>
            </w:pPr>
            <w:r w:rsidRPr="00C6456F">
              <w:rPr>
                <w:rFonts w:ascii="Arial" w:eastAsia="宋体" w:hAnsi="Arial" w:cs="Arial"/>
                <w:bCs/>
                <w:lang w:eastAsia="zh-CN"/>
              </w:rPr>
              <w:t>If mapping between frequency of interest and MBS service based on SIB is agreed.</w:t>
            </w:r>
          </w:p>
        </w:tc>
      </w:tr>
      <w:tr w:rsidR="00697C60" w:rsidRPr="00C30AE8" w14:paraId="378A5086"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022B9333" w14:textId="45982F31" w:rsidR="00697C60" w:rsidRDefault="00697C60"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5CBABDBA" w14:textId="55BA7BC4" w:rsidR="00697C60" w:rsidRDefault="00697C60"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30D7D3D" w14:textId="77777777" w:rsidR="00697C60" w:rsidRPr="00C6456F" w:rsidRDefault="00697C60" w:rsidP="00A10849">
            <w:pPr>
              <w:spacing w:after="0"/>
              <w:rPr>
                <w:rFonts w:ascii="Arial" w:eastAsia="宋体" w:hAnsi="Arial" w:cs="Arial"/>
                <w:bCs/>
                <w:lang w:eastAsia="zh-CN"/>
              </w:rPr>
            </w:pPr>
          </w:p>
        </w:tc>
      </w:tr>
    </w:tbl>
    <w:p w14:paraId="76EB40FC" w14:textId="77777777" w:rsidR="00D97E09" w:rsidRPr="00C6456F" w:rsidRDefault="00D97E09">
      <w:pPr>
        <w:spacing w:after="0"/>
        <w:rPr>
          <w:rFonts w:ascii="Arial" w:hAnsi="Arial" w:cs="Arial"/>
        </w:rPr>
      </w:pPr>
    </w:p>
    <w:p w14:paraId="3A290C71" w14:textId="77777777" w:rsidR="00D97E09" w:rsidRDefault="000E770C">
      <w:pPr>
        <w:pStyle w:val="Heading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8141FB"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A6B1C8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It is </w:t>
            </w:r>
            <w:r>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B3A54A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7CF526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宋体" w:hAnsi="Arial" w:cs="Arial"/>
                <w:bCs/>
                <w:lang w:eastAsia="zh-CN"/>
              </w:rPr>
            </w:pPr>
            <w:r>
              <w:t>Chengdu TD Tech, TD Tech</w:t>
            </w:r>
          </w:p>
        </w:tc>
        <w:tc>
          <w:tcPr>
            <w:tcW w:w="1138" w:type="dxa"/>
          </w:tcPr>
          <w:p w14:paraId="4EDA42E2"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3C3DAD6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backward compatibility with some inherent design compromise, e.g, Broadcast service continuity was added into LTE system in later releases (Rel-11)</w:t>
            </w:r>
            <w:r>
              <w:rPr>
                <w:rFonts w:ascii="Arial" w:hAnsi="Arial" w:cs="Arial" w:hint="eastAsia"/>
                <w:bCs/>
                <w:lang w:val="en-US" w:eastAsia="zh-CN"/>
              </w:rPr>
              <w:t>, therefore we had separate SIBs. And for now we dont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5F371F">
            <w:pPr>
              <w:spacing w:after="0"/>
              <w:rPr>
                <w:rFonts w:ascii="Arial" w:hAnsi="Arial" w:cs="Arial"/>
                <w:bCs/>
                <w:lang w:eastAsia="zh-CN"/>
              </w:rPr>
            </w:pPr>
          </w:p>
        </w:tc>
      </w:tr>
      <w:tr w:rsidR="00F93D35" w14:paraId="0F29BC0C"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26CA6014" w14:textId="1A79AD5F"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w:t>
            </w:r>
            <w:r>
              <w:rPr>
                <w:rFonts w:ascii="Arial" w:eastAsia="宋体" w:hAnsi="Arial" w:cs="Arial" w:hint="eastAsia"/>
                <w:bCs/>
                <w:lang w:eastAsia="zh-CN"/>
              </w:rPr>
              <w:t>nov</w:t>
            </w:r>
            <w:r>
              <w:rPr>
                <w:rFonts w:ascii="Arial" w:eastAsia="宋体" w:hAnsi="Arial" w:cs="Arial"/>
                <w:bCs/>
                <w:lang w:eastAsia="zh-CN"/>
              </w:rPr>
              <w:t>o, Motorola Mobility</w:t>
            </w:r>
          </w:p>
        </w:tc>
        <w:tc>
          <w:tcPr>
            <w:tcW w:w="1138" w:type="dxa"/>
            <w:tcBorders>
              <w:top w:val="single" w:sz="4" w:space="0" w:color="auto"/>
              <w:left w:val="single" w:sz="4" w:space="0" w:color="auto"/>
              <w:bottom w:val="single" w:sz="4" w:space="0" w:color="auto"/>
              <w:right w:val="single" w:sz="4" w:space="0" w:color="auto"/>
            </w:tcBorders>
          </w:tcPr>
          <w:p w14:paraId="3CD4A074" w14:textId="48FCE430"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1C5D07" w14:textId="77777777" w:rsidR="00F93D35" w:rsidRDefault="00F93D35" w:rsidP="00F93D35">
            <w:pPr>
              <w:spacing w:after="0"/>
              <w:rPr>
                <w:rFonts w:ascii="Arial" w:hAnsi="Arial" w:cs="Arial"/>
                <w:bCs/>
                <w:lang w:eastAsia="zh-CN"/>
              </w:rPr>
            </w:pPr>
          </w:p>
        </w:tc>
      </w:tr>
      <w:tr w:rsidR="004C4CA4" w14:paraId="7B13431B"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7254DFE" w14:textId="15C94317"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7D2DEBCD" w14:textId="651F7855"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BC1234" w14:textId="77777777" w:rsidR="004C4CA4" w:rsidRDefault="004C4CA4" w:rsidP="004C4CA4">
            <w:pPr>
              <w:spacing w:after="0"/>
              <w:rPr>
                <w:rFonts w:ascii="Arial" w:hAnsi="Arial" w:cs="Arial"/>
                <w:bCs/>
                <w:lang w:eastAsia="zh-CN"/>
              </w:rPr>
            </w:pPr>
          </w:p>
        </w:tc>
      </w:tr>
      <w:tr w:rsidR="0079077C" w:rsidRPr="0028117E" w14:paraId="08C1A349"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0EB9B1A" w14:textId="77777777" w:rsidR="0079077C" w:rsidRPr="0079077C" w:rsidRDefault="0079077C"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AA29A2" w14:textId="77777777" w:rsidR="0079077C" w:rsidRPr="0079077C" w:rsidRDefault="0079077C"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00C08FD" w14:textId="6AB42F6F" w:rsidR="0079077C" w:rsidRPr="0028117E" w:rsidRDefault="0079077C" w:rsidP="0079077C">
            <w:pPr>
              <w:spacing w:after="0"/>
              <w:rPr>
                <w:rFonts w:ascii="Arial" w:hAnsi="Arial" w:cs="Arial"/>
                <w:bCs/>
                <w:lang w:eastAsia="zh-CN"/>
              </w:rPr>
            </w:pPr>
            <w:r w:rsidRPr="0079077C">
              <w:rPr>
                <w:rFonts w:ascii="Arial" w:hAnsi="Arial" w:cs="Arial" w:hint="eastAsia"/>
                <w:bCs/>
                <w:lang w:eastAsia="zh-CN"/>
              </w:rPr>
              <w:t xml:space="preserve"> </w:t>
            </w:r>
          </w:p>
        </w:tc>
      </w:tr>
      <w:tr w:rsidR="00AD351A" w:rsidRPr="0028117E" w14:paraId="0917D412"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23EF8FAB" w14:textId="5236D647" w:rsidR="00AD351A" w:rsidRDefault="00AD351A"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3867494C" w14:textId="4E94241E" w:rsidR="00AD351A" w:rsidRDefault="00AD351A"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D73A898" w14:textId="7D62A2F7" w:rsidR="00AD351A" w:rsidRPr="0079077C" w:rsidRDefault="00AD351A" w:rsidP="0079077C">
            <w:pPr>
              <w:spacing w:after="0"/>
              <w:rPr>
                <w:rFonts w:ascii="Arial" w:hAnsi="Arial" w:cs="Arial" w:hint="eastAsia"/>
                <w:bCs/>
                <w:lang w:eastAsia="zh-CN"/>
              </w:rPr>
            </w:pPr>
            <w:r>
              <w:rPr>
                <w:rFonts w:ascii="Arial" w:hAnsi="Arial" w:cs="Arial"/>
                <w:bCs/>
                <w:lang w:eastAsia="zh-CN"/>
              </w:rPr>
              <w:t>Agree with Huawei</w:t>
            </w: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lastRenderedPageBreak/>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TableGrid"/>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Heading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宋体"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04C2140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89E78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CE364B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r>
              <w:rPr>
                <w:rFonts w:ascii="Arial" w:eastAsia="宋体"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A1A908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宋体" w:hAnsi="Arial" w:cs="Arial"/>
                <w:bCs/>
                <w:lang w:eastAsia="zh-CN"/>
              </w:rPr>
            </w:pPr>
            <w:r>
              <w:rPr>
                <w:rFonts w:ascii="Arial" w:eastAsia="宋体" w:hAnsi="Arial" w:cs="Arial"/>
                <w:bCs/>
                <w:lang w:eastAsia="zh-CN"/>
              </w:rPr>
              <w:t>The following statement is indicated in LTE SC-PTM.</w:t>
            </w:r>
          </w:p>
          <w:p w14:paraId="1887002E" w14:textId="77777777" w:rsidR="00D97E09" w:rsidRDefault="000E770C">
            <w:pPr>
              <w:pStyle w:val="ListParagraph"/>
              <w:numPr>
                <w:ilvl w:val="0"/>
                <w:numId w:val="10"/>
              </w:numPr>
              <w:rPr>
                <w:rFonts w:ascii="Arial" w:eastAsia="宋体" w:hAnsi="Arial" w:cs="Arial"/>
                <w:bCs/>
                <w:lang w:eastAsia="zh-CN"/>
              </w:rPr>
            </w:pPr>
            <w:r>
              <w:rPr>
                <w:rFonts w:ascii="Arial" w:eastAsia="宋体" w:hAnsi="Arial" w:cs="Arial"/>
                <w:bCs/>
                <w:lang w:eastAsia="zh-CN"/>
              </w:rPr>
              <w:t>The SAI is included in SIB15</w:t>
            </w:r>
          </w:p>
          <w:p w14:paraId="0E1E9FD5" w14:textId="77777777" w:rsidR="00D97E09" w:rsidRDefault="000E770C">
            <w:pPr>
              <w:pStyle w:val="ListParagraph"/>
              <w:numPr>
                <w:ilvl w:val="0"/>
                <w:numId w:val="10"/>
              </w:numPr>
              <w:rPr>
                <w:rFonts w:ascii="Arial" w:eastAsia="宋体" w:hAnsi="Arial" w:cs="Arial"/>
                <w:bCs/>
                <w:lang w:eastAsia="zh-CN"/>
              </w:rPr>
            </w:pPr>
            <w:r>
              <w:rPr>
                <w:rFonts w:ascii="Arial" w:eastAsia="宋体" w:hAnsi="Arial" w:cs="Arial"/>
                <w:bCs/>
                <w:lang w:eastAsia="zh-CN"/>
              </w:rPr>
              <w:t>The TMGI is included in USD and SC-MCCH.</w:t>
            </w:r>
          </w:p>
          <w:p w14:paraId="47E66DEB" w14:textId="77777777" w:rsidR="00D97E09" w:rsidRDefault="000E770C">
            <w:pPr>
              <w:rPr>
                <w:rFonts w:ascii="Arial" w:eastAsia="宋体" w:hAnsi="Arial" w:cs="Arial"/>
                <w:bCs/>
                <w:lang w:eastAsia="zh-CN"/>
              </w:rPr>
            </w:pPr>
            <w:r>
              <w:rPr>
                <w:rFonts w:ascii="Arial" w:eastAsia="宋体"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4970A6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宋体"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r w:rsidR="00F93D35" w:rsidRPr="0028117E" w14:paraId="27F9C40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7C39332" w14:textId="6D586418"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lastRenderedPageBreak/>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4F2B26B" w14:textId="7304D89D"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B370C3" w14:textId="1BF6EE75" w:rsidR="00F93D35" w:rsidRDefault="00F93D35" w:rsidP="00F93D35">
            <w:pPr>
              <w:spacing w:after="0"/>
              <w:rPr>
                <w:rFonts w:ascii="Arial" w:eastAsiaTheme="minorEastAsia" w:hAnsi="Arial" w:cs="Arial"/>
                <w:bCs/>
                <w:lang w:eastAsia="zh-TW"/>
              </w:rPr>
            </w:pPr>
            <w:r>
              <w:rPr>
                <w:rFonts w:ascii="Arial" w:eastAsia="宋体" w:hAnsi="Arial" w:cs="Arial"/>
                <w:bCs/>
                <w:lang w:eastAsia="zh-CN"/>
              </w:rPr>
              <w:t xml:space="preserve">We prefer to reuse SAI concept. SA2 and RAN3 should be involved. </w:t>
            </w:r>
          </w:p>
        </w:tc>
      </w:tr>
      <w:tr w:rsidR="00527295" w:rsidRPr="0028117E" w14:paraId="5F17D63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80172B0" w14:textId="7D5A6DB6"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0A9979E5" w14:textId="47A6431E"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E60342" w14:textId="5069BAD3" w:rsidR="00527295" w:rsidRDefault="00527295" w:rsidP="00527295">
            <w:pPr>
              <w:spacing w:after="0"/>
              <w:rPr>
                <w:rFonts w:ascii="Arial" w:eastAsia="宋体" w:hAnsi="Arial" w:cs="Arial"/>
                <w:bCs/>
                <w:lang w:eastAsia="zh-CN"/>
              </w:rPr>
            </w:pPr>
            <w:r>
              <w:rPr>
                <w:rFonts w:ascii="Arial" w:hAnsi="Arial" w:cs="Arial"/>
                <w:bCs/>
                <w:lang w:eastAsia="zh-CN"/>
              </w:rPr>
              <w:t>Wait for discussions in SA2/RAN3.</w:t>
            </w:r>
          </w:p>
        </w:tc>
      </w:tr>
      <w:tr w:rsidR="00CB7AC7" w:rsidRPr="0028117E" w14:paraId="4ABAD4AC"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43C26713" w14:textId="77777777" w:rsidR="00CB7AC7" w:rsidRPr="00CB7AC7" w:rsidRDefault="00CB7AC7"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13F90D8F" w14:textId="77777777" w:rsidR="00CB7AC7" w:rsidRPr="00CB7AC7" w:rsidRDefault="00CB7AC7"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489EFA1" w14:textId="5EB5454E" w:rsidR="00CB7AC7" w:rsidRPr="0028117E" w:rsidRDefault="00287FDE" w:rsidP="00287FDE">
            <w:pPr>
              <w:spacing w:after="0"/>
              <w:rPr>
                <w:rFonts w:ascii="Arial" w:hAnsi="Arial" w:cs="Arial"/>
                <w:bCs/>
                <w:lang w:eastAsia="zh-CN"/>
              </w:rPr>
            </w:pPr>
            <w:r>
              <w:rPr>
                <w:rFonts w:ascii="Arial" w:hAnsi="Arial" w:cs="Arial"/>
                <w:bCs/>
                <w:lang w:eastAsia="zh-CN"/>
              </w:rPr>
              <w:t>Wait for SA2 discussions</w:t>
            </w:r>
          </w:p>
        </w:tc>
      </w:tr>
      <w:tr w:rsidR="00214391" w:rsidRPr="0028117E" w14:paraId="7E34B5CE"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3C640EFB" w14:textId="0BBAD8E9" w:rsidR="00214391" w:rsidRDefault="00214391"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59F7A5D" w14:textId="77EA9C23" w:rsidR="00214391" w:rsidRDefault="00214391"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226310E" w14:textId="057849F2" w:rsidR="00214391" w:rsidRDefault="00E763AD" w:rsidP="00287FDE">
            <w:pPr>
              <w:spacing w:after="0"/>
              <w:rPr>
                <w:rFonts w:ascii="Arial" w:hAnsi="Arial" w:cs="Arial"/>
                <w:bCs/>
                <w:lang w:eastAsia="zh-CN"/>
              </w:rPr>
            </w:pPr>
            <w:r>
              <w:rPr>
                <w:rFonts w:ascii="Arial" w:hAnsi="Arial" w:cs="Arial"/>
                <w:bCs/>
                <w:lang w:eastAsia="zh-CN"/>
              </w:rPr>
              <w:t>We are ok to double check with SA2 and RAN3</w:t>
            </w:r>
            <w:r w:rsidR="00075D5B">
              <w:rPr>
                <w:rFonts w:ascii="Arial" w:hAnsi="Arial" w:cs="Arial"/>
                <w:bCs/>
                <w:lang w:eastAsia="zh-CN"/>
              </w:rPr>
              <w:t>. However RAN2 should be able to provide the preference from the perspective of Uu interface</w:t>
            </w:r>
            <w:r w:rsidR="00891217">
              <w:rPr>
                <w:rFonts w:ascii="Arial" w:hAnsi="Arial" w:cs="Arial"/>
                <w:bCs/>
                <w:lang w:eastAsia="zh-CN"/>
              </w:rPr>
              <w:t>, as a group ID seems essential considering the signalling overhead in SIB.</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TableGrid"/>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t>PhysCellId,</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Heading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4CB0C4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241598C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6B92EDDF" w14:textId="77777777" w:rsidR="00D97E09" w:rsidRDefault="000E770C">
            <w:pPr>
              <w:pStyle w:val="BodyText"/>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t xml:space="preserve">neighbour cells </w:t>
            </w:r>
            <w:r>
              <w:rPr>
                <w:rFonts w:eastAsia="宋体"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BodyText"/>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5AA83AD7" w:rsidR="00D97E09" w:rsidRDefault="000E770C">
            <w:pPr>
              <w:pStyle w:val="BodyText"/>
              <w:spacing w:before="240" w:line="276" w:lineRule="auto"/>
              <w:rPr>
                <w:rFonts w:eastAsia="宋体"/>
                <w:lang w:eastAsia="zh-CN"/>
              </w:rPr>
            </w:pPr>
            <w:r>
              <w:rPr>
                <w:rFonts w:eastAsia="宋体"/>
                <w:lang w:eastAsia="zh-CN"/>
              </w:rPr>
              <w:t>B</w:t>
            </w:r>
            <w:r>
              <w:rPr>
                <w:rFonts w:eastAsia="宋体" w:hint="eastAsia"/>
                <w:lang w:eastAsia="zh-CN"/>
              </w:rPr>
              <w:t xml:space="preserve">ut please note that in NR MBS, receiving broadcast when UE is out of </w:t>
            </w:r>
            <w:r>
              <w:rPr>
                <w:rFonts w:eastAsia="宋体"/>
                <w:lang w:eastAsia="zh-CN"/>
              </w:rPr>
              <w:t>Broadcast MBS service area</w:t>
            </w:r>
            <w:r>
              <w:rPr>
                <w:rFonts w:eastAsia="宋体" w:hint="eastAsia"/>
                <w:lang w:eastAsia="zh-CN"/>
              </w:rPr>
              <w:t>(i.e. receiving broadcast via PDU session) is not supported, according to SA2 TS 23.247,</w:t>
            </w:r>
          </w:p>
          <w:p w14:paraId="02E63D6D" w14:textId="6CD23E46" w:rsidR="00B13DF5" w:rsidRDefault="00B13DF5">
            <w:pPr>
              <w:pStyle w:val="BodyText"/>
              <w:spacing w:before="240" w:line="276" w:lineRule="auto"/>
              <w:rPr>
                <w:rFonts w:eastAsia="宋体"/>
                <w:lang w:eastAsia="zh-CN"/>
              </w:rPr>
            </w:pPr>
            <w:r>
              <w:rPr>
                <w:rFonts w:eastAsia="宋体" w:hint="eastAsia"/>
                <w:lang w:eastAsia="zh-CN"/>
              </w:rPr>
              <w:t>[</w:t>
            </w:r>
            <w:r>
              <w:rPr>
                <w:rFonts w:eastAsia="宋体"/>
                <w:lang w:eastAsia="zh-CN"/>
              </w:rPr>
              <w:t>Xiaomi] The proposal is not to require the UE to receive broadcast when the UE is out of the broadcast MBS service, but rather to assist the UE to initiate the esblishment a unicast PDCP session</w:t>
            </w:r>
            <w:r w:rsidR="00217FB2">
              <w:rPr>
                <w:rFonts w:eastAsia="宋体"/>
                <w:lang w:eastAsia="zh-CN"/>
              </w:rPr>
              <w:t xml:space="preserve"> by implementation.</w:t>
            </w:r>
          </w:p>
          <w:p w14:paraId="2FFA7A4C" w14:textId="77777777" w:rsidR="00D97E09" w:rsidRDefault="000E770C">
            <w:pPr>
              <w:pStyle w:val="BodyText"/>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TableGrid"/>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BodyText"/>
              <w:spacing w:before="240" w:line="276" w:lineRule="auto"/>
              <w:rPr>
                <w:rFonts w:ascii="Arial" w:eastAsia="宋体"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宋体" w:hAnsi="Arial" w:cs="Arial"/>
                <w:bCs/>
                <w:lang w:eastAsia="zh-CN"/>
              </w:rPr>
            </w:pPr>
            <w:r>
              <w:rPr>
                <w:rFonts w:ascii="Arial" w:eastAsia="宋体" w:hAnsi="Arial" w:cs="Arial"/>
                <w:bCs/>
                <w:lang w:eastAsia="zh-CN"/>
              </w:rPr>
              <w:lastRenderedPageBreak/>
              <w:t>Vivo</w:t>
            </w:r>
          </w:p>
        </w:tc>
        <w:tc>
          <w:tcPr>
            <w:tcW w:w="1139" w:type="dxa"/>
          </w:tcPr>
          <w:p w14:paraId="708E885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15493E2A"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p w14:paraId="7883C18F" w14:textId="40057976" w:rsidR="00FA30FF" w:rsidRDefault="00FA30FF">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Xiaomi]</w:t>
            </w:r>
            <w:r w:rsidR="0031423E">
              <w:rPr>
                <w:rFonts w:ascii="宋体" w:eastAsia="宋体" w:hAnsi="宋体" w:cs="Arial"/>
                <w:bCs/>
                <w:lang w:eastAsia="zh-CN"/>
              </w:rPr>
              <w:t xml:space="preserve"> If companies consider that RAN2 needs to clarify the App layer behaiviour (e.g. via a NOTE), we are ok to add a NOTE to clarify that the App layer behaviour is not in the 3GPP scope.</w:t>
            </w:r>
          </w:p>
        </w:tc>
      </w:tr>
      <w:tr w:rsidR="00D97E09" w14:paraId="3B6F131C" w14:textId="77777777">
        <w:tc>
          <w:tcPr>
            <w:tcW w:w="1339" w:type="dxa"/>
            <w:shd w:val="clear" w:color="auto" w:fill="auto"/>
          </w:tcPr>
          <w:p w14:paraId="744E862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037CFE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宋体"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C30F6B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F93D35" w14:paraId="1C16108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A61D7CA" w14:textId="2AEA878A"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26A02C96" w14:textId="025E7049"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9DB45EA" w14:textId="7C064801" w:rsidR="00F93D35" w:rsidRPr="004C2CDB" w:rsidRDefault="00F93D35" w:rsidP="00F93D35">
            <w:pPr>
              <w:spacing w:after="0"/>
              <w:rPr>
                <w:rFonts w:ascii="Arial" w:hAnsi="Arial" w:cs="Arial"/>
                <w:bCs/>
                <w:lang w:eastAsia="zh-CN"/>
              </w:rPr>
            </w:pPr>
            <w:r>
              <w:rPr>
                <w:rFonts w:ascii="Arial" w:eastAsia="宋体" w:hAnsi="Arial" w:cs="Arial"/>
                <w:bCs/>
                <w:lang w:eastAsia="zh-CN"/>
              </w:rPr>
              <w:t>We prefer to resue LTE SC-PTM scheme. It is useful for the application layer being aware of the service availability in the neighbor cell.</w:t>
            </w:r>
          </w:p>
        </w:tc>
      </w:tr>
      <w:tr w:rsidR="00555E82" w14:paraId="161576C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0C0926D" w14:textId="1DF471D2"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26BE541D" w14:textId="159E35B0"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EADA164" w14:textId="1AB4E76D" w:rsidR="00555E82" w:rsidRDefault="00555E82" w:rsidP="00555E82">
            <w:pPr>
              <w:spacing w:after="0"/>
              <w:rPr>
                <w:rFonts w:ascii="Arial" w:eastAsia="宋体"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B13FBA" w:rsidRPr="0028117E" w14:paraId="06156351"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1B58BE4D" w14:textId="77777777" w:rsidR="00B13FBA" w:rsidRPr="00B13FBA" w:rsidRDefault="00B13FBA"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6894E50" w14:textId="77777777" w:rsidR="00B13FBA" w:rsidRPr="00B13FBA" w:rsidRDefault="00B13FBA"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C8E31B2" w14:textId="350DBFE8" w:rsidR="00B13FBA" w:rsidRPr="0028117E" w:rsidRDefault="00B13FBA" w:rsidP="00A10849">
            <w:pPr>
              <w:spacing w:after="0"/>
              <w:rPr>
                <w:rFonts w:ascii="Arial" w:hAnsi="Arial" w:cs="Arial"/>
                <w:bCs/>
                <w:lang w:eastAsia="zh-CN"/>
              </w:rPr>
            </w:pPr>
            <w:r w:rsidRPr="000E770C">
              <w:rPr>
                <w:rFonts w:ascii="Arial" w:hAnsi="Arial" w:cs="Arial"/>
                <w:bCs/>
                <w:lang w:eastAsia="zh-CN"/>
              </w:rPr>
              <w:t>It is useful for service continuity.</w:t>
            </w:r>
          </w:p>
        </w:tc>
      </w:tr>
      <w:tr w:rsidR="00BD7D90" w:rsidRPr="0028117E" w14:paraId="4A6E3A9C"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4D57D9B2" w14:textId="5E012EEA" w:rsidR="00BD7D90" w:rsidRDefault="00BD7D90"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3E475715" w14:textId="47214EA1" w:rsidR="00BD7D90" w:rsidRDefault="00BD7D90" w:rsidP="00A10849">
            <w:pPr>
              <w:spacing w:after="0"/>
              <w:rPr>
                <w:rFonts w:ascii="Arial" w:eastAsia="宋体" w:hAnsi="Arial" w:cs="Arial" w:hint="eastAsia"/>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1E49D2A" w14:textId="77777777" w:rsidR="00BD7D90" w:rsidRPr="000E770C" w:rsidRDefault="00BD7D90" w:rsidP="00A10849">
            <w:pPr>
              <w:spacing w:after="0"/>
              <w:rPr>
                <w:rFonts w:ascii="Arial" w:hAnsi="Arial" w:cs="Arial"/>
                <w:bCs/>
                <w:lang w:eastAsia="zh-CN"/>
              </w:rPr>
            </w:pP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Heading2"/>
      </w:pPr>
      <w:r>
        <w:rPr>
          <w:rFonts w:cs="Arial"/>
        </w:rPr>
        <w:t xml:space="preserve">3.2 </w:t>
      </w:r>
      <w:r>
        <w:t>CONNECTED service continuity</w:t>
      </w:r>
    </w:p>
    <w:p w14:paraId="55241B07" w14:textId="77777777" w:rsidR="00D97E09" w:rsidRDefault="000E770C">
      <w:pPr>
        <w:pStyle w:val="Heading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14:paraId="27395F4B" w14:textId="77777777" w:rsidR="00D97E09" w:rsidRDefault="000E770C">
      <w:pPr>
        <w:pStyle w:val="ListParagraph"/>
        <w:numPr>
          <w:ilvl w:val="0"/>
          <w:numId w:val="11"/>
        </w:numPr>
        <w:rPr>
          <w:lang w:eastAsia="ko-KR"/>
        </w:rPr>
      </w:pPr>
      <w:r>
        <w:t xml:space="preserve">mbms-FreqList-r11 (a list of frequencies): </w:t>
      </w:r>
      <w:r>
        <w:rPr>
          <w:lang w:eastAsia="ko-KR"/>
        </w:rPr>
        <w:t>MBS frequency(ies) of interest</w:t>
      </w:r>
    </w:p>
    <w:p w14:paraId="5F0979DD" w14:textId="77777777" w:rsidR="00D97E09" w:rsidRDefault="000E770C">
      <w:pPr>
        <w:pStyle w:val="ListParagraph"/>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ListParagraph"/>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Heading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lastRenderedPageBreak/>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172"/>
        <w:gridCol w:w="1120"/>
        <w:gridCol w:w="1078"/>
        <w:gridCol w:w="1316"/>
        <w:gridCol w:w="4510"/>
      </w:tblGrid>
      <w:tr w:rsidR="00D97E09" w14:paraId="2A3F6D2D" w14:textId="77777777" w:rsidTr="00C36567">
        <w:tc>
          <w:tcPr>
            <w:tcW w:w="1261"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0"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78"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510"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rsidTr="00C36567">
        <w:tc>
          <w:tcPr>
            <w:tcW w:w="1261"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510"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rsidTr="00C36567">
        <w:tc>
          <w:tcPr>
            <w:tcW w:w="1261"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510" w:type="dxa"/>
          </w:tcPr>
          <w:p w14:paraId="415FFE90" w14:textId="77777777" w:rsidR="00D97E09" w:rsidRDefault="00D97E09">
            <w:pPr>
              <w:spacing w:after="0"/>
              <w:rPr>
                <w:rFonts w:ascii="Arial" w:hAnsi="Arial" w:cs="Arial"/>
                <w:bCs/>
                <w:lang w:eastAsia="zh-CN"/>
              </w:rPr>
            </w:pPr>
          </w:p>
        </w:tc>
      </w:tr>
      <w:tr w:rsidR="00D97E09" w14:paraId="7953A160" w14:textId="77777777" w:rsidTr="00C36567">
        <w:tc>
          <w:tcPr>
            <w:tcW w:w="1261" w:type="dxa"/>
            <w:shd w:val="clear" w:color="auto" w:fill="auto"/>
          </w:tcPr>
          <w:p w14:paraId="49E3B5C9"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120" w:type="dxa"/>
            <w:shd w:val="clear" w:color="auto" w:fill="auto"/>
          </w:tcPr>
          <w:p w14:paraId="060F7E15"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078" w:type="dxa"/>
          </w:tcPr>
          <w:p w14:paraId="1B648E2C"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510" w:type="dxa"/>
          </w:tcPr>
          <w:p w14:paraId="0347ECCA" w14:textId="77777777" w:rsidR="00D97E09" w:rsidRDefault="00D97E09">
            <w:pPr>
              <w:spacing w:after="0"/>
              <w:rPr>
                <w:rFonts w:ascii="Arial" w:hAnsi="Arial" w:cs="Arial"/>
                <w:bCs/>
                <w:lang w:eastAsia="zh-CN"/>
              </w:rPr>
            </w:pPr>
          </w:p>
        </w:tc>
      </w:tr>
      <w:tr w:rsidR="00D97E09" w14:paraId="13EFC2B5" w14:textId="77777777" w:rsidTr="00C36567">
        <w:tc>
          <w:tcPr>
            <w:tcW w:w="1261" w:type="dxa"/>
            <w:shd w:val="clear" w:color="auto" w:fill="auto"/>
          </w:tcPr>
          <w:p w14:paraId="1862CF3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0"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78"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510"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rsidTr="00C36567">
        <w:tc>
          <w:tcPr>
            <w:tcW w:w="1261" w:type="dxa"/>
            <w:shd w:val="clear" w:color="auto" w:fill="auto"/>
          </w:tcPr>
          <w:p w14:paraId="700D453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510" w:type="dxa"/>
          </w:tcPr>
          <w:p w14:paraId="180C21EB" w14:textId="77777777" w:rsidR="00D97E09" w:rsidRDefault="00D97E09">
            <w:pPr>
              <w:spacing w:after="0"/>
              <w:rPr>
                <w:rFonts w:ascii="Arial" w:hAnsi="Arial" w:cs="Arial"/>
                <w:bCs/>
                <w:lang w:eastAsia="zh-CN"/>
              </w:rPr>
            </w:pPr>
          </w:p>
        </w:tc>
      </w:tr>
      <w:tr w:rsidR="00D97E09" w14:paraId="7FE7B934" w14:textId="77777777" w:rsidTr="00C36567">
        <w:tc>
          <w:tcPr>
            <w:tcW w:w="1261" w:type="dxa"/>
            <w:shd w:val="clear" w:color="auto" w:fill="auto"/>
          </w:tcPr>
          <w:p w14:paraId="0D7EFE2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BE88C6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0" w:type="dxa"/>
            <w:shd w:val="clear" w:color="auto" w:fill="auto"/>
          </w:tcPr>
          <w:p w14:paraId="035F701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7F5CC57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250FC07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510"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rsidTr="00C36567">
        <w:tc>
          <w:tcPr>
            <w:tcW w:w="1261" w:type="dxa"/>
            <w:shd w:val="clear" w:color="auto" w:fill="auto"/>
          </w:tcPr>
          <w:p w14:paraId="77B902A3"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510" w:type="dxa"/>
          </w:tcPr>
          <w:p w14:paraId="5F84B59D" w14:textId="77777777" w:rsidR="00D97E09" w:rsidRDefault="00D97E09">
            <w:pPr>
              <w:spacing w:after="0"/>
              <w:rPr>
                <w:rFonts w:ascii="Arial" w:hAnsi="Arial" w:cs="Arial"/>
                <w:bCs/>
                <w:lang w:eastAsia="zh-CN"/>
              </w:rPr>
            </w:pPr>
          </w:p>
        </w:tc>
      </w:tr>
      <w:tr w:rsidR="00D97E09" w14:paraId="62FB739F" w14:textId="77777777" w:rsidTr="00C36567">
        <w:tc>
          <w:tcPr>
            <w:tcW w:w="1261"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510" w:type="dxa"/>
          </w:tcPr>
          <w:p w14:paraId="50E45771" w14:textId="77777777" w:rsidR="00D97E09" w:rsidRDefault="00D97E09">
            <w:pPr>
              <w:spacing w:after="0"/>
              <w:rPr>
                <w:rFonts w:ascii="Arial" w:hAnsi="Arial" w:cs="Arial"/>
                <w:bCs/>
                <w:lang w:eastAsia="zh-CN"/>
              </w:rPr>
            </w:pPr>
          </w:p>
        </w:tc>
      </w:tr>
      <w:tr w:rsidR="00D97E09" w14:paraId="153E94F7" w14:textId="77777777" w:rsidTr="00C36567">
        <w:tc>
          <w:tcPr>
            <w:tcW w:w="1261" w:type="dxa"/>
            <w:shd w:val="clear" w:color="auto" w:fill="auto"/>
          </w:tcPr>
          <w:p w14:paraId="638F98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shd w:val="clear" w:color="auto" w:fill="auto"/>
          </w:tcPr>
          <w:p w14:paraId="64A619A2"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53324354"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510" w:type="dxa"/>
          </w:tcPr>
          <w:p w14:paraId="2402A9F3" w14:textId="77777777" w:rsidR="00D97E09" w:rsidRDefault="00D97E09">
            <w:pPr>
              <w:spacing w:after="0"/>
              <w:rPr>
                <w:rFonts w:ascii="Arial" w:hAnsi="Arial" w:cs="Arial"/>
                <w:bCs/>
                <w:lang w:eastAsia="zh-CN"/>
              </w:rPr>
            </w:pPr>
          </w:p>
        </w:tc>
      </w:tr>
      <w:tr w:rsidR="00D97E09" w14:paraId="6BCB9A8D" w14:textId="77777777" w:rsidTr="00C36567">
        <w:tc>
          <w:tcPr>
            <w:tcW w:w="1261" w:type="dxa"/>
            <w:shd w:val="clear" w:color="auto" w:fill="auto"/>
          </w:tcPr>
          <w:p w14:paraId="1CE5785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0"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78"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510" w:type="dxa"/>
          </w:tcPr>
          <w:p w14:paraId="182202A1" w14:textId="77777777" w:rsidR="00D97E09" w:rsidRDefault="00D97E09">
            <w:pPr>
              <w:spacing w:after="0"/>
              <w:rPr>
                <w:rFonts w:ascii="Arial" w:hAnsi="Arial" w:cs="Arial"/>
                <w:bCs/>
                <w:lang w:eastAsia="zh-CN"/>
              </w:rPr>
            </w:pPr>
          </w:p>
        </w:tc>
      </w:tr>
      <w:tr w:rsidR="00D97E09" w14:paraId="66A8E3EE" w14:textId="77777777" w:rsidTr="00C36567">
        <w:tc>
          <w:tcPr>
            <w:tcW w:w="1261" w:type="dxa"/>
            <w:shd w:val="clear" w:color="auto" w:fill="auto"/>
          </w:tcPr>
          <w:p w14:paraId="7CF4F8AC"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510" w:type="dxa"/>
          </w:tcPr>
          <w:p w14:paraId="018BAE43" w14:textId="77777777" w:rsidR="00D97E09" w:rsidRDefault="00D97E09">
            <w:pPr>
              <w:spacing w:after="0"/>
              <w:rPr>
                <w:rFonts w:ascii="Arial" w:hAnsi="Arial" w:cs="Arial"/>
                <w:bCs/>
                <w:lang w:eastAsia="zh-CN"/>
              </w:rPr>
            </w:pPr>
          </w:p>
        </w:tc>
      </w:tr>
      <w:tr w:rsidR="00D97E09" w14:paraId="73EE2446" w14:textId="77777777" w:rsidTr="00C36567">
        <w:tc>
          <w:tcPr>
            <w:tcW w:w="1261"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510"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rsidTr="00C36567">
        <w:tc>
          <w:tcPr>
            <w:tcW w:w="1261"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510"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rsidTr="00C36567">
        <w:tc>
          <w:tcPr>
            <w:tcW w:w="1261"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510" w:type="dxa"/>
          </w:tcPr>
          <w:p w14:paraId="4D925FC6" w14:textId="77777777" w:rsidR="00D97E09" w:rsidRDefault="00D97E09">
            <w:pPr>
              <w:spacing w:after="0"/>
              <w:rPr>
                <w:rFonts w:ascii="Arial" w:hAnsi="Arial" w:cs="Arial"/>
                <w:bCs/>
                <w:lang w:eastAsia="zh-CN"/>
              </w:rPr>
            </w:pPr>
          </w:p>
        </w:tc>
      </w:tr>
      <w:tr w:rsidR="00D97E09" w14:paraId="7320B1FF" w14:textId="77777777" w:rsidTr="00C36567">
        <w:tc>
          <w:tcPr>
            <w:tcW w:w="1261" w:type="dxa"/>
            <w:shd w:val="clear" w:color="auto" w:fill="auto"/>
          </w:tcPr>
          <w:p w14:paraId="22112340"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0"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78"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510"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78"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510"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w:t>
            </w:r>
            <w:r>
              <w:rPr>
                <w:rFonts w:ascii="Arial" w:hAnsi="Arial" w:cs="Arial"/>
                <w:bCs/>
                <w:lang w:eastAsia="zh-CN"/>
              </w:rPr>
              <w:lastRenderedPageBreak/>
              <w:t xml:space="preserve">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宋体" w:hAnsi="Arial" w:cs="Arial"/>
                <w:bCs/>
                <w:lang w:val="en-US" w:eastAsia="zh-CN"/>
              </w:rPr>
            </w:pPr>
            <w:r>
              <w:rPr>
                <w:rFonts w:ascii="Arial" w:hAnsi="Arial" w:cs="Arial"/>
                <w:bCs/>
                <w:lang w:eastAsia="ko-KR"/>
              </w:rPr>
              <w:lastRenderedPageBreak/>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5F371F">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5F371F">
            <w:pPr>
              <w:spacing w:after="0"/>
              <w:rPr>
                <w:rFonts w:ascii="Arial" w:hAnsi="Arial" w:cs="Arial"/>
                <w:bCs/>
                <w:lang w:eastAsia="zh-CN"/>
              </w:rPr>
            </w:pPr>
          </w:p>
        </w:tc>
      </w:tr>
      <w:tr w:rsidR="00F93D35" w:rsidRPr="0028117E" w14:paraId="74FAF772"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EAA8C34" w14:textId="4A7013F7"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72" w:type="dxa"/>
            <w:tcBorders>
              <w:top w:val="single" w:sz="4" w:space="0" w:color="auto"/>
              <w:left w:val="single" w:sz="4" w:space="0" w:color="auto"/>
              <w:bottom w:val="single" w:sz="4" w:space="0" w:color="auto"/>
              <w:right w:val="single" w:sz="4" w:space="0" w:color="auto"/>
            </w:tcBorders>
          </w:tcPr>
          <w:p w14:paraId="7FD18A3E" w14:textId="48BAD9B3"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4B1672F" w14:textId="433E823E"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44D036E3" w14:textId="501752AC"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02D680E1" w14:textId="77777777" w:rsidR="00F93D35" w:rsidRPr="004C2CDB" w:rsidRDefault="00F93D35" w:rsidP="00F93D35">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A1AE61E" w14:textId="77777777" w:rsidR="00F93D35" w:rsidRDefault="00F93D35" w:rsidP="00F93D35">
            <w:pPr>
              <w:spacing w:after="0"/>
              <w:rPr>
                <w:rFonts w:ascii="Arial" w:hAnsi="Arial" w:cs="Arial"/>
                <w:bCs/>
                <w:lang w:eastAsia="zh-CN"/>
              </w:rPr>
            </w:pPr>
          </w:p>
        </w:tc>
      </w:tr>
      <w:tr w:rsidR="00C36567" w:rsidRPr="0028117E" w14:paraId="7B627269"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613261FD" w14:textId="0BBD6EDD"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72" w:type="dxa"/>
            <w:tcBorders>
              <w:top w:val="single" w:sz="4" w:space="0" w:color="auto"/>
              <w:left w:val="single" w:sz="4" w:space="0" w:color="auto"/>
              <w:bottom w:val="single" w:sz="4" w:space="0" w:color="auto"/>
              <w:right w:val="single" w:sz="4" w:space="0" w:color="auto"/>
            </w:tcBorders>
          </w:tcPr>
          <w:p w14:paraId="64E620F7" w14:textId="7D52D7F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B8B9FCF" w14:textId="2EE1BFE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667EC09B" w14:textId="258AE119"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27AFF69E" w14:textId="77777777" w:rsidR="00C36567" w:rsidRPr="004C2CDB" w:rsidRDefault="00C36567" w:rsidP="00C36567">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2494CBFD" w14:textId="77777777" w:rsidR="00C36567" w:rsidRDefault="00C36567" w:rsidP="00C36567">
            <w:pPr>
              <w:spacing w:after="0"/>
              <w:rPr>
                <w:rFonts w:ascii="Arial" w:hAnsi="Arial" w:cs="Arial"/>
                <w:bCs/>
                <w:lang w:eastAsia="zh-CN"/>
              </w:rPr>
            </w:pPr>
          </w:p>
        </w:tc>
      </w:tr>
      <w:tr w:rsidR="008C422C" w:rsidRPr="00613E2B" w14:paraId="15321732"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09F773C3" w14:textId="77777777" w:rsidR="008C422C" w:rsidRPr="008C422C" w:rsidRDefault="008C422C"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72" w:type="dxa"/>
            <w:tcBorders>
              <w:top w:val="single" w:sz="4" w:space="0" w:color="auto"/>
              <w:left w:val="single" w:sz="4" w:space="0" w:color="auto"/>
              <w:bottom w:val="single" w:sz="4" w:space="0" w:color="auto"/>
              <w:right w:val="single" w:sz="4" w:space="0" w:color="auto"/>
            </w:tcBorders>
          </w:tcPr>
          <w:p w14:paraId="7520BDBA" w14:textId="77777777" w:rsidR="008C422C" w:rsidRPr="008C422C" w:rsidRDefault="008C422C"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41B8A20" w14:textId="77777777" w:rsidR="008C422C" w:rsidRPr="006E508A" w:rsidRDefault="008C422C" w:rsidP="008C422C">
            <w:pPr>
              <w:spacing w:after="0"/>
              <w:rPr>
                <w:rFonts w:ascii="Arial" w:eastAsia="宋体" w:hAnsi="Arial" w:cs="Arial"/>
                <w:bCs/>
                <w:lang w:eastAsia="zh-CN"/>
              </w:rPr>
            </w:pPr>
            <w:r w:rsidRPr="006E508A">
              <w:rPr>
                <w:rFonts w:ascii="Arial" w:eastAsia="宋体" w:hAnsi="Arial" w:cs="Arial"/>
                <w:bCs/>
                <w:lang w:eastAsia="zh-CN"/>
              </w:rPr>
              <w:t>-</w:t>
            </w:r>
            <w:r w:rsidRPr="006E508A">
              <w:rPr>
                <w:rFonts w:ascii="Arial" w:eastAsia="宋体" w:hAnsi="Arial" w:cs="Arial" w:hint="eastAsia"/>
                <w:bCs/>
                <w:lang w:eastAsia="zh-CN"/>
              </w:rPr>
              <w:t>*</w:t>
            </w:r>
            <w:r w:rsidRPr="006E508A">
              <w:rPr>
                <w:rFonts w:ascii="Arial" w:eastAsia="宋体" w:hAnsi="Arial" w:cs="Arial"/>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2F8EA35A" w14:textId="77777777" w:rsidR="008C422C" w:rsidRPr="00AF7722" w:rsidRDefault="008C422C" w:rsidP="00A10849">
            <w:pPr>
              <w:spacing w:after="0"/>
              <w:rPr>
                <w:rFonts w:ascii="Arial" w:eastAsia="宋体" w:hAnsi="Arial" w:cs="Arial"/>
                <w:bCs/>
                <w:lang w:eastAsia="zh-CN"/>
              </w:rPr>
            </w:pPr>
            <w:r>
              <w:rPr>
                <w:rFonts w:ascii="Arial" w:eastAsia="宋体"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E1D703E" w14:textId="77777777" w:rsidR="008C422C" w:rsidRPr="008C422C" w:rsidRDefault="008C422C" w:rsidP="00A10849">
            <w:pPr>
              <w:spacing w:after="0"/>
              <w:rPr>
                <w:rFonts w:ascii="Arial" w:hAnsi="Arial" w:cs="Arial"/>
                <w:bCs/>
                <w:lang w:val="en-US" w:eastAsia="zh-CN"/>
              </w:rPr>
            </w:pPr>
            <w:r w:rsidRPr="008C422C">
              <w:rPr>
                <w:rFonts w:ascii="Arial" w:hAnsi="Arial" w:cs="Arial" w:hint="eastAsia"/>
                <w:bCs/>
                <w:lang w:val="en-US" w:eastAsia="zh-CN"/>
              </w:rPr>
              <w:t>M</w:t>
            </w:r>
            <w:r w:rsidRPr="008C422C">
              <w:rPr>
                <w:rFonts w:ascii="Arial" w:hAnsi="Arial" w:cs="Arial"/>
                <w:bCs/>
                <w:lang w:val="en-US" w:eastAsia="zh-CN"/>
              </w:rPr>
              <w:t>aybe</w:t>
            </w:r>
          </w:p>
        </w:tc>
        <w:tc>
          <w:tcPr>
            <w:tcW w:w="4510" w:type="dxa"/>
            <w:tcBorders>
              <w:top w:val="single" w:sz="4" w:space="0" w:color="auto"/>
              <w:left w:val="single" w:sz="4" w:space="0" w:color="auto"/>
              <w:bottom w:val="single" w:sz="4" w:space="0" w:color="auto"/>
              <w:right w:val="single" w:sz="4" w:space="0" w:color="auto"/>
            </w:tcBorders>
          </w:tcPr>
          <w:p w14:paraId="1A67A503" w14:textId="5FAB9ACD" w:rsidR="008C422C" w:rsidRPr="008C422C" w:rsidRDefault="008C422C" w:rsidP="008C422C">
            <w:pPr>
              <w:spacing w:after="0"/>
              <w:rPr>
                <w:rFonts w:ascii="Arial" w:hAnsi="Arial" w:cs="Arial"/>
                <w:bCs/>
                <w:lang w:eastAsia="zh-CN"/>
              </w:rPr>
            </w:pPr>
            <w:r w:rsidRPr="008C422C">
              <w:rPr>
                <w:rFonts w:ascii="Arial" w:hAnsi="Arial" w:cs="Arial"/>
                <w:bCs/>
                <w:lang w:eastAsia="zh-CN"/>
              </w:rPr>
              <w:t>* Explicit indication about UE interested reception mode (e.g., unicast, MBS, or simultaneous) is better than priority indication in NR MBS. As in NR MBS,the simultaneous reception dynamic and in TDM manner (i.e. to the level of slot or different slots) unlike LTE</w:t>
            </w:r>
            <w:r w:rsidRPr="008C422C">
              <w:rPr>
                <w:rFonts w:ascii="Arial" w:hAnsi="Arial" w:cs="Arial" w:hint="eastAsia"/>
                <w:bCs/>
                <w:lang w:eastAsia="zh-CN"/>
              </w:rPr>
              <w:t xml:space="preserve">. </w:t>
            </w:r>
            <w:r w:rsidRPr="008C422C">
              <w:rPr>
                <w:rFonts w:ascii="Arial" w:hAnsi="Arial" w:cs="Arial"/>
                <w:bCs/>
                <w:lang w:eastAsia="zh-CN"/>
              </w:rPr>
              <w:t>Such an indication may also</w:t>
            </w:r>
            <w:r>
              <w:rPr>
                <w:rFonts w:ascii="Arial" w:hAnsi="Arial" w:cs="Arial"/>
                <w:bCs/>
                <w:lang w:eastAsia="zh-CN"/>
              </w:rPr>
              <w:t xml:space="preserve"> helps network </w:t>
            </w:r>
            <w:r w:rsidRPr="008C422C">
              <w:rPr>
                <w:rFonts w:ascii="Arial" w:hAnsi="Arial" w:cs="Arial"/>
                <w:bCs/>
                <w:lang w:eastAsia="zh-CN"/>
              </w:rPr>
              <w:t xml:space="preserve">to avoid providing MBS service multiplexed with unicast for those UEs who are not interested in simultaneous reception especially in case of broadcast MBS delivery </w:t>
            </w:r>
            <w:r>
              <w:rPr>
                <w:rFonts w:ascii="Arial" w:hAnsi="Arial" w:cs="Arial"/>
                <w:bCs/>
                <w:lang w:eastAsia="zh-CN"/>
              </w:rPr>
              <w:t xml:space="preserve">in MBS delivery </w:t>
            </w:r>
            <w:r w:rsidRPr="008C422C">
              <w:rPr>
                <w:rFonts w:ascii="Arial" w:hAnsi="Arial" w:cs="Arial"/>
                <w:bCs/>
                <w:lang w:eastAsia="zh-CN"/>
              </w:rPr>
              <w:t>mode</w:t>
            </w:r>
            <w:r>
              <w:rPr>
                <w:rFonts w:ascii="Arial" w:hAnsi="Arial" w:cs="Arial"/>
                <w:bCs/>
                <w:lang w:eastAsia="zh-CN"/>
              </w:rPr>
              <w:t xml:space="preserve"> 2</w:t>
            </w:r>
            <w:r w:rsidRPr="008C422C">
              <w:rPr>
                <w:rFonts w:ascii="Arial" w:hAnsi="Arial" w:cs="Arial"/>
                <w:bCs/>
                <w:lang w:eastAsia="zh-CN"/>
              </w:rPr>
              <w:t>.</w:t>
            </w:r>
            <w:r>
              <w:rPr>
                <w:rFonts w:ascii="Arial" w:hAnsi="Arial" w:cs="Arial"/>
                <w:bCs/>
                <w:lang w:eastAsia="zh-CN"/>
              </w:rPr>
              <w:t xml:space="preserve"> </w:t>
            </w:r>
            <w:r w:rsidRPr="008C422C">
              <w:rPr>
                <w:rFonts w:ascii="Arial" w:hAnsi="Arial" w:cs="Arial"/>
                <w:bCs/>
                <w:lang w:eastAsia="zh-CN"/>
              </w:rPr>
              <w:t xml:space="preserve"> </w:t>
            </w:r>
          </w:p>
        </w:tc>
      </w:tr>
      <w:tr w:rsidR="000827D2" w:rsidRPr="00613E2B" w14:paraId="593825B4"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4E0A1417" w14:textId="75474073" w:rsidR="000827D2" w:rsidRDefault="000827D2" w:rsidP="00A10849">
            <w:pPr>
              <w:spacing w:after="0"/>
              <w:rPr>
                <w:rFonts w:ascii="Arial" w:eastAsia="宋体" w:hAnsi="Arial" w:cs="Arial" w:hint="eastAsia"/>
                <w:bCs/>
                <w:lang w:eastAsia="zh-CN"/>
              </w:rPr>
            </w:pPr>
            <w:r>
              <w:rPr>
                <w:rFonts w:ascii="Arial" w:eastAsia="宋体" w:hAnsi="Arial" w:cs="Arial"/>
                <w:bCs/>
                <w:lang w:eastAsia="zh-CN"/>
              </w:rPr>
              <w:t>Xiaomi</w:t>
            </w:r>
          </w:p>
        </w:tc>
        <w:tc>
          <w:tcPr>
            <w:tcW w:w="1172" w:type="dxa"/>
            <w:tcBorders>
              <w:top w:val="single" w:sz="4" w:space="0" w:color="auto"/>
              <w:left w:val="single" w:sz="4" w:space="0" w:color="auto"/>
              <w:bottom w:val="single" w:sz="4" w:space="0" w:color="auto"/>
              <w:right w:val="single" w:sz="4" w:space="0" w:color="auto"/>
            </w:tcBorders>
          </w:tcPr>
          <w:p w14:paraId="73B1A1E0" w14:textId="20B8C5ED" w:rsidR="000827D2" w:rsidRDefault="000827D2" w:rsidP="00A10849">
            <w:pPr>
              <w:spacing w:after="0"/>
              <w:rPr>
                <w:rFonts w:ascii="Arial" w:eastAsia="宋体" w:hAnsi="Arial" w:cs="Arial" w:hint="eastAsia"/>
                <w:bCs/>
                <w:lang w:eastAsia="zh-CN"/>
              </w:rPr>
            </w:pPr>
            <w:r>
              <w:rPr>
                <w:rFonts w:ascii="Arial" w:eastAsia="宋体" w:hAnsi="Arial" w:cs="Arial" w:hint="eastAsia"/>
                <w:bCs/>
                <w:lang w:eastAsia="zh-CN"/>
              </w:rPr>
              <w:t>M</w:t>
            </w:r>
            <w:r>
              <w:rPr>
                <w:rFonts w:ascii="Arial" w:eastAsia="宋体" w:hAnsi="Arial" w:cs="Arial"/>
                <w:bCs/>
                <w:lang w:eastAsia="zh-CN"/>
              </w:rPr>
              <w:t>aybe</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09C0152" w14:textId="42FABE75" w:rsidR="000827D2" w:rsidRPr="006E508A" w:rsidRDefault="000827D2" w:rsidP="008C422C">
            <w:pPr>
              <w:spacing w:after="0"/>
              <w:rPr>
                <w:rFonts w:ascii="Arial" w:eastAsia="宋体" w:hAnsi="Arial" w:cs="Arial"/>
                <w:bCs/>
                <w:lang w:eastAsia="zh-CN"/>
              </w:rPr>
            </w:pPr>
            <w:r>
              <w:rPr>
                <w:rFonts w:ascii="Arial" w:eastAsia="宋体"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BEB4C7A" w14:textId="0FA39982" w:rsidR="000827D2" w:rsidRDefault="000827D2" w:rsidP="00A10849">
            <w:pPr>
              <w:spacing w:after="0"/>
              <w:rPr>
                <w:rFonts w:ascii="Arial" w:eastAsia="宋体" w:hAnsi="Arial" w:cs="Arial" w:hint="eastAsia"/>
                <w:bCs/>
                <w:lang w:eastAsia="zh-CN"/>
              </w:rPr>
            </w:pPr>
            <w:r>
              <w:rPr>
                <w:rFonts w:ascii="Arial" w:eastAsia="宋体"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CE1CC2D" w14:textId="77777777" w:rsidR="000827D2" w:rsidRPr="008C422C" w:rsidRDefault="000827D2" w:rsidP="00A10849">
            <w:pPr>
              <w:spacing w:after="0"/>
              <w:rPr>
                <w:rFonts w:ascii="Arial" w:hAnsi="Arial" w:cs="Arial" w:hint="eastAsia"/>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4D628FEC" w14:textId="4D0CCF6C" w:rsidR="000827D2" w:rsidRPr="008C422C" w:rsidRDefault="00461C5F" w:rsidP="008C422C">
            <w:pPr>
              <w:spacing w:after="0"/>
              <w:rPr>
                <w:rFonts w:ascii="Arial" w:hAnsi="Arial" w:cs="Arial"/>
                <w:bCs/>
                <w:lang w:eastAsia="zh-CN"/>
              </w:rPr>
            </w:pPr>
            <w:r>
              <w:rPr>
                <w:rFonts w:ascii="Arial" w:hAnsi="Arial" w:cs="Arial"/>
                <w:bCs/>
                <w:lang w:eastAsia="zh-CN"/>
              </w:rPr>
              <w:t>When the UE indicates the TMGI, the gNB should be able to know the frequency providing the TMGI</w:t>
            </w:r>
            <w:r w:rsidR="005D0EDF">
              <w:rPr>
                <w:rFonts w:ascii="Arial" w:hAnsi="Arial" w:cs="Arial"/>
                <w:bCs/>
                <w:lang w:eastAsia="zh-CN"/>
              </w:rPr>
              <w:t>. In LTE, the frequency information provided in the MII is also used to indicate the UE capability of MBS reception</w:t>
            </w:r>
            <w:r w:rsidR="00354B24">
              <w:rPr>
                <w:rFonts w:ascii="Arial" w:hAnsi="Arial" w:cs="Arial"/>
                <w:bCs/>
                <w:lang w:eastAsia="zh-CN"/>
              </w:rPr>
              <w:t xml:space="preserve">. If RAN2 introduces other ways of indicating the </w:t>
            </w:r>
            <w:r w:rsidR="005E3CF8">
              <w:rPr>
                <w:rFonts w:ascii="Arial" w:hAnsi="Arial" w:cs="Arial"/>
                <w:bCs/>
                <w:lang w:eastAsia="zh-CN"/>
              </w:rPr>
              <w:t>UE capability of MBS reception</w:t>
            </w:r>
            <w:r w:rsidR="005E3CF8">
              <w:rPr>
                <w:rFonts w:ascii="Arial" w:hAnsi="Arial" w:cs="Arial"/>
                <w:bCs/>
                <w:lang w:eastAsia="zh-CN"/>
              </w:rPr>
              <w:t>, we may not need the frequency indication in MII.</w:t>
            </w: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Heading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C43508"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BA7C9E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762966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宋体" w:hAnsi="Arial" w:cs="Arial"/>
                <w:bCs/>
                <w:lang w:eastAsia="zh-CN"/>
              </w:rPr>
            </w:pPr>
            <w:r>
              <w:t>Chengdu TD Tech, TD Tech</w:t>
            </w:r>
          </w:p>
        </w:tc>
        <w:tc>
          <w:tcPr>
            <w:tcW w:w="1138" w:type="dxa"/>
          </w:tcPr>
          <w:p w14:paraId="5E14AD36"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39F19D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lastRenderedPageBreak/>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5F371F">
            <w:pPr>
              <w:spacing w:after="0"/>
              <w:rPr>
                <w:rFonts w:ascii="Arial" w:hAnsi="Arial" w:cs="Arial"/>
                <w:bCs/>
                <w:lang w:eastAsia="zh-CN"/>
              </w:rPr>
            </w:pPr>
          </w:p>
        </w:tc>
      </w:tr>
      <w:tr w:rsidR="00F93D35" w:rsidRPr="0028117E" w14:paraId="3B109AD7"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85D05FF" w14:textId="70FE31CC"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03BBE8E6" w14:textId="62C96022"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AE26A30" w14:textId="77777777" w:rsidR="00F93D35" w:rsidRPr="0028117E" w:rsidRDefault="00F93D35" w:rsidP="00F93D35">
            <w:pPr>
              <w:spacing w:after="0"/>
              <w:rPr>
                <w:rFonts w:ascii="Arial" w:hAnsi="Arial" w:cs="Arial"/>
                <w:bCs/>
                <w:lang w:eastAsia="zh-CN"/>
              </w:rPr>
            </w:pPr>
          </w:p>
        </w:tc>
      </w:tr>
      <w:tr w:rsidR="003F6D52" w:rsidRPr="0028117E" w14:paraId="08E3272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AE75C8A" w14:textId="522A1CA1"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78D5F0BF" w14:textId="34991F0F"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281CEB1" w14:textId="77777777" w:rsidR="003F6D52" w:rsidRPr="0028117E" w:rsidRDefault="003F6D52" w:rsidP="003F6D52">
            <w:pPr>
              <w:spacing w:after="0"/>
              <w:rPr>
                <w:rFonts w:ascii="Arial" w:hAnsi="Arial" w:cs="Arial"/>
                <w:bCs/>
                <w:lang w:eastAsia="zh-CN"/>
              </w:rPr>
            </w:pPr>
          </w:p>
        </w:tc>
      </w:tr>
      <w:tr w:rsidR="004322C2" w:rsidRPr="0028117E" w14:paraId="69316080"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9FA94BB" w14:textId="1932A9B9" w:rsidR="004322C2" w:rsidRDefault="004322C2" w:rsidP="004322C2">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5D289802" w14:textId="47A5E5B0" w:rsidR="004322C2" w:rsidRDefault="004322C2" w:rsidP="004322C2">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5C68E7" w14:textId="62D5D315" w:rsidR="004322C2" w:rsidRPr="0028117E" w:rsidRDefault="004322C2" w:rsidP="004322C2">
            <w:pPr>
              <w:spacing w:after="0"/>
              <w:rPr>
                <w:rFonts w:ascii="Arial" w:hAnsi="Arial" w:cs="Arial"/>
                <w:bCs/>
                <w:lang w:eastAsia="zh-CN"/>
              </w:rPr>
            </w:pPr>
          </w:p>
        </w:tc>
      </w:tr>
      <w:tr w:rsidR="00BE323C" w:rsidRPr="0028117E" w14:paraId="61ABAE5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AF23EB0" w14:textId="5EC39E3D" w:rsidR="00BE323C" w:rsidRDefault="00BE323C" w:rsidP="004322C2">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3A5BEED5" w14:textId="1436C2DE" w:rsidR="00BE323C" w:rsidRDefault="00BE323C" w:rsidP="004322C2">
            <w:pPr>
              <w:spacing w:after="0"/>
              <w:rPr>
                <w:rFonts w:ascii="Arial" w:eastAsia="宋体" w:hAnsi="Arial" w:cs="Arial" w:hint="eastAsia"/>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3E635D2" w14:textId="77777777" w:rsidR="00BE323C" w:rsidRPr="0028117E" w:rsidRDefault="00BE323C" w:rsidP="004322C2">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ListParagraph"/>
        <w:numPr>
          <w:ilvl w:val="0"/>
          <w:numId w:val="14"/>
        </w:numPr>
      </w:pPr>
      <w:r>
        <w:t>Condition 1: The UE is capable of simultaneously receiving MBS on the set of MBS frequencies of interest.</w:t>
      </w:r>
    </w:p>
    <w:p w14:paraId="1759A6A8" w14:textId="77777777" w:rsidR="00D97E09" w:rsidRDefault="000E770C">
      <w:pPr>
        <w:pStyle w:val="ListParagraph"/>
        <w:numPr>
          <w:ilvl w:val="0"/>
          <w:numId w:val="14"/>
        </w:numPr>
      </w:pPr>
      <w:r>
        <w:t xml:space="preserve">Condition 2: At least one band combination includes the set of MBMS frequencies of interest. </w:t>
      </w:r>
    </w:p>
    <w:p w14:paraId="655B4343" w14:textId="77777777" w:rsidR="00D97E09" w:rsidRDefault="000E770C">
      <w:pPr>
        <w:pStyle w:val="Heading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67CB9E68"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p w14:paraId="76550B81" w14:textId="4BAE5014" w:rsidR="002C7D68" w:rsidRDefault="002C7D68" w:rsidP="0028011C">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Xiaomi] If the UE does n</w:t>
            </w:r>
            <w:r w:rsidR="008829D1">
              <w:rPr>
                <w:rFonts w:ascii="宋体" w:eastAsia="宋体" w:hAnsi="宋体" w:cs="Arial" w:hint="eastAsia"/>
                <w:bCs/>
                <w:lang w:eastAsia="zh-CN"/>
              </w:rPr>
              <w:t>ot</w:t>
            </w:r>
            <w:r>
              <w:rPr>
                <w:rFonts w:ascii="宋体" w:eastAsia="宋体" w:hAnsi="宋体" w:cs="Arial"/>
                <w:bCs/>
                <w:lang w:eastAsia="zh-CN"/>
              </w:rPr>
              <w:t xml:space="preserve"> support simultaneous reception</w:t>
            </w:r>
            <w:r w:rsidR="008829D1">
              <w:rPr>
                <w:rFonts w:ascii="宋体" w:eastAsia="宋体" w:hAnsi="宋体" w:cs="Arial"/>
                <w:bCs/>
                <w:lang w:eastAsia="zh-CN"/>
              </w:rPr>
              <w:t xml:space="preserve"> on multiple frequencies</w:t>
            </w:r>
            <w:r>
              <w:rPr>
                <w:rFonts w:ascii="宋体" w:eastAsia="宋体" w:hAnsi="宋体" w:cs="Arial"/>
                <w:bCs/>
                <w:lang w:eastAsia="zh-CN"/>
              </w:rPr>
              <w:t xml:space="preserve">, the UE </w:t>
            </w:r>
            <w:r w:rsidR="00CC17D2">
              <w:rPr>
                <w:rFonts w:ascii="宋体" w:eastAsia="宋体" w:hAnsi="宋体" w:cs="Arial"/>
                <w:bCs/>
                <w:lang w:eastAsia="zh-CN"/>
              </w:rPr>
              <w:t xml:space="preserve">can </w:t>
            </w:r>
            <w:r>
              <w:rPr>
                <w:rFonts w:ascii="宋体" w:eastAsia="宋体" w:hAnsi="宋体" w:cs="Arial"/>
                <w:bCs/>
                <w:lang w:eastAsia="zh-CN"/>
              </w:rPr>
              <w:t>report only one frequency</w:t>
            </w:r>
            <w:r w:rsidR="00BE1234">
              <w:rPr>
                <w:rFonts w:ascii="宋体" w:eastAsia="宋体" w:hAnsi="宋体" w:cs="Arial"/>
                <w:bCs/>
                <w:lang w:eastAsia="zh-CN"/>
              </w:rPr>
              <w:t>, according to LTE SC-PTM</w:t>
            </w:r>
            <w:r>
              <w:rPr>
                <w:rFonts w:ascii="宋体" w:eastAsia="宋体" w:hAnsi="宋体" w:cs="Arial"/>
                <w:bCs/>
                <w:lang w:eastAsia="zh-CN"/>
              </w:rPr>
              <w:t>.</w:t>
            </w:r>
            <w:r w:rsidR="00BE1234">
              <w:rPr>
                <w:rFonts w:ascii="宋体" w:eastAsia="宋体" w:hAnsi="宋体" w:cs="Arial"/>
                <w:bCs/>
                <w:lang w:eastAsia="zh-CN"/>
              </w:rPr>
              <w:t xml:space="preserve"> This is to limit the signalling overhead reported by the UE</w:t>
            </w:r>
            <w:r w:rsidR="00BC383F">
              <w:rPr>
                <w:rFonts w:ascii="宋体" w:eastAsia="宋体" w:hAnsi="宋体" w:cs="Arial"/>
                <w:bCs/>
                <w:lang w:eastAsia="zh-CN"/>
              </w:rPr>
              <w:t xml:space="preserve">.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5090ABC7" w14:textId="77777777" w:rsidR="00D97E09" w:rsidRDefault="000E770C">
            <w:pPr>
              <w:pStyle w:val="ListParagraph"/>
              <w:numPr>
                <w:ilvl w:val="0"/>
                <w:numId w:val="15"/>
              </w:numPr>
              <w:rPr>
                <w:rFonts w:ascii="Arial" w:eastAsia="宋体" w:hAnsi="Arial" w:cs="Arial"/>
                <w:bCs/>
                <w:lang w:eastAsia="zh-CN"/>
              </w:rPr>
            </w:pPr>
            <w:r>
              <w:rPr>
                <w:rFonts w:ascii="Arial" w:eastAsia="宋体" w:hAnsi="Arial" w:cs="Arial"/>
                <w:bCs/>
                <w:lang w:eastAsia="zh-CN"/>
              </w:rPr>
              <w:t>In NR, we should also consider the active BWP for unicast and MBS reception. We also think RAN4 should be involved.</w:t>
            </w:r>
          </w:p>
          <w:p w14:paraId="591AC702" w14:textId="77777777" w:rsidR="00D97E09" w:rsidRDefault="000E770C">
            <w:pPr>
              <w:pStyle w:val="ListParagraph"/>
              <w:numPr>
                <w:ilvl w:val="0"/>
                <w:numId w:val="15"/>
              </w:numPr>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1AB3326B" w:rsidR="00D97E09" w:rsidRDefault="0028011C" w:rsidP="008A0064">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Regardless of whether the simultaneous reception capability is optional or mandatory</w:t>
            </w:r>
            <w:r w:rsidR="008A0064">
              <w:rPr>
                <w:rFonts w:ascii="Arial" w:eastAsia="宋体" w:hAnsi="Arial" w:cs="Arial"/>
                <w:bCs/>
                <w:lang w:eastAsia="zh-CN"/>
              </w:rPr>
              <w:t xml:space="preserve">, the UE should only report the frequencies when it is capable of receiving the MBS services </w:t>
            </w:r>
            <w:r w:rsidR="00C61B51">
              <w:rPr>
                <w:rFonts w:ascii="Arial" w:eastAsia="宋体" w:hAnsi="Arial" w:cs="Arial"/>
                <w:bCs/>
                <w:lang w:eastAsia="zh-CN"/>
              </w:rPr>
              <w:t>simultaneous</w:t>
            </w:r>
            <w:r w:rsidR="001D22AC">
              <w:rPr>
                <w:rFonts w:ascii="Arial" w:eastAsia="宋体" w:hAnsi="Arial" w:cs="Arial"/>
                <w:bCs/>
                <w:lang w:eastAsia="zh-CN"/>
              </w:rPr>
              <w:t>ly</w:t>
            </w:r>
            <w:r w:rsidR="00C61B51">
              <w:rPr>
                <w:rFonts w:ascii="Arial" w:eastAsia="宋体" w:hAnsi="Arial" w:cs="Arial"/>
                <w:bCs/>
                <w:lang w:eastAsia="zh-CN"/>
              </w:rPr>
              <w:t xml:space="preserve"> </w:t>
            </w:r>
            <w:r w:rsidR="008A0064">
              <w:rPr>
                <w:rFonts w:ascii="Arial" w:eastAsia="宋体" w:hAnsi="Arial" w:cs="Arial"/>
                <w:bCs/>
                <w:lang w:eastAsia="zh-CN"/>
              </w:rPr>
              <w:t>from all the reported frequencies</w:t>
            </w:r>
            <w:r w:rsidR="00DB3558">
              <w:rPr>
                <w:rFonts w:ascii="Arial" w:eastAsia="宋体" w:hAnsi="Arial" w:cs="Arial"/>
                <w:bCs/>
                <w:lang w:eastAsia="zh-CN"/>
              </w:rPr>
              <w:t>, so as to save the signalling overhead in MII</w:t>
            </w:r>
            <w:r w:rsidR="008A0064">
              <w:rPr>
                <w:rFonts w:ascii="Arial" w:eastAsia="宋体" w:hAnsi="Arial" w:cs="Arial"/>
                <w:bCs/>
                <w:lang w:eastAsia="zh-CN"/>
              </w:rPr>
              <w:t>.</w:t>
            </w:r>
            <w:r w:rsidR="00B07114">
              <w:rPr>
                <w:rFonts w:ascii="Arial" w:eastAsia="宋体" w:hAnsi="Arial" w:cs="Arial"/>
                <w:bCs/>
                <w:lang w:eastAsia="zh-CN"/>
              </w:rPr>
              <w:t xml:space="preserve"> The UE capable of receiving MBS from one frequency at a time can report one frequency in the MII. </w:t>
            </w:r>
          </w:p>
        </w:tc>
      </w:tr>
      <w:tr w:rsidR="00D97E09" w14:paraId="24F25BBE" w14:textId="77777777">
        <w:tc>
          <w:tcPr>
            <w:tcW w:w="1339" w:type="dxa"/>
            <w:shd w:val="clear" w:color="auto" w:fill="auto"/>
          </w:tcPr>
          <w:p w14:paraId="5206884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FA64DE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ListParagraph"/>
              <w:numPr>
                <w:ilvl w:val="0"/>
                <w:numId w:val="16"/>
              </w:numPr>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5DB5DD29" w14:textId="77777777" w:rsidR="00D97E09" w:rsidRDefault="000E770C">
            <w:pPr>
              <w:pStyle w:val="ListParagraph"/>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6BB91C4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0057A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 xml:space="preserve">This is related to receiving MBS on scell for CA </w:t>
            </w:r>
            <w:r>
              <w:rPr>
                <w:rFonts w:ascii="Arial" w:eastAsia="宋体" w:hAnsi="Arial" w:cs="Arial"/>
                <w:bCs/>
                <w:lang w:eastAsia="zh-CN"/>
              </w:rPr>
              <w:t>scenario</w:t>
            </w:r>
            <w:r>
              <w:rPr>
                <w:rFonts w:ascii="Arial" w:eastAsia="宋体" w:hAnsi="Arial" w:cs="Arial" w:hint="eastAsia"/>
                <w:bCs/>
                <w:lang w:eastAsia="zh-CN"/>
              </w:rPr>
              <w:t xml:space="preserve">.As far as we know,RAN1 has not discuss whether to support MBS reception on scell for CA </w:t>
            </w:r>
            <w:r>
              <w:rPr>
                <w:rFonts w:ascii="Arial" w:eastAsia="宋体" w:hAnsi="Arial" w:cs="Arial"/>
                <w:bCs/>
                <w:lang w:eastAsia="zh-CN"/>
              </w:rPr>
              <w:t>scenario</w:t>
            </w:r>
            <w:r>
              <w:rPr>
                <w:rFonts w:ascii="Arial" w:eastAsia="宋体" w:hAnsi="Arial" w:cs="Arial" w:hint="eastAsia"/>
                <w:bCs/>
                <w:lang w:eastAsia="zh-CN"/>
              </w:rPr>
              <w:t>.maybe we should request RAN1 to discuss it firstly.</w:t>
            </w:r>
          </w:p>
          <w:p w14:paraId="243E2E52" w14:textId="7FED1418" w:rsidR="007F293C" w:rsidRDefault="007F293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The service continuity discussion should be triggered by RAN2 in the first place. We are ok to double check with RAN1.</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宋体" w:hAnsi="Arial" w:cs="Arial"/>
                <w:bCs/>
                <w:lang w:eastAsia="zh-CN"/>
              </w:rPr>
              <w:lastRenderedPageBreak/>
              <w:t>vivo</w:t>
            </w:r>
          </w:p>
        </w:tc>
        <w:tc>
          <w:tcPr>
            <w:tcW w:w="1139" w:type="dxa"/>
          </w:tcPr>
          <w:p w14:paraId="6880FDB9"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宋体"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3328531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宋体" w:hAnsi="Arial" w:cs="Arial"/>
                <w:bCs/>
                <w:lang w:eastAsia="zh-CN"/>
              </w:rPr>
              <w:t>scenario would be good to discuss based on which final conclusion would be reashced.</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r w:rsidR="00F93D35" w14:paraId="4400EDB6" w14:textId="77777777">
        <w:tc>
          <w:tcPr>
            <w:tcW w:w="1339" w:type="dxa"/>
            <w:shd w:val="clear" w:color="auto" w:fill="auto"/>
          </w:tcPr>
          <w:p w14:paraId="2D96308D" w14:textId="7C357C0A"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75D160A5" w14:textId="2AE47CA0"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7C758875" w14:textId="1A8DDCAB" w:rsidR="00F93D35" w:rsidRDefault="00F93D35" w:rsidP="00F93D35">
            <w:pPr>
              <w:spacing w:after="0"/>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r w:rsidR="00614851" w14:paraId="0F33CEAE" w14:textId="77777777">
        <w:tc>
          <w:tcPr>
            <w:tcW w:w="1339" w:type="dxa"/>
            <w:shd w:val="clear" w:color="auto" w:fill="auto"/>
          </w:tcPr>
          <w:p w14:paraId="25D2AE97" w14:textId="440CE2B3"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Pr>
          <w:p w14:paraId="1E808D08" w14:textId="3D61CAEA"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44AF2BE5" w14:textId="5CCC25BD" w:rsidR="00614851" w:rsidRDefault="008D6BCF" w:rsidP="00614851">
            <w:pPr>
              <w:spacing w:after="0"/>
              <w:rPr>
                <w:rFonts w:ascii="Arial" w:hAnsi="Arial" w:cs="Arial"/>
                <w:bCs/>
                <w:lang w:eastAsia="zh-CN"/>
              </w:rPr>
            </w:pPr>
            <w:r>
              <w:rPr>
                <w:rFonts w:ascii="Arial" w:eastAsia="宋体" w:hAnsi="Arial" w:cs="Arial"/>
                <w:bCs/>
                <w:lang w:eastAsia="zh-CN"/>
              </w:rPr>
              <w:t>W</w:t>
            </w:r>
            <w:r w:rsidR="00C77DB7">
              <w:rPr>
                <w:rFonts w:ascii="Arial" w:eastAsia="宋体" w:hAnsi="Arial" w:cs="Arial"/>
                <w:bCs/>
                <w:lang w:eastAsia="zh-CN"/>
              </w:rPr>
              <w:t xml:space="preserve">e think this </w:t>
            </w:r>
            <w:r w:rsidR="00C77DB7">
              <w:rPr>
                <w:rFonts w:ascii="Arial" w:hAnsi="Arial" w:cs="Arial"/>
                <w:bCs/>
                <w:lang w:eastAsia="zh-CN"/>
              </w:rPr>
              <w:t>LTE SC-PTM</w:t>
            </w:r>
            <w:r w:rsidR="00C77DB7">
              <w:rPr>
                <w:rFonts w:ascii="Arial" w:eastAsia="宋体" w:hAnsi="Arial" w:cs="Arial"/>
                <w:bCs/>
                <w:lang w:eastAsia="zh-CN"/>
              </w:rPr>
              <w:t xml:space="preserve"> </w:t>
            </w:r>
            <w:r w:rsidR="00C77DB7">
              <w:rPr>
                <w:rFonts w:ascii="Arial" w:eastAsia="宋体" w:hAnsi="Arial" w:cs="Arial" w:hint="eastAsia"/>
                <w:bCs/>
                <w:lang w:eastAsia="zh-CN"/>
              </w:rPr>
              <w:t>me</w:t>
            </w:r>
            <w:r w:rsidR="00C77DB7">
              <w:rPr>
                <w:rFonts w:ascii="Arial" w:eastAsia="宋体" w:hAnsi="Arial" w:cs="Arial"/>
                <w:bCs/>
                <w:lang w:eastAsia="zh-CN"/>
              </w:rPr>
              <w:t>chanism can be reused</w:t>
            </w:r>
            <w:r w:rsidR="00C77DB7">
              <w:rPr>
                <w:rFonts w:ascii="Arial" w:eastAsia="宋体" w:hAnsi="Arial" w:cs="Arial" w:hint="eastAsia"/>
                <w:bCs/>
                <w:lang w:eastAsia="zh-CN"/>
              </w:rPr>
              <w:t>.</w:t>
            </w:r>
          </w:p>
        </w:tc>
      </w:tr>
      <w:tr w:rsidR="005A0CAF" w14:paraId="458A6937" w14:textId="77777777">
        <w:tc>
          <w:tcPr>
            <w:tcW w:w="1339" w:type="dxa"/>
            <w:shd w:val="clear" w:color="auto" w:fill="auto"/>
          </w:tcPr>
          <w:p w14:paraId="20BCC080" w14:textId="75183F04" w:rsidR="005A0CAF" w:rsidRDefault="005A0CAF" w:rsidP="005A0CAF">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Pr>
          <w:p w14:paraId="0431AD98" w14:textId="3E366CC5" w:rsidR="005A0CAF" w:rsidRDefault="005A0CAF" w:rsidP="005A0CAF">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shd w:val="clear" w:color="auto" w:fill="auto"/>
          </w:tcPr>
          <w:p w14:paraId="00DD5173" w14:textId="77777777" w:rsidR="005A0CAF" w:rsidRDefault="005A0CAF" w:rsidP="005A0CAF">
            <w:pPr>
              <w:spacing w:after="0"/>
              <w:rPr>
                <w:rFonts w:ascii="Arial" w:eastAsia="宋体" w:hAnsi="Arial" w:cs="Arial"/>
                <w:bCs/>
                <w:lang w:eastAsia="zh-CN"/>
              </w:rPr>
            </w:pPr>
          </w:p>
        </w:tc>
      </w:tr>
      <w:tr w:rsidR="00935BC4" w14:paraId="220657DB" w14:textId="77777777">
        <w:tc>
          <w:tcPr>
            <w:tcW w:w="1339" w:type="dxa"/>
            <w:shd w:val="clear" w:color="auto" w:fill="auto"/>
          </w:tcPr>
          <w:p w14:paraId="4FA115E7" w14:textId="402E0CAA" w:rsidR="00935BC4" w:rsidRDefault="00935BC4" w:rsidP="005A0CAF">
            <w:pPr>
              <w:spacing w:after="0"/>
              <w:rPr>
                <w:rFonts w:ascii="Arial" w:eastAsia="宋体" w:hAnsi="Arial" w:cs="Arial" w:hint="eastAsia"/>
                <w:bCs/>
                <w:lang w:eastAsia="zh-CN"/>
              </w:rPr>
            </w:pPr>
            <w:r>
              <w:rPr>
                <w:rFonts w:ascii="Arial" w:eastAsia="宋体" w:hAnsi="Arial" w:cs="Arial"/>
                <w:bCs/>
                <w:lang w:eastAsia="zh-CN"/>
              </w:rPr>
              <w:t>Xiaomi</w:t>
            </w:r>
          </w:p>
        </w:tc>
        <w:tc>
          <w:tcPr>
            <w:tcW w:w="1139" w:type="dxa"/>
          </w:tcPr>
          <w:p w14:paraId="71D22E55" w14:textId="21E0CC03" w:rsidR="00935BC4" w:rsidRDefault="00935BC4" w:rsidP="005A0CAF">
            <w:pPr>
              <w:spacing w:after="0"/>
              <w:rPr>
                <w:rFonts w:ascii="Arial" w:eastAsia="宋体" w:hAnsi="Arial" w:cs="Arial" w:hint="eastAsia"/>
                <w:bCs/>
                <w:lang w:eastAsia="zh-CN"/>
              </w:rPr>
            </w:pPr>
            <w:r>
              <w:rPr>
                <w:rFonts w:ascii="Arial" w:eastAsia="宋体" w:hAnsi="Arial" w:cs="Arial"/>
                <w:bCs/>
                <w:lang w:eastAsia="zh-CN"/>
              </w:rPr>
              <w:t>Yes</w:t>
            </w:r>
          </w:p>
        </w:tc>
        <w:tc>
          <w:tcPr>
            <w:tcW w:w="7979" w:type="dxa"/>
            <w:shd w:val="clear" w:color="auto" w:fill="auto"/>
          </w:tcPr>
          <w:p w14:paraId="274876E8" w14:textId="77777777" w:rsidR="00935BC4" w:rsidRDefault="00935BC4" w:rsidP="005A0CAF">
            <w:pPr>
              <w:spacing w:after="0"/>
              <w:rPr>
                <w:rFonts w:ascii="Arial" w:eastAsia="宋体" w:hAnsi="Arial" w:cs="Arial"/>
                <w:bCs/>
                <w:lang w:eastAsia="zh-CN"/>
              </w:rPr>
            </w:pPr>
          </w:p>
        </w:tc>
      </w:tr>
    </w:tbl>
    <w:p w14:paraId="4DA725F0" w14:textId="77777777" w:rsidR="00D97E09" w:rsidRDefault="00D97E09">
      <w:pPr>
        <w:spacing w:after="0"/>
        <w:rPr>
          <w:rFonts w:ascii="Arial" w:hAnsi="Arial" w:cs="Arial"/>
        </w:rPr>
      </w:pPr>
    </w:p>
    <w:p w14:paraId="20673F68" w14:textId="77777777" w:rsidR="00D97E09" w:rsidRDefault="000E770C">
      <w:pPr>
        <w:pStyle w:val="Heading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39" w:type="dxa"/>
          </w:tcPr>
          <w:p w14:paraId="1E145221"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宋体" w:hAnsi="Arial" w:cs="Arial"/>
                <w:bCs/>
                <w:lang w:eastAsia="zh-CN"/>
              </w:rPr>
            </w:pPr>
            <w:bookmarkStart w:id="10" w:name="OLE_LINK15"/>
            <w:bookmarkStart w:id="11" w:name="OLE_LINK14"/>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2B8808B9"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9B9D7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964CB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2&gt; the supportedBandCombination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5F59CEF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宋体" w:hAnsi="Arial" w:cs="Arial"/>
                <w:bCs/>
                <w:lang w:val="en-US" w:eastAsia="zh-CN"/>
              </w:rPr>
            </w:pPr>
            <w:r>
              <w:rPr>
                <w:rFonts w:ascii="Arial" w:eastAsia="宋体"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宋体" w:hAnsi="Arial" w:cs="Arial"/>
                <w:bCs/>
                <w:lang w:eastAsia="zh-CN"/>
              </w:rPr>
            </w:pPr>
            <w:r>
              <w:rPr>
                <w:rFonts w:ascii="Arial" w:eastAsia="宋体"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宋体"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宋体" w:hAnsi="Arial" w:cs="Arial"/>
                <w:bCs/>
                <w:lang w:eastAsia="zh-CN"/>
              </w:rPr>
            </w:pPr>
          </w:p>
        </w:tc>
      </w:tr>
      <w:tr w:rsidR="00F93D35" w14:paraId="737F0D0C" w14:textId="77777777">
        <w:trPr>
          <w:trHeight w:val="219"/>
        </w:trPr>
        <w:tc>
          <w:tcPr>
            <w:tcW w:w="1339" w:type="dxa"/>
            <w:shd w:val="clear" w:color="auto" w:fill="auto"/>
          </w:tcPr>
          <w:p w14:paraId="61FF841D" w14:textId="73E7FC05"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227C30CB" w14:textId="25BC3159"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1689093" w14:textId="77777777" w:rsidR="00F93D35" w:rsidRDefault="00F93D35" w:rsidP="00F93D35">
            <w:pPr>
              <w:spacing w:after="0"/>
              <w:rPr>
                <w:rFonts w:ascii="Arial" w:eastAsia="宋体" w:hAnsi="Arial" w:cs="Arial"/>
                <w:bCs/>
                <w:lang w:eastAsia="zh-CN"/>
              </w:rPr>
            </w:pPr>
          </w:p>
        </w:tc>
      </w:tr>
      <w:tr w:rsidR="00A2374D" w14:paraId="5ABC4B87" w14:textId="77777777">
        <w:trPr>
          <w:trHeight w:val="219"/>
        </w:trPr>
        <w:tc>
          <w:tcPr>
            <w:tcW w:w="1339" w:type="dxa"/>
            <w:shd w:val="clear" w:color="auto" w:fill="auto"/>
          </w:tcPr>
          <w:p w14:paraId="3521E335" w14:textId="0E7EB543" w:rsidR="00A2374D" w:rsidRDefault="00A2374D" w:rsidP="00A2374D">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Pr>
          <w:p w14:paraId="70164503" w14:textId="2DFC765A" w:rsidR="00A2374D" w:rsidRDefault="00A2374D" w:rsidP="00A2374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21627F59" w14:textId="77777777" w:rsidR="00A2374D" w:rsidRDefault="00A2374D" w:rsidP="00A2374D">
            <w:pPr>
              <w:spacing w:after="0"/>
              <w:rPr>
                <w:rFonts w:ascii="Arial" w:eastAsia="宋体" w:hAnsi="Arial" w:cs="Arial"/>
                <w:bCs/>
                <w:lang w:eastAsia="zh-CN"/>
              </w:rPr>
            </w:pPr>
          </w:p>
        </w:tc>
      </w:tr>
      <w:tr w:rsidR="004A0E40" w14:paraId="6F14AEF5" w14:textId="77777777">
        <w:trPr>
          <w:trHeight w:val="219"/>
        </w:trPr>
        <w:tc>
          <w:tcPr>
            <w:tcW w:w="1339" w:type="dxa"/>
            <w:shd w:val="clear" w:color="auto" w:fill="auto"/>
          </w:tcPr>
          <w:p w14:paraId="718E96E4" w14:textId="7A94071B" w:rsidR="004A0E40" w:rsidRDefault="004A0E40" w:rsidP="004A0E40">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Pr>
          <w:p w14:paraId="063FA18B" w14:textId="1BE192F8" w:rsidR="004A0E40" w:rsidRDefault="004A0E40" w:rsidP="004A0E40">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shd w:val="clear" w:color="auto" w:fill="auto"/>
          </w:tcPr>
          <w:p w14:paraId="5224F696" w14:textId="77777777" w:rsidR="004A0E40" w:rsidRDefault="004A0E40" w:rsidP="004A0E40">
            <w:pPr>
              <w:spacing w:after="0"/>
              <w:rPr>
                <w:rFonts w:ascii="Arial" w:eastAsia="宋体" w:hAnsi="Arial" w:cs="Arial"/>
                <w:bCs/>
                <w:lang w:eastAsia="zh-CN"/>
              </w:rPr>
            </w:pPr>
          </w:p>
        </w:tc>
      </w:tr>
      <w:tr w:rsidR="00E844DD" w14:paraId="335F7BFF" w14:textId="77777777">
        <w:trPr>
          <w:trHeight w:val="219"/>
        </w:trPr>
        <w:tc>
          <w:tcPr>
            <w:tcW w:w="1339" w:type="dxa"/>
            <w:shd w:val="clear" w:color="auto" w:fill="auto"/>
          </w:tcPr>
          <w:p w14:paraId="165CC54C" w14:textId="611DB2D7" w:rsidR="00E844DD" w:rsidRDefault="00E844DD" w:rsidP="004A0E40">
            <w:pPr>
              <w:spacing w:after="0"/>
              <w:rPr>
                <w:rFonts w:ascii="Arial" w:eastAsia="宋体" w:hAnsi="Arial" w:cs="Arial" w:hint="eastAsia"/>
                <w:bCs/>
                <w:lang w:eastAsia="zh-CN"/>
              </w:rPr>
            </w:pPr>
            <w:r>
              <w:rPr>
                <w:rFonts w:ascii="Arial" w:eastAsia="宋体" w:hAnsi="Arial" w:cs="Arial"/>
                <w:bCs/>
                <w:lang w:eastAsia="zh-CN"/>
              </w:rPr>
              <w:t>Xiaomi</w:t>
            </w:r>
          </w:p>
        </w:tc>
        <w:tc>
          <w:tcPr>
            <w:tcW w:w="1139" w:type="dxa"/>
          </w:tcPr>
          <w:p w14:paraId="0009AAF0" w14:textId="25902052" w:rsidR="00E844DD" w:rsidRDefault="00E844DD" w:rsidP="004A0E40">
            <w:pPr>
              <w:spacing w:after="0"/>
              <w:rPr>
                <w:rFonts w:ascii="Arial" w:eastAsia="宋体" w:hAnsi="Arial" w:cs="Arial" w:hint="eastAsia"/>
                <w:bCs/>
                <w:lang w:eastAsia="zh-CN"/>
              </w:rPr>
            </w:pPr>
            <w:r>
              <w:rPr>
                <w:rFonts w:ascii="Arial" w:eastAsia="宋体" w:hAnsi="Arial" w:cs="Arial"/>
                <w:bCs/>
                <w:lang w:eastAsia="zh-CN"/>
              </w:rPr>
              <w:t>Yes</w:t>
            </w:r>
          </w:p>
        </w:tc>
        <w:tc>
          <w:tcPr>
            <w:tcW w:w="7979" w:type="dxa"/>
            <w:shd w:val="clear" w:color="auto" w:fill="auto"/>
          </w:tcPr>
          <w:p w14:paraId="0DEF60C1" w14:textId="77777777" w:rsidR="00E844DD" w:rsidRDefault="00E844DD" w:rsidP="004A0E40">
            <w:pPr>
              <w:spacing w:after="0"/>
              <w:rPr>
                <w:rFonts w:ascii="Arial" w:eastAsia="宋体" w:hAnsi="Arial" w:cs="Arial"/>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Heading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Heading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lastRenderedPageBreak/>
        <w:t xml:space="preserve">Option 3: </w:t>
      </w:r>
      <w:r>
        <w:rPr>
          <w:rFonts w:cs="Arial"/>
          <w:i/>
          <w:lang w:val="en-GB"/>
        </w:rPr>
        <w:t>RRCSetupComplete</w:t>
      </w:r>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n NR, the BWP concept was introduced. The UE can be </w:t>
            </w:r>
            <w:r>
              <w:rPr>
                <w:rFonts w:ascii="Arial" w:eastAsia="宋体" w:hAnsi="Arial" w:cs="Arial"/>
                <w:bCs/>
                <w:lang w:eastAsia="zh-CN"/>
              </w:rPr>
              <w:t>configured</w:t>
            </w:r>
            <w:r>
              <w:rPr>
                <w:rFonts w:ascii="Arial" w:eastAsia="宋体" w:hAnsi="Arial" w:cs="Arial" w:hint="eastAsia"/>
                <w:bCs/>
                <w:lang w:eastAsia="zh-CN"/>
              </w:rPr>
              <w:t xml:space="preserve"> with up to 4 BWPs per serving cell and t</w:t>
            </w:r>
            <w:r>
              <w:rPr>
                <w:rFonts w:ascii="Arial" w:eastAsia="宋体" w:hAnsi="Arial" w:cs="Arial"/>
                <w:bCs/>
                <w:lang w:eastAsia="zh-CN"/>
              </w:rPr>
              <w:t>here</w:t>
            </w:r>
            <w:r>
              <w:rPr>
                <w:rFonts w:ascii="Arial" w:eastAsia="宋体"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宋体" w:hAnsi="Arial" w:cs="Arial"/>
                <w:bCs/>
                <w:lang w:eastAsia="zh-CN"/>
              </w:rPr>
            </w:pPr>
            <w:r>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宋体" w:hAnsi="Arial" w:cs="Arial"/>
                <w:bCs/>
                <w:lang w:eastAsia="zh-CN"/>
              </w:rPr>
            </w:pPr>
            <w:r>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宋体"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RRC_IDLE mode UE, </w:t>
            </w:r>
            <w:r>
              <w:rPr>
                <w:rFonts w:ascii="Arial" w:eastAsia="宋体" w:hAnsi="Arial" w:cs="Arial"/>
                <w:bCs/>
                <w:i/>
                <w:lang w:eastAsia="zh-CN"/>
              </w:rPr>
              <w:t>UEAssistanceInformation</w:t>
            </w:r>
            <w:r>
              <w:rPr>
                <w:rFonts w:ascii="Arial" w:eastAsia="宋体" w:hAnsi="Arial" w:cs="Arial"/>
                <w:bCs/>
                <w:lang w:eastAsia="zh-CN"/>
              </w:rPr>
              <w:t xml:space="preserve"> can be reused for MBS interesting indication related information reporting. Furthermore, the </w:t>
            </w:r>
            <w:r>
              <w:rPr>
                <w:rFonts w:ascii="Arial" w:eastAsia="宋体" w:hAnsi="Arial" w:cs="Arial"/>
                <w:bCs/>
                <w:i/>
                <w:lang w:eastAsia="zh-CN"/>
              </w:rPr>
              <w:t>UEAssistanceInformation</w:t>
            </w:r>
            <w:r>
              <w:rPr>
                <w:rFonts w:ascii="Arial" w:eastAsia="宋体"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RRC_INACTIVE mode UE, </w:t>
            </w:r>
            <w:r>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Pr>
                <w:rFonts w:ascii="Arial" w:eastAsia="宋体" w:hAnsi="Arial" w:cs="Arial"/>
                <w:bCs/>
                <w:i/>
                <w:lang w:eastAsia="zh-CN"/>
              </w:rPr>
              <w:t>UEAssistanceInformation.</w:t>
            </w:r>
          </w:p>
        </w:tc>
      </w:tr>
      <w:tr w:rsidR="00D97E09" w14:paraId="37B86545" w14:textId="77777777">
        <w:tc>
          <w:tcPr>
            <w:tcW w:w="1336" w:type="dxa"/>
            <w:shd w:val="clear" w:color="auto" w:fill="auto"/>
          </w:tcPr>
          <w:p w14:paraId="6070ED8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206" w:type="dxa"/>
          </w:tcPr>
          <w:p w14:paraId="6754AD61" w14:textId="77777777" w:rsidR="00D97E09" w:rsidRDefault="000E770C">
            <w:pPr>
              <w:spacing w:after="0"/>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206" w:type="dxa"/>
          </w:tcPr>
          <w:p w14:paraId="21732EB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30AF18B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48535D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Pr>
                <w:rFonts w:ascii="Arial" w:eastAsia="宋体" w:hAnsi="Arial" w:cs="Arial" w:hint="eastAsia"/>
                <w:bCs/>
                <w:lang w:eastAsia="zh-CN"/>
              </w:rPr>
              <w:t>s/</w:t>
            </w:r>
            <w:r>
              <w:rPr>
                <w:rFonts w:ascii="Arial" w:eastAsia="宋体"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eastAsia="MS Mincho" w:hAnsi="Arial" w:cs="Arial"/>
                <w:bCs/>
                <w:i/>
                <w:iCs/>
                <w:lang w:eastAsia="ja-JP"/>
              </w:rPr>
              <w:t>UEAssistanceInformation</w:t>
            </w:r>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206" w:type="dxa"/>
          </w:tcPr>
          <w:p w14:paraId="6D32671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pton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ith a new RRC message, the trigger contions and content of the MII message can be defeind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Pr>
                <w:rFonts w:ascii="Arial" w:eastAsia="MS Mincho" w:hAnsi="Arial" w:cs="Arial"/>
                <w:bCs/>
                <w:i/>
                <w:iCs/>
                <w:lang w:eastAsia="ja-JP"/>
              </w:rPr>
              <w:t>UEAssistanceInformation</w:t>
            </w:r>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lastRenderedPageBreak/>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r w:rsidR="00F93D35" w14:paraId="1BDD4EE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50443AA6" w14:textId="31769154"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206" w:type="dxa"/>
            <w:tcBorders>
              <w:top w:val="single" w:sz="4" w:space="0" w:color="auto"/>
              <w:left w:val="single" w:sz="4" w:space="0" w:color="auto"/>
              <w:bottom w:val="single" w:sz="4" w:space="0" w:color="auto"/>
              <w:right w:val="single" w:sz="4" w:space="0" w:color="auto"/>
            </w:tcBorders>
          </w:tcPr>
          <w:p w14:paraId="648ADE34" w14:textId="4ECB2381" w:rsidR="00F93D35" w:rsidRPr="00F93D35" w:rsidRDefault="00F93D35" w:rsidP="00F93D35">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 with comments</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E7B50F3" w14:textId="46C40D40"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share the same view with OPPO. </w:t>
            </w:r>
            <w:r w:rsidRPr="00A67412">
              <w:rPr>
                <w:rFonts w:ascii="Arial" w:eastAsia="宋体" w:hAnsi="Arial" w:cs="Arial"/>
                <w:bCs/>
                <w:lang w:eastAsia="zh-CN"/>
              </w:rPr>
              <w:t>In order to avoid frequent BWP switching for broadcast reception and unicast reception on dedicated BWP,</w:t>
            </w:r>
            <w:r>
              <w:rPr>
                <w:rFonts w:ascii="Arial" w:eastAsia="宋体" w:hAnsi="Arial" w:cs="Arial"/>
                <w:bCs/>
                <w:lang w:eastAsia="zh-CN"/>
              </w:rPr>
              <w:t xml:space="preserve"> the MII information should be reported as early as possible, e.g. before </w:t>
            </w:r>
            <w:r w:rsidRPr="00A67412">
              <w:rPr>
                <w:rFonts w:ascii="Arial" w:eastAsia="宋体" w:hAnsi="Arial" w:cs="Arial"/>
                <w:bCs/>
                <w:i/>
                <w:lang w:eastAsia="zh-CN"/>
              </w:rPr>
              <w:t>RRCResume</w:t>
            </w:r>
            <w:r>
              <w:rPr>
                <w:rFonts w:ascii="Arial" w:eastAsia="宋体" w:hAnsi="Arial" w:cs="Arial"/>
                <w:bCs/>
                <w:lang w:eastAsia="zh-CN"/>
              </w:rPr>
              <w:t xml:space="preserve"> message.</w:t>
            </w:r>
          </w:p>
        </w:tc>
      </w:tr>
      <w:tr w:rsidR="00E41481" w14:paraId="495AE11B"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11C32240" w14:textId="388C85A4" w:rsidR="00E41481" w:rsidRDefault="00E41481" w:rsidP="00E41481">
            <w:pPr>
              <w:spacing w:after="0"/>
              <w:rPr>
                <w:rFonts w:ascii="Arial" w:eastAsia="宋体" w:hAnsi="Arial" w:cs="Arial"/>
                <w:bCs/>
                <w:lang w:eastAsia="zh-CN"/>
              </w:rPr>
            </w:pPr>
            <w:r>
              <w:rPr>
                <w:rFonts w:ascii="Arial" w:eastAsia="MS Mincho" w:hAnsi="Arial" w:cs="Arial"/>
                <w:bCs/>
                <w:lang w:eastAsia="ja-JP"/>
              </w:rPr>
              <w:t>Spreadtrum</w:t>
            </w:r>
          </w:p>
        </w:tc>
        <w:tc>
          <w:tcPr>
            <w:tcW w:w="1206" w:type="dxa"/>
            <w:tcBorders>
              <w:top w:val="single" w:sz="4" w:space="0" w:color="auto"/>
              <w:left w:val="single" w:sz="4" w:space="0" w:color="auto"/>
              <w:bottom w:val="single" w:sz="4" w:space="0" w:color="auto"/>
              <w:right w:val="single" w:sz="4" w:space="0" w:color="auto"/>
            </w:tcBorders>
          </w:tcPr>
          <w:p w14:paraId="0605ACD2" w14:textId="72DC0D63" w:rsidR="00E41481" w:rsidRDefault="00E41481" w:rsidP="00E41481">
            <w:pPr>
              <w:spacing w:after="0"/>
              <w:rPr>
                <w:rFonts w:ascii="Arial" w:eastAsia="宋体" w:hAnsi="Arial" w:cs="Arial"/>
                <w:bCs/>
                <w:lang w:eastAsia="zh-CN"/>
              </w:rPr>
            </w:pPr>
            <w:r>
              <w:rPr>
                <w:rFonts w:ascii="Arial" w:eastAsia="MS Mincho" w:hAnsi="Arial" w:cs="Arial"/>
                <w:bCs/>
                <w:lang w:eastAsia="ja-JP"/>
              </w:rPr>
              <w:t>Option 1 or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2C3B747" w14:textId="142BAD2C" w:rsidR="00E41481" w:rsidRDefault="00EB32C3" w:rsidP="00E41481">
            <w:pPr>
              <w:spacing w:after="0"/>
              <w:rPr>
                <w:rFonts w:ascii="Arial" w:eastAsia="宋体" w:hAnsi="Arial" w:cs="Arial"/>
                <w:bCs/>
                <w:lang w:eastAsia="zh-CN"/>
              </w:rPr>
            </w:pPr>
            <w:r>
              <w:rPr>
                <w:rFonts w:ascii="Arial" w:eastAsia="宋体" w:hAnsi="Arial" w:cs="Arial"/>
                <w:bCs/>
                <w:lang w:eastAsia="zh-CN"/>
              </w:rPr>
              <w:t>We think both are ok.</w:t>
            </w:r>
          </w:p>
        </w:tc>
      </w:tr>
      <w:tr w:rsidR="00D11BD0" w14:paraId="3692E82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B91EC80" w14:textId="238D6FB0" w:rsidR="00D11BD0" w:rsidRDefault="00D11BD0" w:rsidP="00D11BD0">
            <w:pPr>
              <w:spacing w:after="0"/>
              <w:rPr>
                <w:rFonts w:ascii="Arial" w:eastAsia="MS Mincho" w:hAnsi="Arial" w:cs="Arial"/>
                <w:bCs/>
                <w:lang w:eastAsia="ja-JP"/>
              </w:rPr>
            </w:pPr>
            <w:r>
              <w:rPr>
                <w:rFonts w:ascii="Arial" w:eastAsia="宋体" w:hAnsi="Arial" w:cs="Arial" w:hint="eastAsia"/>
                <w:bCs/>
                <w:lang w:eastAsia="zh-CN"/>
              </w:rPr>
              <w:t>TCL</w:t>
            </w:r>
          </w:p>
        </w:tc>
        <w:tc>
          <w:tcPr>
            <w:tcW w:w="1206" w:type="dxa"/>
            <w:tcBorders>
              <w:top w:val="single" w:sz="4" w:space="0" w:color="auto"/>
              <w:left w:val="single" w:sz="4" w:space="0" w:color="auto"/>
              <w:bottom w:val="single" w:sz="4" w:space="0" w:color="auto"/>
              <w:right w:val="single" w:sz="4" w:space="0" w:color="auto"/>
            </w:tcBorders>
          </w:tcPr>
          <w:p w14:paraId="182AA219" w14:textId="04026D89" w:rsidR="00D11BD0" w:rsidRDefault="00D11BD0" w:rsidP="00D11BD0">
            <w:pPr>
              <w:spacing w:after="0"/>
              <w:rPr>
                <w:rFonts w:ascii="Arial" w:eastAsia="MS Mincho" w:hAnsi="Arial" w:cs="Arial"/>
                <w:bCs/>
                <w:lang w:eastAsia="ja-JP"/>
              </w:rPr>
            </w:pPr>
            <w:r w:rsidRPr="003C0F64">
              <w:rPr>
                <w:rFonts w:ascii="Arial" w:eastAsia="MS Mincho" w:hAnsi="Arial" w:cs="Arial"/>
                <w:bCs/>
                <w:lang w:eastAsia="ja-JP"/>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6996A61" w14:textId="77777777" w:rsidR="00D11BD0" w:rsidRDefault="00D11BD0" w:rsidP="00D11BD0">
            <w:pPr>
              <w:spacing w:after="0"/>
              <w:rPr>
                <w:rFonts w:ascii="Arial" w:eastAsia="宋体" w:hAnsi="Arial" w:cs="Arial"/>
                <w:bCs/>
                <w:lang w:eastAsia="zh-CN"/>
              </w:rPr>
            </w:pPr>
          </w:p>
        </w:tc>
      </w:tr>
      <w:tr w:rsidR="002A70EB" w14:paraId="683865D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0B9F3EF3" w14:textId="131A4A87" w:rsidR="002A70EB" w:rsidRDefault="002A70EB" w:rsidP="00D11BD0">
            <w:pPr>
              <w:spacing w:after="0"/>
              <w:rPr>
                <w:rFonts w:ascii="Arial" w:eastAsia="宋体" w:hAnsi="Arial" w:cs="Arial" w:hint="eastAsia"/>
                <w:bCs/>
                <w:lang w:eastAsia="zh-CN"/>
              </w:rPr>
            </w:pPr>
            <w:r>
              <w:rPr>
                <w:rFonts w:ascii="Arial" w:eastAsia="宋体" w:hAnsi="Arial" w:cs="Arial"/>
                <w:bCs/>
                <w:lang w:eastAsia="zh-CN"/>
              </w:rPr>
              <w:t>Xiaomi</w:t>
            </w:r>
          </w:p>
        </w:tc>
        <w:tc>
          <w:tcPr>
            <w:tcW w:w="1206" w:type="dxa"/>
            <w:tcBorders>
              <w:top w:val="single" w:sz="4" w:space="0" w:color="auto"/>
              <w:left w:val="single" w:sz="4" w:space="0" w:color="auto"/>
              <w:bottom w:val="single" w:sz="4" w:space="0" w:color="auto"/>
              <w:right w:val="single" w:sz="4" w:space="0" w:color="auto"/>
            </w:tcBorders>
          </w:tcPr>
          <w:p w14:paraId="773E967D" w14:textId="07D26AD5" w:rsidR="002A70EB" w:rsidRPr="003C0F64" w:rsidRDefault="002A70EB" w:rsidP="00D11BD0">
            <w:pPr>
              <w:spacing w:after="0"/>
              <w:rPr>
                <w:rFonts w:ascii="Arial" w:eastAsia="MS Mincho" w:hAnsi="Arial" w:cs="Arial"/>
                <w:bCs/>
                <w:lang w:eastAsia="ja-JP"/>
              </w:rPr>
            </w:pPr>
            <w:r>
              <w:rPr>
                <w:rFonts w:ascii="Arial" w:eastAsia="MS Mincho" w:hAnsi="Arial" w:cs="Arial"/>
                <w:bCs/>
                <w:lang w:eastAsia="ja-JP"/>
              </w:rPr>
              <w:t>Option 1</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7202BAD" w14:textId="3F286AE6" w:rsidR="002A70EB" w:rsidRDefault="002A70EB" w:rsidP="000935F9">
            <w:pPr>
              <w:spacing w:after="0"/>
              <w:rPr>
                <w:rFonts w:ascii="Arial" w:eastAsia="宋体" w:hAnsi="Arial" w:cs="Arial"/>
                <w:bCs/>
                <w:lang w:eastAsia="zh-CN"/>
              </w:rPr>
            </w:pPr>
            <w:r>
              <w:rPr>
                <w:rFonts w:ascii="Arial" w:eastAsia="宋体" w:hAnsi="Arial" w:cs="Arial"/>
                <w:bCs/>
                <w:lang w:eastAsia="zh-CN"/>
              </w:rPr>
              <w:t xml:space="preserve">Both Option 1 and Option 2 can work. However using Option 1 can save more standard effort, e.g. on </w:t>
            </w:r>
            <w:r w:rsidR="008C0E19">
              <w:rPr>
                <w:rFonts w:ascii="Arial" w:eastAsia="宋体" w:hAnsi="Arial" w:cs="Arial"/>
                <w:bCs/>
                <w:lang w:eastAsia="zh-CN"/>
              </w:rPr>
              <w:t xml:space="preserve">the discussion of </w:t>
            </w:r>
            <w:r>
              <w:rPr>
                <w:rFonts w:ascii="Arial" w:eastAsia="宋体" w:hAnsi="Arial" w:cs="Arial"/>
                <w:bCs/>
                <w:lang w:eastAsia="zh-CN"/>
              </w:rPr>
              <w:t xml:space="preserve">the inter-gNB </w:t>
            </w:r>
            <w:r>
              <w:rPr>
                <w:rFonts w:ascii="Arial" w:eastAsia="宋体" w:hAnsi="Arial" w:cs="Arial" w:hint="eastAsia"/>
                <w:bCs/>
                <w:lang w:eastAsia="zh-CN"/>
              </w:rPr>
              <w:t>me</w:t>
            </w:r>
            <w:r>
              <w:rPr>
                <w:rFonts w:ascii="Arial" w:eastAsia="宋体" w:hAnsi="Arial" w:cs="Arial"/>
                <w:bCs/>
                <w:lang w:eastAsia="zh-CN"/>
              </w:rPr>
              <w:t>ssage.</w:t>
            </w: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Heading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EA5612C" w14:textId="77777777" w:rsidR="00D97E09" w:rsidRDefault="000E770C">
            <w:pPr>
              <w:spacing w:after="0"/>
              <w:rPr>
                <w:rFonts w:ascii="Arial" w:eastAsia="宋体"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0798B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Depdends</w:t>
            </w:r>
          </w:p>
        </w:tc>
        <w:tc>
          <w:tcPr>
            <w:tcW w:w="7980" w:type="dxa"/>
            <w:shd w:val="clear" w:color="auto" w:fill="auto"/>
          </w:tcPr>
          <w:p w14:paraId="71E61402"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Pr>
                <w:rFonts w:ascii="Arial" w:eastAsia="宋体" w:hAnsi="Arial" w:cs="Arial"/>
                <w:bCs/>
                <w:lang w:eastAsia="zh-CN"/>
              </w:rPr>
              <w:t xml:space="preserve">the MII </w:t>
            </w:r>
            <w:r>
              <w:rPr>
                <w:rFonts w:ascii="Arial" w:eastAsia="宋体" w:hAnsi="Arial" w:cs="Arial" w:hint="eastAsia"/>
                <w:bCs/>
                <w:lang w:eastAsia="zh-CN"/>
              </w:rPr>
              <w:t>is</w:t>
            </w:r>
            <w:r>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 xml:space="preserve">. We are wondering whether such service interruption is </w:t>
            </w:r>
            <w:r>
              <w:rPr>
                <w:rFonts w:ascii="Arial" w:eastAsia="宋体" w:hAnsi="Arial" w:cs="Arial"/>
                <w:bCs/>
                <w:lang w:eastAsia="zh-CN"/>
              </w:rPr>
              <w:t>tolerable</w:t>
            </w:r>
            <w:r>
              <w:rPr>
                <w:rFonts w:ascii="Arial" w:eastAsia="宋体" w:hAnsi="Arial" w:cs="Arial" w:hint="eastAsia"/>
                <w:bCs/>
                <w:lang w:eastAsia="zh-CN"/>
              </w:rPr>
              <w:t>.</w:t>
            </w:r>
          </w:p>
          <w:p w14:paraId="229A7AE7" w14:textId="77777777" w:rsidR="00D97E09" w:rsidRDefault="00D97E09">
            <w:pPr>
              <w:spacing w:after="0"/>
              <w:rPr>
                <w:rFonts w:ascii="Arial" w:eastAsia="宋体"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05384E8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5C295C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MII is supposed to be </w:t>
            </w:r>
            <w:r>
              <w:rPr>
                <w:rFonts w:ascii="Arial" w:hAnsi="Arial" w:cs="Arial"/>
              </w:rPr>
              <w:t>confidential. Besides, f</w:t>
            </w:r>
            <w:r>
              <w:rPr>
                <w:rFonts w:ascii="Arial" w:eastAsia="宋体" w:hAnsi="Arial" w:cs="Arial"/>
                <w:bCs/>
                <w:lang w:eastAsia="zh-CN"/>
              </w:rPr>
              <w:t xml:space="preserve">or NR MBS reception in CONNECTED UE, </w:t>
            </w:r>
            <w:r>
              <w:rPr>
                <w:rFonts w:ascii="Arial" w:eastAsia="宋体"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宋体"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B47A30E"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r>
              <w:rPr>
                <w:rFonts w:ascii="Arial" w:hAnsi="Arial" w:cs="Arial"/>
                <w:bCs/>
                <w:lang w:eastAsia="ko-KR"/>
              </w:rPr>
              <w:t>Fufurewei</w:t>
            </w:r>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1901C3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5F371F">
        <w:tc>
          <w:tcPr>
            <w:tcW w:w="1339" w:type="dxa"/>
            <w:shd w:val="clear" w:color="auto" w:fill="auto"/>
          </w:tcPr>
          <w:p w14:paraId="02A56145"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Pr>
          <w:p w14:paraId="1D914406"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68EB573F" w14:textId="77777777" w:rsidR="004C2CDB" w:rsidRPr="005F060B" w:rsidRDefault="004C2CDB" w:rsidP="005F371F">
            <w:pPr>
              <w:spacing w:after="0"/>
              <w:rPr>
                <w:rFonts w:ascii="Arial" w:eastAsia="宋体" w:hAnsi="Arial" w:cs="Arial"/>
                <w:bCs/>
                <w:lang w:eastAsia="zh-CN"/>
              </w:rPr>
            </w:pPr>
            <w:r>
              <w:rPr>
                <w:rFonts w:ascii="Arial" w:eastAsia="宋体" w:hAnsi="Arial" w:cs="Arial"/>
                <w:bCs/>
                <w:lang w:eastAsia="zh-CN"/>
              </w:rPr>
              <w:t xml:space="preserve">We </w:t>
            </w:r>
            <w:r w:rsidRPr="005F060B">
              <w:rPr>
                <w:rFonts w:ascii="Arial" w:eastAsia="宋体" w:hAnsi="Arial" w:cs="Arial"/>
                <w:bCs/>
                <w:lang w:eastAsia="zh-CN"/>
              </w:rPr>
              <w:t>don’t see much benefit to report MII prior to security activation</w:t>
            </w:r>
            <w:r>
              <w:rPr>
                <w:rFonts w:ascii="Arial" w:eastAsia="宋体" w:hAnsi="Arial" w:cs="Arial"/>
                <w:bCs/>
                <w:lang w:eastAsia="zh-CN"/>
              </w:rPr>
              <w:t>.</w:t>
            </w:r>
          </w:p>
        </w:tc>
      </w:tr>
      <w:tr w:rsidR="00DD14C5" w14:paraId="0F739507" w14:textId="77777777" w:rsidTr="005F371F">
        <w:tc>
          <w:tcPr>
            <w:tcW w:w="1339" w:type="dxa"/>
            <w:shd w:val="clear" w:color="auto" w:fill="auto"/>
          </w:tcPr>
          <w:p w14:paraId="20AFADA2" w14:textId="7F0B143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Pr>
          <w:p w14:paraId="0EA4E9CF" w14:textId="6713D79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7AA6863" w14:textId="7F430363" w:rsidR="00DD14C5" w:rsidRDefault="00DD14C5" w:rsidP="00DD14C5">
            <w:pPr>
              <w:spacing w:after="0"/>
              <w:rPr>
                <w:rFonts w:ascii="Arial" w:eastAsia="宋体" w:hAnsi="Arial" w:cs="Arial"/>
                <w:bCs/>
                <w:lang w:eastAsia="zh-CN"/>
              </w:rPr>
            </w:pPr>
            <w:r>
              <w:rPr>
                <w:rFonts w:ascii="Arial" w:hAnsi="Arial" w:cs="Arial"/>
                <w:bCs/>
                <w:lang w:eastAsia="zh-CN"/>
              </w:rPr>
              <w:t>Same view as Kyocera. We prefer to follow LTE SC-PTM scheme.</w:t>
            </w:r>
          </w:p>
        </w:tc>
      </w:tr>
      <w:tr w:rsidR="006C135D" w14:paraId="1BD31B38" w14:textId="77777777" w:rsidTr="005F371F">
        <w:tc>
          <w:tcPr>
            <w:tcW w:w="1339" w:type="dxa"/>
            <w:shd w:val="clear" w:color="auto" w:fill="auto"/>
          </w:tcPr>
          <w:p w14:paraId="6A29E55A" w14:textId="6CACA66D" w:rsidR="006C135D" w:rsidRDefault="006C135D" w:rsidP="00DD14C5">
            <w:pPr>
              <w:spacing w:after="0"/>
              <w:rPr>
                <w:rFonts w:ascii="Arial" w:eastAsia="宋体" w:hAnsi="Arial" w:cs="Arial"/>
                <w:bCs/>
                <w:lang w:eastAsia="zh-CN"/>
              </w:rPr>
            </w:pPr>
            <w:r>
              <w:rPr>
                <w:rFonts w:ascii="Arial" w:eastAsia="MS Mincho" w:hAnsi="Arial" w:cs="Arial"/>
                <w:bCs/>
                <w:lang w:eastAsia="ja-JP"/>
              </w:rPr>
              <w:t>Spreadtrum</w:t>
            </w:r>
          </w:p>
        </w:tc>
        <w:tc>
          <w:tcPr>
            <w:tcW w:w="1138" w:type="dxa"/>
          </w:tcPr>
          <w:p w14:paraId="64509A31" w14:textId="75A55AA7" w:rsidR="006C135D" w:rsidRDefault="00CA2473"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0338243E" w14:textId="68097DC1" w:rsidR="006C135D" w:rsidRDefault="002C5377" w:rsidP="00DD14C5">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6D71C5" w14:paraId="6105FE87" w14:textId="77777777" w:rsidTr="005F371F">
        <w:tc>
          <w:tcPr>
            <w:tcW w:w="1339" w:type="dxa"/>
            <w:shd w:val="clear" w:color="auto" w:fill="auto"/>
          </w:tcPr>
          <w:p w14:paraId="0494D3BB" w14:textId="11A35FDA" w:rsidR="006D71C5" w:rsidRDefault="006D71C5" w:rsidP="006D71C5">
            <w:pPr>
              <w:spacing w:after="0"/>
              <w:rPr>
                <w:rFonts w:ascii="Arial" w:eastAsia="MS Mincho" w:hAnsi="Arial" w:cs="Arial"/>
                <w:bCs/>
                <w:lang w:eastAsia="ja-JP"/>
              </w:rPr>
            </w:pPr>
            <w:r>
              <w:rPr>
                <w:rFonts w:ascii="Arial" w:eastAsia="宋体" w:hAnsi="Arial" w:cs="Arial" w:hint="eastAsia"/>
                <w:bCs/>
                <w:lang w:eastAsia="zh-CN"/>
              </w:rPr>
              <w:t xml:space="preserve">TCL </w:t>
            </w:r>
          </w:p>
        </w:tc>
        <w:tc>
          <w:tcPr>
            <w:tcW w:w="1138" w:type="dxa"/>
          </w:tcPr>
          <w:p w14:paraId="5C8B56AB" w14:textId="43A0D635" w:rsidR="006D71C5" w:rsidRDefault="006D71C5" w:rsidP="006D71C5">
            <w:pPr>
              <w:spacing w:after="0"/>
              <w:rPr>
                <w:rFonts w:ascii="Arial" w:eastAsia="宋体" w:hAnsi="Arial" w:cs="Arial"/>
                <w:bCs/>
                <w:lang w:eastAsia="zh-CN"/>
              </w:rPr>
            </w:pPr>
            <w:r>
              <w:rPr>
                <w:rFonts w:ascii="Arial" w:eastAsia="宋体" w:hAnsi="Arial" w:cs="Arial"/>
                <w:bCs/>
                <w:lang w:eastAsia="zh-CN"/>
              </w:rPr>
              <w:t xml:space="preserve">No </w:t>
            </w:r>
          </w:p>
        </w:tc>
        <w:tc>
          <w:tcPr>
            <w:tcW w:w="7980" w:type="dxa"/>
            <w:shd w:val="clear" w:color="auto" w:fill="auto"/>
          </w:tcPr>
          <w:p w14:paraId="6888BEA0" w14:textId="3CDFBA27" w:rsidR="006D71C5" w:rsidRDefault="006D71C5" w:rsidP="006D71C5">
            <w:pPr>
              <w:spacing w:after="0"/>
              <w:rPr>
                <w:rFonts w:ascii="Arial" w:eastAsiaTheme="minorEastAsia" w:hAnsi="Arial" w:cs="Arial"/>
                <w:bCs/>
                <w:lang w:eastAsia="zh-TW"/>
              </w:rPr>
            </w:pPr>
            <w:r>
              <w:rPr>
                <w:rFonts w:ascii="Arial" w:eastAsiaTheme="minorEastAsia" w:hAnsi="Arial" w:cs="Arial"/>
                <w:bCs/>
                <w:lang w:eastAsia="zh-TW"/>
              </w:rPr>
              <w:t xml:space="preserve">We share the same view with </w:t>
            </w:r>
            <w:r>
              <w:rPr>
                <w:rFonts w:ascii="Arial" w:eastAsia="MS Mincho" w:hAnsi="Arial" w:cs="Arial"/>
                <w:bCs/>
                <w:lang w:eastAsia="ja-JP"/>
              </w:rPr>
              <w:t>MediaTek</w:t>
            </w:r>
            <w:r>
              <w:rPr>
                <w:rFonts w:ascii="Arial" w:eastAsiaTheme="minorEastAsia" w:hAnsi="Arial" w:cs="Arial"/>
                <w:bCs/>
                <w:lang w:eastAsia="zh-TW"/>
              </w:rPr>
              <w:t>.</w:t>
            </w:r>
          </w:p>
        </w:tc>
      </w:tr>
      <w:tr w:rsidR="000935F9" w14:paraId="68B73E50" w14:textId="77777777" w:rsidTr="005F371F">
        <w:tc>
          <w:tcPr>
            <w:tcW w:w="1339" w:type="dxa"/>
            <w:shd w:val="clear" w:color="auto" w:fill="auto"/>
          </w:tcPr>
          <w:p w14:paraId="7AD51991" w14:textId="775F02D2" w:rsidR="000935F9" w:rsidRDefault="000935F9" w:rsidP="006D71C5">
            <w:pPr>
              <w:spacing w:after="0"/>
              <w:rPr>
                <w:rFonts w:ascii="Arial" w:eastAsia="宋体" w:hAnsi="Arial" w:cs="Arial" w:hint="eastAsia"/>
                <w:bCs/>
                <w:lang w:eastAsia="zh-CN"/>
              </w:rPr>
            </w:pPr>
            <w:r>
              <w:rPr>
                <w:rFonts w:ascii="Arial" w:eastAsia="宋体" w:hAnsi="Arial" w:cs="Arial"/>
                <w:bCs/>
                <w:lang w:eastAsia="zh-CN"/>
              </w:rPr>
              <w:t>Xiaomi</w:t>
            </w:r>
          </w:p>
        </w:tc>
        <w:tc>
          <w:tcPr>
            <w:tcW w:w="1138" w:type="dxa"/>
          </w:tcPr>
          <w:p w14:paraId="5C42C247" w14:textId="57CC35E6" w:rsidR="000935F9" w:rsidRDefault="000935F9" w:rsidP="006D71C5">
            <w:pPr>
              <w:spacing w:after="0"/>
              <w:rPr>
                <w:rFonts w:ascii="Arial" w:eastAsia="宋体" w:hAnsi="Arial" w:cs="Arial"/>
                <w:bCs/>
                <w:lang w:eastAsia="zh-CN"/>
              </w:rPr>
            </w:pPr>
            <w:r>
              <w:rPr>
                <w:rFonts w:ascii="Arial" w:eastAsia="宋体" w:hAnsi="Arial" w:cs="Arial"/>
                <w:bCs/>
                <w:lang w:eastAsia="zh-CN"/>
              </w:rPr>
              <w:t>Yes</w:t>
            </w:r>
          </w:p>
        </w:tc>
        <w:tc>
          <w:tcPr>
            <w:tcW w:w="7980" w:type="dxa"/>
            <w:shd w:val="clear" w:color="auto" w:fill="auto"/>
          </w:tcPr>
          <w:p w14:paraId="082403ED" w14:textId="5CC922E0" w:rsidR="000935F9" w:rsidRDefault="0000188D" w:rsidP="006D71C5">
            <w:pPr>
              <w:spacing w:after="0"/>
              <w:rPr>
                <w:rFonts w:ascii="Arial" w:eastAsiaTheme="minorEastAsia" w:hAnsi="Arial" w:cs="Arial"/>
                <w:bCs/>
                <w:lang w:eastAsia="zh-TW"/>
              </w:rPr>
            </w:pPr>
            <w:r>
              <w:rPr>
                <w:rFonts w:ascii="Arial" w:eastAsiaTheme="minorEastAsia" w:hAnsi="Arial" w:cs="Arial"/>
                <w:bCs/>
                <w:lang w:eastAsia="zh-TW"/>
              </w:rPr>
              <w:t>We did not see any security issue for the MII. However we are ok to double check with SA3.</w:t>
            </w:r>
          </w:p>
        </w:tc>
      </w:tr>
    </w:tbl>
    <w:p w14:paraId="468A84D4" w14:textId="77777777" w:rsidR="00D97E09" w:rsidRDefault="000E770C">
      <w:pPr>
        <w:pStyle w:val="Heading2"/>
        <w:rPr>
          <w:rFonts w:cs="Arial"/>
        </w:rPr>
      </w:pPr>
      <w:r>
        <w:rPr>
          <w:rFonts w:cs="Arial"/>
        </w:rPr>
        <w:lastRenderedPageBreak/>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Heading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Huawei, HiSilicon</w:t>
            </w:r>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EECD2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宋体" w:hAnsi="Arial" w:cs="Arial"/>
                <w:lang w:eastAsia="zh-CN"/>
              </w:rPr>
            </w:pPr>
            <w:r>
              <w:rPr>
                <w:rFonts w:ascii="Arial" w:eastAsia="宋体" w:hAnsi="Arial" w:cs="Arial" w:hint="eastAsia"/>
                <w:lang w:eastAsia="zh-CN"/>
              </w:rPr>
              <w:t>It is not applicable to NR MBS.</w:t>
            </w:r>
          </w:p>
          <w:p w14:paraId="3F5C52D7" w14:textId="77777777" w:rsidR="00D97E09" w:rsidRDefault="000E770C">
            <w:pPr>
              <w:spacing w:after="0"/>
              <w:rPr>
                <w:rFonts w:ascii="Arial" w:eastAsia="宋体" w:hAnsi="Arial" w:cs="Arial"/>
                <w:bCs/>
                <w:lang w:eastAsia="zh-CN"/>
              </w:rPr>
            </w:pPr>
            <w:r>
              <w:rPr>
                <w:rFonts w:ascii="Arial" w:eastAsia="宋体" w:hAnsi="Arial" w:cs="Arial" w:hint="eastAsia"/>
                <w:lang w:eastAsia="zh-CN"/>
              </w:rPr>
              <w:t xml:space="preserve">In SC-PTM, the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r>
              <w:rPr>
                <w:rFonts w:ascii="Arial" w:eastAsia="宋体" w:hAnsi="Arial" w:cs="Arial" w:hint="eastAsia"/>
                <w:lang w:eastAsia="zh-CN"/>
              </w:rPr>
              <w:t xml:space="preserve">is only used for </w:t>
            </w:r>
            <w:r>
              <w:rPr>
                <w:rFonts w:ascii="Arial" w:hAnsi="Arial" w:cs="Arial"/>
              </w:rPr>
              <w:t>NB-IoT UEs, BL UEs or UEs in enhanced coverage</w:t>
            </w:r>
            <w:r>
              <w:rPr>
                <w:rFonts w:ascii="Arial" w:eastAsia="宋体"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0AFAEC9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shd w:val="clear" w:color="auto" w:fill="auto"/>
          </w:tcPr>
          <w:p w14:paraId="57523FCE" w14:textId="77777777" w:rsidR="00D97E09" w:rsidRDefault="000E770C">
            <w:pPr>
              <w:spacing w:after="0"/>
              <w:rPr>
                <w:rFonts w:ascii="Arial" w:eastAsia="宋体"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宋体" w:hAnsi="Arial" w:cs="Arial"/>
                <w:bCs/>
                <w:lang w:eastAsia="zh-CN"/>
              </w:rPr>
            </w:pPr>
            <w:r>
              <w:rPr>
                <w:rFonts w:ascii="Arial" w:eastAsia="宋体"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宋体" w:hAnsi="Arial" w:cs="Arial"/>
                <w:bCs/>
                <w:lang w:eastAsia="zh-CN"/>
              </w:rPr>
            </w:pPr>
            <w:r>
              <w:rPr>
                <w:rFonts w:ascii="Arial" w:eastAsia="宋体" w:hAnsi="Arial" w:cs="Arial"/>
                <w:bCs/>
                <w:lang w:eastAsia="zh-CN"/>
              </w:rPr>
              <w:t>From USD and SIB15, for each frequency, an SAI list is provided. For the frequency belonging to the SAI of the MBS session receivded by the UE, can a cell using this frequency not provide the MBS session?</w:t>
            </w:r>
          </w:p>
          <w:p w14:paraId="349F37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宋体" w:hAnsi="Arial" w:cs="Arial"/>
                <w:bCs/>
                <w:lang w:eastAsia="zh-CN"/>
              </w:rPr>
            </w:pPr>
          </w:p>
          <w:p w14:paraId="7AC7F958" w14:textId="77777777" w:rsidR="00D97E09" w:rsidRDefault="000E770C">
            <w:pPr>
              <w:spacing w:after="0"/>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64B5924A" w14:textId="77777777" w:rsidR="00D97E09" w:rsidRDefault="000E770C">
            <w:pPr>
              <w:pStyle w:val="ListParagraph"/>
              <w:numPr>
                <w:ilvl w:val="0"/>
                <w:numId w:val="17"/>
              </w:numPr>
              <w:rPr>
                <w:rFonts w:ascii="Arial" w:eastAsia="宋体" w:hAnsi="Arial" w:cs="Arial"/>
                <w:bCs/>
                <w:lang w:eastAsia="zh-CN"/>
              </w:rPr>
            </w:pPr>
            <w:r>
              <w:rPr>
                <w:rFonts w:ascii="Arial" w:eastAsia="宋体"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24B9FB53" w14:textId="77777777" w:rsidR="00D97E09" w:rsidRDefault="000E770C">
            <w:pPr>
              <w:pStyle w:val="ListParagraph"/>
              <w:numPr>
                <w:ilvl w:val="0"/>
                <w:numId w:val="17"/>
              </w:numPr>
              <w:rPr>
                <w:rFonts w:ascii="Arial" w:eastAsia="宋体" w:hAnsi="Arial" w:cs="Arial"/>
                <w:bCs/>
                <w:lang w:eastAsia="zh-CN"/>
              </w:rPr>
            </w:pPr>
            <w:r>
              <w:rPr>
                <w:rFonts w:ascii="Arial" w:eastAsia="宋体"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DEB5BD9" w14:textId="77777777" w:rsidR="00D97E09" w:rsidRDefault="000E770C">
            <w:pPr>
              <w:pStyle w:val="ListParagraph"/>
              <w:ind w:left="36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192F4C41" w14:textId="77777777" w:rsidR="00D97E09" w:rsidRDefault="000E770C">
            <w:pPr>
              <w:pStyle w:val="ListParagraph"/>
              <w:ind w:left="360"/>
              <w:rPr>
                <w:rFonts w:ascii="Arial" w:eastAsia="宋体" w:hAnsi="Arial" w:cs="Arial"/>
                <w:bCs/>
                <w:lang w:eastAsia="zh-CN"/>
              </w:rPr>
            </w:pPr>
            <w:r>
              <w:rPr>
                <w:rFonts w:ascii="Arial" w:eastAsia="宋体" w:hAnsi="Arial" w:cs="Arial"/>
                <w:bCs/>
                <w:lang w:eastAsia="zh-CN"/>
              </w:rPr>
              <w:t>(2.1) The BWP providing MBS in each cell of the intra-frequency network can be area specific. Such BWP contains the intial BWP or is contained by the intial BWP.</w:t>
            </w:r>
          </w:p>
          <w:p w14:paraId="468D2AD6" w14:textId="77777777" w:rsidR="00D97E09" w:rsidRDefault="000E770C">
            <w:pPr>
              <w:pStyle w:val="ListParagraph"/>
              <w:ind w:left="360"/>
              <w:rPr>
                <w:rFonts w:ascii="Arial" w:hAnsi="Arial" w:cs="Arial"/>
                <w:bCs/>
                <w:lang w:eastAsia="zh-CN"/>
              </w:rPr>
            </w:pPr>
            <w:r>
              <w:rPr>
                <w:rFonts w:ascii="Arial" w:eastAsia="宋体" w:hAnsi="Arial"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Qoffset</w:t>
            </w:r>
            <w:r>
              <w:rPr>
                <w:rFonts w:ascii="Arial" w:eastAsia="MS Mincho" w:hAnsi="Arial"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r>
              <w:rPr>
                <w:rFonts w:ascii="Arial" w:eastAsia="宋体" w:hAnsi="Arial" w:cs="Arial"/>
                <w:bCs/>
                <w:lang w:eastAsia="zh-CN"/>
              </w:rPr>
              <w:lastRenderedPageBreak/>
              <w:t>Futurewei</w:t>
            </w:r>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宋体" w:hAnsi="Arial" w:cs="Arial"/>
                <w:lang w:eastAsia="zh-CN"/>
              </w:rPr>
              <w:t xml:space="preserve">It was </w:t>
            </w:r>
            <w:r>
              <w:rPr>
                <w:rFonts w:ascii="Arial" w:eastAsia="宋体" w:hAnsi="Arial" w:cs="Arial" w:hint="eastAsia"/>
                <w:lang w:eastAsia="zh-CN"/>
              </w:rPr>
              <w:t>only used</w:t>
            </w:r>
            <w:r>
              <w:rPr>
                <w:rFonts w:ascii="Arial" w:eastAsia="宋体" w:hAnsi="Arial" w:cs="Arial"/>
                <w:lang w:eastAsia="zh-CN"/>
              </w:rPr>
              <w:t xml:space="preserve"> in SCPTM</w:t>
            </w:r>
            <w:r>
              <w:rPr>
                <w:rFonts w:ascii="Arial" w:eastAsia="宋体" w:hAnsi="Arial" w:cs="Arial" w:hint="eastAsia"/>
                <w:lang w:eastAsia="zh-CN"/>
              </w:rPr>
              <w:t xml:space="preserve"> for </w:t>
            </w:r>
            <w:r>
              <w:rPr>
                <w:rFonts w:ascii="Arial" w:hAnsi="Arial" w:cs="Arial"/>
              </w:rPr>
              <w:t>NB-IoT UEs, BL UEs or UEs in enhanced coverage</w:t>
            </w:r>
            <w:r>
              <w:rPr>
                <w:rFonts w:ascii="Arial" w:eastAsia="宋体" w:hAnsi="Arial" w:cs="Arial" w:hint="eastAsia"/>
                <w:lang w:eastAsia="zh-CN"/>
              </w:rPr>
              <w:t>.</w:t>
            </w:r>
            <w:r>
              <w:rPr>
                <w:rFonts w:ascii="Arial" w:eastAsia="宋体"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This enables the flexibility for UE prioritize Broadcast reception over a bit </w:t>
            </w:r>
            <w:r>
              <w:rPr>
                <w:rFonts w:ascii="Arial" w:eastAsia="宋体" w:hAnsi="Arial" w:cs="Arial"/>
                <w:lang w:val="en-US" w:eastAsia="zh-CN"/>
              </w:rPr>
              <w:t>“</w:t>
            </w:r>
            <w:r>
              <w:rPr>
                <w:rFonts w:ascii="Arial" w:eastAsia="宋体" w:hAnsi="Arial" w:cs="Arial" w:hint="eastAsia"/>
                <w:lang w:eastAsia="zh-CN"/>
              </w:rPr>
              <w:t>better</w:t>
            </w:r>
            <w:r>
              <w:rPr>
                <w:rFonts w:ascii="Arial" w:eastAsia="宋体" w:hAnsi="Arial" w:cs="Arial"/>
                <w:lang w:val="en-US" w:eastAsia="zh-CN"/>
              </w:rPr>
              <w:t>”</w:t>
            </w:r>
            <w:r>
              <w:rPr>
                <w:rFonts w:ascii="Arial" w:eastAsia="宋体" w:hAnsi="Arial" w:cs="Arial" w:hint="eastAsia"/>
                <w:lang w:eastAsia="zh-CN"/>
              </w:rPr>
              <w:t xml:space="preserve"> connection. </w:t>
            </w:r>
          </w:p>
          <w:p w14:paraId="48B0BD4B" w14:textId="77777777" w:rsidR="00D97E09" w:rsidRDefault="00D97E09">
            <w:pPr>
              <w:spacing w:after="0"/>
              <w:rPr>
                <w:rFonts w:ascii="Arial" w:eastAsia="宋体" w:hAnsi="Arial" w:cs="Arial"/>
                <w:lang w:eastAsia="zh-CN"/>
              </w:rPr>
            </w:pPr>
          </w:p>
          <w:p w14:paraId="3F5AC58E" w14:textId="77777777" w:rsidR="00D97E09" w:rsidRDefault="000E770C">
            <w:pPr>
              <w:spacing w:after="0"/>
              <w:rPr>
                <w:rFonts w:ascii="Arial" w:eastAsia="宋体" w:hAnsi="Arial" w:cs="Arial"/>
                <w:lang w:eastAsia="zh-CN"/>
              </w:rPr>
            </w:pPr>
            <w:r>
              <w:rPr>
                <w:rFonts w:ascii="Arial" w:eastAsia="宋体"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宋体" w:hAnsi="Arial" w:cs="Arial"/>
                <w:lang w:eastAsia="zh-CN"/>
              </w:rPr>
            </w:pPr>
          </w:p>
          <w:p w14:paraId="4463CE2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We can leave the concerned overall system performance (coverage, cell re-selection impacts) </w:t>
            </w:r>
            <w:r>
              <w:rPr>
                <w:rFonts w:ascii="Arial" w:eastAsia="宋体" w:hAnsi="Arial" w:cs="Arial" w:hint="eastAsia"/>
                <w:lang w:val="en-US" w:eastAsia="zh-CN"/>
              </w:rPr>
              <w:t xml:space="preserve">in </w:t>
            </w:r>
            <w:r>
              <w:rPr>
                <w:rFonts w:ascii="Arial" w:eastAsia="宋体"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宋体" w:hAnsi="Arial" w:cs="Arial"/>
                <w:lang w:eastAsia="zh-CN"/>
              </w:rPr>
            </w:pPr>
            <w:r>
              <w:rPr>
                <w:rFonts w:ascii="Arial" w:eastAsia="宋体"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宋体" w:hAnsi="Arial" w:cs="Arial"/>
                <w:lang w:eastAsia="zh-CN"/>
              </w:rPr>
            </w:pPr>
            <w:r>
              <w:rPr>
                <w:rFonts w:ascii="Arial" w:eastAsia="宋体"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宋体"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r w:rsidR="00DD14C5" w:rsidRPr="00C64B5A" w14:paraId="577D06A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62A5F4" w14:textId="2CE822ED" w:rsidR="00DD14C5" w:rsidRDefault="00DD14C5" w:rsidP="00DD14C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9857615" w14:textId="6090A92D" w:rsidR="00DD14C5" w:rsidRDefault="00DD14C5" w:rsidP="00DD14C5">
            <w:pPr>
              <w:spacing w:after="0"/>
              <w:rPr>
                <w:rFonts w:ascii="Arial" w:eastAsiaTheme="minorEastAsia" w:hAnsi="Arial" w:cs="Arial"/>
                <w:bCs/>
                <w:lang w:eastAsia="zh-TW"/>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00FC171" w14:textId="28B6FD57" w:rsidR="00DD14C5" w:rsidRDefault="00DD14C5" w:rsidP="00DD14C5">
            <w:pPr>
              <w:spacing w:after="0"/>
              <w:rPr>
                <w:rFonts w:ascii="Arial" w:eastAsiaTheme="minorEastAsia" w:hAnsi="Arial" w:cs="Arial"/>
                <w:lang w:eastAsia="zh-TW"/>
              </w:rPr>
            </w:pPr>
            <w:r>
              <w:rPr>
                <w:rFonts w:ascii="Arial" w:eastAsia="宋体" w:hAnsi="Arial" w:cs="Arial"/>
                <w:lang w:eastAsia="zh-CN"/>
              </w:rPr>
              <w:t>We think cell relesection on frequency prioritizaiton is sufficient already.</w:t>
            </w:r>
          </w:p>
        </w:tc>
      </w:tr>
      <w:tr w:rsidR="009A23B4" w:rsidRPr="00C64B5A" w14:paraId="5DE2E9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EF0ED7" w14:textId="52342064" w:rsidR="009A23B4" w:rsidRDefault="009A23B4" w:rsidP="00DD14C5">
            <w:pPr>
              <w:spacing w:after="0"/>
              <w:rPr>
                <w:rFonts w:ascii="Arial" w:eastAsia="宋体" w:hAnsi="Arial" w:cs="Arial"/>
                <w:bCs/>
                <w:lang w:eastAsia="zh-CN"/>
              </w:rPr>
            </w:pPr>
            <w:r>
              <w:rPr>
                <w:rFonts w:ascii="Arial" w:eastAsia="MS Mincho" w:hAnsi="Arial" w:cs="Arial"/>
                <w:bCs/>
                <w:lang w:eastAsia="ja-JP"/>
              </w:rPr>
              <w:t>Spreadtrum</w:t>
            </w:r>
          </w:p>
        </w:tc>
        <w:tc>
          <w:tcPr>
            <w:tcW w:w="1139" w:type="dxa"/>
            <w:tcBorders>
              <w:top w:val="single" w:sz="4" w:space="0" w:color="auto"/>
              <w:left w:val="single" w:sz="4" w:space="0" w:color="auto"/>
              <w:bottom w:val="single" w:sz="4" w:space="0" w:color="auto"/>
              <w:right w:val="single" w:sz="4" w:space="0" w:color="auto"/>
            </w:tcBorders>
          </w:tcPr>
          <w:p w14:paraId="6419385A" w14:textId="7BE02888" w:rsidR="009A23B4" w:rsidRDefault="009A23B4" w:rsidP="00DD14C5">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693C46A" w14:textId="6D545B4C" w:rsidR="009A23B4" w:rsidRDefault="007140A3" w:rsidP="007140A3">
            <w:pPr>
              <w:spacing w:after="0"/>
              <w:rPr>
                <w:rFonts w:ascii="Arial" w:eastAsia="宋体" w:hAnsi="Arial" w:cs="Arial"/>
                <w:lang w:eastAsia="zh-CN"/>
              </w:rPr>
            </w:pPr>
            <w:r>
              <w:rPr>
                <w:rFonts w:ascii="Arial" w:eastAsia="宋体" w:hAnsi="Arial" w:cs="Arial"/>
                <w:lang w:eastAsia="zh-CN"/>
              </w:rPr>
              <w:t>We think MBS frequency prioritizaiton is sufficient.</w:t>
            </w:r>
          </w:p>
        </w:tc>
      </w:tr>
      <w:tr w:rsidR="005904CD" w:rsidRPr="00C64B5A" w14:paraId="16892B5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41AB161" w14:textId="5B325E20" w:rsidR="005904CD" w:rsidRDefault="005904CD" w:rsidP="005904CD">
            <w:pPr>
              <w:spacing w:after="0"/>
              <w:rPr>
                <w:rFonts w:ascii="Arial" w:eastAsia="MS Mincho" w:hAnsi="Arial" w:cs="Arial"/>
                <w:bCs/>
                <w:lang w:eastAsia="ja-JP"/>
              </w:rPr>
            </w:pPr>
            <w:r>
              <w:rPr>
                <w:rFonts w:ascii="Arial" w:eastAsia="宋体" w:hAnsi="Arial" w:cs="Arial" w:hint="eastAsia"/>
                <w:bCs/>
                <w:lang w:eastAsia="zh-CN"/>
              </w:rPr>
              <w:t xml:space="preserve">TCL </w:t>
            </w:r>
          </w:p>
        </w:tc>
        <w:tc>
          <w:tcPr>
            <w:tcW w:w="1139" w:type="dxa"/>
            <w:tcBorders>
              <w:top w:val="single" w:sz="4" w:space="0" w:color="auto"/>
              <w:left w:val="single" w:sz="4" w:space="0" w:color="auto"/>
              <w:bottom w:val="single" w:sz="4" w:space="0" w:color="auto"/>
              <w:right w:val="single" w:sz="4" w:space="0" w:color="auto"/>
            </w:tcBorders>
          </w:tcPr>
          <w:p w14:paraId="4F13B7CB" w14:textId="3651D62E" w:rsidR="005904CD" w:rsidRDefault="005904CD" w:rsidP="005904CD">
            <w:pPr>
              <w:spacing w:after="0"/>
              <w:rPr>
                <w:rFonts w:ascii="Arial" w:eastAsia="宋体" w:hAnsi="Arial" w:cs="Arial"/>
                <w:bCs/>
                <w:lang w:eastAsia="zh-CN"/>
              </w:rPr>
            </w:pPr>
            <w:r>
              <w:rPr>
                <w:rFonts w:ascii="Arial" w:eastAsia="宋体" w:hAnsi="Arial" w:cs="Arial"/>
                <w:bCs/>
                <w:lang w:eastAsia="zh-CN"/>
              </w:rPr>
              <w:t xml:space="preserve">No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27ED39E" w14:textId="7F394BAD" w:rsidR="005904CD" w:rsidRDefault="005904CD" w:rsidP="005904CD">
            <w:pPr>
              <w:spacing w:after="0"/>
              <w:rPr>
                <w:rFonts w:ascii="Arial" w:eastAsia="宋体" w:hAnsi="Arial" w:cs="Arial"/>
                <w:lang w:eastAsia="zh-CN"/>
              </w:rPr>
            </w:pPr>
            <w:r>
              <w:rPr>
                <w:rFonts w:ascii="Arial" w:eastAsia="MS Mincho" w:hAnsi="Arial" w:cs="Arial"/>
                <w:bCs/>
                <w:lang w:eastAsia="ja-JP"/>
              </w:rPr>
              <w:t xml:space="preserve">We also think that UE camping on non-best cell on the certain frequency may affectr the system performance. </w:t>
            </w:r>
          </w:p>
        </w:tc>
      </w:tr>
      <w:tr w:rsidR="00927559" w:rsidRPr="00C64B5A" w14:paraId="18F9A16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F396B0" w14:textId="302DE4F1" w:rsidR="00927559" w:rsidRDefault="00927559" w:rsidP="005904CD">
            <w:pPr>
              <w:spacing w:after="0"/>
              <w:rPr>
                <w:rFonts w:ascii="Arial" w:eastAsia="宋体" w:hAnsi="Arial" w:cs="Arial" w:hint="eastAsia"/>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1E8B4DB" w14:textId="1258C817" w:rsidR="00927559" w:rsidRDefault="00927559" w:rsidP="005904CD">
            <w:pPr>
              <w:spacing w:after="0"/>
              <w:rPr>
                <w:rFonts w:ascii="Arial" w:eastAsia="宋体" w:hAnsi="Arial" w:cs="Arial"/>
                <w:bCs/>
                <w:lang w:eastAsia="zh-CN"/>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76F0403" w14:textId="4FEA36D4" w:rsidR="00927559" w:rsidRDefault="00927559" w:rsidP="005904CD">
            <w:pPr>
              <w:spacing w:after="0"/>
              <w:rPr>
                <w:rFonts w:ascii="Arial" w:eastAsia="MS Mincho" w:hAnsi="Arial" w:cs="Arial"/>
                <w:bCs/>
                <w:lang w:eastAsia="ja-JP"/>
              </w:rPr>
            </w:pPr>
            <w:r>
              <w:rPr>
                <w:rFonts w:ascii="Arial" w:eastAsia="MS Mincho" w:hAnsi="Arial" w:cs="Arial"/>
                <w:bCs/>
                <w:lang w:eastAsia="ja-JP"/>
              </w:rPr>
              <w:t>We understand that the cell-specific offset for MBS may provide some benefit on cell ranking. However the beneifit is quite marginal, given the case that all companies agree to allow the UE to prioritize the MBS frequency of interest.</w:t>
            </w:r>
            <w:bookmarkStart w:id="17" w:name="_GoBack"/>
            <w:bookmarkEnd w:id="17"/>
            <w:r>
              <w:rPr>
                <w:rFonts w:ascii="Arial" w:eastAsia="MS Mincho" w:hAnsi="Arial" w:cs="Arial"/>
                <w:bCs/>
                <w:lang w:eastAsia="ja-JP"/>
              </w:rPr>
              <w:t xml:space="preserve"> </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Heading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lastRenderedPageBreak/>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Heading1"/>
        <w:pBdr>
          <w:top w:val="single" w:sz="12" w:space="0" w:color="auto"/>
        </w:pBdr>
        <w:rPr>
          <w:rFonts w:cs="Arial"/>
          <w:lang w:eastAsia="ko-KR"/>
        </w:rPr>
      </w:pPr>
      <w:r>
        <w:rPr>
          <w:rFonts w:cs="Arial"/>
          <w:lang w:eastAsia="ko-KR"/>
        </w:rPr>
        <w:t>7 References</w:t>
      </w:r>
    </w:p>
    <w:p w14:paraId="4EB62E71" w14:textId="77777777" w:rsidR="00D97E09" w:rsidRDefault="00FE2469">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Huawei, CBN, HiSilicon</w:t>
      </w:r>
      <w:r w:rsidR="000E770C">
        <w:tab/>
        <w:t>discussion</w:t>
      </w:r>
      <w:r w:rsidR="000E770C">
        <w:tab/>
        <w:t>Rel-17</w:t>
      </w:r>
      <w:r w:rsidR="000E770C">
        <w:tab/>
        <w:t>NR_MBS-Core</w:t>
      </w:r>
    </w:p>
    <w:p w14:paraId="3E2095E5" w14:textId="77777777" w:rsidR="00D97E09" w:rsidRDefault="00FE2469">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FE2469">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FE2469">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ZTE, Sanechips</w:t>
      </w:r>
      <w:r w:rsidR="000E770C">
        <w:tab/>
        <w:t>discussion</w:t>
      </w:r>
      <w:r w:rsidR="000E770C">
        <w:tab/>
        <w:t>Rel-17</w:t>
      </w:r>
    </w:p>
    <w:p w14:paraId="2A62044E" w14:textId="77777777" w:rsidR="00D97E09" w:rsidRDefault="00FE2469">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FE2469">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FE2469">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t>Futurewei</w:t>
      </w:r>
      <w:r w:rsidR="000E770C">
        <w:tab/>
        <w:t>discussion</w:t>
      </w:r>
      <w:r w:rsidR="000E770C">
        <w:tab/>
        <w:t>Rel-17</w:t>
      </w:r>
      <w:r w:rsidR="000E770C">
        <w:tab/>
        <w:t>NR_MBS-Core</w:t>
      </w:r>
      <w:r w:rsidR="000E770C">
        <w:tab/>
        <w:t>R2-2103152</w:t>
      </w:r>
    </w:p>
    <w:p w14:paraId="18E0185E" w14:textId="77777777" w:rsidR="00D97E09" w:rsidRDefault="00FE2469">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FE2469">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FE2469">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FE2469">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FE2469">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FE2469">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t>Spreadtrum Communications</w:t>
      </w:r>
      <w:r w:rsidR="000E770C">
        <w:tab/>
        <w:t>discussion</w:t>
      </w:r>
      <w:r w:rsidR="000E770C">
        <w:tab/>
        <w:t>Rel-17</w:t>
      </w:r>
      <w:r w:rsidR="000E770C">
        <w:tab/>
        <w:t>NR_MBS-Core</w:t>
      </w:r>
    </w:p>
    <w:p w14:paraId="335FED78" w14:textId="77777777" w:rsidR="00D97E09" w:rsidRDefault="00FE2469">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FE2469">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FE2469">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FE2469">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t>cmcc</w:t>
      </w:r>
      <w:r w:rsidR="000E770C">
        <w:tab/>
        <w:t>discussion</w:t>
      </w:r>
      <w:r w:rsidR="000E770C">
        <w:tab/>
        <w:t>Rel-17</w:t>
      </w:r>
      <w:r w:rsidR="000E770C">
        <w:tab/>
        <w:t>NR_MBS-Core</w:t>
      </w:r>
    </w:p>
    <w:p w14:paraId="7E04BEE8" w14:textId="77777777" w:rsidR="00D97E09" w:rsidRDefault="00FE2469">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FE2469">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1CA7" w14:textId="77777777" w:rsidR="00FE2469" w:rsidRDefault="00FE2469" w:rsidP="003E2CD9">
      <w:pPr>
        <w:spacing w:after="0" w:line="240" w:lineRule="auto"/>
      </w:pPr>
      <w:r>
        <w:separator/>
      </w:r>
    </w:p>
  </w:endnote>
  <w:endnote w:type="continuationSeparator" w:id="0">
    <w:p w14:paraId="327D751D" w14:textId="77777777" w:rsidR="00FE2469" w:rsidRDefault="00FE2469"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altName w:val="Arial"/>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D04E" w14:textId="77777777" w:rsidR="00FE2469" w:rsidRDefault="00FE2469" w:rsidP="003E2CD9">
      <w:pPr>
        <w:spacing w:after="0" w:line="240" w:lineRule="auto"/>
      </w:pPr>
      <w:r>
        <w:separator/>
      </w:r>
    </w:p>
  </w:footnote>
  <w:footnote w:type="continuationSeparator" w:id="0">
    <w:p w14:paraId="362F9B50" w14:textId="77777777" w:rsidR="00FE2469" w:rsidRDefault="00FE2469" w:rsidP="003E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188D"/>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0C2"/>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D21"/>
    <w:rsid w:val="00060F6E"/>
    <w:rsid w:val="0006142E"/>
    <w:rsid w:val="000615C4"/>
    <w:rsid w:val="00061674"/>
    <w:rsid w:val="000616F5"/>
    <w:rsid w:val="000617F2"/>
    <w:rsid w:val="00061902"/>
    <w:rsid w:val="0006197D"/>
    <w:rsid w:val="00062088"/>
    <w:rsid w:val="00062934"/>
    <w:rsid w:val="00062B77"/>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D5B"/>
    <w:rsid w:val="00075F67"/>
    <w:rsid w:val="00076D65"/>
    <w:rsid w:val="00076F96"/>
    <w:rsid w:val="00077746"/>
    <w:rsid w:val="000777F9"/>
    <w:rsid w:val="00080083"/>
    <w:rsid w:val="0008019C"/>
    <w:rsid w:val="000807F8"/>
    <w:rsid w:val="00080B67"/>
    <w:rsid w:val="00081438"/>
    <w:rsid w:val="0008245F"/>
    <w:rsid w:val="00082521"/>
    <w:rsid w:val="000827D2"/>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5F9"/>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B8F"/>
    <w:rsid w:val="000E3C08"/>
    <w:rsid w:val="000E3EA2"/>
    <w:rsid w:val="000E4059"/>
    <w:rsid w:val="000E438A"/>
    <w:rsid w:val="000E48C1"/>
    <w:rsid w:val="000E4A7B"/>
    <w:rsid w:val="000E5012"/>
    <w:rsid w:val="000E576C"/>
    <w:rsid w:val="000E6C3D"/>
    <w:rsid w:val="000E770C"/>
    <w:rsid w:val="000F0135"/>
    <w:rsid w:val="000F0675"/>
    <w:rsid w:val="000F1591"/>
    <w:rsid w:val="000F1E1E"/>
    <w:rsid w:val="000F2314"/>
    <w:rsid w:val="000F2B4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632"/>
    <w:rsid w:val="0011286B"/>
    <w:rsid w:val="00112CCC"/>
    <w:rsid w:val="00112CFC"/>
    <w:rsid w:val="0011355B"/>
    <w:rsid w:val="00114BBE"/>
    <w:rsid w:val="00115548"/>
    <w:rsid w:val="001155C0"/>
    <w:rsid w:val="00115EF3"/>
    <w:rsid w:val="0011639C"/>
    <w:rsid w:val="001168D1"/>
    <w:rsid w:val="00117EF2"/>
    <w:rsid w:val="001205ED"/>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4E53"/>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A11"/>
    <w:rsid w:val="00162F93"/>
    <w:rsid w:val="00162FCE"/>
    <w:rsid w:val="00163241"/>
    <w:rsid w:val="00163748"/>
    <w:rsid w:val="0016427F"/>
    <w:rsid w:val="00165030"/>
    <w:rsid w:val="00165822"/>
    <w:rsid w:val="00165CDA"/>
    <w:rsid w:val="0016697A"/>
    <w:rsid w:val="00166B93"/>
    <w:rsid w:val="00167292"/>
    <w:rsid w:val="00167588"/>
    <w:rsid w:val="00167FC4"/>
    <w:rsid w:val="001715D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8E9"/>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2AC"/>
    <w:rsid w:val="001D25F5"/>
    <w:rsid w:val="001D25F6"/>
    <w:rsid w:val="001D336B"/>
    <w:rsid w:val="001D3B68"/>
    <w:rsid w:val="001D4138"/>
    <w:rsid w:val="001D49D7"/>
    <w:rsid w:val="001D4B18"/>
    <w:rsid w:val="001D628D"/>
    <w:rsid w:val="001D7771"/>
    <w:rsid w:val="001D7A4B"/>
    <w:rsid w:val="001E01C5"/>
    <w:rsid w:val="001E0FE2"/>
    <w:rsid w:val="001E1830"/>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1382"/>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391"/>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17FB2"/>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11C"/>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87FDE"/>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0EB"/>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377"/>
    <w:rsid w:val="002C5DE1"/>
    <w:rsid w:val="002C5EBE"/>
    <w:rsid w:val="002C600F"/>
    <w:rsid w:val="002C6038"/>
    <w:rsid w:val="002C77B7"/>
    <w:rsid w:val="002C7A7D"/>
    <w:rsid w:val="002C7D68"/>
    <w:rsid w:val="002D0B8E"/>
    <w:rsid w:val="002D0FF0"/>
    <w:rsid w:val="002D111E"/>
    <w:rsid w:val="002D1E2C"/>
    <w:rsid w:val="002D2AA1"/>
    <w:rsid w:val="002D2C83"/>
    <w:rsid w:val="002D3624"/>
    <w:rsid w:val="002D379A"/>
    <w:rsid w:val="002D37E8"/>
    <w:rsid w:val="002D3F1E"/>
    <w:rsid w:val="002D4A64"/>
    <w:rsid w:val="002D4AB8"/>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2B78"/>
    <w:rsid w:val="00312DFA"/>
    <w:rsid w:val="0031313D"/>
    <w:rsid w:val="003131B0"/>
    <w:rsid w:val="003134E9"/>
    <w:rsid w:val="003137B4"/>
    <w:rsid w:val="00313F90"/>
    <w:rsid w:val="0031423E"/>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4B24"/>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35"/>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3E6"/>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219"/>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876"/>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223"/>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6D52"/>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22C2"/>
    <w:rsid w:val="004331C5"/>
    <w:rsid w:val="00434327"/>
    <w:rsid w:val="0043454C"/>
    <w:rsid w:val="0043576A"/>
    <w:rsid w:val="00436EE7"/>
    <w:rsid w:val="004371D8"/>
    <w:rsid w:val="004374D5"/>
    <w:rsid w:val="00437A87"/>
    <w:rsid w:val="004406BC"/>
    <w:rsid w:val="004406DD"/>
    <w:rsid w:val="00440F9A"/>
    <w:rsid w:val="00441381"/>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1C5F"/>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3F9C"/>
    <w:rsid w:val="004741DA"/>
    <w:rsid w:val="00474D10"/>
    <w:rsid w:val="00474FAB"/>
    <w:rsid w:val="0047507D"/>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811"/>
    <w:rsid w:val="00496DC9"/>
    <w:rsid w:val="00497600"/>
    <w:rsid w:val="00497DA6"/>
    <w:rsid w:val="004A0002"/>
    <w:rsid w:val="004A03F0"/>
    <w:rsid w:val="004A0924"/>
    <w:rsid w:val="004A0A6A"/>
    <w:rsid w:val="004A0B57"/>
    <w:rsid w:val="004A0E40"/>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4CA4"/>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295"/>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4B5A"/>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E82"/>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4CD"/>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CAF"/>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0EDF"/>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CF8"/>
    <w:rsid w:val="005E3DEB"/>
    <w:rsid w:val="005E4072"/>
    <w:rsid w:val="005E4B01"/>
    <w:rsid w:val="005E4DBE"/>
    <w:rsid w:val="005E554F"/>
    <w:rsid w:val="005E5567"/>
    <w:rsid w:val="005E57CE"/>
    <w:rsid w:val="005E70F4"/>
    <w:rsid w:val="005F011D"/>
    <w:rsid w:val="005F0898"/>
    <w:rsid w:val="005F0B6C"/>
    <w:rsid w:val="005F1A24"/>
    <w:rsid w:val="005F1A7E"/>
    <w:rsid w:val="005F1CB7"/>
    <w:rsid w:val="005F2245"/>
    <w:rsid w:val="005F22FF"/>
    <w:rsid w:val="005F2652"/>
    <w:rsid w:val="005F366B"/>
    <w:rsid w:val="005F371F"/>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4851"/>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48D"/>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97C60"/>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229C"/>
    <w:rsid w:val="006B3F88"/>
    <w:rsid w:val="006B70D7"/>
    <w:rsid w:val="006B722D"/>
    <w:rsid w:val="006B792B"/>
    <w:rsid w:val="006C05FB"/>
    <w:rsid w:val="006C0CDF"/>
    <w:rsid w:val="006C115A"/>
    <w:rsid w:val="006C135D"/>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1C5"/>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4F5"/>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0A3"/>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210C"/>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4D39"/>
    <w:rsid w:val="00785D5A"/>
    <w:rsid w:val="007861E2"/>
    <w:rsid w:val="007867DE"/>
    <w:rsid w:val="00786A26"/>
    <w:rsid w:val="00786C26"/>
    <w:rsid w:val="00787674"/>
    <w:rsid w:val="00787756"/>
    <w:rsid w:val="00790647"/>
    <w:rsid w:val="0079077C"/>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01"/>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1FCC"/>
    <w:rsid w:val="007F293C"/>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17CD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29D1"/>
    <w:rsid w:val="008832C0"/>
    <w:rsid w:val="0088373C"/>
    <w:rsid w:val="00883960"/>
    <w:rsid w:val="008846BF"/>
    <w:rsid w:val="00884B03"/>
    <w:rsid w:val="00884B22"/>
    <w:rsid w:val="00884E97"/>
    <w:rsid w:val="008866C3"/>
    <w:rsid w:val="008869F9"/>
    <w:rsid w:val="00886C87"/>
    <w:rsid w:val="00886F6B"/>
    <w:rsid w:val="0088700B"/>
    <w:rsid w:val="008874DF"/>
    <w:rsid w:val="0088766D"/>
    <w:rsid w:val="00887CEB"/>
    <w:rsid w:val="0089067E"/>
    <w:rsid w:val="0089084A"/>
    <w:rsid w:val="008909CA"/>
    <w:rsid w:val="00890A08"/>
    <w:rsid w:val="00890ED6"/>
    <w:rsid w:val="00891217"/>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064"/>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AAB"/>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0E19"/>
    <w:rsid w:val="008C16B1"/>
    <w:rsid w:val="008C1D18"/>
    <w:rsid w:val="008C1F54"/>
    <w:rsid w:val="008C2117"/>
    <w:rsid w:val="008C241D"/>
    <w:rsid w:val="008C3008"/>
    <w:rsid w:val="008C3624"/>
    <w:rsid w:val="008C375F"/>
    <w:rsid w:val="008C3ACD"/>
    <w:rsid w:val="008C3C9A"/>
    <w:rsid w:val="008C4224"/>
    <w:rsid w:val="008C422C"/>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BCF"/>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559"/>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BC4"/>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2"/>
    <w:rsid w:val="00982345"/>
    <w:rsid w:val="009827B6"/>
    <w:rsid w:val="0098318E"/>
    <w:rsid w:val="00983234"/>
    <w:rsid w:val="00983C79"/>
    <w:rsid w:val="00983F51"/>
    <w:rsid w:val="00983FE4"/>
    <w:rsid w:val="009842E1"/>
    <w:rsid w:val="00984973"/>
    <w:rsid w:val="0098498B"/>
    <w:rsid w:val="00985537"/>
    <w:rsid w:val="00985540"/>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23B4"/>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74D"/>
    <w:rsid w:val="00A238AD"/>
    <w:rsid w:val="00A23AAB"/>
    <w:rsid w:val="00A23E78"/>
    <w:rsid w:val="00A24056"/>
    <w:rsid w:val="00A25053"/>
    <w:rsid w:val="00A2514E"/>
    <w:rsid w:val="00A256C8"/>
    <w:rsid w:val="00A2580B"/>
    <w:rsid w:val="00A25F9A"/>
    <w:rsid w:val="00A26ACD"/>
    <w:rsid w:val="00A274D0"/>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83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0BE"/>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25CD"/>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341A"/>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51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B3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AF785E"/>
    <w:rsid w:val="00B01093"/>
    <w:rsid w:val="00B01312"/>
    <w:rsid w:val="00B01672"/>
    <w:rsid w:val="00B019A1"/>
    <w:rsid w:val="00B01FF6"/>
    <w:rsid w:val="00B02FDE"/>
    <w:rsid w:val="00B02FF0"/>
    <w:rsid w:val="00B0300A"/>
    <w:rsid w:val="00B03B48"/>
    <w:rsid w:val="00B03F36"/>
    <w:rsid w:val="00B03FD5"/>
    <w:rsid w:val="00B04494"/>
    <w:rsid w:val="00B0477D"/>
    <w:rsid w:val="00B05A1B"/>
    <w:rsid w:val="00B05DFD"/>
    <w:rsid w:val="00B07114"/>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ACC"/>
    <w:rsid w:val="00B13BFD"/>
    <w:rsid w:val="00B13DF5"/>
    <w:rsid w:val="00B13F96"/>
    <w:rsid w:val="00B13FBA"/>
    <w:rsid w:val="00B149F0"/>
    <w:rsid w:val="00B15317"/>
    <w:rsid w:val="00B160DD"/>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551"/>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83F"/>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D7D90"/>
    <w:rsid w:val="00BE0D15"/>
    <w:rsid w:val="00BE1234"/>
    <w:rsid w:val="00BE1692"/>
    <w:rsid w:val="00BE1E98"/>
    <w:rsid w:val="00BE2E42"/>
    <w:rsid w:val="00BE30A3"/>
    <w:rsid w:val="00BE323C"/>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2DDA"/>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67"/>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1F1"/>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1B51"/>
    <w:rsid w:val="00C62410"/>
    <w:rsid w:val="00C62881"/>
    <w:rsid w:val="00C63657"/>
    <w:rsid w:val="00C63D22"/>
    <w:rsid w:val="00C63E75"/>
    <w:rsid w:val="00C6456F"/>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77DB7"/>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473"/>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4B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AC7"/>
    <w:rsid w:val="00CB7FAE"/>
    <w:rsid w:val="00CC061A"/>
    <w:rsid w:val="00CC1549"/>
    <w:rsid w:val="00CC17D2"/>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AB4"/>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BD0"/>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42FE"/>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9E3"/>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558"/>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14C5"/>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2BE8"/>
    <w:rsid w:val="00E33396"/>
    <w:rsid w:val="00E33898"/>
    <w:rsid w:val="00E34D0D"/>
    <w:rsid w:val="00E35042"/>
    <w:rsid w:val="00E350B4"/>
    <w:rsid w:val="00E35205"/>
    <w:rsid w:val="00E35512"/>
    <w:rsid w:val="00E35601"/>
    <w:rsid w:val="00E36B00"/>
    <w:rsid w:val="00E36CB7"/>
    <w:rsid w:val="00E40708"/>
    <w:rsid w:val="00E41481"/>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25B"/>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0B5"/>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63AD"/>
    <w:rsid w:val="00E77131"/>
    <w:rsid w:val="00E81521"/>
    <w:rsid w:val="00E81E17"/>
    <w:rsid w:val="00E81EE9"/>
    <w:rsid w:val="00E824EF"/>
    <w:rsid w:val="00E826D9"/>
    <w:rsid w:val="00E82C18"/>
    <w:rsid w:val="00E82EBA"/>
    <w:rsid w:val="00E82F81"/>
    <w:rsid w:val="00E83D01"/>
    <w:rsid w:val="00E83DB4"/>
    <w:rsid w:val="00E844DD"/>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2C3"/>
    <w:rsid w:val="00EB3535"/>
    <w:rsid w:val="00EB353F"/>
    <w:rsid w:val="00EB3674"/>
    <w:rsid w:val="00EB38E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010D"/>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1A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268"/>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3D35"/>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0FF"/>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58D"/>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469"/>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D4D95-5064-468C-922D-F7DF29F5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10317</Words>
  <Characters>58810</Characters>
  <Application>Microsoft Office Word</Application>
  <DocSecurity>0</DocSecurity>
  <Lines>490</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Xiaomi</cp:lastModifiedBy>
  <cp:revision>174</cp:revision>
  <dcterms:created xsi:type="dcterms:W3CDTF">2021-08-02T01:35:00Z</dcterms:created>
  <dcterms:modified xsi:type="dcterms:W3CDTF">2021-08-02T07:39:00Z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