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D581E" w14:textId="77777777" w:rsidR="00D97E09" w:rsidRDefault="000E770C">
      <w:pPr>
        <w:pStyle w:val="af"/>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[Post114-e][073][MBS]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af5"/>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MBS Interest Indication is NOT supported for UEs in idle/inactive mode for NR MBS delivery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delivery mode 2 (i.e. Reuse LTE SC-PTM mechanism).</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宋体"/>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宋体"/>
                <w:lang w:eastAsia="zh-CN"/>
              </w:rPr>
            </w:pPr>
            <w:r>
              <w:rPr>
                <w:rFonts w:eastAsia="宋体"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宋体"/>
                <w:lang w:eastAsia="zh-CN"/>
              </w:rPr>
            </w:pPr>
            <w:r>
              <w:rPr>
                <w:rFonts w:eastAsia="宋体"/>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宋体"/>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宋体"/>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0F136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 xml:space="preserve">Fangying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1"/>
        <w:rPr>
          <w:rFonts w:cs="Arial"/>
          <w:lang w:eastAsia="ko-KR"/>
        </w:rPr>
      </w:pPr>
      <w:r>
        <w:rPr>
          <w:rFonts w:cs="Arial"/>
          <w:lang w:eastAsia="ko-KR"/>
        </w:rPr>
        <w:t>3 Discussion</w:t>
      </w:r>
    </w:p>
    <w:p w14:paraId="6EB03D27" w14:textId="77777777" w:rsidR="00D97E09" w:rsidRDefault="000E770C">
      <w:pPr>
        <w:pStyle w:val="2"/>
      </w:pPr>
      <w:r>
        <w:rPr>
          <w:rFonts w:cs="Arial"/>
        </w:rPr>
        <w:t xml:space="preserve">3.1 </w:t>
      </w:r>
      <w:r>
        <w:t>IDLE/INACTIVE service continuity</w:t>
      </w:r>
    </w:p>
    <w:p w14:paraId="7A26E2CC" w14:textId="77777777" w:rsidR="00D97E09" w:rsidRDefault="000E770C">
      <w:pPr>
        <w:pStyle w:val="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afe"/>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afe"/>
        <w:numPr>
          <w:ilvl w:val="0"/>
          <w:numId w:val="6"/>
        </w:numPr>
        <w:rPr>
          <w:lang w:eastAsia="ko-KR"/>
        </w:rPr>
      </w:pPr>
      <w:r>
        <w:rPr>
          <w:lang w:eastAsia="ko-KR"/>
        </w:rPr>
        <w:t>Condition 2: when either of the following conditions is fulfilled:</w:t>
      </w:r>
    </w:p>
    <w:p w14:paraId="305521CD" w14:textId="77777777" w:rsidR="00D97E09" w:rsidRDefault="000E770C">
      <w:pPr>
        <w:pStyle w:val="afe"/>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afe"/>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35299DB5" w14:textId="77777777" w:rsidR="00D97E09" w:rsidRDefault="000E770C">
            <w:pPr>
              <w:pStyle w:val="afe"/>
              <w:numPr>
                <w:ilvl w:val="0"/>
                <w:numId w:val="7"/>
              </w:numPr>
              <w:rPr>
                <w:rFonts w:ascii="Arial" w:eastAsia="宋体" w:hAnsi="Arial" w:cs="Arial"/>
                <w:bCs/>
                <w:lang w:eastAsia="zh-CN"/>
              </w:rPr>
            </w:pPr>
            <w:r>
              <w:rPr>
                <w:rFonts w:ascii="Arial" w:eastAsia="宋体"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1893FB67" w14:textId="77777777" w:rsidR="00D97E09" w:rsidRDefault="000E770C">
            <w:pPr>
              <w:pStyle w:val="afe"/>
              <w:numPr>
                <w:ilvl w:val="0"/>
                <w:numId w:val="7"/>
              </w:numPr>
              <w:rPr>
                <w:rFonts w:ascii="Arial" w:eastAsia="宋体" w:hAnsi="Arial" w:cs="Arial"/>
                <w:bCs/>
                <w:lang w:eastAsia="zh-CN"/>
              </w:rPr>
            </w:pPr>
            <w:r>
              <w:rPr>
                <w:rFonts w:ascii="Arial" w:eastAsia="宋体" w:hAnsi="Arial" w:cs="Arial"/>
                <w:bCs/>
                <w:lang w:eastAsia="zh-CN"/>
              </w:rPr>
              <w:t>The condition should also consider the UE is receiving or interested to the MBS on the serving frequency…..</w:t>
            </w:r>
          </w:p>
          <w:p w14:paraId="00205F4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417" w:type="dxa"/>
          </w:tcPr>
          <w:p w14:paraId="0245643E"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417" w:type="dxa"/>
          </w:tcPr>
          <w:p w14:paraId="3EC8A7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1. Before discussing the details on how to do the </w:t>
            </w:r>
            <w:r>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3B235C3D" w14:textId="77777777" w:rsidR="00D97E09" w:rsidRDefault="00D97E09">
            <w:pPr>
              <w:spacing w:after="0"/>
              <w:rPr>
                <w:rFonts w:ascii="Arial" w:eastAsia="宋体" w:hAnsi="Arial" w:cs="Arial"/>
                <w:bCs/>
                <w:lang w:eastAsia="zh-CN"/>
              </w:rPr>
            </w:pPr>
          </w:p>
          <w:tbl>
            <w:tblPr>
              <w:tblStyle w:val="af5"/>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14:paraId="13F44813" w14:textId="77777777" w:rsidR="00D97E09" w:rsidRDefault="00D97E09">
            <w:pPr>
              <w:spacing w:after="0"/>
              <w:rPr>
                <w:rFonts w:ascii="Arial" w:eastAsia="宋体" w:hAnsi="Arial" w:cs="Arial"/>
                <w:bCs/>
                <w:lang w:eastAsia="zh-CN"/>
              </w:rPr>
            </w:pPr>
          </w:p>
          <w:p w14:paraId="1D7D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 it seems a critical precondition is missed,</w:t>
            </w:r>
          </w:p>
          <w:tbl>
            <w:tblPr>
              <w:tblStyle w:val="af5"/>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宋体"/>
                      <w:lang w:eastAsia="zh-CN"/>
                    </w:rPr>
                  </w:pPr>
                  <w:r>
                    <w:rPr>
                      <w:rFonts w:eastAsia="宋体" w:hint="eastAsia"/>
                      <w:lang w:eastAsia="zh-CN"/>
                    </w:rPr>
                    <w:t>//36.304</w:t>
                  </w:r>
                </w:p>
                <w:p w14:paraId="38EDC303" w14:textId="77777777" w:rsidR="00D97E09" w:rsidRDefault="000E770C">
                  <w:pPr>
                    <w:spacing w:after="0"/>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宋体" w:hAnsi="Arial" w:cs="Arial"/>
                      <w:bCs/>
                      <w:lang w:eastAsia="zh-CN"/>
                    </w:rPr>
                  </w:pPr>
                  <w:r>
                    <w:rPr>
                      <w:rFonts w:eastAsia="宋体"/>
                      <w:lang w:eastAsia="zh-CN"/>
                    </w:rPr>
                    <w:t>……</w:t>
                  </w:r>
                </w:p>
              </w:tc>
            </w:tr>
          </w:tbl>
          <w:p w14:paraId="59E9126A" w14:textId="77777777" w:rsidR="00D97E09" w:rsidRDefault="00D97E09">
            <w:pPr>
              <w:spacing w:after="0"/>
              <w:rPr>
                <w:rFonts w:ascii="Arial" w:eastAsia="宋体" w:hAnsi="Arial" w:cs="Arial"/>
                <w:bCs/>
                <w:lang w:eastAsia="zh-CN"/>
              </w:rPr>
            </w:pPr>
          </w:p>
          <w:p w14:paraId="5D7460CC" w14:textId="77777777" w:rsidR="00D97E09" w:rsidRDefault="00D97E09">
            <w:pPr>
              <w:spacing w:after="0"/>
              <w:rPr>
                <w:rFonts w:ascii="Arial" w:eastAsia="宋体"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33FDBAE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7F8859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Pr>
                <w:rFonts w:ascii="Arial" w:eastAsia="宋体" w:hAnsi="Arial" w:cs="Arial" w:hint="eastAsia"/>
                <w:bCs/>
                <w:lang w:eastAsia="zh-CN"/>
              </w:rPr>
              <w:t>this</w:t>
            </w:r>
            <w:r>
              <w:rPr>
                <w:rFonts w:ascii="Arial" w:eastAsia="宋体"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37A92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6E6A17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宋体" w:hAnsi="Arial" w:cs="Arial"/>
                <w:bCs/>
                <w:lang w:eastAsia="zh-CN"/>
              </w:rPr>
              <w:lastRenderedPageBreak/>
              <w:t>Intel</w:t>
            </w:r>
          </w:p>
        </w:tc>
        <w:tc>
          <w:tcPr>
            <w:tcW w:w="1417" w:type="dxa"/>
          </w:tcPr>
          <w:p w14:paraId="6998610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417" w:type="dxa"/>
          </w:tcPr>
          <w:p w14:paraId="5C7A8983"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whether </w:t>
            </w:r>
            <w:r>
              <w:rPr>
                <w:rFonts w:ascii="Arial" w:hAnsi="Arial" w:cs="Arial" w:hint="eastAsia"/>
                <w:bCs/>
                <w:lang w:val="en-US" w:eastAsia="zh-CN"/>
              </w:rPr>
              <w:t xml:space="preserve"> </w:t>
            </w:r>
            <w:r>
              <w:rPr>
                <w:rFonts w:ascii="Arial" w:hAnsi="Arial" w:cs="Arial" w:hint="eastAsia"/>
                <w:bCs/>
                <w:lang w:eastAsia="zh-CN"/>
              </w:rPr>
              <w:t>UE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77777777" w:rsidR="00D97E09" w:rsidRDefault="000E770C">
            <w:pPr>
              <w:spacing w:after="0"/>
              <w:rPr>
                <w:rFonts w:ascii="Arial" w:hAnsi="Arial" w:cs="Arial"/>
                <w:bCs/>
                <w:lang w:eastAsia="zh-CN"/>
              </w:rPr>
            </w:pPr>
            <w:r>
              <w:rPr>
                <w:rFonts w:ascii="Arial" w:hAnsi="Arial" w:cs="Arial" w:hint="eastAsia"/>
                <w:bCs/>
                <w:lang w:eastAsia="zh-CN"/>
              </w:rPr>
              <w:t>Current condition is a bit too strong and limited (asking a UE to read SIBs on another cell). And the wording shall be more clearer on the relationship between frequency and cell.</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9AF01B" w14:textId="77777777" w:rsidR="00D97E09" w:rsidRDefault="00D97E09">
            <w:pPr>
              <w:spacing w:after="0"/>
              <w:rPr>
                <w:rFonts w:ascii="Arial" w:hAnsi="Arial" w:cs="Arial"/>
                <w:bCs/>
                <w:lang w:eastAsia="zh-CN"/>
              </w:rPr>
            </w:pPr>
          </w:p>
          <w:p w14:paraId="0CF9E46C" w14:textId="77777777"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640086B1" w14:textId="77777777" w:rsidR="00D97E09" w:rsidRDefault="00D97E09">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0F1364">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0F1364">
            <w:pPr>
              <w:spacing w:after="0"/>
              <w:rPr>
                <w:rFonts w:ascii="Arial" w:hAnsi="Arial" w:cs="Arial"/>
                <w:bCs/>
                <w:lang w:eastAsia="zh-CN"/>
              </w:rPr>
            </w:pPr>
            <w:r>
              <w:rPr>
                <w:rFonts w:ascii="Arial" w:eastAsia="MS Mincho" w:hAnsi="Arial" w:cs="Arial"/>
                <w:bCs/>
                <w:lang w:eastAsia="ja-JP"/>
              </w:rPr>
              <w:t>We prefer to reuse LTE SC-PTM mechanism.</w:t>
            </w:r>
          </w:p>
        </w:tc>
      </w:tr>
    </w:tbl>
    <w:p w14:paraId="5436F1C9" w14:textId="77777777" w:rsidR="00D97E09" w:rsidRPr="000E770C"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8pt;height:138.6pt" o:ole="">
            <v:imagedata r:id="rId11" o:title=""/>
          </v:shape>
          <o:OLEObject Type="Embed" ProgID="Visio.Drawing.15" ShapeID="_x0000_i1025" DrawAspect="Content" ObjectID="_1689051666" r:id="rId12"/>
        </w:object>
      </w:r>
    </w:p>
    <w:p w14:paraId="5BF174D4" w14:textId="77777777" w:rsidR="00D97E09" w:rsidRDefault="000E770C">
      <w:pPr>
        <w:pStyle w:val="a6"/>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lastRenderedPageBreak/>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afe"/>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afe"/>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18A764A3"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6635174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宋体"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宋体" w:hAnsi="Arial" w:cs="Arial" w:hint="eastAsia"/>
                <w:bCs/>
                <w:lang w:eastAsia="zh-CN"/>
              </w:rPr>
              <w:t xml:space="preserve">MBS </w:t>
            </w:r>
            <w:r>
              <w:rPr>
                <w:rFonts w:ascii="Arial" w:eastAsia="宋体" w:hAnsi="Arial" w:cs="Arial"/>
                <w:bCs/>
                <w:lang w:eastAsia="zh-CN"/>
              </w:rPr>
              <w:t>specified</w:t>
            </w:r>
            <w:r>
              <w:rPr>
                <w:rFonts w:ascii="Arial" w:eastAsia="宋体"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宋体" w:hAnsi="Arial" w:cs="Arial" w:hint="eastAsia"/>
                <w:bCs/>
                <w:lang w:eastAsia="zh-CN"/>
              </w:rPr>
              <w:t xml:space="preserve"> </w:t>
            </w:r>
            <w:r>
              <w:rPr>
                <w:rFonts w:ascii="Arial" w:hAnsi="Arial" w:cs="Arial" w:hint="eastAsia"/>
                <w:bCs/>
                <w:lang w:eastAsia="zh-CN"/>
              </w:rPr>
              <w:t>i.e.,</w:t>
            </w:r>
            <w:r>
              <w:rPr>
                <w:rFonts w:ascii="Arial" w:hAnsi="Arial" w:cs="Arial"/>
                <w:bCs/>
                <w:lang w:eastAsia="zh-CN"/>
              </w:rPr>
              <w:t>for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2A40A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E74DD3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r>
              <w:rPr>
                <w:rFonts w:ascii="Arial" w:hAnsi="Arial" w:cs="Arial"/>
                <w:bCs/>
                <w:lang w:eastAsia="ko-KR"/>
              </w:rPr>
              <w:t xml:space="preserve">Futurewei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7F5ADB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0F1364">
            <w:pPr>
              <w:spacing w:after="0"/>
              <w:rPr>
                <w:rFonts w:ascii="Arial" w:hAnsi="Arial" w:cs="Arial"/>
                <w:bCs/>
                <w:lang w:val="en-US" w:eastAsia="zh-CN"/>
              </w:rPr>
            </w:pP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11D7D8AF"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29CCE8E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lastRenderedPageBreak/>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宋体" w:hAnsi="Arial" w:cs="Arial"/>
                <w:bCs/>
                <w:lang w:eastAsia="zh-CN"/>
              </w:rPr>
            </w:pPr>
            <w:r>
              <w:t>Chengdu TD Tech, TD Tech</w:t>
            </w:r>
          </w:p>
        </w:tc>
        <w:tc>
          <w:tcPr>
            <w:tcW w:w="1139" w:type="dxa"/>
          </w:tcPr>
          <w:p w14:paraId="28B370CE" w14:textId="77777777" w:rsidR="00D97E09" w:rsidRDefault="000E770C">
            <w:pPr>
              <w:spacing w:after="0"/>
              <w:rPr>
                <w:rFonts w:ascii="Arial" w:eastAsia="宋体"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3D9DE19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0F1364">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4.8pt;height:87.6pt" o:ole="">
            <v:imagedata r:id="rId13" o:title=""/>
          </v:shape>
          <o:OLEObject Type="Embed" ProgID="Visio.Drawing.15" ShapeID="_x0000_i1026" DrawAspect="Content" ObjectID="_1689051667" r:id="rId14"/>
        </w:object>
      </w:r>
    </w:p>
    <w:p w14:paraId="0A0E5664" w14:textId="77777777" w:rsidR="00D97E09" w:rsidRDefault="000E770C">
      <w:pPr>
        <w:pStyle w:val="a6"/>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af5"/>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t>MBMS-SAI-InterFreqList-r11</w:t>
            </w:r>
            <w:r>
              <w:tab/>
            </w:r>
            <w:r>
              <w:tab/>
              <w:t>OPTIONAL,</w:t>
            </w:r>
            <w:r>
              <w:tab/>
              <w:t>-- Need OR</w:t>
            </w:r>
          </w:p>
        </w:tc>
      </w:tr>
    </w:tbl>
    <w:p w14:paraId="5AB3E872" w14:textId="77777777" w:rsidR="00D97E09" w:rsidRDefault="000E770C">
      <w:pPr>
        <w:pStyle w:val="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宋体"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45075E0A"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275B25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宋体" w:hAnsi="Arial" w:cs="Arial"/>
                <w:bCs/>
                <w:lang w:eastAsia="zh-CN"/>
              </w:rPr>
            </w:pPr>
            <w:r>
              <w:rPr>
                <w:rFonts w:ascii="Arial" w:eastAsia="宋体" w:hAnsi="Arial" w:cs="Arial"/>
                <w:bCs/>
                <w:lang w:eastAsia="zh-CN"/>
              </w:rPr>
              <w:lastRenderedPageBreak/>
              <w:t>Vivo</w:t>
            </w:r>
          </w:p>
        </w:tc>
        <w:tc>
          <w:tcPr>
            <w:tcW w:w="1138" w:type="dxa"/>
          </w:tcPr>
          <w:p w14:paraId="4FC356D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even though </w:t>
            </w:r>
            <w:r>
              <w:rPr>
                <w:rFonts w:ascii="Arial" w:eastAsia="宋体" w:hAnsi="Arial" w:cs="Arial" w:hint="eastAsia"/>
                <w:bCs/>
                <w:lang w:eastAsia="zh-CN"/>
              </w:rPr>
              <w:t>the</w:t>
            </w:r>
            <w:r>
              <w:rPr>
                <w:rFonts w:ascii="Arial" w:eastAsia="宋体"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38" w:type="dxa"/>
          </w:tcPr>
          <w:p w14:paraId="1FEFF12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4DB75BC"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宋体"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宋体"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宋体"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宋体"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Agree with Mediatek</w:t>
            </w:r>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0D54431"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5"/>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afe"/>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afe"/>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afe"/>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F1D86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AAA7B4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宋体" w:hAnsi="Arial" w:cs="Arial"/>
                <w:bCs/>
                <w:lang w:eastAsia="zh-CN"/>
              </w:rPr>
            </w:pPr>
            <w:bookmarkStart w:id="3" w:name="OLE_LINK31"/>
            <w:bookmarkStart w:id="4" w:name="OLE_LINK30"/>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C85CCA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0F1364">
            <w:pPr>
              <w:spacing w:after="0"/>
              <w:rPr>
                <w:rFonts w:ascii="Arial" w:hAnsi="Arial" w:cs="Arial"/>
                <w:bCs/>
                <w:lang w:eastAsia="zh-CN"/>
              </w:rPr>
            </w:pP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6248B3F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66A6C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Pr>
                <w:rFonts w:ascii="Arial" w:eastAsia="宋体" w:hAnsi="Arial" w:cs="Arial" w:hint="eastAsia"/>
                <w:bCs/>
                <w:lang w:eastAsia="zh-CN"/>
              </w:rPr>
              <w:t xml:space="preserve"> can be changed to </w:t>
            </w:r>
            <w:r>
              <w:rPr>
                <w:rFonts w:ascii="Arial" w:eastAsia="宋体" w:hAnsi="Arial" w:cs="Arial"/>
                <w:bCs/>
                <w:lang w:eastAsia="zh-CN"/>
              </w:rPr>
              <w:t>“</w:t>
            </w:r>
            <w:r>
              <w:rPr>
                <w:rFonts w:ascii="Arial" w:eastAsia="宋体" w:hAnsi="Arial" w:cs="Arial" w:hint="eastAsia"/>
                <w:bCs/>
                <w:lang w:eastAsia="zh-CN"/>
              </w:rPr>
              <w:t>MBS-capable cell without MBS deployment</w:t>
            </w:r>
            <w:r>
              <w:rPr>
                <w:rFonts w:ascii="Arial" w:eastAsia="宋体"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374D9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553E47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0691E5F"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0F1364">
            <w:pPr>
              <w:spacing w:after="0"/>
              <w:rPr>
                <w:rFonts w:ascii="Arial" w:hAnsi="Arial" w:cs="Arial"/>
                <w:bCs/>
                <w:lang w:val="en-US" w:eastAsia="zh-CN"/>
              </w:rPr>
            </w:pPr>
          </w:p>
        </w:tc>
      </w:tr>
    </w:tbl>
    <w:p w14:paraId="76EB40FC" w14:textId="77777777" w:rsidR="00D97E09" w:rsidRDefault="00D97E09">
      <w:pPr>
        <w:spacing w:after="0"/>
        <w:rPr>
          <w:rFonts w:ascii="Arial" w:hAnsi="Arial" w:cs="Arial"/>
        </w:rPr>
      </w:pPr>
    </w:p>
    <w:p w14:paraId="3A290C71" w14:textId="77777777" w:rsidR="00D97E09" w:rsidRDefault="000E770C">
      <w:pPr>
        <w:pStyle w:val="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宋体" w:hAnsi="Arial" w:cs="Arial"/>
                <w:bCs/>
                <w:lang w:eastAsia="zh-CN"/>
              </w:rPr>
            </w:pPr>
            <w:r>
              <w:rPr>
                <w:rFonts w:ascii="Arial" w:hAnsi="Arial" w:cs="Arial"/>
                <w:bCs/>
                <w:lang w:eastAsia="zh-CN"/>
              </w:rPr>
              <w:lastRenderedPageBreak/>
              <w:t>Huawei, HiSilicon</w:t>
            </w:r>
          </w:p>
        </w:tc>
        <w:tc>
          <w:tcPr>
            <w:tcW w:w="1138" w:type="dxa"/>
          </w:tcPr>
          <w:p w14:paraId="748141FB"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A6B1C8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It is </w:t>
            </w:r>
            <w:r>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B3A54A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7CF526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宋体" w:hAnsi="Arial" w:cs="Arial"/>
                <w:bCs/>
                <w:lang w:eastAsia="zh-CN"/>
              </w:rPr>
            </w:pPr>
            <w:r>
              <w:t>Chengdu TD Tech, TD Tech</w:t>
            </w:r>
          </w:p>
        </w:tc>
        <w:tc>
          <w:tcPr>
            <w:tcW w:w="1138" w:type="dxa"/>
          </w:tcPr>
          <w:p w14:paraId="4EDA42E2"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3C3DAD6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backward compatibility with some inherent design compromise, e.g, Broadcast service continuity was added into LTE system in later releases (Rel-11)</w:t>
            </w:r>
            <w:r>
              <w:rPr>
                <w:rFonts w:ascii="Arial" w:hAnsi="Arial" w:cs="Arial" w:hint="eastAsia"/>
                <w:bCs/>
                <w:lang w:val="en-US" w:eastAsia="zh-CN"/>
              </w:rPr>
              <w:t>, therefore we had separate SIBs. And for now we dont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0F1364">
            <w:pPr>
              <w:spacing w:after="0"/>
              <w:rPr>
                <w:rFonts w:ascii="Arial" w:hAnsi="Arial" w:cs="Arial"/>
                <w:bCs/>
                <w:lang w:eastAsia="zh-CN"/>
              </w:rPr>
            </w:pP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af5"/>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宋体"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04C2140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w:t>
            </w:r>
            <w:r>
              <w:rPr>
                <w:rFonts w:ascii="Arial" w:hAnsi="Arial" w:cs="Arial"/>
                <w:bCs/>
                <w:lang w:eastAsia="zh-CN"/>
              </w:rPr>
              <w:lastRenderedPageBreak/>
              <w:t xml:space="preserve">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39" w:type="dxa"/>
          </w:tcPr>
          <w:p w14:paraId="589E78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CE364B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r>
              <w:rPr>
                <w:rFonts w:ascii="Arial" w:eastAsia="宋体"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A1A908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宋体" w:hAnsi="Arial" w:cs="Arial"/>
                <w:bCs/>
                <w:lang w:eastAsia="zh-CN"/>
              </w:rPr>
            </w:pPr>
            <w:r>
              <w:rPr>
                <w:rFonts w:ascii="Arial" w:eastAsia="宋体" w:hAnsi="Arial" w:cs="Arial"/>
                <w:bCs/>
                <w:lang w:eastAsia="zh-CN"/>
              </w:rPr>
              <w:t>The following statement is indicated in LTE SC-PTM.</w:t>
            </w:r>
          </w:p>
          <w:p w14:paraId="1887002E" w14:textId="77777777" w:rsidR="00D97E09" w:rsidRDefault="000E770C">
            <w:pPr>
              <w:pStyle w:val="afe"/>
              <w:numPr>
                <w:ilvl w:val="0"/>
                <w:numId w:val="10"/>
              </w:numPr>
              <w:rPr>
                <w:rFonts w:ascii="Arial" w:eastAsia="宋体" w:hAnsi="Arial" w:cs="Arial"/>
                <w:bCs/>
                <w:lang w:eastAsia="zh-CN"/>
              </w:rPr>
            </w:pPr>
            <w:r>
              <w:rPr>
                <w:rFonts w:ascii="Arial" w:eastAsia="宋体" w:hAnsi="Arial" w:cs="Arial"/>
                <w:bCs/>
                <w:lang w:eastAsia="zh-CN"/>
              </w:rPr>
              <w:t>The SAI is included in SIB15</w:t>
            </w:r>
          </w:p>
          <w:p w14:paraId="0E1E9FD5" w14:textId="77777777" w:rsidR="00D97E09" w:rsidRDefault="000E770C">
            <w:pPr>
              <w:pStyle w:val="afe"/>
              <w:numPr>
                <w:ilvl w:val="0"/>
                <w:numId w:val="10"/>
              </w:numPr>
              <w:rPr>
                <w:rFonts w:ascii="Arial" w:eastAsia="宋体" w:hAnsi="Arial" w:cs="Arial"/>
                <w:bCs/>
                <w:lang w:eastAsia="zh-CN"/>
              </w:rPr>
            </w:pPr>
            <w:r>
              <w:rPr>
                <w:rFonts w:ascii="Arial" w:eastAsia="宋体" w:hAnsi="Arial" w:cs="Arial"/>
                <w:bCs/>
                <w:lang w:eastAsia="zh-CN"/>
              </w:rPr>
              <w:t>The TMGI is included in USD and SC-MCCH.</w:t>
            </w:r>
          </w:p>
          <w:p w14:paraId="47E66DEB" w14:textId="77777777" w:rsidR="00D97E09" w:rsidRDefault="000E770C">
            <w:pPr>
              <w:rPr>
                <w:rFonts w:ascii="Arial" w:eastAsia="宋体" w:hAnsi="Arial" w:cs="Arial"/>
                <w:bCs/>
                <w:lang w:eastAsia="zh-CN"/>
              </w:rPr>
            </w:pPr>
            <w:r>
              <w:rPr>
                <w:rFonts w:ascii="Arial" w:eastAsia="宋体"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4970A6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宋体"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af5"/>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t>PhysCellId,</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4CB0C4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39" w:type="dxa"/>
          </w:tcPr>
          <w:p w14:paraId="241598C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6B92EDDF" w14:textId="77777777" w:rsidR="00D97E09" w:rsidRDefault="000E770C">
            <w:pPr>
              <w:pStyle w:val="a9"/>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t xml:space="preserve">neighbour cells </w:t>
            </w:r>
            <w:r>
              <w:rPr>
                <w:rFonts w:eastAsia="宋体"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af5"/>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a9"/>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77777777" w:rsidR="00D97E09" w:rsidRDefault="000E770C">
            <w:pPr>
              <w:pStyle w:val="a9"/>
              <w:spacing w:before="240" w:line="276" w:lineRule="auto"/>
              <w:rPr>
                <w:rFonts w:eastAsia="宋体"/>
                <w:lang w:eastAsia="zh-CN"/>
              </w:rPr>
            </w:pPr>
            <w:r>
              <w:rPr>
                <w:rFonts w:eastAsia="宋体"/>
                <w:lang w:eastAsia="zh-CN"/>
              </w:rPr>
              <w:t>B</w:t>
            </w:r>
            <w:r>
              <w:rPr>
                <w:rFonts w:eastAsia="宋体" w:hint="eastAsia"/>
                <w:lang w:eastAsia="zh-CN"/>
              </w:rPr>
              <w:t xml:space="preserve">ut please note that in NR MBS, receiving broadcast when UE is out of </w:t>
            </w:r>
            <w:r>
              <w:rPr>
                <w:rFonts w:eastAsia="宋体"/>
                <w:lang w:eastAsia="zh-CN"/>
              </w:rPr>
              <w:t>Broadcast MBS service area</w:t>
            </w:r>
            <w:r>
              <w:rPr>
                <w:rFonts w:eastAsia="宋体" w:hint="eastAsia"/>
                <w:lang w:eastAsia="zh-CN"/>
              </w:rPr>
              <w:t>(i.e. receiving broadcast via PDU session) is not supported, according to SA2 TS 23.247,</w:t>
            </w:r>
          </w:p>
          <w:p w14:paraId="2FFA7A4C" w14:textId="77777777" w:rsidR="00D97E09" w:rsidRDefault="000E770C">
            <w:pPr>
              <w:pStyle w:val="a9"/>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5"/>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a9"/>
              <w:spacing w:before="240" w:line="276" w:lineRule="auto"/>
              <w:rPr>
                <w:rFonts w:ascii="Arial" w:eastAsia="宋体"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9" w:type="dxa"/>
          </w:tcPr>
          <w:p w14:paraId="708E885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7883C18F"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D97E09" w14:paraId="3B6F131C" w14:textId="77777777">
        <w:tc>
          <w:tcPr>
            <w:tcW w:w="1339" w:type="dxa"/>
            <w:shd w:val="clear" w:color="auto" w:fill="auto"/>
          </w:tcPr>
          <w:p w14:paraId="744E862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037CFE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宋体"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C30F6B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0F1364">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2"/>
      </w:pPr>
      <w:r>
        <w:rPr>
          <w:rFonts w:cs="Arial"/>
        </w:rPr>
        <w:t xml:space="preserve">3.2 </w:t>
      </w:r>
      <w:r>
        <w:t>CONNECTED service continuity</w:t>
      </w:r>
    </w:p>
    <w:p w14:paraId="55241B07" w14:textId="77777777" w:rsidR="00D97E09" w:rsidRDefault="000E770C">
      <w:pPr>
        <w:pStyle w:val="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14:paraId="27395F4B" w14:textId="77777777" w:rsidR="00D97E09" w:rsidRDefault="000E770C">
      <w:pPr>
        <w:pStyle w:val="afe"/>
        <w:numPr>
          <w:ilvl w:val="0"/>
          <w:numId w:val="11"/>
        </w:numPr>
        <w:rPr>
          <w:lang w:eastAsia="ko-KR"/>
        </w:rPr>
      </w:pPr>
      <w:r>
        <w:t xml:space="preserve">mbms-FreqList-r11 (a list of frequencies): </w:t>
      </w:r>
      <w:r>
        <w:rPr>
          <w:lang w:eastAsia="ko-KR"/>
        </w:rPr>
        <w:t>MBS frequency(ies) of interest</w:t>
      </w:r>
    </w:p>
    <w:p w14:paraId="5F0979DD" w14:textId="77777777" w:rsidR="00D97E09" w:rsidRDefault="000E770C">
      <w:pPr>
        <w:pStyle w:val="afe"/>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afe"/>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4"/>
      </w:pPr>
      <w:r>
        <w:lastRenderedPageBreak/>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D97E09" w14:paraId="2A3F6D2D" w14:textId="77777777">
        <w:tc>
          <w:tcPr>
            <w:tcW w:w="1144"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3"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80"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622"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tc>
          <w:tcPr>
            <w:tcW w:w="1144"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622"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tc>
          <w:tcPr>
            <w:tcW w:w="1144"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415FFE90" w14:textId="77777777" w:rsidR="00D97E09" w:rsidRDefault="00D97E09">
            <w:pPr>
              <w:spacing w:after="0"/>
              <w:rPr>
                <w:rFonts w:ascii="Arial" w:hAnsi="Arial" w:cs="Arial"/>
                <w:bCs/>
                <w:lang w:eastAsia="zh-CN"/>
              </w:rPr>
            </w:pPr>
          </w:p>
        </w:tc>
      </w:tr>
      <w:tr w:rsidR="00D97E09" w14:paraId="7953A160" w14:textId="77777777">
        <w:tc>
          <w:tcPr>
            <w:tcW w:w="1144" w:type="dxa"/>
            <w:shd w:val="clear" w:color="auto" w:fill="auto"/>
          </w:tcPr>
          <w:p w14:paraId="49E3B5C9"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060F7E15"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080" w:type="dxa"/>
          </w:tcPr>
          <w:p w14:paraId="1B648E2C"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622" w:type="dxa"/>
          </w:tcPr>
          <w:p w14:paraId="0347ECCA" w14:textId="77777777" w:rsidR="00D97E09" w:rsidRDefault="00D97E09">
            <w:pPr>
              <w:spacing w:after="0"/>
              <w:rPr>
                <w:rFonts w:ascii="Arial" w:hAnsi="Arial" w:cs="Arial"/>
                <w:bCs/>
                <w:lang w:eastAsia="zh-CN"/>
              </w:rPr>
            </w:pPr>
          </w:p>
        </w:tc>
      </w:tr>
      <w:tr w:rsidR="00D97E09" w14:paraId="13EFC2B5" w14:textId="77777777">
        <w:tc>
          <w:tcPr>
            <w:tcW w:w="1144" w:type="dxa"/>
            <w:shd w:val="clear" w:color="auto" w:fill="auto"/>
          </w:tcPr>
          <w:p w14:paraId="1862CF3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3"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80"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622"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tc>
          <w:tcPr>
            <w:tcW w:w="1144" w:type="dxa"/>
            <w:shd w:val="clear" w:color="auto" w:fill="auto"/>
          </w:tcPr>
          <w:p w14:paraId="700D453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622" w:type="dxa"/>
          </w:tcPr>
          <w:p w14:paraId="180C21EB" w14:textId="77777777" w:rsidR="00D97E09" w:rsidRDefault="00D97E09">
            <w:pPr>
              <w:spacing w:after="0"/>
              <w:rPr>
                <w:rFonts w:ascii="Arial" w:hAnsi="Arial" w:cs="Arial"/>
                <w:bCs/>
                <w:lang w:eastAsia="zh-CN"/>
              </w:rPr>
            </w:pPr>
          </w:p>
        </w:tc>
      </w:tr>
      <w:tr w:rsidR="00D97E09" w14:paraId="7FE7B934" w14:textId="77777777">
        <w:tc>
          <w:tcPr>
            <w:tcW w:w="1144" w:type="dxa"/>
            <w:shd w:val="clear" w:color="auto" w:fill="auto"/>
          </w:tcPr>
          <w:p w14:paraId="0D7EFE2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BE88C6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3" w:type="dxa"/>
            <w:shd w:val="clear" w:color="auto" w:fill="auto"/>
          </w:tcPr>
          <w:p w14:paraId="035F701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7F5CC57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250FC07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622"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tc>
          <w:tcPr>
            <w:tcW w:w="1144" w:type="dxa"/>
            <w:shd w:val="clear" w:color="auto" w:fill="auto"/>
          </w:tcPr>
          <w:p w14:paraId="77B902A3"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622" w:type="dxa"/>
          </w:tcPr>
          <w:p w14:paraId="5F84B59D" w14:textId="77777777" w:rsidR="00D97E09" w:rsidRDefault="00D97E09">
            <w:pPr>
              <w:spacing w:after="0"/>
              <w:rPr>
                <w:rFonts w:ascii="Arial" w:hAnsi="Arial" w:cs="Arial"/>
                <w:bCs/>
                <w:lang w:eastAsia="zh-CN"/>
              </w:rPr>
            </w:pPr>
          </w:p>
        </w:tc>
      </w:tr>
      <w:tr w:rsidR="00D97E09" w14:paraId="62FB739F" w14:textId="77777777">
        <w:tc>
          <w:tcPr>
            <w:tcW w:w="1144"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622" w:type="dxa"/>
          </w:tcPr>
          <w:p w14:paraId="50E45771" w14:textId="77777777" w:rsidR="00D97E09" w:rsidRDefault="00D97E09">
            <w:pPr>
              <w:spacing w:after="0"/>
              <w:rPr>
                <w:rFonts w:ascii="Arial" w:hAnsi="Arial" w:cs="Arial"/>
                <w:bCs/>
                <w:lang w:eastAsia="zh-CN"/>
              </w:rPr>
            </w:pPr>
          </w:p>
        </w:tc>
      </w:tr>
      <w:tr w:rsidR="00D97E09" w14:paraId="153E94F7" w14:textId="77777777">
        <w:tc>
          <w:tcPr>
            <w:tcW w:w="1144" w:type="dxa"/>
            <w:shd w:val="clear" w:color="auto" w:fill="auto"/>
          </w:tcPr>
          <w:p w14:paraId="638F98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3" w:type="dxa"/>
            <w:shd w:val="clear" w:color="auto" w:fill="auto"/>
          </w:tcPr>
          <w:p w14:paraId="64A619A2"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53324354"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622" w:type="dxa"/>
          </w:tcPr>
          <w:p w14:paraId="2402A9F3" w14:textId="77777777" w:rsidR="00D97E09" w:rsidRDefault="00D97E09">
            <w:pPr>
              <w:spacing w:after="0"/>
              <w:rPr>
                <w:rFonts w:ascii="Arial" w:hAnsi="Arial" w:cs="Arial"/>
                <w:bCs/>
                <w:lang w:eastAsia="zh-CN"/>
              </w:rPr>
            </w:pPr>
          </w:p>
        </w:tc>
      </w:tr>
      <w:tr w:rsidR="00D97E09" w14:paraId="6BCB9A8D" w14:textId="77777777">
        <w:tc>
          <w:tcPr>
            <w:tcW w:w="1144" w:type="dxa"/>
            <w:shd w:val="clear" w:color="auto" w:fill="auto"/>
          </w:tcPr>
          <w:p w14:paraId="1CE5785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3"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80"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622" w:type="dxa"/>
          </w:tcPr>
          <w:p w14:paraId="182202A1" w14:textId="77777777" w:rsidR="00D97E09" w:rsidRDefault="00D97E09">
            <w:pPr>
              <w:spacing w:after="0"/>
              <w:rPr>
                <w:rFonts w:ascii="Arial" w:hAnsi="Arial" w:cs="Arial"/>
                <w:bCs/>
                <w:lang w:eastAsia="zh-CN"/>
              </w:rPr>
            </w:pPr>
          </w:p>
        </w:tc>
      </w:tr>
      <w:tr w:rsidR="00D97E09" w14:paraId="66A8E3EE" w14:textId="77777777">
        <w:tc>
          <w:tcPr>
            <w:tcW w:w="1144" w:type="dxa"/>
            <w:shd w:val="clear" w:color="auto" w:fill="auto"/>
          </w:tcPr>
          <w:p w14:paraId="7CF4F8AC"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622" w:type="dxa"/>
          </w:tcPr>
          <w:p w14:paraId="018BAE43" w14:textId="77777777" w:rsidR="00D97E09" w:rsidRDefault="00D97E09">
            <w:pPr>
              <w:spacing w:after="0"/>
              <w:rPr>
                <w:rFonts w:ascii="Arial" w:hAnsi="Arial" w:cs="Arial"/>
                <w:bCs/>
                <w:lang w:eastAsia="zh-CN"/>
              </w:rPr>
            </w:pPr>
          </w:p>
        </w:tc>
      </w:tr>
      <w:tr w:rsidR="00D97E09" w14:paraId="73EE2446" w14:textId="77777777">
        <w:tc>
          <w:tcPr>
            <w:tcW w:w="1144"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622"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tc>
          <w:tcPr>
            <w:tcW w:w="1144"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622"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tc>
          <w:tcPr>
            <w:tcW w:w="1144"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622" w:type="dxa"/>
          </w:tcPr>
          <w:p w14:paraId="4D925FC6" w14:textId="77777777" w:rsidR="00D97E09" w:rsidRDefault="00D97E09">
            <w:pPr>
              <w:spacing w:after="0"/>
              <w:rPr>
                <w:rFonts w:ascii="Arial" w:hAnsi="Arial" w:cs="Arial"/>
                <w:bCs/>
                <w:lang w:eastAsia="zh-CN"/>
              </w:rPr>
            </w:pPr>
          </w:p>
        </w:tc>
      </w:tr>
      <w:tr w:rsidR="00D97E09" w14:paraId="7320B1FF" w14:textId="77777777">
        <w:tc>
          <w:tcPr>
            <w:tcW w:w="1144" w:type="dxa"/>
            <w:shd w:val="clear" w:color="auto" w:fill="auto"/>
          </w:tcPr>
          <w:p w14:paraId="22112340"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3"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80"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622"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622"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 xml:space="preserve">S frequency of interest is useful to provide the service continuity of SFN transmission, as most cells on the same frequency </w:t>
            </w:r>
            <w:r w:rsidRPr="00D6454D">
              <w:rPr>
                <w:rFonts w:ascii="Arial" w:hAnsi="Arial" w:cs="Arial"/>
                <w:bCs/>
                <w:lang w:eastAsia="zh-CN"/>
              </w:rPr>
              <w:lastRenderedPageBreak/>
              <w:t>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宋体" w:hAnsi="Arial" w:cs="Arial"/>
                <w:bCs/>
                <w:lang w:val="en-US" w:eastAsia="zh-CN"/>
              </w:rPr>
            </w:pPr>
            <w:r>
              <w:rPr>
                <w:rFonts w:ascii="Arial" w:hAnsi="Arial" w:cs="Arial"/>
                <w:bCs/>
                <w:lang w:eastAsia="ko-KR"/>
              </w:rPr>
              <w:lastRenderedPageBreak/>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4C2CDB">
        <w:tc>
          <w:tcPr>
            <w:tcW w:w="1144"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0F1364">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0F1364">
            <w:pPr>
              <w:spacing w:after="0"/>
              <w:rPr>
                <w:rFonts w:ascii="Arial" w:hAnsi="Arial" w:cs="Arial"/>
                <w:bCs/>
                <w:lang w:eastAsia="zh-CN"/>
              </w:rPr>
            </w:pPr>
            <w:r w:rsidRPr="004C2CDB">
              <w:rPr>
                <w:rFonts w:ascii="Arial" w:hAnsi="Arial" w:cs="Arial" w:hint="eastAsia"/>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0F1364">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0F1364">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0F1364">
            <w:pPr>
              <w:spacing w:after="0"/>
              <w:rPr>
                <w:rFonts w:ascii="Arial" w:hAnsi="Arial" w:cs="Arial"/>
                <w:bCs/>
                <w:lang w:eastAsia="zh-CN"/>
              </w:rPr>
            </w:pP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C43508"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BA7C9E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762966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宋体" w:hAnsi="Arial" w:cs="Arial"/>
                <w:bCs/>
                <w:lang w:eastAsia="zh-CN"/>
              </w:rPr>
            </w:pPr>
            <w:r>
              <w:t>Chengdu TD Tech, TD Tech</w:t>
            </w:r>
          </w:p>
        </w:tc>
        <w:tc>
          <w:tcPr>
            <w:tcW w:w="1138" w:type="dxa"/>
          </w:tcPr>
          <w:p w14:paraId="5E14AD36"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39F19D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0F1364">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afe"/>
        <w:numPr>
          <w:ilvl w:val="0"/>
          <w:numId w:val="14"/>
        </w:numPr>
      </w:pPr>
      <w:r>
        <w:t>Condition 1: The UE is capable of simultaneously receiving MBS on the set of MBS frequencies of interest.</w:t>
      </w:r>
    </w:p>
    <w:p w14:paraId="1759A6A8" w14:textId="77777777" w:rsidR="00D97E09" w:rsidRDefault="000E770C">
      <w:pPr>
        <w:pStyle w:val="afe"/>
        <w:numPr>
          <w:ilvl w:val="0"/>
          <w:numId w:val="14"/>
        </w:numPr>
      </w:pPr>
      <w:r>
        <w:t xml:space="preserve">Condition 2: At least one band combination includes the set of MBMS frequencies of interest. </w:t>
      </w:r>
    </w:p>
    <w:p w14:paraId="655B4343" w14:textId="77777777" w:rsidR="00D97E09" w:rsidRDefault="000E770C">
      <w:pPr>
        <w:pStyle w:val="4"/>
      </w:pPr>
      <w:r>
        <w:lastRenderedPageBreak/>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76550B81"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5090ABC7" w14:textId="77777777" w:rsidR="00D97E09" w:rsidRDefault="000E770C">
            <w:pPr>
              <w:pStyle w:val="afe"/>
              <w:numPr>
                <w:ilvl w:val="0"/>
                <w:numId w:val="15"/>
              </w:numPr>
              <w:rPr>
                <w:rFonts w:ascii="Arial" w:eastAsia="宋体" w:hAnsi="Arial" w:cs="Arial"/>
                <w:bCs/>
                <w:lang w:eastAsia="zh-CN"/>
              </w:rPr>
            </w:pPr>
            <w:r>
              <w:rPr>
                <w:rFonts w:ascii="Arial" w:eastAsia="宋体" w:hAnsi="Arial" w:cs="Arial"/>
                <w:bCs/>
                <w:lang w:eastAsia="zh-CN"/>
              </w:rPr>
              <w:t>In NR, we should also consider the active BWP for unicast and MBS reception. We also think RAN4 should be involved.</w:t>
            </w:r>
          </w:p>
          <w:p w14:paraId="591AC702" w14:textId="77777777" w:rsidR="00D97E09" w:rsidRDefault="000E770C">
            <w:pPr>
              <w:pStyle w:val="afe"/>
              <w:numPr>
                <w:ilvl w:val="0"/>
                <w:numId w:val="15"/>
              </w:numPr>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77777777" w:rsidR="00D97E09" w:rsidRDefault="00D97E09">
            <w:pPr>
              <w:spacing w:after="0"/>
              <w:rPr>
                <w:rFonts w:ascii="Arial" w:eastAsia="宋体" w:hAnsi="Arial" w:cs="Arial"/>
                <w:bCs/>
                <w:lang w:eastAsia="zh-CN"/>
              </w:rPr>
            </w:pPr>
          </w:p>
        </w:tc>
      </w:tr>
      <w:tr w:rsidR="00D97E09" w14:paraId="24F25BBE" w14:textId="77777777">
        <w:tc>
          <w:tcPr>
            <w:tcW w:w="1339" w:type="dxa"/>
            <w:shd w:val="clear" w:color="auto" w:fill="auto"/>
          </w:tcPr>
          <w:p w14:paraId="5206884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FA64DE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afe"/>
              <w:numPr>
                <w:ilvl w:val="0"/>
                <w:numId w:val="16"/>
              </w:numPr>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5DB5DD29" w14:textId="77777777" w:rsidR="00D97E09" w:rsidRDefault="000E770C">
            <w:pPr>
              <w:pStyle w:val="afe"/>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6BB91C4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243E2E5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This is related to receiving MBS on scell for CA </w:t>
            </w:r>
            <w:r>
              <w:rPr>
                <w:rFonts w:ascii="Arial" w:eastAsia="宋体" w:hAnsi="Arial" w:cs="Arial"/>
                <w:bCs/>
                <w:lang w:eastAsia="zh-CN"/>
              </w:rPr>
              <w:t>scenario</w:t>
            </w:r>
            <w:r>
              <w:rPr>
                <w:rFonts w:ascii="Arial" w:eastAsia="宋体" w:hAnsi="Arial" w:cs="Arial" w:hint="eastAsia"/>
                <w:bCs/>
                <w:lang w:eastAsia="zh-CN"/>
              </w:rPr>
              <w:t xml:space="preserve">.As far as we know,RAN1 has not discuss whether to support MBS reception on scell for CA </w:t>
            </w:r>
            <w:r>
              <w:rPr>
                <w:rFonts w:ascii="Arial" w:eastAsia="宋体" w:hAnsi="Arial" w:cs="Arial"/>
                <w:bCs/>
                <w:lang w:eastAsia="zh-CN"/>
              </w:rPr>
              <w:t>scenario</w:t>
            </w:r>
            <w:r>
              <w:rPr>
                <w:rFonts w:ascii="Arial" w:eastAsia="宋体" w:hAnsi="Arial" w:cs="Arial" w:hint="eastAsia"/>
                <w:bCs/>
                <w:lang w:eastAsia="zh-CN"/>
              </w:rPr>
              <w:t>.maybe we should request RAN1 to discuss it firstly.</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宋体"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宋体"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3328531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lastRenderedPageBreak/>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宋体" w:hAnsi="Arial" w:cs="Arial"/>
                <w:bCs/>
                <w:lang w:eastAsia="zh-CN"/>
              </w:rPr>
              <w:t>scenario would be good to discuss based on which final conclusion would be reashced.</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bl>
    <w:p w14:paraId="4DA725F0" w14:textId="77777777" w:rsidR="00D97E09" w:rsidRDefault="00D97E09">
      <w:pPr>
        <w:spacing w:after="0"/>
        <w:rPr>
          <w:rFonts w:ascii="Arial" w:hAnsi="Arial" w:cs="Arial"/>
        </w:rPr>
      </w:pPr>
    </w:p>
    <w:p w14:paraId="20673F68" w14:textId="77777777" w:rsidR="00D97E09" w:rsidRDefault="000E770C">
      <w:pPr>
        <w:pStyle w:val="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E145221"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宋体" w:hAnsi="Arial" w:cs="Arial"/>
                <w:bCs/>
                <w:lang w:eastAsia="zh-CN"/>
              </w:rPr>
            </w:pPr>
            <w:bookmarkStart w:id="10" w:name="OLE_LINK15"/>
            <w:bookmarkStart w:id="11" w:name="OLE_LINK14"/>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2B8808B9"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9B9D7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964CB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2&gt; the supportedBandCombination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5F59CEF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宋体" w:hAnsi="Arial" w:cs="Arial"/>
                <w:bCs/>
                <w:lang w:val="en-US" w:eastAsia="zh-CN"/>
              </w:rPr>
            </w:pPr>
            <w:r>
              <w:rPr>
                <w:rFonts w:ascii="Arial" w:eastAsia="宋体"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宋体" w:hAnsi="Arial" w:cs="Arial"/>
                <w:bCs/>
                <w:lang w:eastAsia="zh-CN"/>
              </w:rPr>
            </w:pPr>
            <w:r>
              <w:rPr>
                <w:rFonts w:ascii="Arial" w:eastAsia="宋体"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宋体"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宋体" w:hAnsi="Arial" w:cs="Arial"/>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lastRenderedPageBreak/>
        <w:t xml:space="preserve">Option 3: </w:t>
      </w:r>
      <w:r>
        <w:rPr>
          <w:rFonts w:cs="Arial"/>
          <w:i/>
          <w:lang w:val="en-GB"/>
        </w:rPr>
        <w:t>RRCSetupComplete</w:t>
      </w:r>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n NR, the BWP concept was introduced. The UE can be </w:t>
            </w:r>
            <w:r>
              <w:rPr>
                <w:rFonts w:ascii="Arial" w:eastAsia="宋体" w:hAnsi="Arial" w:cs="Arial"/>
                <w:bCs/>
                <w:lang w:eastAsia="zh-CN"/>
              </w:rPr>
              <w:t>configured</w:t>
            </w:r>
            <w:r>
              <w:rPr>
                <w:rFonts w:ascii="Arial" w:eastAsia="宋体" w:hAnsi="Arial" w:cs="Arial" w:hint="eastAsia"/>
                <w:bCs/>
                <w:lang w:eastAsia="zh-CN"/>
              </w:rPr>
              <w:t xml:space="preserve"> with up to 4 BWPs per serving cell and t</w:t>
            </w:r>
            <w:r>
              <w:rPr>
                <w:rFonts w:ascii="Arial" w:eastAsia="宋体" w:hAnsi="Arial" w:cs="Arial"/>
                <w:bCs/>
                <w:lang w:eastAsia="zh-CN"/>
              </w:rPr>
              <w:t>here</w:t>
            </w:r>
            <w:r>
              <w:rPr>
                <w:rFonts w:ascii="Arial" w:eastAsia="宋体"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宋体" w:hAnsi="Arial" w:cs="Arial"/>
                <w:bCs/>
                <w:lang w:eastAsia="zh-CN"/>
              </w:rPr>
            </w:pPr>
            <w:r>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宋体" w:hAnsi="Arial" w:cs="Arial"/>
                <w:bCs/>
                <w:lang w:eastAsia="zh-CN"/>
              </w:rPr>
            </w:pPr>
            <w:r>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宋体"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RRC_IDLE mode UE, </w:t>
            </w:r>
            <w:r>
              <w:rPr>
                <w:rFonts w:ascii="Arial" w:eastAsia="宋体" w:hAnsi="Arial" w:cs="Arial"/>
                <w:bCs/>
                <w:i/>
                <w:lang w:eastAsia="zh-CN"/>
              </w:rPr>
              <w:t>UEAssistanceInformation</w:t>
            </w:r>
            <w:r>
              <w:rPr>
                <w:rFonts w:ascii="Arial" w:eastAsia="宋体" w:hAnsi="Arial" w:cs="Arial"/>
                <w:bCs/>
                <w:lang w:eastAsia="zh-CN"/>
              </w:rPr>
              <w:t xml:space="preserve"> can be reused for MBS interesting indication related information reporting. Furthermore, the </w:t>
            </w:r>
            <w:r>
              <w:rPr>
                <w:rFonts w:ascii="Arial" w:eastAsia="宋体" w:hAnsi="Arial" w:cs="Arial"/>
                <w:bCs/>
                <w:i/>
                <w:lang w:eastAsia="zh-CN"/>
              </w:rPr>
              <w:t>UEAssistanceInformation</w:t>
            </w:r>
            <w:r>
              <w:rPr>
                <w:rFonts w:ascii="Arial" w:eastAsia="宋体"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RRC_INACTIVE mode UE, </w:t>
            </w:r>
            <w:r>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Pr>
                <w:rFonts w:ascii="Arial" w:eastAsia="宋体" w:hAnsi="Arial" w:cs="Arial"/>
                <w:bCs/>
                <w:i/>
                <w:lang w:eastAsia="zh-CN"/>
              </w:rPr>
              <w:t>UEAssistanceInformation.</w:t>
            </w:r>
          </w:p>
        </w:tc>
      </w:tr>
      <w:tr w:rsidR="00D97E09" w14:paraId="37B86545" w14:textId="77777777">
        <w:tc>
          <w:tcPr>
            <w:tcW w:w="1336" w:type="dxa"/>
            <w:shd w:val="clear" w:color="auto" w:fill="auto"/>
          </w:tcPr>
          <w:p w14:paraId="6070ED8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206" w:type="dxa"/>
          </w:tcPr>
          <w:p w14:paraId="6754AD61" w14:textId="77777777" w:rsidR="00D97E09" w:rsidRDefault="000E770C">
            <w:pPr>
              <w:spacing w:after="0"/>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206" w:type="dxa"/>
          </w:tcPr>
          <w:p w14:paraId="21732EB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30AF18B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48535D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Pr>
                <w:rFonts w:ascii="Arial" w:eastAsia="宋体" w:hAnsi="Arial" w:cs="Arial" w:hint="eastAsia"/>
                <w:bCs/>
                <w:lang w:eastAsia="zh-CN"/>
              </w:rPr>
              <w:t>s/</w:t>
            </w:r>
            <w:r>
              <w:rPr>
                <w:rFonts w:ascii="Arial" w:eastAsia="宋体"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eastAsia="MS Mincho" w:hAnsi="Arial" w:cs="Arial"/>
                <w:bCs/>
                <w:i/>
                <w:iCs/>
                <w:lang w:eastAsia="ja-JP"/>
              </w:rPr>
              <w:t>UEAssistanceInformation</w:t>
            </w:r>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hengdu TD Tech, TD Tech</w:t>
            </w:r>
          </w:p>
        </w:tc>
        <w:tc>
          <w:tcPr>
            <w:tcW w:w="1206" w:type="dxa"/>
          </w:tcPr>
          <w:p w14:paraId="6D32671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pton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ith a new RRC message, the trigger contions and content of the MII message can be defeind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Pr>
                <w:rFonts w:ascii="Arial" w:eastAsia="MS Mincho" w:hAnsi="Arial" w:cs="Arial"/>
                <w:bCs/>
                <w:i/>
                <w:iCs/>
                <w:lang w:eastAsia="ja-JP"/>
              </w:rPr>
              <w:t>UEAssistanceInformation</w:t>
            </w:r>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0F1364">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EA5612C" w14:textId="77777777" w:rsidR="00D97E09" w:rsidRDefault="000E770C">
            <w:pPr>
              <w:spacing w:after="0"/>
              <w:rPr>
                <w:rFonts w:ascii="Arial" w:eastAsia="宋体"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0798B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Depdends</w:t>
            </w:r>
          </w:p>
        </w:tc>
        <w:tc>
          <w:tcPr>
            <w:tcW w:w="7980" w:type="dxa"/>
            <w:shd w:val="clear" w:color="auto" w:fill="auto"/>
          </w:tcPr>
          <w:p w14:paraId="71E61402"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Pr>
                <w:rFonts w:ascii="Arial" w:eastAsia="宋体" w:hAnsi="Arial" w:cs="Arial"/>
                <w:bCs/>
                <w:lang w:eastAsia="zh-CN"/>
              </w:rPr>
              <w:t xml:space="preserve">the MII </w:t>
            </w:r>
            <w:r>
              <w:rPr>
                <w:rFonts w:ascii="Arial" w:eastAsia="宋体" w:hAnsi="Arial" w:cs="Arial" w:hint="eastAsia"/>
                <w:bCs/>
                <w:lang w:eastAsia="zh-CN"/>
              </w:rPr>
              <w:t>is</w:t>
            </w:r>
            <w:r>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 xml:space="preserve">. We are wondering whether such service interruption is </w:t>
            </w:r>
            <w:r>
              <w:rPr>
                <w:rFonts w:ascii="Arial" w:eastAsia="宋体" w:hAnsi="Arial" w:cs="Arial"/>
                <w:bCs/>
                <w:lang w:eastAsia="zh-CN"/>
              </w:rPr>
              <w:t>tolerable</w:t>
            </w:r>
            <w:r>
              <w:rPr>
                <w:rFonts w:ascii="Arial" w:eastAsia="宋体" w:hAnsi="Arial" w:cs="Arial" w:hint="eastAsia"/>
                <w:bCs/>
                <w:lang w:eastAsia="zh-CN"/>
              </w:rPr>
              <w:t>.</w:t>
            </w:r>
          </w:p>
          <w:p w14:paraId="229A7AE7" w14:textId="77777777" w:rsidR="00D97E09" w:rsidRDefault="00D97E09">
            <w:pPr>
              <w:spacing w:after="0"/>
              <w:rPr>
                <w:rFonts w:ascii="Arial" w:eastAsia="宋体"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05384E8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5C295C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MII is supposed to be </w:t>
            </w:r>
            <w:r>
              <w:rPr>
                <w:rFonts w:ascii="Arial" w:hAnsi="Arial" w:cs="Arial"/>
              </w:rPr>
              <w:t>confidential. Besides, f</w:t>
            </w:r>
            <w:r>
              <w:rPr>
                <w:rFonts w:ascii="Arial" w:eastAsia="宋体" w:hAnsi="Arial" w:cs="Arial"/>
                <w:bCs/>
                <w:lang w:eastAsia="zh-CN"/>
              </w:rPr>
              <w:t xml:space="preserve">or NR MBS reception in CONNECTED UE, </w:t>
            </w:r>
            <w:r>
              <w:rPr>
                <w:rFonts w:ascii="Arial" w:eastAsia="宋体"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宋体"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B47A30E"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r>
              <w:rPr>
                <w:rFonts w:ascii="Arial" w:hAnsi="Arial" w:cs="Arial"/>
                <w:bCs/>
                <w:lang w:eastAsia="ko-KR"/>
              </w:rPr>
              <w:t>Fufurewei</w:t>
            </w:r>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1901C3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lastRenderedPageBreak/>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0F1364">
        <w:tc>
          <w:tcPr>
            <w:tcW w:w="1339" w:type="dxa"/>
            <w:shd w:val="clear" w:color="auto" w:fill="auto"/>
          </w:tcPr>
          <w:p w14:paraId="02A56145" w14:textId="77777777" w:rsidR="004C2CDB" w:rsidRPr="005F060B"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Pr>
          <w:p w14:paraId="1D914406" w14:textId="77777777" w:rsidR="004C2CDB" w:rsidRPr="005F060B" w:rsidRDefault="004C2CDB" w:rsidP="000F1364">
            <w:pPr>
              <w:spacing w:after="0"/>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68EB573F" w14:textId="77777777" w:rsidR="004C2CDB" w:rsidRPr="005F060B" w:rsidRDefault="004C2CDB" w:rsidP="000F1364">
            <w:pPr>
              <w:spacing w:after="0"/>
              <w:rPr>
                <w:rFonts w:ascii="Arial" w:eastAsia="宋体" w:hAnsi="Arial" w:cs="Arial"/>
                <w:bCs/>
                <w:lang w:eastAsia="zh-CN"/>
              </w:rPr>
            </w:pPr>
            <w:r>
              <w:rPr>
                <w:rFonts w:ascii="Arial" w:eastAsia="宋体" w:hAnsi="Arial" w:cs="Arial"/>
                <w:bCs/>
                <w:lang w:eastAsia="zh-CN"/>
              </w:rPr>
              <w:t xml:space="preserve">We </w:t>
            </w:r>
            <w:r w:rsidRPr="005F060B">
              <w:rPr>
                <w:rFonts w:ascii="Arial" w:eastAsia="宋体" w:hAnsi="Arial" w:cs="Arial"/>
                <w:bCs/>
                <w:lang w:eastAsia="zh-CN"/>
              </w:rPr>
              <w:t>don’t see much benefit to report MII prior to security activation</w:t>
            </w:r>
            <w:r>
              <w:rPr>
                <w:rFonts w:ascii="Arial" w:eastAsia="宋体" w:hAnsi="Arial" w:cs="Arial"/>
                <w:bCs/>
                <w:lang w:eastAsia="zh-CN"/>
              </w:rPr>
              <w:t>.</w:t>
            </w:r>
          </w:p>
        </w:tc>
      </w:tr>
    </w:tbl>
    <w:p w14:paraId="468A84D4" w14:textId="77777777" w:rsidR="00D97E09" w:rsidRDefault="000E770C">
      <w:pPr>
        <w:pStyle w:val="2"/>
        <w:rPr>
          <w:rFonts w:cs="Arial"/>
        </w:rPr>
      </w:pPr>
      <w:bookmarkStart w:id="15" w:name="_GoBack"/>
      <w:bookmarkEnd w:id="15"/>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6" w:name="OLE_LINK19"/>
            <w:bookmarkStart w:id="17" w:name="OLE_LINK20"/>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bookmarkEnd w:id="16"/>
            <w:bookmarkEnd w:id="17"/>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Huawei, HiSilicon</w:t>
            </w:r>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EECD2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宋体" w:hAnsi="Arial" w:cs="Arial"/>
                <w:lang w:eastAsia="zh-CN"/>
              </w:rPr>
            </w:pPr>
            <w:r>
              <w:rPr>
                <w:rFonts w:ascii="Arial" w:eastAsia="宋体" w:hAnsi="Arial" w:cs="Arial" w:hint="eastAsia"/>
                <w:lang w:eastAsia="zh-CN"/>
              </w:rPr>
              <w:t>It is not applicable to NR MBS.</w:t>
            </w:r>
          </w:p>
          <w:p w14:paraId="3F5C52D7" w14:textId="77777777" w:rsidR="00D97E09" w:rsidRDefault="000E770C">
            <w:pPr>
              <w:spacing w:after="0"/>
              <w:rPr>
                <w:rFonts w:ascii="Arial" w:eastAsia="宋体" w:hAnsi="Arial" w:cs="Arial"/>
                <w:bCs/>
                <w:lang w:eastAsia="zh-CN"/>
              </w:rPr>
            </w:pPr>
            <w:r>
              <w:rPr>
                <w:rFonts w:ascii="Arial" w:eastAsia="宋体" w:hAnsi="Arial" w:cs="Arial" w:hint="eastAsia"/>
                <w:lang w:eastAsia="zh-CN"/>
              </w:rPr>
              <w:t xml:space="preserve">In SC-PTM, the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r>
              <w:rPr>
                <w:rFonts w:ascii="Arial" w:eastAsia="宋体" w:hAnsi="Arial" w:cs="Arial" w:hint="eastAsia"/>
                <w:lang w:eastAsia="zh-CN"/>
              </w:rPr>
              <w:t xml:space="preserve">is only used for </w:t>
            </w:r>
            <w:r>
              <w:rPr>
                <w:rFonts w:ascii="Arial" w:hAnsi="Arial" w:cs="Arial"/>
              </w:rPr>
              <w:t>NB-IoT UEs, BL UEs or UEs in enhanced coverage</w:t>
            </w:r>
            <w:r>
              <w:rPr>
                <w:rFonts w:ascii="Arial" w:eastAsia="宋体"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0AFAEC9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shd w:val="clear" w:color="auto" w:fill="auto"/>
          </w:tcPr>
          <w:p w14:paraId="57523FCE" w14:textId="77777777" w:rsidR="00D97E09" w:rsidRDefault="000E770C">
            <w:pPr>
              <w:spacing w:after="0"/>
              <w:rPr>
                <w:rFonts w:ascii="Arial" w:eastAsia="宋体"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宋体" w:hAnsi="Arial" w:cs="Arial"/>
                <w:bCs/>
                <w:lang w:eastAsia="zh-CN"/>
              </w:rPr>
            </w:pPr>
            <w:r>
              <w:rPr>
                <w:rFonts w:ascii="Arial" w:eastAsia="宋体"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宋体" w:hAnsi="Arial" w:cs="Arial"/>
                <w:bCs/>
                <w:lang w:eastAsia="zh-CN"/>
              </w:rPr>
            </w:pPr>
            <w:r>
              <w:rPr>
                <w:rFonts w:ascii="Arial" w:eastAsia="宋体" w:hAnsi="Arial" w:cs="Arial"/>
                <w:bCs/>
                <w:lang w:eastAsia="zh-CN"/>
              </w:rPr>
              <w:t>From USD and SIB15, for each frequency, an SAI list is provided. For the frequency belonging to the SAI of the MBS session receivded by the UE, can a cell using this frequency not provide the MBS session?</w:t>
            </w:r>
          </w:p>
          <w:p w14:paraId="349F37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宋体" w:hAnsi="Arial" w:cs="Arial"/>
                <w:bCs/>
                <w:lang w:eastAsia="zh-CN"/>
              </w:rPr>
            </w:pPr>
          </w:p>
          <w:p w14:paraId="7AC7F958" w14:textId="77777777" w:rsidR="00D97E09" w:rsidRDefault="000E770C">
            <w:pPr>
              <w:spacing w:after="0"/>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64B5924A" w14:textId="77777777" w:rsidR="00D97E09" w:rsidRDefault="000E770C">
            <w:pPr>
              <w:pStyle w:val="afe"/>
              <w:numPr>
                <w:ilvl w:val="0"/>
                <w:numId w:val="17"/>
              </w:numPr>
              <w:rPr>
                <w:rFonts w:ascii="Arial" w:eastAsia="宋体" w:hAnsi="Arial" w:cs="Arial"/>
                <w:bCs/>
                <w:lang w:eastAsia="zh-CN"/>
              </w:rPr>
            </w:pPr>
            <w:r>
              <w:rPr>
                <w:rFonts w:ascii="Arial" w:eastAsia="宋体"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24B9FB53" w14:textId="77777777" w:rsidR="00D97E09" w:rsidRDefault="000E770C">
            <w:pPr>
              <w:pStyle w:val="afe"/>
              <w:numPr>
                <w:ilvl w:val="0"/>
                <w:numId w:val="17"/>
              </w:numPr>
              <w:rPr>
                <w:rFonts w:ascii="Arial" w:eastAsia="宋体" w:hAnsi="Arial" w:cs="Arial"/>
                <w:bCs/>
                <w:lang w:eastAsia="zh-CN"/>
              </w:rPr>
            </w:pPr>
            <w:r>
              <w:rPr>
                <w:rFonts w:ascii="Arial" w:eastAsia="宋体"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DEB5BD9" w14:textId="77777777" w:rsidR="00D97E09" w:rsidRDefault="000E770C">
            <w:pPr>
              <w:pStyle w:val="afe"/>
              <w:ind w:left="36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192F4C41" w14:textId="77777777" w:rsidR="00D97E09" w:rsidRDefault="000E770C">
            <w:pPr>
              <w:pStyle w:val="afe"/>
              <w:ind w:left="360"/>
              <w:rPr>
                <w:rFonts w:ascii="Arial" w:eastAsia="宋体" w:hAnsi="Arial" w:cs="Arial"/>
                <w:bCs/>
                <w:lang w:eastAsia="zh-CN"/>
              </w:rPr>
            </w:pPr>
            <w:r>
              <w:rPr>
                <w:rFonts w:ascii="Arial" w:eastAsia="宋体" w:hAnsi="Arial" w:cs="Arial"/>
                <w:bCs/>
                <w:lang w:eastAsia="zh-CN"/>
              </w:rPr>
              <w:t>(2.1) The BWP providing MBS in each cell of the intra-frequency network can be area specific. Such BWP contains the intial BWP or is contained by the intial BWP.</w:t>
            </w:r>
          </w:p>
          <w:p w14:paraId="468D2AD6" w14:textId="77777777" w:rsidR="00D97E09" w:rsidRDefault="000E770C">
            <w:pPr>
              <w:pStyle w:val="afe"/>
              <w:ind w:left="360"/>
              <w:rPr>
                <w:rFonts w:ascii="Arial" w:hAnsi="Arial" w:cs="Arial"/>
                <w:bCs/>
                <w:lang w:eastAsia="zh-CN"/>
              </w:rPr>
            </w:pPr>
            <w:r>
              <w:rPr>
                <w:rFonts w:ascii="Arial" w:eastAsia="宋体" w:hAnsi="Arial"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lastRenderedPageBreak/>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Qoffset</w:t>
            </w:r>
            <w:r>
              <w:rPr>
                <w:rFonts w:ascii="Arial" w:eastAsia="MS Mincho" w:hAnsi="Arial"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r>
              <w:rPr>
                <w:rFonts w:ascii="Arial" w:eastAsia="宋体" w:hAnsi="Arial" w:cs="Arial"/>
                <w:bCs/>
                <w:lang w:eastAsia="zh-CN"/>
              </w:rPr>
              <w:t>Futurewei</w:t>
            </w:r>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宋体" w:hAnsi="Arial" w:cs="Arial"/>
                <w:lang w:eastAsia="zh-CN"/>
              </w:rPr>
              <w:t xml:space="preserve">It was </w:t>
            </w:r>
            <w:r>
              <w:rPr>
                <w:rFonts w:ascii="Arial" w:eastAsia="宋体" w:hAnsi="Arial" w:cs="Arial" w:hint="eastAsia"/>
                <w:lang w:eastAsia="zh-CN"/>
              </w:rPr>
              <w:t>only used</w:t>
            </w:r>
            <w:r>
              <w:rPr>
                <w:rFonts w:ascii="Arial" w:eastAsia="宋体" w:hAnsi="Arial" w:cs="Arial"/>
                <w:lang w:eastAsia="zh-CN"/>
              </w:rPr>
              <w:t xml:space="preserve"> in SCPTM</w:t>
            </w:r>
            <w:r>
              <w:rPr>
                <w:rFonts w:ascii="Arial" w:eastAsia="宋体" w:hAnsi="Arial" w:cs="Arial" w:hint="eastAsia"/>
                <w:lang w:eastAsia="zh-CN"/>
              </w:rPr>
              <w:t xml:space="preserve"> for </w:t>
            </w:r>
            <w:r>
              <w:rPr>
                <w:rFonts w:ascii="Arial" w:hAnsi="Arial" w:cs="Arial"/>
              </w:rPr>
              <w:t>NB-IoT UEs, BL UEs or UEs in enhanced coverage</w:t>
            </w:r>
            <w:r>
              <w:rPr>
                <w:rFonts w:ascii="Arial" w:eastAsia="宋体" w:hAnsi="Arial" w:cs="Arial" w:hint="eastAsia"/>
                <w:lang w:eastAsia="zh-CN"/>
              </w:rPr>
              <w:t>.</w:t>
            </w:r>
            <w:r>
              <w:rPr>
                <w:rFonts w:ascii="Arial" w:eastAsia="宋体"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This enables the flexibility for UE prioritize Broadcast reception over a bit </w:t>
            </w:r>
            <w:r>
              <w:rPr>
                <w:rFonts w:ascii="Arial" w:eastAsia="宋体" w:hAnsi="Arial" w:cs="Arial"/>
                <w:lang w:val="en-US" w:eastAsia="zh-CN"/>
              </w:rPr>
              <w:t>“</w:t>
            </w:r>
            <w:r>
              <w:rPr>
                <w:rFonts w:ascii="Arial" w:eastAsia="宋体" w:hAnsi="Arial" w:cs="Arial" w:hint="eastAsia"/>
                <w:lang w:eastAsia="zh-CN"/>
              </w:rPr>
              <w:t>better</w:t>
            </w:r>
            <w:r>
              <w:rPr>
                <w:rFonts w:ascii="Arial" w:eastAsia="宋体" w:hAnsi="Arial" w:cs="Arial"/>
                <w:lang w:val="en-US" w:eastAsia="zh-CN"/>
              </w:rPr>
              <w:t>”</w:t>
            </w:r>
            <w:r>
              <w:rPr>
                <w:rFonts w:ascii="Arial" w:eastAsia="宋体" w:hAnsi="Arial" w:cs="Arial" w:hint="eastAsia"/>
                <w:lang w:eastAsia="zh-CN"/>
              </w:rPr>
              <w:t xml:space="preserve"> connection. </w:t>
            </w:r>
          </w:p>
          <w:p w14:paraId="48B0BD4B" w14:textId="77777777" w:rsidR="00D97E09" w:rsidRDefault="00D97E09">
            <w:pPr>
              <w:spacing w:after="0"/>
              <w:rPr>
                <w:rFonts w:ascii="Arial" w:eastAsia="宋体" w:hAnsi="Arial" w:cs="Arial"/>
                <w:lang w:eastAsia="zh-CN"/>
              </w:rPr>
            </w:pPr>
          </w:p>
          <w:p w14:paraId="3F5AC58E" w14:textId="77777777" w:rsidR="00D97E09" w:rsidRDefault="000E770C">
            <w:pPr>
              <w:spacing w:after="0"/>
              <w:rPr>
                <w:rFonts w:ascii="Arial" w:eastAsia="宋体" w:hAnsi="Arial" w:cs="Arial"/>
                <w:lang w:eastAsia="zh-CN"/>
              </w:rPr>
            </w:pPr>
            <w:r>
              <w:rPr>
                <w:rFonts w:ascii="Arial" w:eastAsia="宋体"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宋体" w:hAnsi="Arial" w:cs="Arial"/>
                <w:lang w:eastAsia="zh-CN"/>
              </w:rPr>
            </w:pPr>
          </w:p>
          <w:p w14:paraId="4463CE2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We can leave the concerned overall system performance (coverage, cell re-selection impacts) </w:t>
            </w:r>
            <w:r>
              <w:rPr>
                <w:rFonts w:ascii="Arial" w:eastAsia="宋体" w:hAnsi="Arial" w:cs="Arial" w:hint="eastAsia"/>
                <w:lang w:val="en-US" w:eastAsia="zh-CN"/>
              </w:rPr>
              <w:t xml:space="preserve">in </w:t>
            </w:r>
            <w:r>
              <w:rPr>
                <w:rFonts w:ascii="Arial" w:eastAsia="宋体"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宋体" w:hAnsi="Arial" w:cs="Arial"/>
                <w:lang w:eastAsia="zh-CN"/>
              </w:rPr>
            </w:pPr>
            <w:r>
              <w:rPr>
                <w:rFonts w:ascii="Arial" w:eastAsia="宋体"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宋体" w:hAnsi="Arial" w:cs="Arial"/>
                <w:lang w:eastAsia="zh-CN"/>
              </w:rPr>
            </w:pPr>
            <w:r>
              <w:rPr>
                <w:rFonts w:ascii="Arial" w:eastAsia="宋体"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宋体"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1"/>
        <w:pBdr>
          <w:top w:val="single" w:sz="12" w:space="0" w:color="auto"/>
        </w:pBdr>
        <w:rPr>
          <w:rFonts w:cs="Arial"/>
          <w:lang w:eastAsia="ko-KR"/>
        </w:rPr>
      </w:pPr>
      <w:r>
        <w:rPr>
          <w:rFonts w:cs="Arial"/>
          <w:lang w:eastAsia="ko-KR"/>
        </w:rPr>
        <w:t>7 References</w:t>
      </w:r>
    </w:p>
    <w:p w14:paraId="4EB62E71" w14:textId="77777777" w:rsidR="00D97E09" w:rsidRDefault="002F349D">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Huawei, CBN, HiSilicon</w:t>
      </w:r>
      <w:r w:rsidR="000E770C">
        <w:tab/>
        <w:t>discussion</w:t>
      </w:r>
      <w:r w:rsidR="000E770C">
        <w:tab/>
        <w:t>Rel-17</w:t>
      </w:r>
      <w:r w:rsidR="000E770C">
        <w:tab/>
        <w:t>NR_MBS-Core</w:t>
      </w:r>
    </w:p>
    <w:p w14:paraId="3E2095E5" w14:textId="77777777" w:rsidR="00D97E09" w:rsidRDefault="002F349D">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2F349D">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2F349D">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ZTE, Sanechips</w:t>
      </w:r>
      <w:r w:rsidR="000E770C">
        <w:tab/>
        <w:t>discussion</w:t>
      </w:r>
      <w:r w:rsidR="000E770C">
        <w:tab/>
        <w:t>Rel-17</w:t>
      </w:r>
    </w:p>
    <w:p w14:paraId="2A62044E" w14:textId="77777777" w:rsidR="00D97E09" w:rsidRDefault="002F349D">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2F349D">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2F349D">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t>Futurewei</w:t>
      </w:r>
      <w:r w:rsidR="000E770C">
        <w:tab/>
        <w:t>discussion</w:t>
      </w:r>
      <w:r w:rsidR="000E770C">
        <w:tab/>
        <w:t>Rel-17</w:t>
      </w:r>
      <w:r w:rsidR="000E770C">
        <w:tab/>
        <w:t>NR_MBS-Core</w:t>
      </w:r>
      <w:r w:rsidR="000E770C">
        <w:tab/>
        <w:t>R2-2103152</w:t>
      </w:r>
    </w:p>
    <w:p w14:paraId="18E0185E" w14:textId="77777777" w:rsidR="00D97E09" w:rsidRDefault="002F349D">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2F349D">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2F349D">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2F349D">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2F349D">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2F349D">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t>Spreadtrum Communications</w:t>
      </w:r>
      <w:r w:rsidR="000E770C">
        <w:tab/>
        <w:t>discussion</w:t>
      </w:r>
      <w:r w:rsidR="000E770C">
        <w:tab/>
        <w:t>Rel-17</w:t>
      </w:r>
      <w:r w:rsidR="000E770C">
        <w:tab/>
        <w:t>NR_MBS-Core</w:t>
      </w:r>
    </w:p>
    <w:p w14:paraId="335FED78" w14:textId="77777777" w:rsidR="00D97E09" w:rsidRDefault="002F349D">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2F349D">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2F349D">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2F349D">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t>cmcc</w:t>
      </w:r>
      <w:r w:rsidR="000E770C">
        <w:tab/>
        <w:t>discussion</w:t>
      </w:r>
      <w:r w:rsidR="000E770C">
        <w:tab/>
        <w:t>Rel-17</w:t>
      </w:r>
      <w:r w:rsidR="000E770C">
        <w:tab/>
        <w:t>NR_MBS-Core</w:t>
      </w:r>
    </w:p>
    <w:p w14:paraId="7E04BEE8" w14:textId="77777777" w:rsidR="00D97E09" w:rsidRDefault="002F349D">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2F349D">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62362" w14:textId="77777777" w:rsidR="002F349D" w:rsidRDefault="002F349D" w:rsidP="003E2CD9">
      <w:pPr>
        <w:spacing w:after="0" w:line="240" w:lineRule="auto"/>
      </w:pPr>
      <w:r>
        <w:separator/>
      </w:r>
    </w:p>
  </w:endnote>
  <w:endnote w:type="continuationSeparator" w:id="0">
    <w:p w14:paraId="3791BD4E" w14:textId="77777777" w:rsidR="002F349D" w:rsidRDefault="002F349D"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FD8CA" w14:textId="77777777" w:rsidR="002F349D" w:rsidRDefault="002F349D" w:rsidP="003E2CD9">
      <w:pPr>
        <w:spacing w:after="0" w:line="240" w:lineRule="auto"/>
      </w:pPr>
      <w:r>
        <w:separator/>
      </w:r>
    </w:p>
  </w:footnote>
  <w:footnote w:type="continuationSeparator" w:id="0">
    <w:p w14:paraId="48A982F6" w14:textId="77777777" w:rsidR="002F349D" w:rsidRDefault="002F349D" w:rsidP="003E2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semiHidden/>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22.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759D1-A031-4995-99F1-F1F04FC5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9036</Words>
  <Characters>51509</Characters>
  <Application>Microsoft Office Word</Application>
  <DocSecurity>0</DocSecurity>
  <Lines>429</Lines>
  <Paragraphs>120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Fangying Xiao(Sharp)</cp:lastModifiedBy>
  <cp:revision>6</cp:revision>
  <dcterms:created xsi:type="dcterms:W3CDTF">2021-07-28T08:43:00Z</dcterms:created>
  <dcterms:modified xsi:type="dcterms:W3CDTF">2021-07-29T00:09:00Z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