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pPr>
        <w:pStyle w:val="151"/>
        <w:spacing w:after="0"/>
        <w:rPr>
          <w:rFonts w:ascii="Arial" w:hAnsi="Arial" w:eastAsia="Times New Roman" w:cs="Arial"/>
          <w:bCs/>
          <w:szCs w:val="24"/>
          <w:lang w:eastAsia="ja-JP"/>
        </w:rPr>
      </w:pPr>
      <w:r>
        <w:rPr>
          <w:rFonts w:ascii="Arial" w:hAnsi="Arial" w:eastAsia="Times New Roman" w:cs="Arial"/>
          <w:bCs/>
          <w:szCs w:val="24"/>
          <w:lang w:eastAsia="ja-JP"/>
        </w:rPr>
        <w:t>Online, 16-27 August 2021</w:t>
      </w:r>
    </w:p>
    <w:p>
      <w:pPr>
        <w:pStyle w:val="151"/>
        <w:spacing w:after="0"/>
        <w:rPr>
          <w:rFonts w:ascii="Arial" w:hAnsi="Arial" w:cs="Arial"/>
          <w:szCs w:val="24"/>
        </w:rPr>
      </w:pPr>
    </w:p>
    <w:p>
      <w:pPr>
        <w:pStyle w:val="151"/>
        <w:spacing w:after="120"/>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 xml:space="preserve">    xx</w:t>
      </w:r>
    </w:p>
    <w:p>
      <w:pPr>
        <w:pStyle w:val="151"/>
        <w:spacing w:after="120"/>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 xml:space="preserve">    Xiaomi Communications</w:t>
      </w:r>
    </w:p>
    <w:p>
      <w:pPr>
        <w:pStyle w:val="152"/>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r>
      <w:r>
        <w:rPr>
          <w:b/>
          <w:sz w:val="24"/>
          <w:lang w:val="en-GB"/>
        </w:rPr>
        <w:t>Summary of [Post114-e][073][MBS] Service continuity for Delivery Mode 2 (Xiaomi)</w:t>
      </w:r>
    </w:p>
    <w:bookmarkEnd w:id="1"/>
    <w:p>
      <w:pPr>
        <w:pStyle w:val="151"/>
        <w:spacing w:after="120"/>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 xml:space="preserve">    Discussion, decision</w:t>
      </w:r>
    </w:p>
    <w:p>
      <w:pPr>
        <w:pStyle w:val="2"/>
        <w:rPr>
          <w:rFonts w:cs="Arial"/>
          <w:lang w:eastAsia="ko-KR"/>
        </w:rPr>
      </w:pPr>
      <w:r>
        <w:rPr>
          <w:rFonts w:cs="Arial"/>
          <w:lang w:eastAsia="ko-KR"/>
        </w:rPr>
        <w:t>1 Introduction</w:t>
      </w:r>
    </w:p>
    <w:p>
      <w:pPr>
        <w:pStyle w:val="120"/>
        <w:tabs>
          <w:tab w:val="left" w:pos="340"/>
        </w:tabs>
        <w:ind w:left="0" w:firstLine="0"/>
        <w:jc w:val="both"/>
        <w:rPr>
          <w:rFonts w:cs="Arial"/>
          <w:lang w:val="en-GB"/>
        </w:rPr>
      </w:pPr>
      <w:r>
        <w:rPr>
          <w:rFonts w:cs="Arial"/>
          <w:lang w:val="en-GB"/>
        </w:rPr>
        <w:t>This document is a report on the following email discussion, initiated after RAN2#114-e:</w:t>
      </w:r>
    </w:p>
    <w:p>
      <w:pPr>
        <w:pStyle w:val="120"/>
        <w:tabs>
          <w:tab w:val="left" w:pos="340"/>
        </w:tabs>
        <w:ind w:left="0" w:firstLine="0"/>
        <w:jc w:val="both"/>
        <w:rPr>
          <w:rFonts w:cs="Arial"/>
          <w:lang w:val="en-GB"/>
        </w:rPr>
      </w:pPr>
    </w:p>
    <w:p>
      <w:pPr>
        <w:pStyle w:val="148"/>
        <w:overflowPunct/>
        <w:autoSpaceDE/>
        <w:autoSpaceDN/>
        <w:adjustRightInd/>
        <w:textAlignment w:val="auto"/>
      </w:pPr>
      <w:r>
        <w:t xml:space="preserve">[Post114-e][073][MBS] </w:t>
      </w:r>
      <w:r>
        <w:rPr>
          <w:lang w:eastAsia="zh-CN"/>
        </w:rPr>
        <w:t>Service continuity for Delivery Mode 2</w:t>
      </w:r>
      <w:r>
        <w:t xml:space="preserve"> (Xiaomi)</w:t>
      </w:r>
    </w:p>
    <w:p>
      <w:pPr>
        <w:pStyle w:val="156"/>
      </w:pPr>
      <w:r>
        <w:tab/>
      </w:r>
      <w:r>
        <w:t xml:space="preserve">Scope: </w:t>
      </w:r>
      <w:r>
        <w:rPr>
          <w:lang w:eastAsia="zh-CN"/>
        </w:rPr>
        <w:t>Service continuity for Delivery Mode 2, including cell selection/reselection prioritization, The need for enablers for connected mode including MBS interest indication</w:t>
      </w:r>
    </w:p>
    <w:p>
      <w:pPr>
        <w:pStyle w:val="156"/>
      </w:pPr>
      <w:r>
        <w:tab/>
      </w:r>
      <w:r>
        <w:t>Intended outcome: Report</w:t>
      </w:r>
    </w:p>
    <w:p>
      <w:pPr>
        <w:pStyle w:val="156"/>
      </w:pPr>
      <w:r>
        <w:tab/>
      </w:r>
      <w:r>
        <w:t>Deadline: Long</w:t>
      </w:r>
    </w:p>
    <w:p>
      <w:pPr>
        <w:pStyle w:val="120"/>
        <w:rPr>
          <w:lang w:val="en-GB"/>
        </w:rPr>
      </w:pPr>
    </w:p>
    <w:p>
      <w:pPr>
        <w:pStyle w:val="156"/>
        <w:ind w:left="720" w:firstLine="0"/>
        <w:rPr>
          <w:color w:val="FF0000"/>
          <w:lang w:val="en-US"/>
        </w:rPr>
      </w:pPr>
      <w:r>
        <w:rPr>
          <w:color w:val="FF0000"/>
        </w:rPr>
        <w:t xml:space="preserve">Email discussion deadline: August 5th, 0900 UTC </w:t>
      </w:r>
    </w:p>
    <w:p>
      <w:pPr>
        <w:pStyle w:val="156"/>
        <w:ind w:left="1083"/>
      </w:pPr>
      <w:r>
        <w:t>Note: silent period is July 5-30 (may be updated during TSG RAN)</w:t>
      </w:r>
    </w:p>
    <w:p>
      <w:pPr>
        <w:pStyle w:val="120"/>
        <w:rPr>
          <w:lang w:val="en-GB"/>
        </w:rPr>
      </w:pPr>
    </w:p>
    <w:p>
      <w:pPr>
        <w:pStyle w:val="120"/>
        <w:tabs>
          <w:tab w:val="left" w:pos="340"/>
        </w:tabs>
        <w:ind w:left="0" w:firstLine="0"/>
        <w:jc w:val="both"/>
        <w:rPr>
          <w:rFonts w:cs="Arial"/>
          <w:lang w:val="en-GB"/>
        </w:rPr>
      </w:pPr>
      <w:r>
        <w:rPr>
          <w:rFonts w:cs="Arial"/>
          <w:lang w:val="en-GB"/>
        </w:rPr>
        <w:t xml:space="preserve">The email discussion deadline for company feedbacks is one day earlier than the tdoc submission deadline (i.e. August 6th) of RAN2#115-e, so as to allow the email discussion rapporteur to have extra time to provide the summary of the email discussion. </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r>
        <w:rPr>
          <w:rFonts w:cs="Arial"/>
          <w:i/>
          <w:lang w:val="en-GB"/>
        </w:rPr>
        <w:t>MBMSInterestIndication</w:t>
      </w:r>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7" w:type="dxa"/>
          </w:tcPr>
          <w:p>
            <w:pPr>
              <w:pStyle w:val="120"/>
              <w:tabs>
                <w:tab w:val="left" w:pos="340"/>
              </w:tabs>
              <w:ind w:left="0" w:firstLine="0"/>
              <w:jc w:val="both"/>
              <w:rPr>
                <w:rFonts w:cs="Arial"/>
                <w:lang w:val="en-GB"/>
              </w:rPr>
            </w:pPr>
            <w:r>
              <w:rPr>
                <w:rFonts w:cs="Arial"/>
                <w:lang w:val="en-GB"/>
              </w:rPr>
              <w:t>RAN2#113e meeting agreements:</w:t>
            </w:r>
          </w:p>
          <w:p>
            <w:pPr>
              <w:pStyle w:val="157"/>
              <w:numPr>
                <w:ilvl w:val="0"/>
                <w:numId w:val="5"/>
              </w:numPr>
              <w:tabs>
                <w:tab w:val="left" w:pos="1619"/>
                <w:tab w:val="left" w:pos="9990"/>
                <w:tab w:val="clear" w:pos="207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pPr>
              <w:pStyle w:val="157"/>
              <w:numPr>
                <w:ilvl w:val="0"/>
                <w:numId w:val="5"/>
              </w:numPr>
              <w:tabs>
                <w:tab w:val="left" w:pos="1619"/>
                <w:tab w:val="left" w:pos="9990"/>
                <w:tab w:val="clear" w:pos="2070"/>
              </w:tabs>
              <w:overflowPunct/>
              <w:autoSpaceDE/>
              <w:autoSpaceDN/>
              <w:adjustRightInd/>
              <w:ind w:left="1619"/>
              <w:textAlignment w:val="auto"/>
            </w:pPr>
            <w:r>
              <w:t>MBS Interest Indication is NOT supported for UEs in idle/inactive mode for NR MBS delivery mode 2.</w:t>
            </w:r>
          </w:p>
          <w:p>
            <w:pPr>
              <w:pStyle w:val="157"/>
              <w:numPr>
                <w:ilvl w:val="0"/>
                <w:numId w:val="5"/>
              </w:numPr>
              <w:tabs>
                <w:tab w:val="left" w:pos="1619"/>
                <w:tab w:val="left" w:pos="9990"/>
                <w:tab w:val="clear" w:pos="207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pPr>
              <w:pStyle w:val="157"/>
              <w:numPr>
                <w:ilvl w:val="0"/>
                <w:numId w:val="5"/>
              </w:numPr>
              <w:tabs>
                <w:tab w:val="left" w:pos="1619"/>
                <w:tab w:val="left" w:pos="9990"/>
                <w:tab w:val="clear" w:pos="207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pPr>
              <w:pStyle w:val="157"/>
              <w:numPr>
                <w:ilvl w:val="0"/>
                <w:numId w:val="5"/>
              </w:numPr>
              <w:tabs>
                <w:tab w:val="left" w:pos="1619"/>
                <w:tab w:val="left" w:pos="9990"/>
                <w:tab w:val="clear" w:pos="2070"/>
              </w:tabs>
              <w:overflowPunct/>
              <w:autoSpaceDE/>
              <w:autoSpaceDN/>
              <w:adjustRightInd/>
              <w:ind w:left="1619"/>
              <w:textAlignment w:val="auto"/>
            </w:pPr>
            <w:r>
              <w:t>FFS Support frequency prioritization during cell reselection for service continuity for NR MBS delivery mode 2 (i.e. Reuse LTE SC-PTM mechanism).</w:t>
            </w:r>
          </w:p>
          <w:p>
            <w:pPr>
              <w:pStyle w:val="120"/>
              <w:tabs>
                <w:tab w:val="left" w:pos="340"/>
              </w:tabs>
              <w:ind w:left="0" w:firstLine="0"/>
              <w:jc w:val="both"/>
              <w:rPr>
                <w:rFonts w:cs="Arial"/>
                <w:lang w:val="fr-FR"/>
              </w:rPr>
            </w:pPr>
          </w:p>
        </w:tc>
      </w:tr>
    </w:tbl>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2"/>
        <w:rPr>
          <w:rFonts w:cs="Arial"/>
          <w:lang w:eastAsia="ko-KR"/>
        </w:rPr>
      </w:pPr>
      <w:r>
        <w:rPr>
          <w:rFonts w:cs="Arial"/>
          <w:lang w:eastAsia="ko-KR"/>
        </w:rPr>
        <w:t>2 Contact Points</w:t>
      </w:r>
    </w:p>
    <w:p>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Xiaomi (rapporteur)</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K</w:t>
            </w:r>
            <w:r>
              <w:rPr>
                <w:rFonts w:eastAsia="MS Mincho"/>
                <w:lang w:eastAsia="ja-JP"/>
              </w:rPr>
              <w:t>yocera</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M</w:t>
            </w:r>
            <w:r>
              <w:rPr>
                <w:rFonts w:eastAsia="MS Mincho"/>
                <w:lang w:eastAsia="ja-JP"/>
              </w:rPr>
              <w:t>asato Fujishiro</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MS Mincho"/>
                <w:lang w:eastAsia="ja-JP"/>
              </w:rPr>
              <w:t>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S</w:t>
            </w:r>
            <w:r>
              <w:rPr>
                <w:rFonts w:eastAsia="宋体"/>
                <w:lang w:eastAsia="zh-CN"/>
              </w:rPr>
              <w:t>hukun Wang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w</w:t>
            </w:r>
            <w:r>
              <w:rPr>
                <w:rFonts w:eastAsia="宋体"/>
                <w:lang w:eastAsia="zh-CN"/>
              </w:rPr>
              <w:t>angshukun@oppo.com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Huawei</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Dawid Koziol</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dawid.koziol@huawei.com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Y</w:t>
            </w:r>
            <w:r>
              <w:rPr>
                <w:rFonts w:eastAsia="宋体"/>
                <w:lang w:eastAsia="zh-CN"/>
              </w:rPr>
              <w:t>itao Mo (Stephen)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宋体"/>
                <w:lang w:eastAsia="zh-CN"/>
              </w:rPr>
              <w:t>N</w:t>
            </w:r>
            <w:r>
              <w:rPr>
                <w:rFonts w:eastAsia="宋体"/>
                <w:lang w:eastAsia="zh-CN"/>
              </w:rPr>
              <w:t>EC</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ZHE CHEN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宋体"/>
                <w:lang w:eastAsia="zh-CN"/>
              </w:rPr>
              <w:t>Chen_zhe@nec.cn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Prasad Kadiri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pkadiri@qti.qualcomm.com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宋体"/>
                <w:lang w:eastAsia="zh-CN"/>
              </w:rPr>
              <w:t>C</w:t>
            </w:r>
            <w:r>
              <w:rPr>
                <w:rFonts w:eastAsia="宋体"/>
                <w:lang w:eastAsia="zh-CN"/>
              </w:rPr>
              <w:t>hengdu TD Tech, TD Tech</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宋体"/>
                <w:lang w:eastAsia="zh-CN"/>
              </w:rPr>
              <w:t>Limei WEI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宋体"/>
                <w:lang w:eastAsia="zh-CN"/>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Yujian Zhang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Futurewei</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Jialin Zou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Jialinzou88@yahoo.com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F</w:t>
            </w:r>
            <w:r>
              <w:rPr>
                <w:rFonts w:eastAsia="MS Mincho"/>
                <w:lang w:eastAsia="ja-JP"/>
              </w:rPr>
              <w:t>ujitsu</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O</w:t>
            </w:r>
            <w:r>
              <w:rPr>
                <w:rFonts w:eastAsia="MS Mincho"/>
                <w:lang w:eastAsia="ja-JP"/>
              </w:rPr>
              <w:t>hta Yoshiaki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MS Mincho"/>
                <w:lang w:eastAsia="ja-JP"/>
              </w:rPr>
              <w:t>ohta.yoshiaki@fujitsu.com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Vinay Kumar Shrivastava</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shrivastava@samsung.com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Tao QI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qi.tao3@zte.com.cn</w:t>
            </w:r>
          </w:p>
        </w:tc>
      </w:tr>
    </w:tbl>
    <w:p>
      <w:pPr>
        <w:pStyle w:val="120"/>
        <w:tabs>
          <w:tab w:val="left" w:pos="340"/>
        </w:tabs>
        <w:ind w:left="0" w:firstLine="0"/>
        <w:jc w:val="both"/>
        <w:rPr>
          <w:rFonts w:cs="Arial"/>
          <w:lang w:val="en-GB"/>
        </w:rPr>
      </w:pPr>
    </w:p>
    <w:p>
      <w:pPr>
        <w:pStyle w:val="2"/>
        <w:rPr>
          <w:rFonts w:cs="Arial"/>
          <w:lang w:eastAsia="ko-KR"/>
        </w:rPr>
      </w:pPr>
      <w:r>
        <w:rPr>
          <w:rFonts w:cs="Arial"/>
          <w:lang w:eastAsia="ko-KR"/>
        </w:rPr>
        <w:t>3 Discussion</w:t>
      </w:r>
    </w:p>
    <w:p>
      <w:pPr>
        <w:pStyle w:val="3"/>
      </w:pPr>
      <w:r>
        <w:rPr>
          <w:rFonts w:cs="Arial"/>
        </w:rPr>
        <w:t xml:space="preserve">3.1 </w:t>
      </w:r>
      <w:r>
        <w:t>IDLE/INACTIVE service continuity</w:t>
      </w:r>
    </w:p>
    <w:p>
      <w:pPr>
        <w:pStyle w:val="4"/>
        <w:rPr>
          <w:lang w:eastAsia="ko-KR"/>
        </w:rPr>
      </w:pPr>
      <w:r>
        <w:rPr>
          <w:rFonts w:cs="Arial"/>
        </w:rPr>
        <w:t xml:space="preserve">3.1.1 </w:t>
      </w:r>
      <w:r>
        <w:rPr>
          <w:lang w:eastAsia="ko-KR"/>
        </w:rPr>
        <w:t>Cell reselection priority</w:t>
      </w:r>
    </w:p>
    <w:p>
      <w:pPr>
        <w:rPr>
          <w:lang w:eastAsia="ko-KR"/>
        </w:rPr>
      </w:pPr>
      <w:r>
        <w:rPr>
          <w:lang w:eastAsia="ko-KR"/>
        </w:rPr>
        <w:t>According to the IDLE UE mobility for LTE SC-PTM [20], the UE can autonomously set the MBS frequency as the highest priority, when following 2 conditions are all fulfilled:</w:t>
      </w:r>
    </w:p>
    <w:p>
      <w:pPr>
        <w:pStyle w:val="108"/>
        <w:numPr>
          <w:ilvl w:val="0"/>
          <w:numId w:val="6"/>
        </w:numPr>
        <w:rPr>
          <w:lang w:eastAsia="ko-KR"/>
        </w:rPr>
      </w:pPr>
      <w:r>
        <w:rPr>
          <w:lang w:eastAsia="ko-KR"/>
        </w:rPr>
        <w:t>Condition 1: The reselected cell is broadcasting MBS SIB (i.e. LTE SIB20) carrying MCCH configuration.</w:t>
      </w:r>
    </w:p>
    <w:p>
      <w:pPr>
        <w:pStyle w:val="108"/>
        <w:numPr>
          <w:ilvl w:val="0"/>
          <w:numId w:val="6"/>
        </w:numPr>
        <w:rPr>
          <w:lang w:eastAsia="ko-KR"/>
        </w:rPr>
      </w:pPr>
      <w:r>
        <w:rPr>
          <w:lang w:eastAsia="ko-KR"/>
        </w:rPr>
        <w:t>Condition 2: when either of the following conditions is fulfilled:</w:t>
      </w:r>
    </w:p>
    <w:p>
      <w:pPr>
        <w:pStyle w:val="108"/>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pPr>
        <w:pStyle w:val="108"/>
        <w:numPr>
          <w:ilvl w:val="1"/>
          <w:numId w:val="6"/>
        </w:numPr>
        <w:rPr>
          <w:lang w:eastAsia="ko-KR"/>
        </w:rPr>
      </w:pPr>
      <w:r>
        <w:rPr>
          <w:lang w:eastAsia="ko-KR"/>
        </w:rPr>
        <w:t xml:space="preserve">Condition 2.2: If MBS service continuity information is not provided in SIB (i.e.  LTE SIB15), the MBS frequency is provided in USD.  </w:t>
      </w:r>
    </w:p>
    <w:p>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pPr>
        <w:pStyle w:val="5"/>
      </w:pPr>
      <w:r>
        <w:t xml:space="preserve">Question 1: Is the UE allowed to prioritize the MBS frequency of interest </w:t>
      </w:r>
      <w:r>
        <w:rPr>
          <w:b/>
        </w:rPr>
        <w:t>ONLY</w:t>
      </w:r>
      <w:r>
        <w:t xml:space="preserve"> when the reselected cell provides MBS SIB carrying the MCCH configuration,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417"/>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417"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417"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71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417"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71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assume the intention of Q1 is not to consider SAI in USD. So, we’re fine with Q1 at this point, while we think it may be reconsidered due to other WG’s input,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417" w:type="dxa"/>
          </w:tcPr>
          <w:p>
            <w:pPr>
              <w:spacing w:after="0"/>
              <w:jc w:val="both"/>
              <w:rPr>
                <w:rFonts w:ascii="Arial" w:hAnsi="Arial" w:cs="Arial"/>
                <w:bCs/>
                <w:lang w:eastAsia="zh-CN"/>
              </w:rPr>
            </w:pPr>
            <w:r>
              <w:rPr>
                <w:rFonts w:ascii="Arial" w:hAnsi="Arial" w:eastAsia="宋体" w:cs="Arial"/>
                <w:bCs/>
                <w:lang w:eastAsia="zh-CN"/>
              </w:rPr>
              <w:t>Yes with clarification…</w:t>
            </w:r>
          </w:p>
        </w:tc>
        <w:tc>
          <w:tcPr>
            <w:tcW w:w="7710" w:type="dxa"/>
            <w:shd w:val="clear" w:color="auto" w:fill="auto"/>
          </w:tcPr>
          <w:p>
            <w:pPr>
              <w:pStyle w:val="108"/>
              <w:numPr>
                <w:ilvl w:val="0"/>
                <w:numId w:val="7"/>
              </w:numPr>
              <w:jc w:val="both"/>
              <w:rPr>
                <w:rFonts w:ascii="Arial" w:hAnsi="Arial" w:eastAsia="宋体" w:cs="Arial"/>
                <w:bCs/>
                <w:lang w:eastAsia="zh-CN"/>
              </w:rPr>
            </w:pPr>
            <w:r>
              <w:rPr>
                <w:rFonts w:ascii="Arial" w:hAnsi="Arial" w:eastAsia="宋体"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pPr>
              <w:pStyle w:val="108"/>
              <w:numPr>
                <w:ilvl w:val="0"/>
                <w:numId w:val="7"/>
              </w:numPr>
              <w:jc w:val="both"/>
              <w:rPr>
                <w:rFonts w:ascii="Arial" w:hAnsi="Arial" w:eastAsia="宋体" w:cs="Arial"/>
                <w:bCs/>
                <w:lang w:eastAsia="zh-CN"/>
              </w:rPr>
            </w:pPr>
            <w:r>
              <w:rPr>
                <w:rFonts w:ascii="Arial" w:hAnsi="Arial" w:eastAsia="宋体" w:cs="Arial"/>
                <w:bCs/>
                <w:lang w:eastAsia="zh-CN"/>
              </w:rPr>
              <w:t>The condition should also consider the UE is receiving or interested to the MBS on the serving frequency…..</w:t>
            </w:r>
          </w:p>
          <w:p>
            <w:pPr>
              <w:spacing w:after="0"/>
              <w:jc w:val="both"/>
              <w:rPr>
                <w:rFonts w:ascii="Arial" w:hAnsi="Arial" w:eastAsia="宋体" w:cs="Arial"/>
                <w:bCs/>
                <w:lang w:eastAsia="zh-CN"/>
              </w:rPr>
            </w:pPr>
            <w:r>
              <w:rPr>
                <w:rFonts w:hint="eastAsia" w:ascii="Arial" w:hAnsi="Arial" w:eastAsia="宋体" w:cs="Arial"/>
                <w:bCs/>
                <w:lang w:eastAsia="zh-CN"/>
              </w:rPr>
              <w:t>=</w:t>
            </w:r>
            <w:r>
              <w:rPr>
                <w:rFonts w:ascii="Arial" w:hAnsi="Arial" w:eastAsia="宋体" w:cs="Arial"/>
                <w:bCs/>
                <w:lang w:eastAsia="zh-CN"/>
              </w:rPr>
              <w:t>======</w:t>
            </w:r>
          </w:p>
          <w:p>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pPr>
              <w:pStyle w:val="91"/>
              <w:rPr>
                <w:lang w:eastAsia="zh-CN"/>
              </w:rPr>
            </w:pPr>
            <w:r>
              <w:rPr>
                <w:lang w:eastAsia="zh-CN"/>
              </w:rPr>
              <w:t>1) Either:</w:t>
            </w:r>
          </w:p>
          <w:p>
            <w:pPr>
              <w:pStyle w:val="91"/>
              <w:rPr>
                <w:lang w:eastAsia="zh-CN"/>
              </w:rPr>
            </w:pPr>
            <w:r>
              <w:rPr>
                <w:lang w:eastAsia="zh-CN"/>
              </w:rPr>
              <w:t>-</w:t>
            </w:r>
            <w:r>
              <w:rPr>
                <w:lang w:eastAsia="zh-CN"/>
              </w:rPr>
              <w:tab/>
            </w:r>
            <w:r>
              <w:rPr>
                <w:lang w:eastAsia="zh-CN"/>
              </w:rPr>
              <w:t>the UE is capable of MBMS service continuity and the reselected cell is broadcasting SIB13; or</w:t>
            </w:r>
          </w:p>
          <w:p>
            <w:pPr>
              <w:pStyle w:val="91"/>
              <w:rPr>
                <w:lang w:eastAsia="zh-CN"/>
              </w:rPr>
            </w:pPr>
            <w:r>
              <w:rPr>
                <w:lang w:eastAsia="zh-CN"/>
              </w:rPr>
              <w:t>-</w:t>
            </w:r>
            <w:r>
              <w:rPr>
                <w:lang w:eastAsia="zh-CN"/>
              </w:rPr>
              <w:tab/>
            </w:r>
            <w:r>
              <w:rPr>
                <w:lang w:eastAsia="zh-CN"/>
              </w:rPr>
              <w:t>the UE is capable of SC-PTM reception and the reselected cell is broadcasting SIB20;</w:t>
            </w:r>
          </w:p>
          <w:p>
            <w:pPr>
              <w:pStyle w:val="91"/>
              <w:rPr>
                <w:lang w:eastAsia="zh-CN"/>
              </w:rPr>
            </w:pPr>
            <w:r>
              <w:rPr>
                <w:lang w:eastAsia="zh-CN"/>
              </w:rPr>
              <w:t>2) Either:</w:t>
            </w:r>
          </w:p>
          <w:p>
            <w:pPr>
              <w:pStyle w:val="91"/>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91"/>
              <w:rPr>
                <w:lang w:eastAsia="zh-CN"/>
              </w:rPr>
            </w:pPr>
            <w:r>
              <w:rPr>
                <w:lang w:eastAsia="zh-CN"/>
              </w:rPr>
              <w:t>-</w:t>
            </w:r>
            <w:r>
              <w:rPr>
                <w:lang w:eastAsia="zh-CN"/>
              </w:rPr>
              <w:tab/>
            </w:r>
            <w:r>
              <w:rPr>
                <w:lang w:eastAsia="zh-CN"/>
              </w:rPr>
              <w:t>SIB15 is not broadcast in the serving cell and that frequency is included in the USD of this service.</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417" w:type="dxa"/>
          </w:tcPr>
          <w:p>
            <w:pPr>
              <w:spacing w:after="0"/>
              <w:jc w:val="both"/>
              <w:rPr>
                <w:rFonts w:ascii="Arial" w:hAnsi="Arial" w:eastAsia="宋体" w:cs="Arial"/>
                <w:bCs/>
                <w:lang w:eastAsia="zh-CN"/>
              </w:rPr>
            </w:pPr>
            <w:r>
              <w:rPr>
                <w:rFonts w:ascii="Arial" w:hAnsi="Arial" w:cs="Arial"/>
                <w:bCs/>
                <w:lang w:eastAsia="zh-CN"/>
              </w:rPr>
              <w:t>Yes</w:t>
            </w:r>
          </w:p>
        </w:tc>
        <w:tc>
          <w:tcPr>
            <w:tcW w:w="7710" w:type="dxa"/>
            <w:shd w:val="clear" w:color="auto" w:fill="auto"/>
          </w:tcPr>
          <w:p>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417"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71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1. Before discussing the details on how to do the </w:t>
            </w:r>
            <w:r>
              <w:rPr>
                <w:rFonts w:ascii="Arial" w:hAnsi="Arial" w:eastAsia="宋体" w:cs="Arial"/>
                <w:bCs/>
                <w:lang w:eastAsia="zh-CN"/>
              </w:rPr>
              <w:t>frequency prioritization</w:t>
            </w:r>
            <w:r>
              <w:rPr>
                <w:rFonts w:hint="eastAsia" w:ascii="Arial" w:hAnsi="Arial" w:eastAsia="宋体" w:cs="Arial"/>
                <w:bCs/>
                <w:lang w:eastAsia="zh-CN"/>
              </w:rPr>
              <w:t xml:space="preserve"> for MBS service continuity, we should firstly decide whether to support </w:t>
            </w:r>
            <w:r>
              <w:rPr>
                <w:rFonts w:ascii="Arial" w:hAnsi="Arial" w:eastAsia="宋体" w:cs="Arial"/>
                <w:bCs/>
                <w:lang w:eastAsia="zh-CN"/>
              </w:rPr>
              <w:t>frequency prioritization during cell reselection for service continuity for NR MBS delivery mode 2</w:t>
            </w:r>
            <w:r>
              <w:rPr>
                <w:rFonts w:hint="eastAsia" w:ascii="Arial" w:hAnsi="Arial" w:eastAsia="宋体" w:cs="Arial"/>
                <w:bCs/>
                <w:lang w:eastAsia="zh-CN"/>
              </w:rPr>
              <w:t>,which is FFS for now.</w:t>
            </w:r>
          </w:p>
          <w:p>
            <w:pPr>
              <w:spacing w:after="0"/>
              <w:jc w:val="both"/>
              <w:rPr>
                <w:rFonts w:ascii="Arial" w:hAnsi="Arial" w:eastAsia="宋体" w:cs="Arial"/>
                <w:bCs/>
                <w:lang w:eastAsia="zh-CN"/>
              </w:rPr>
            </w:pP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tcPr>
                <w:p>
                  <w:pPr>
                    <w:pStyle w:val="157"/>
                    <w:numPr>
                      <w:ilvl w:val="0"/>
                      <w:numId w:val="5"/>
                    </w:numPr>
                    <w:tabs>
                      <w:tab w:val="left" w:pos="1619"/>
                      <w:tab w:val="left" w:pos="9990"/>
                      <w:tab w:val="clear" w:pos="207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Cs/>
                <w:lang w:eastAsia="zh-CN"/>
              </w:rPr>
              <w:t xml:space="preserve">2.agree with OPPO that the </w:t>
            </w:r>
            <w:r>
              <w:rPr>
                <w:rFonts w:ascii="Arial" w:hAnsi="Arial" w:eastAsia="宋体" w:cs="Arial"/>
                <w:bCs/>
                <w:lang w:eastAsia="zh-CN"/>
              </w:rPr>
              <w:t>rapporteur’s</w:t>
            </w:r>
            <w:r>
              <w:rPr>
                <w:rFonts w:hint="eastAsia" w:ascii="Arial" w:hAnsi="Arial" w:eastAsia="宋体" w:cs="Arial"/>
                <w:bCs/>
                <w:lang w:eastAsia="zh-CN"/>
              </w:rPr>
              <w:t xml:space="preserve"> description on SC-PTM mechanism is not complete, for example, it seems a critical precondition is missed,</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tcPr>
                <w:p>
                  <w:pPr>
                    <w:spacing w:after="0"/>
                    <w:jc w:val="both"/>
                    <w:rPr>
                      <w:rFonts w:eastAsia="宋体"/>
                      <w:lang w:eastAsia="zh-CN"/>
                    </w:rPr>
                  </w:pPr>
                  <w:r>
                    <w:rPr>
                      <w:rFonts w:hint="eastAsia" w:eastAsia="宋体"/>
                      <w:lang w:eastAsia="zh-CN"/>
                    </w:rPr>
                    <w:t>//36.304</w:t>
                  </w:r>
                </w:p>
                <w:p>
                  <w:pPr>
                    <w:spacing w:after="0"/>
                    <w:jc w:val="both"/>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pPr>
                    <w:spacing w:after="0"/>
                    <w:jc w:val="both"/>
                    <w:rPr>
                      <w:rFonts w:ascii="Arial" w:hAnsi="Arial" w:eastAsia="宋体" w:cs="Arial"/>
                      <w:bCs/>
                      <w:lang w:eastAsia="zh-CN"/>
                    </w:rPr>
                  </w:pPr>
                  <w:r>
                    <w:rPr>
                      <w:rFonts w:eastAsia="宋体"/>
                      <w:lang w:eastAsia="zh-CN"/>
                    </w:rPr>
                    <w:t>……</w:t>
                  </w:r>
                </w:p>
              </w:tc>
            </w:tr>
          </w:tbl>
          <w:p>
            <w:pPr>
              <w:spacing w:after="0"/>
              <w:jc w:val="both"/>
              <w:rPr>
                <w:rFonts w:ascii="Arial" w:hAnsi="Arial" w:eastAsia="宋体" w:cs="Arial"/>
                <w:bCs/>
                <w:lang w:eastAsia="zh-CN"/>
              </w:rPr>
            </w:pPr>
          </w:p>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417"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71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can understand the intention of </w:t>
            </w:r>
            <w:r>
              <w:rPr>
                <w:rFonts w:hint="eastAsia" w:ascii="Arial" w:hAnsi="Arial" w:eastAsia="宋体" w:cs="Arial"/>
                <w:bCs/>
                <w:lang w:eastAsia="zh-CN"/>
              </w:rPr>
              <w:t>this</w:t>
            </w:r>
            <w:r>
              <w:rPr>
                <w:rFonts w:ascii="Arial" w:hAnsi="Arial" w:eastAsia="宋体" w:cs="Arial"/>
                <w:bCs/>
                <w:lang w:eastAsia="zh-CN"/>
              </w:rPr>
              <w:t xml:space="preserve"> question. And we think the LTE SC-PTM mechanism can be used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417" w:type="dxa"/>
          </w:tcPr>
          <w:p>
            <w:pPr>
              <w:spacing w:after="0"/>
              <w:jc w:val="both"/>
              <w:rPr>
                <w:rFonts w:ascii="Arial" w:hAnsi="Arial" w:cs="Arial"/>
                <w:bCs/>
                <w:lang w:eastAsia="zh-CN"/>
              </w:rPr>
            </w:pPr>
            <w:r>
              <w:rPr>
                <w:rFonts w:ascii="Arial" w:hAnsi="Arial" w:eastAsia="MS Mincho" w:cs="Arial"/>
                <w:bCs/>
                <w:lang w:eastAsia="ja-JP"/>
              </w:rPr>
              <w:t>Yes</w:t>
            </w:r>
          </w:p>
        </w:tc>
        <w:tc>
          <w:tcPr>
            <w:tcW w:w="771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417" w:type="dxa"/>
          </w:tcPr>
          <w:p>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Chengdu TD Tech, TD Tech</w:t>
            </w:r>
          </w:p>
        </w:tc>
        <w:tc>
          <w:tcPr>
            <w:tcW w:w="1417"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710" w:type="dxa"/>
            <w:shd w:val="clear" w:color="auto" w:fill="auto"/>
          </w:tcPr>
          <w:p>
            <w:pPr>
              <w:spacing w:after="0"/>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think the reselection priorities handling as described in TS 36.304 section 5.2.4.1 can be reused for NR MBS delivery mode 2. The handling details needs further discussion. </w:t>
            </w:r>
          </w:p>
          <w:p>
            <w:pPr>
              <w:spacing w:after="0"/>
              <w:rPr>
                <w:rFonts w:ascii="Arial" w:hAnsi="Arial" w:eastAsia="宋体" w:cs="Arial"/>
                <w:bCs/>
                <w:lang w:eastAsia="zh-CN"/>
              </w:rPr>
            </w:pPr>
            <w:r>
              <w:rPr>
                <w:rFonts w:ascii="Arial" w:hAnsi="Arial" w:eastAsia="宋体" w:cs="Arial"/>
                <w:bCs/>
                <w:lang w:eastAsia="zh-CN"/>
              </w:rPr>
              <w:t xml:space="preserve">The area specific MBS SIB needs to be considered during the discussion on the handling details. </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417" w:type="dxa"/>
          </w:tcPr>
          <w:p>
            <w:pPr>
              <w:spacing w:after="0"/>
              <w:jc w:val="both"/>
              <w:rPr>
                <w:rFonts w:ascii="Arial" w:hAnsi="Arial" w:cs="Arial"/>
                <w:bCs/>
                <w:lang w:eastAsia="zh-CN"/>
              </w:rPr>
            </w:pPr>
            <w:r>
              <w:rPr>
                <w:rFonts w:ascii="Arial" w:hAnsi="Arial" w:eastAsia="宋体" w:cs="Arial"/>
                <w:bCs/>
                <w:lang w:eastAsia="zh-CN"/>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417" w:type="dxa"/>
          </w:tcPr>
          <w:p>
            <w:pPr>
              <w:spacing w:after="0"/>
              <w:jc w:val="both"/>
              <w:rPr>
                <w:rFonts w:ascii="Arial" w:hAnsi="Arial" w:cs="Arial"/>
                <w:bCs/>
                <w:lang w:eastAsia="zh-CN"/>
              </w:rPr>
            </w:pPr>
            <w:r>
              <w:rPr>
                <w:rFonts w:ascii="Arial" w:hAnsi="Arial" w:cs="Arial"/>
                <w:bCs/>
                <w:lang w:eastAsia="ko-KR"/>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F</w:t>
            </w:r>
            <w:r>
              <w:rPr>
                <w:rFonts w:ascii="Arial" w:hAnsi="Arial" w:eastAsia="MS Mincho" w:cs="Arial"/>
                <w:bCs/>
                <w:lang w:eastAsia="ja-JP"/>
              </w:rPr>
              <w:t>ujitsu</w:t>
            </w:r>
          </w:p>
        </w:tc>
        <w:tc>
          <w:tcPr>
            <w:tcW w:w="1417"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71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417"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71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We can understand the intention and think the LTE SC-PTM mechanism should be considered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417" w:type="dxa"/>
          </w:tcPr>
          <w:p>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417"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 xml:space="preserve">- </w:t>
            </w:r>
          </w:p>
        </w:tc>
        <w:tc>
          <w:tcPr>
            <w:tcW w:w="7710"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 xml:space="preserve">However, whether </w:t>
            </w:r>
            <w:r>
              <w:rPr>
                <w:rFonts w:hint="eastAsia" w:ascii="Arial" w:hAnsi="Arial" w:cs="Arial"/>
                <w:bCs/>
                <w:lang w:val="en-US" w:eastAsia="zh-CN"/>
              </w:rPr>
              <w:t xml:space="preserve"> </w:t>
            </w:r>
            <w:r>
              <w:rPr>
                <w:rFonts w:hint="eastAsia" w:ascii="Arial" w:hAnsi="Arial" w:cs="Arial"/>
                <w:bCs/>
                <w:lang w:eastAsia="zh-CN"/>
              </w:rPr>
              <w:t>UE needs to check the SIB other than SIB1 in neighbouring cells, needs a rethink.</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Current condition is a bit too strong and limited (asking a UE to read SIBs on another cell). And the wording shall be more clearer on the relationship between frequency and cell.</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 xml:space="preserve">A more generalized question can be, </w:t>
            </w:r>
          </w:p>
          <w:p>
            <w:pPr>
              <w:spacing w:after="0"/>
              <w:jc w:val="both"/>
              <w:rPr>
                <w:rFonts w:hint="eastAsia" w:ascii="Arial" w:hAnsi="Arial" w:cs="Arial"/>
                <w:b/>
                <w:bCs w:val="0"/>
                <w:lang w:eastAsia="zh-CN"/>
              </w:rPr>
            </w:pPr>
            <w:r>
              <w:rPr>
                <w:rFonts w:hint="eastAsia" w:ascii="Arial" w:hAnsi="Arial" w:cs="Arial"/>
                <w:b/>
                <w:bCs w:val="0"/>
                <w:lang w:eastAsia="zh-CN"/>
              </w:rPr>
              <w:t xml:space="preserve">- is UE allowed to prioritize the MBS frequency of interest ONLY when the candidate cell on that frequency is a MBS capable cell, providing MBS service, or providing the MBS service UE is interested in. </w:t>
            </w:r>
          </w:p>
          <w:p>
            <w:pPr>
              <w:spacing w:after="0"/>
              <w:jc w:val="both"/>
              <w:rPr>
                <w:rFonts w:hint="eastAsia" w:ascii="Arial" w:hAnsi="Arial" w:cs="Arial"/>
                <w:bCs/>
                <w:lang w:eastAsia="zh-CN"/>
              </w:rPr>
            </w:pPr>
          </w:p>
          <w:p>
            <w:pPr>
              <w:spacing w:after="0"/>
              <w:jc w:val="both"/>
              <w:rPr>
                <w:rFonts w:ascii="Arial" w:hAnsi="Arial" w:cs="Arial"/>
                <w:bCs/>
                <w:lang w:eastAsia="zh-CN"/>
              </w:rPr>
            </w:pPr>
            <w:r>
              <w:rPr>
                <w:rFonts w:hint="eastAsia" w:ascii="Arial" w:hAnsi="Arial" w:cs="Arial"/>
                <w:bCs/>
                <w:lang w:eastAsia="zh-CN"/>
              </w:rPr>
              <w:t>That is, a UE does not have to see the SIB that schedules the MCCH or the MCCH itself, if some prior knowledge, like neighbouring cell information in MCCH, can do the same thing.</w:t>
            </w:r>
          </w:p>
        </w:tc>
      </w:tr>
    </w:tbl>
    <w:p>
      <w:pPr>
        <w:spacing w:after="0"/>
        <w:jc w:val="both"/>
        <w:rPr>
          <w:rFonts w:ascii="Arial" w:hAnsi="Arial" w:cs="Arial"/>
        </w:rPr>
      </w:pPr>
    </w:p>
    <w:p>
      <w:pPr>
        <w:keepNext/>
        <w:jc w:val="center"/>
      </w:pPr>
      <w:r>
        <w:object>
          <v:shape id="_x0000_i1025" o:spt="75" type="#_x0000_t75" style="height:139.3pt;width:404.1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28"/>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r>
        <w:t>According to the LTE SC-PTM, the IDLE UE can optionally receive MBS on non-serving cell. Alike the LTE SC-PTM, the IDLE/INACTIVE UE of NR could have the following two different reception capabilities for MBS:</w:t>
      </w:r>
    </w:p>
    <w:p>
      <w:pPr>
        <w:pStyle w:val="108"/>
        <w:numPr>
          <w:ilvl w:val="0"/>
          <w:numId w:val="8"/>
        </w:numPr>
      </w:pPr>
      <w:r>
        <w:t>Type-1 capability (i.e. serving cell reception of MBS) of IDLE UE: The UE can only receive the MBS service while camping on the MBS frequency of interest</w:t>
      </w:r>
    </w:p>
    <w:p>
      <w:pPr>
        <w:pStyle w:val="108"/>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pPr>
        <w:pStyle w:val="5"/>
      </w:pPr>
      <w:r>
        <w:t>Question 2: Is the IDLE/INACIVE UE allowed to prioritize the MBS frequency of interest when the UE is only capable of receiving the MBS service by camping on the MBS frequency,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it’s same with LTE SC-PTM.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eastAsia="宋体" w:cs="Arial"/>
                <w:bCs/>
                <w:lang w:eastAsia="zh-CN"/>
              </w:rPr>
            </w:pPr>
            <w:r>
              <w:rPr>
                <w:rFonts w:ascii="Arial" w:hAnsi="Arial" w:cs="Arial"/>
                <w:bCs/>
                <w:lang w:eastAsia="zh-CN"/>
              </w:rPr>
              <w:t>T</w:t>
            </w:r>
            <w:r>
              <w:rPr>
                <w:rFonts w:hint="eastAsia" w:ascii="Arial" w:hAnsi="Arial" w:cs="Arial"/>
                <w:bCs/>
                <w:lang w:eastAsia="zh-CN"/>
              </w:rPr>
              <w:t xml:space="preserve">he </w:t>
            </w:r>
            <w:r>
              <w:rPr>
                <w:rFonts w:hint="eastAsia" w:ascii="Arial" w:hAnsi="Arial" w:eastAsia="宋体" w:cs="Arial"/>
                <w:bCs/>
                <w:lang w:eastAsia="zh-CN"/>
              </w:rPr>
              <w:t xml:space="preserve">MBS </w:t>
            </w:r>
            <w:r>
              <w:rPr>
                <w:rFonts w:ascii="Arial" w:hAnsi="Arial" w:eastAsia="宋体" w:cs="Arial"/>
                <w:bCs/>
                <w:lang w:eastAsia="zh-CN"/>
              </w:rPr>
              <w:t>specified</w:t>
            </w:r>
            <w:r>
              <w:rPr>
                <w:rFonts w:hint="eastAsia" w:ascii="Arial" w:hAnsi="Arial" w:eastAsia="宋体" w:cs="Arial"/>
                <w:bCs/>
                <w:lang w:eastAsia="zh-CN"/>
              </w:rPr>
              <w:t xml:space="preserve"> frequency </w:t>
            </w:r>
            <w:r>
              <w:rPr>
                <w:rFonts w:hint="eastAsia" w:ascii="Arial" w:hAnsi="Arial" w:cs="Arial"/>
                <w:bCs/>
                <w:lang w:eastAsia="zh-CN"/>
              </w:rPr>
              <w:t>prioritization should only be performed when it is necessary,</w:t>
            </w:r>
            <w:r>
              <w:rPr>
                <w:rFonts w:hint="eastAsia" w:ascii="Arial" w:hAnsi="Arial" w:eastAsia="宋体" w:cs="Arial"/>
                <w:bCs/>
                <w:lang w:eastAsia="zh-CN"/>
              </w:rPr>
              <w:t xml:space="preserve"> </w:t>
            </w:r>
            <w:r>
              <w:rPr>
                <w:rFonts w:hint="eastAsia" w:ascii="Arial" w:hAnsi="Arial" w:cs="Arial"/>
                <w:bCs/>
                <w:lang w:eastAsia="zh-CN"/>
              </w:rPr>
              <w:t>i.e.,</w:t>
            </w:r>
            <w:r>
              <w:rPr>
                <w:rFonts w:ascii="Arial" w:hAnsi="Arial" w:cs="Arial"/>
                <w:bCs/>
                <w:lang w:eastAsia="zh-CN"/>
              </w:rPr>
              <w:t>for CA-capable UEs</w:t>
            </w:r>
            <w:r>
              <w:rPr>
                <w:rFonts w:hint="eastAsia" w:ascii="Arial" w:hAnsi="Arial" w:cs="Arial"/>
                <w:bCs/>
                <w:lang w:eastAsia="zh-CN"/>
              </w:rPr>
              <w:t xml:space="preserve"> or DC-capable UEs,</w:t>
            </w:r>
            <w:r>
              <w:rPr>
                <w:rFonts w:ascii="Arial" w:hAnsi="Arial" w:cs="Arial"/>
                <w:bCs/>
                <w:lang w:eastAsia="zh-CN"/>
              </w:rPr>
              <w:t xml:space="preserve"> this seems unnecessary</w:t>
            </w:r>
            <w:r>
              <w:rPr>
                <w:rFonts w:hint="eastAsia"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O</w:t>
            </w:r>
            <w:r>
              <w:rPr>
                <w:rFonts w:ascii="Arial" w:hAnsi="Arial" w:eastAsia="宋体" w:cs="Arial"/>
                <w:bCs/>
                <w:lang w:eastAsia="zh-CN"/>
              </w:rPr>
              <w:t>ne suggestion for the rapporteur: it’s better to tell where to find the corresponding description in LTE SC-PTM. For example, 3GPP TS36.304 Section 5.2.4.1 gives the related description for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 xml:space="preserve">Futurewei </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80"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Wording from Huawei is more precise.</w:t>
            </w:r>
          </w:p>
        </w:tc>
      </w:tr>
    </w:tbl>
    <w:p>
      <w:pPr>
        <w:spacing w:after="0"/>
        <w:jc w:val="both"/>
        <w:rPr>
          <w:rFonts w:ascii="Arial" w:hAnsi="Arial" w:cs="Arial"/>
        </w:rPr>
      </w:pPr>
    </w:p>
    <w:p>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pPr>
        <w:pStyle w:val="5"/>
      </w:pPr>
      <w:r>
        <w:t>Question 3: Is the IDLE/INACIVE UE allowed to set cell reselection candidate frequencies at which it cannot receive the MBS service to be of the lowest priority during the MBS session,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it’s same with LTE SC-PTM.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w:t>
            </w:r>
            <w:r>
              <w:rPr>
                <w:rFonts w:hint="eastAsia" w:ascii="Arial" w:hAnsi="Arial" w:eastAsia="宋体" w:cs="Arial"/>
                <w:bCs/>
                <w:lang w:eastAsia="zh-CN"/>
              </w:rPr>
              <w:t xml:space="preserve">t is </w:t>
            </w:r>
            <w:r>
              <w:rPr>
                <w:rFonts w:ascii="Arial" w:hAnsi="Arial" w:eastAsia="宋体" w:cs="Arial"/>
                <w:bCs/>
                <w:lang w:eastAsia="zh-CN"/>
              </w:rPr>
              <w:t>straightforward</w:t>
            </w:r>
            <w:r>
              <w:rPr>
                <w:rFonts w:hint="eastAsia" w:ascii="Arial" w:hAnsi="Arial" w:eastAsia="宋体" w:cs="Arial"/>
                <w:bCs/>
                <w:lang w:eastAsia="zh-CN"/>
              </w:rPr>
              <w:t xml:space="preserve"> to reuse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ascii="Arial" w:hAnsi="Arial" w:eastAsia="MS Mincho" w:cs="Arial"/>
                <w:bCs/>
                <w:lang w:eastAsia="ja-JP"/>
              </w:rPr>
              <w:t>Yes</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t>Chengdu TD Tech, TD Tech</w:t>
            </w:r>
          </w:p>
        </w:tc>
        <w:tc>
          <w:tcPr>
            <w:tcW w:w="1139" w:type="dxa"/>
          </w:tcPr>
          <w:p>
            <w:pPr>
              <w:spacing w:after="0"/>
              <w:jc w:val="both"/>
              <w:rPr>
                <w:rFonts w:ascii="Arial" w:hAnsi="Arial" w:eastAsia="宋体" w:cs="Arial"/>
                <w:bCs/>
                <w:lang w:eastAsia="zh-CN"/>
              </w:rPr>
            </w:pPr>
            <w: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r>
              <w:rPr>
                <w:rFonts w:ascii="Arial" w:hAnsi="Arial" w:cs="Arial"/>
                <w:bCs/>
                <w:lang w:eastAsia="ko-KR"/>
              </w:rPr>
              <w:t>Yes with comments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79"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4"/>
        <w:rPr>
          <w:rFonts w:cs="Arial"/>
        </w:rPr>
      </w:pPr>
      <w:r>
        <w:rPr>
          <w:rFonts w:cs="Arial"/>
        </w:rPr>
        <w:t>3.1.2 Assistance information for service continuity</w:t>
      </w:r>
    </w:p>
    <w:p>
      <w:pPr>
        <w:keepNext/>
        <w:spacing w:after="0"/>
        <w:jc w:val="center"/>
      </w:pPr>
      <w:r>
        <w:object>
          <v:shape id="_x0000_i1026" o:spt="75" type="#_x0000_t75" style="height:89.15pt;width:332.5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pStyle w:val="28"/>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pPr>
        <w:spacing w:after="0"/>
        <w:jc w:val="both"/>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pPr>
        <w:spacing w:after="0"/>
        <w:jc w:val="both"/>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7" w:type="dxa"/>
          </w:tcPr>
          <w:p>
            <w:pPr>
              <w:spacing w:after="0"/>
              <w:jc w:val="both"/>
              <w:rPr>
                <w:rFonts w:ascii="Arial" w:hAnsi="Arial" w:cs="Arial"/>
              </w:rPr>
            </w:pPr>
            <w:r>
              <w:rPr>
                <w:rFonts w:ascii="Arial" w:hAnsi="Arial" w:cs="Arial"/>
              </w:rPr>
              <w:t>36.331:</w:t>
            </w:r>
          </w:p>
          <w:p>
            <w:pPr>
              <w:pStyle w:val="80"/>
              <w:shd w:val="clear" w:color="auto" w:fill="E6E6E6"/>
            </w:pPr>
            <w:r>
              <w:tab/>
            </w:r>
            <w:r>
              <w:t>mbms-SAI-IntraFreq-r11</w:t>
            </w:r>
            <w:r>
              <w:tab/>
            </w:r>
            <w:r>
              <w:tab/>
            </w:r>
            <w:r>
              <w:tab/>
            </w:r>
            <w:r>
              <w:tab/>
            </w:r>
            <w:r>
              <w:tab/>
            </w:r>
            <w:r>
              <w:t>MBMS-SAI-List-r11</w:t>
            </w:r>
            <w:r>
              <w:tab/>
            </w:r>
            <w:r>
              <w:tab/>
            </w:r>
            <w:r>
              <w:tab/>
            </w:r>
            <w:r>
              <w:tab/>
            </w:r>
            <w:r>
              <w:t>OPTIONAL,</w:t>
            </w:r>
            <w:r>
              <w:tab/>
            </w:r>
            <w:r>
              <w:t>-- Need OR</w:t>
            </w:r>
          </w:p>
          <w:p>
            <w:pPr>
              <w:pStyle w:val="80"/>
              <w:shd w:val="clear" w:color="auto" w:fill="E6E6E6"/>
            </w:pPr>
            <w:r>
              <w:tab/>
            </w:r>
            <w:r>
              <w:t>mbms-SAI-InterFreqList-r11</w:t>
            </w:r>
            <w:r>
              <w:tab/>
            </w:r>
            <w:r>
              <w:tab/>
            </w:r>
            <w:r>
              <w:tab/>
            </w:r>
            <w:r>
              <w:tab/>
            </w:r>
            <w:r>
              <w:t>MBMS-SAI-InterFreqList-r11</w:t>
            </w:r>
            <w:r>
              <w:tab/>
            </w:r>
            <w:r>
              <w:tab/>
            </w:r>
            <w:r>
              <w:t>OPTIONAL,</w:t>
            </w:r>
            <w:r>
              <w:tab/>
            </w:r>
            <w:r>
              <w:t>-- Need OR</w:t>
            </w:r>
          </w:p>
        </w:tc>
      </w:tr>
    </w:tbl>
    <w:p>
      <w:pPr>
        <w:pStyle w:val="5"/>
      </w:pPr>
      <w:r>
        <w:t>Question 4: Is the mapping between frequency and MBS service provided in upper layer signalling (e.g. USD),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Meanwhile we may need to check the status of the discussion at SA2/SA4 to verify if the same content of USD and the concept of SAI are agreed for NR MBS.</w:t>
            </w:r>
          </w:p>
          <w:p>
            <w:pPr>
              <w:spacing w:after="0"/>
              <w:jc w:val="both"/>
              <w:rPr>
                <w:rFonts w:ascii="Arial" w:hAnsi="Arial" w:eastAsia="MS Mincho" w:cs="Arial"/>
                <w:bCs/>
                <w:lang w:eastAsia="ja-JP"/>
              </w:rPr>
            </w:pPr>
            <w:r>
              <w:rPr>
                <w:rFonts w:ascii="Arial" w:hAnsi="Arial" w:eastAsia="MS Mincho" w:cs="Arial"/>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ascii="Arial" w:hAnsi="Arial" w:eastAsia="MS Mincho" w:cs="Arial"/>
                <w:bCs/>
                <w:lang w:eastAsia="ja-JP"/>
              </w:rPr>
              <w:t>No</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don’t think USD needs to provide the mapping of MBS services to frequencies, since it restricts the gNB implementations, e.g., it may change the frequency for an MBS service due to congestion.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Share the same view with </w:t>
            </w:r>
            <w:bookmarkStart w:id="2" w:name="OLE_LINK8"/>
            <w:r>
              <w:rPr>
                <w:rFonts w:ascii="Arial" w:hAnsi="Arial" w:eastAsia="MS Mincho" w:cs="Arial"/>
                <w:bCs/>
                <w:lang w:eastAsia="ja-JP"/>
              </w:rPr>
              <w:t>MediaTek</w:t>
            </w:r>
            <w:bookmarkEnd w:id="2"/>
            <w:r>
              <w:rPr>
                <w:rFonts w:ascii="Arial" w:hAnsi="Arial" w:eastAsia="MS Mincho" w:cs="Arial"/>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B</w:t>
            </w:r>
            <w:r>
              <w:rPr>
                <w:rFonts w:hint="eastAsia" w:ascii="Arial" w:hAnsi="Arial" w:eastAsia="宋体" w:cs="Arial"/>
                <w:bCs/>
                <w:lang w:eastAsia="zh-CN"/>
              </w:rPr>
              <w:t>y</w:t>
            </w:r>
            <w:r>
              <w:rPr>
                <w:rFonts w:ascii="Arial" w:hAnsi="Arial" w:eastAsia="宋体" w:cs="Arial"/>
                <w:bCs/>
                <w:lang w:eastAsia="zh-CN"/>
              </w:rPr>
              <w:t xml:space="preserve"> providing the mapping between frequency and MBS service in upper layer signaling, even though </w:t>
            </w:r>
            <w:r>
              <w:rPr>
                <w:rFonts w:hint="eastAsia" w:ascii="Arial" w:hAnsi="Arial" w:eastAsia="宋体" w:cs="Arial"/>
                <w:bCs/>
                <w:lang w:eastAsia="zh-CN"/>
              </w:rPr>
              <w:t>the</w:t>
            </w:r>
            <w:r>
              <w:rPr>
                <w:rFonts w:ascii="Arial" w:hAnsi="Arial" w:eastAsia="宋体" w:cs="Arial"/>
                <w:bCs/>
                <w:lang w:eastAsia="zh-CN"/>
              </w:rPr>
              <w:t xml:space="preserve"> MBS-specific SIB is not broadcast, UE can still prioritize the frequency indicated during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Agree with MediaTek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Chengdu</w:t>
            </w:r>
            <w:r>
              <w:rPr>
                <w:rFonts w:ascii="Arial" w:hAnsi="Arial" w:eastAsia="宋体" w:cs="Arial"/>
                <w:bCs/>
                <w:lang w:eastAsia="zh-CN"/>
              </w:rPr>
              <w:t xml:space="preserve"> TD Tech, TD Tech</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Agree with MediaTek. We can simply follow LTE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We should first check with other SA2/SA4 WGs on USD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No</w:t>
            </w:r>
          </w:p>
        </w:tc>
        <w:tc>
          <w:tcPr>
            <w:tcW w:w="7980" w:type="dxa"/>
            <w:shd w:val="clear" w:color="auto" w:fill="auto"/>
          </w:tcPr>
          <w:p>
            <w:pPr>
              <w:spacing w:after="0"/>
              <w:jc w:val="both"/>
              <w:rPr>
                <w:rFonts w:hint="eastAsia" w:ascii="Arial" w:hAnsi="Arial" w:eastAsia="宋体" w:cs="Arial"/>
                <w:bCs/>
                <w:lang w:val="en-US" w:eastAsia="zh-CN"/>
              </w:rPr>
            </w:pPr>
            <w:r>
              <w:rPr>
                <w:rFonts w:hint="eastAsia" w:ascii="Arial" w:hAnsi="Arial" w:cs="Arial"/>
                <w:bCs/>
                <w:lang w:eastAsia="ko-KR"/>
              </w:rPr>
              <w:t>What we were aiming at since the beginning of Rel-17 is dynamic broadcast area. A frequency related deployment is against this vision.</w:t>
            </w:r>
            <w:r>
              <w:rPr>
                <w:rFonts w:hint="eastAsia" w:ascii="Arial" w:hAnsi="Arial" w:eastAsia="宋体" w:cs="Arial"/>
                <w:bCs/>
                <w:lang w:val="en-US" w:eastAsia="zh-CN"/>
              </w:rPr>
              <w:t xml:space="preserve"> One who pursues per frequency deployment (Terrestrial broadcast like) should go to LTE eMBMS. </w:t>
            </w:r>
          </w:p>
          <w:p>
            <w:pPr>
              <w:spacing w:after="0"/>
              <w:jc w:val="both"/>
              <w:rPr>
                <w:rFonts w:hint="eastAsia" w:ascii="Arial" w:hAnsi="Arial" w:cs="Arial"/>
                <w:bCs/>
                <w:lang w:eastAsia="ko-KR"/>
              </w:rPr>
            </w:pPr>
            <w:r>
              <w:rPr>
                <w:rFonts w:hint="eastAsia" w:ascii="Arial" w:hAnsi="Arial" w:cs="Arial"/>
                <w:bCs/>
                <w:lang w:eastAsia="ko-KR"/>
              </w:rPr>
              <w:t xml:space="preserve"> </w:t>
            </w:r>
          </w:p>
          <w:p>
            <w:pPr>
              <w:spacing w:after="0"/>
              <w:jc w:val="both"/>
              <w:rPr>
                <w:rFonts w:ascii="Arial" w:hAnsi="Arial" w:cs="Arial"/>
                <w:bCs/>
                <w:lang w:eastAsia="ko-KR"/>
              </w:rPr>
            </w:pPr>
            <w:r>
              <w:rPr>
                <w:rFonts w:hint="eastAsia" w:ascii="Arial" w:hAnsi="Arial" w:cs="Arial"/>
                <w:bCs/>
                <w:lang w:eastAsia="ko-KR"/>
              </w:rPr>
              <w:t>Also as Samsung pointed out, this need</w:t>
            </w:r>
            <w:r>
              <w:rPr>
                <w:rFonts w:hint="eastAsia" w:ascii="Arial" w:hAnsi="Arial" w:eastAsia="宋体" w:cs="Arial"/>
                <w:bCs/>
                <w:lang w:val="en-US" w:eastAsia="zh-CN"/>
              </w:rPr>
              <w:t>s</w:t>
            </w:r>
            <w:r>
              <w:rPr>
                <w:rFonts w:hint="eastAsia" w:ascii="Arial" w:hAnsi="Arial" w:cs="Arial"/>
                <w:bCs/>
                <w:lang w:eastAsia="ko-KR"/>
              </w:rPr>
              <w:t xml:space="preserve"> further check with other WGs, although from our point of view, some kind of LS shall be sent to voice out what NR MBS WID had indicated (</w:t>
            </w:r>
            <w:r>
              <w:rPr>
                <w:rFonts w:hint="eastAsia" w:ascii="Arial" w:hAnsi="Arial" w:eastAsia="宋体" w:cs="Arial"/>
                <w:bCs/>
                <w:lang w:val="en-US" w:eastAsia="zh-CN"/>
              </w:rPr>
              <w:t xml:space="preserve">e.g., </w:t>
            </w:r>
            <w:r>
              <w:rPr>
                <w:rFonts w:hint="eastAsia" w:ascii="Arial" w:hAnsi="Arial" w:cs="Arial"/>
                <w:bCs/>
                <w:lang w:eastAsia="ko-KR"/>
              </w:rPr>
              <w:t>dynamic broadcast area).</w:t>
            </w:r>
          </w:p>
        </w:tc>
      </w:tr>
    </w:tbl>
    <w:p>
      <w:pPr>
        <w:spacing w:after="0"/>
        <w:jc w:val="both"/>
        <w:rPr>
          <w:rFonts w:ascii="Arial" w:hAnsi="Arial" w:cs="Arial"/>
        </w:rPr>
      </w:pPr>
    </w:p>
    <w:p>
      <w:pPr>
        <w:pStyle w:val="5"/>
      </w:pPr>
      <w:r>
        <w:t>Question 5: Is the mapping between frequency and MBS service provided in SIB,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the mapping between frequencies and MBS services is provided in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New SIB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cs="Arial"/>
                <w:bCs/>
                <w:lang w:eastAsia="zh-CN"/>
              </w:rPr>
            </w:pPr>
            <w:r>
              <w:rPr>
                <w:rFonts w:hint="eastAsia" w:ascii="Arial" w:hAnsi="Arial" w:eastAsia="宋体" w:cs="Arial"/>
                <w:bCs/>
                <w:lang w:eastAsia="zh-CN"/>
              </w:rPr>
              <w:t>Yes, but</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Does the question assume that there is SAI in NR MBS? </w:t>
            </w:r>
            <w:r>
              <w:rPr>
                <w:rFonts w:ascii="Arial" w:hAnsi="Arial" w:eastAsia="宋体" w:cs="Arial"/>
                <w:bCs/>
                <w:lang w:eastAsia="zh-CN"/>
              </w:rPr>
              <w:t>Please</w:t>
            </w:r>
            <w:r>
              <w:rPr>
                <w:rFonts w:hint="eastAsia" w:ascii="Arial" w:hAnsi="Arial" w:eastAsia="宋体" w:cs="Arial"/>
                <w:bCs/>
                <w:lang w:eastAsia="zh-CN"/>
              </w:rPr>
              <w:t xml:space="preserve"> note that SAI is under </w:t>
            </w:r>
            <w:r>
              <w:rPr>
                <w:rFonts w:ascii="Arial" w:hAnsi="Arial" w:eastAsia="宋体" w:cs="Arial"/>
                <w:bCs/>
                <w:lang w:eastAsia="zh-CN"/>
              </w:rPr>
              <w:t>discussion</w:t>
            </w:r>
            <w:r>
              <w:rPr>
                <w:rFonts w:hint="eastAsia" w:ascii="Arial" w:hAnsi="Arial" w:eastAsia="宋体" w:cs="Arial"/>
                <w:bCs/>
                <w:lang w:eastAsia="zh-CN"/>
              </w:rPr>
              <w:t xml:space="preserve"> in RAN3 and it is FFS for now.</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9" w:type="dxa"/>
                </w:tcPr>
                <w:p>
                  <w:pPr>
                    <w:pStyle w:val="108"/>
                    <w:widowControl w:val="0"/>
                    <w:numPr>
                      <w:ilvl w:val="1"/>
                      <w:numId w:val="9"/>
                    </w:numPr>
                    <w:spacing w:line="360" w:lineRule="auto"/>
                    <w:contextualSpacing/>
                    <w:jc w:val="both"/>
                    <w:rPr>
                      <w:rFonts w:ascii="Times New Roman" w:hAnsi="Times New Roman"/>
                    </w:rPr>
                  </w:pPr>
                  <w:r>
                    <w:rPr>
                      <w:rFonts w:ascii="Times New Roman" w:hAnsi="Times New Roman"/>
                    </w:rPr>
                    <w:t>Support of MBMS frequency layer prioritization</w:t>
                  </w:r>
                </w:p>
                <w:p>
                  <w:pPr>
                    <w:pStyle w:val="108"/>
                    <w:widowControl w:val="0"/>
                    <w:numPr>
                      <w:ilvl w:val="2"/>
                      <w:numId w:val="9"/>
                    </w:numPr>
                    <w:spacing w:line="360" w:lineRule="auto"/>
                    <w:contextualSpacing/>
                    <w:jc w:val="both"/>
                    <w:rPr>
                      <w:rFonts w:ascii="Times New Roman" w:hAnsi="Times New Roman"/>
                    </w:rPr>
                  </w:pPr>
                  <w:r>
                    <w:rPr>
                      <w:rFonts w:ascii="Times New Roman" w:hAnsi="Times New Roman"/>
                    </w:rPr>
                    <w:t>Pending to RAN2 progress</w:t>
                  </w:r>
                </w:p>
                <w:p>
                  <w:pPr>
                    <w:pStyle w:val="108"/>
                    <w:widowControl w:val="0"/>
                    <w:numPr>
                      <w:ilvl w:val="2"/>
                      <w:numId w:val="9"/>
                    </w:numPr>
                    <w:spacing w:line="360" w:lineRule="auto"/>
                    <w:contextualSpacing/>
                    <w:jc w:val="both"/>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share a similar view with Huawei. Whether the LTE SAI mechanism can be reused for NR MBS should be confirmed by SA WG.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 but</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bookmarkStart w:id="3" w:name="OLE_LINK31"/>
            <w:bookmarkStart w:id="4" w:name="OLE_LINK30"/>
            <w:r>
              <w:rPr>
                <w:rFonts w:hint="eastAsia" w:ascii="Arial" w:hAnsi="Arial" w:eastAsia="宋体" w:cs="Arial"/>
                <w:bCs/>
                <w:lang w:eastAsia="zh-CN"/>
              </w:rPr>
              <w:t>C</w:t>
            </w:r>
            <w:r>
              <w:rPr>
                <w:rFonts w:ascii="Arial" w:hAnsi="Arial" w:eastAsia="宋体" w:cs="Arial"/>
                <w:bCs/>
                <w:lang w:eastAsia="zh-CN"/>
              </w:rPr>
              <w:t>hengdu TD Tech, TD Tech</w:t>
            </w:r>
            <w:bookmarkEnd w:id="3"/>
            <w:bookmarkEnd w:id="4"/>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SIB15 like SIB can be defined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 but</w:t>
            </w:r>
          </w:p>
        </w:tc>
        <w:tc>
          <w:tcPr>
            <w:tcW w:w="7980" w:type="dxa"/>
            <w:shd w:val="clear" w:color="auto" w:fill="auto"/>
          </w:tcPr>
          <w:p>
            <w:pPr>
              <w:spacing w:after="0"/>
              <w:jc w:val="both"/>
              <w:rPr>
                <w:rFonts w:ascii="Arial" w:hAnsi="Arial" w:cs="Arial"/>
                <w:bCs/>
                <w:lang w:eastAsia="zh-CN"/>
              </w:rPr>
            </w:pPr>
            <w:r>
              <w:rPr>
                <w:rFonts w:hint="eastAsia" w:ascii="Arial" w:hAnsi="Arial" w:cs="Arial"/>
                <w:bCs/>
                <w:lang w:eastAsia="zh-CN"/>
              </w:rPr>
              <w:t>Partly agree with HW, and CATT. It is SAI and frequency</w:t>
            </w:r>
            <w:bookmarkStart w:id="17" w:name="_GoBack"/>
            <w:bookmarkEnd w:id="17"/>
            <w:r>
              <w:rPr>
                <w:rFonts w:hint="eastAsia" w:ascii="Arial" w:hAnsi="Arial" w:cs="Arial"/>
                <w:bCs/>
                <w:lang w:eastAsia="zh-CN"/>
              </w:rPr>
              <w:t xml:space="preserve">, rather than </w:t>
            </w:r>
            <w:r>
              <w:rPr>
                <w:rFonts w:hint="eastAsia" w:ascii="Arial" w:hAnsi="Arial" w:cs="Arial"/>
                <w:bCs/>
                <w:lang w:val="en-US" w:eastAsia="zh-CN"/>
              </w:rPr>
              <w:t xml:space="preserve">directly </w:t>
            </w:r>
            <w:r>
              <w:rPr>
                <w:rFonts w:hint="eastAsia" w:ascii="Arial" w:hAnsi="Arial" w:cs="Arial"/>
                <w:bCs/>
                <w:lang w:eastAsia="zh-CN"/>
              </w:rPr>
              <w:t>service and frequency.</w:t>
            </w:r>
          </w:p>
        </w:tc>
      </w:tr>
    </w:tbl>
    <w:p>
      <w:pPr>
        <w:pStyle w:val="120"/>
        <w:tabs>
          <w:tab w:val="left" w:pos="340"/>
        </w:tabs>
        <w:spacing w:after="240"/>
        <w:ind w:left="0" w:firstLine="0"/>
        <w:jc w:val="both"/>
        <w:rPr>
          <w:lang w:val="en-GB"/>
        </w:rPr>
      </w:pPr>
    </w:p>
    <w:p>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pPr>
        <w:pStyle w:val="5"/>
      </w:pPr>
      <w:r>
        <w:t xml:space="preserve">Question 6: Is the mapping between frequency and MBS service allowed to be sent in </w:t>
      </w:r>
      <w:bookmarkStart w:id="5" w:name="OLE_LINK11"/>
      <w:r>
        <w:t>cells not supporting MBS transmission</w:t>
      </w:r>
      <w:bookmarkEnd w:id="5"/>
      <w:r>
        <w:t>, as LTE SC-PTM?</w:t>
      </w:r>
    </w:p>
    <w:p>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bookmarkStart w:id="6" w:name="OLE_LINK10"/>
            <w:bookmarkStart w:id="7" w:name="OLE_LINK9"/>
            <w:r>
              <w:rPr>
                <w:rFonts w:hint="eastAsia" w:ascii="Arial" w:hAnsi="Arial" w:eastAsia="MS Mincho" w:cs="Arial"/>
                <w:bCs/>
                <w:lang w:eastAsia="ja-JP"/>
              </w:rPr>
              <w:t>K</w:t>
            </w:r>
            <w:r>
              <w:rPr>
                <w:rFonts w:ascii="Arial" w:hAnsi="Arial" w:eastAsia="MS Mincho" w:cs="Arial"/>
                <w:bCs/>
                <w:lang w:eastAsia="ja-JP"/>
              </w:rPr>
              <w:t>yocera</w:t>
            </w:r>
            <w:bookmarkEnd w:id="6"/>
            <w:bookmarkEnd w:id="7"/>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Agree with </w:t>
            </w:r>
            <w:r>
              <w:rPr>
                <w:rFonts w:hint="eastAsia" w:ascii="Arial" w:hAnsi="Arial" w:eastAsia="MS Mincho" w:cs="Arial"/>
                <w:bCs/>
                <w:lang w:eastAsia="ja-JP"/>
              </w:rPr>
              <w:t>K</w:t>
            </w:r>
            <w:r>
              <w:rPr>
                <w:rFonts w:ascii="Arial" w:hAnsi="Arial" w:eastAsia="MS Mincho" w:cs="Arial"/>
                <w:bCs/>
                <w:lang w:eastAsia="ja-JP"/>
              </w:rPr>
              <w:t>yocera</w:t>
            </w:r>
            <w:r>
              <w:rPr>
                <w:rFonts w:hint="eastAsia" w:ascii="Arial" w:hAnsi="Arial" w:eastAsia="宋体" w:cs="Arial"/>
                <w:bCs/>
                <w:lang w:eastAsia="zh-CN"/>
              </w:rPr>
              <w:t>.</w:t>
            </w:r>
            <w:r>
              <w:rPr>
                <w:rFonts w:ascii="Arial" w:hAnsi="Arial" w:eastAsia="宋体" w:cs="Arial"/>
                <w:bCs/>
                <w:lang w:eastAsia="zh-CN"/>
              </w:rPr>
              <w:t>”</w:t>
            </w:r>
            <w:r>
              <w:t xml:space="preserve"> cells not supporting MBS transmission</w:t>
            </w:r>
            <w:r>
              <w:rPr>
                <w:rFonts w:ascii="Arial" w:hAnsi="Arial" w:eastAsia="宋体" w:cs="Arial"/>
                <w:bCs/>
                <w:lang w:eastAsia="zh-CN"/>
              </w:rPr>
              <w:t>”</w:t>
            </w:r>
            <w:r>
              <w:rPr>
                <w:rFonts w:hint="eastAsia" w:ascii="Arial" w:hAnsi="Arial" w:eastAsia="宋体" w:cs="Arial"/>
                <w:bCs/>
                <w:lang w:eastAsia="zh-CN"/>
              </w:rPr>
              <w:t xml:space="preserve"> can be changed to </w:t>
            </w:r>
            <w:r>
              <w:rPr>
                <w:rFonts w:ascii="Arial" w:hAnsi="Arial" w:eastAsia="宋体" w:cs="Arial"/>
                <w:bCs/>
                <w:lang w:eastAsia="zh-CN"/>
              </w:rPr>
              <w:t>“</w:t>
            </w:r>
            <w:r>
              <w:rPr>
                <w:rFonts w:hint="eastAsia" w:ascii="Arial" w:hAnsi="Arial" w:eastAsia="宋体" w:cs="Arial"/>
                <w:bCs/>
                <w:lang w:eastAsia="zh-CN"/>
              </w:rPr>
              <w:t>MBS-capable cell without MBS deployment</w:t>
            </w:r>
            <w:r>
              <w:rPr>
                <w:rFonts w:ascii="Arial" w:hAnsi="Arial" w:eastAsia="宋体"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80" w:type="dxa"/>
            <w:shd w:val="clear" w:color="auto" w:fill="auto"/>
          </w:tcPr>
          <w:p>
            <w:pPr>
              <w:spacing w:after="0"/>
              <w:jc w:val="both"/>
              <w:rPr>
                <w:rFonts w:hint="eastAsia" w:ascii="Arial" w:hAnsi="Arial" w:cs="Arial"/>
                <w:bCs/>
                <w:lang w:val="en-US" w:eastAsia="zh-CN"/>
              </w:rPr>
            </w:pPr>
            <w:r>
              <w:rPr>
                <w:rFonts w:hint="eastAsia" w:ascii="Arial" w:hAnsi="Arial" w:cs="Arial"/>
                <w:bCs/>
                <w:lang w:val="en-US" w:eastAsia="zh-CN"/>
              </w:rPr>
              <w:t xml:space="preserve">Maybe we can have a more detailed explanation on what are </w:t>
            </w:r>
            <w:r>
              <w:rPr>
                <w:rFonts w:hint="default" w:ascii="Arial" w:hAnsi="Arial" w:cs="Arial"/>
                <w:bCs/>
                <w:lang w:val="en-US" w:eastAsia="zh-CN"/>
              </w:rPr>
              <w:t>“</w:t>
            </w:r>
            <w:r>
              <w:rPr>
                <w:rFonts w:hint="eastAsia" w:ascii="Arial" w:hAnsi="Arial" w:cs="Arial"/>
                <w:bCs/>
                <w:lang w:val="en-US" w:eastAsia="zh-CN"/>
              </w:rPr>
              <w:t>cells not supporting MBS transmission</w:t>
            </w:r>
            <w:r>
              <w:rPr>
                <w:rFonts w:hint="default" w:ascii="Arial" w:hAnsi="Arial" w:cs="Arial"/>
                <w:bCs/>
                <w:lang w:val="en-US" w:eastAsia="zh-CN"/>
              </w:rPr>
              <w:t>”</w:t>
            </w:r>
            <w:r>
              <w:rPr>
                <w:rFonts w:hint="eastAsia" w:ascii="Arial" w:hAnsi="Arial" w:cs="Arial"/>
                <w:bCs/>
                <w:lang w:val="en-US" w:eastAsia="zh-CN"/>
              </w:rPr>
              <w:t>:</w:t>
            </w:r>
          </w:p>
          <w:p>
            <w:pPr>
              <w:spacing w:after="0"/>
              <w:jc w:val="both"/>
              <w:rPr>
                <w:rFonts w:hint="eastAsia" w:ascii="Arial" w:hAnsi="Arial" w:cs="Arial"/>
                <w:bCs/>
                <w:lang w:val="en-US" w:eastAsia="zh-CN"/>
              </w:rPr>
            </w:pPr>
            <w:r>
              <w:rPr>
                <w:rFonts w:hint="eastAsia" w:ascii="Arial" w:hAnsi="Arial" w:cs="Arial"/>
                <w:bCs/>
                <w:lang w:val="en-US" w:eastAsia="zh-CN"/>
              </w:rPr>
              <w:t xml:space="preserve">- cells not supporting MBS transmission but support Rel-17 NR MBS (signaling), or </w:t>
            </w:r>
          </w:p>
          <w:p>
            <w:pPr>
              <w:spacing w:after="0"/>
              <w:jc w:val="both"/>
              <w:rPr>
                <w:rFonts w:hint="default" w:ascii="Arial" w:hAnsi="Arial" w:cs="Arial"/>
                <w:bCs/>
                <w:lang w:val="en-US" w:eastAsia="zh-CN"/>
              </w:rPr>
            </w:pPr>
            <w:r>
              <w:rPr>
                <w:rFonts w:hint="eastAsia" w:ascii="Arial" w:hAnsi="Arial" w:cs="Arial"/>
                <w:bCs/>
                <w:lang w:val="en-US" w:eastAsia="zh-CN"/>
              </w:rPr>
              <w:t>- cells supporting MBS but the related MBS is not deployed.</w:t>
            </w:r>
          </w:p>
        </w:tc>
      </w:tr>
    </w:tbl>
    <w:p>
      <w:pPr>
        <w:spacing w:after="0"/>
        <w:jc w:val="both"/>
        <w:rPr>
          <w:rFonts w:ascii="Arial" w:hAnsi="Arial" w:cs="Arial"/>
        </w:rPr>
      </w:pPr>
    </w:p>
    <w:p>
      <w:pPr>
        <w:pStyle w:val="5"/>
      </w:pPr>
      <w:r>
        <w:t>Question 7: Is the mapping between frequency and MBS service provided in a new SIB different from the MBS SIB providing the MCCH configuration, as LTE SC-PTM?</w:t>
      </w:r>
    </w:p>
    <w:p>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don’t see any significant benefit to separate the SIB for service continuity from MBS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New SIB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It is </w:t>
            </w:r>
            <w:r>
              <w:rPr>
                <w:rFonts w:ascii="Arial" w:hAnsi="Arial" w:eastAsia="宋体" w:cs="Arial"/>
                <w:bCs/>
                <w:lang w:eastAsia="zh-CN"/>
              </w:rPr>
              <w:t>straightforward</w:t>
            </w:r>
            <w:r>
              <w:rPr>
                <w:rFonts w:hint="eastAsia" w:ascii="Arial" w:hAnsi="Arial" w:eastAsia="宋体" w:cs="Arial"/>
                <w:bCs/>
                <w:lang w:eastAsia="zh-CN"/>
              </w:rPr>
              <w:t xml:space="preserve"> to reuse SC-PTM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prefer to follow the </w:t>
            </w:r>
            <w:r>
              <w:rPr>
                <w:rFonts w:hint="eastAsia" w:ascii="Arial" w:hAnsi="Arial" w:eastAsia="宋体" w:cs="Arial"/>
                <w:bCs/>
                <w:lang w:eastAsia="zh-CN"/>
              </w:rPr>
              <w:t>LTE</w:t>
            </w:r>
            <w:r>
              <w:rPr>
                <w:rFonts w:ascii="Arial" w:hAnsi="Arial" w:eastAsia="宋体" w:cs="Arial"/>
                <w:bCs/>
                <w:lang w:eastAsia="zh-CN"/>
              </w:rPr>
              <w:t xml:space="preserv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t>Chengdu TD Tech, TD Tech</w:t>
            </w:r>
          </w:p>
        </w:tc>
        <w:tc>
          <w:tcPr>
            <w:tcW w:w="1138" w:type="dxa"/>
          </w:tcPr>
          <w:p>
            <w:pPr>
              <w:spacing w:after="0"/>
              <w:jc w:val="both"/>
              <w:rPr>
                <w:rFonts w:ascii="Arial" w:hAnsi="Arial" w:eastAsia="宋体" w:cs="Arial"/>
                <w:bCs/>
                <w:lang w:eastAsia="zh-CN"/>
              </w:rPr>
            </w:pPr>
            <w: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We’re OK to follow LTE SC-PTM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 xml:space="preserve">Yes </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Due to different purpose as in LTE SC-PTM.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No</w:t>
            </w:r>
          </w:p>
        </w:tc>
        <w:tc>
          <w:tcPr>
            <w:tcW w:w="7980"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What Kyocera suggested makes sense.</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 xml:space="preserve">We see no strong motivation to separate the two SIBs, only if we have other consideration like </w:t>
            </w:r>
            <w:r>
              <w:rPr>
                <w:rFonts w:hint="eastAsia" w:ascii="Arial" w:hAnsi="Arial" w:cs="Arial"/>
                <w:bCs/>
                <w:lang w:val="en-US" w:eastAsia="zh-CN"/>
              </w:rPr>
              <w:t xml:space="preserve">flexibility, </w:t>
            </w:r>
            <w:r>
              <w:rPr>
                <w:rFonts w:hint="eastAsia" w:ascii="Arial" w:hAnsi="Arial" w:cs="Arial"/>
                <w:bCs/>
                <w:lang w:eastAsia="zh-CN"/>
              </w:rPr>
              <w:t xml:space="preserve">SIB size, </w:t>
            </w:r>
            <w:r>
              <w:rPr>
                <w:rFonts w:hint="eastAsia" w:ascii="Arial" w:hAnsi="Arial" w:cs="Arial"/>
                <w:bCs/>
                <w:lang w:val="en-US" w:eastAsia="zh-CN"/>
              </w:rPr>
              <w:t xml:space="preserve">or </w:t>
            </w:r>
            <w:r>
              <w:rPr>
                <w:rFonts w:hint="eastAsia" w:ascii="Arial" w:hAnsi="Arial" w:cs="Arial"/>
                <w:bCs/>
                <w:lang w:eastAsia="zh-CN"/>
              </w:rPr>
              <w:t>modification period, etc.. that makes it necessary to do so.</w:t>
            </w:r>
          </w:p>
          <w:p>
            <w:pPr>
              <w:spacing w:after="0"/>
              <w:jc w:val="both"/>
              <w:rPr>
                <w:rFonts w:hint="eastAsia" w:ascii="Arial" w:hAnsi="Arial" w:cs="Arial"/>
                <w:bCs/>
                <w:lang w:eastAsia="zh-CN"/>
              </w:rPr>
            </w:pPr>
          </w:p>
          <w:p>
            <w:pPr>
              <w:spacing w:after="0"/>
              <w:jc w:val="both"/>
              <w:rPr>
                <w:rFonts w:hint="default" w:ascii="Arial" w:hAnsi="Arial" w:cs="Arial"/>
                <w:bCs/>
                <w:lang w:val="en-US" w:eastAsia="zh-CN"/>
              </w:rPr>
            </w:pPr>
            <w:r>
              <w:rPr>
                <w:rFonts w:hint="eastAsia" w:ascii="Arial" w:hAnsi="Arial" w:cs="Arial"/>
                <w:bCs/>
                <w:lang w:eastAsia="zh-CN"/>
              </w:rPr>
              <w:t xml:space="preserve">Again, we agree </w:t>
            </w:r>
            <w:r>
              <w:rPr>
                <w:rFonts w:hint="eastAsia" w:ascii="Arial" w:hAnsi="Arial" w:cs="Arial"/>
                <w:bCs/>
                <w:lang w:val="en-US" w:eastAsia="zh-CN"/>
              </w:rPr>
              <w:t xml:space="preserve">that </w:t>
            </w:r>
            <w:r>
              <w:rPr>
                <w:rFonts w:hint="eastAsia" w:ascii="Arial" w:hAnsi="Arial" w:cs="Arial"/>
                <w:bCs/>
                <w:lang w:eastAsia="zh-CN"/>
              </w:rPr>
              <w:t>following legacy in most cases</w:t>
            </w:r>
            <w:r>
              <w:rPr>
                <w:rFonts w:hint="eastAsia" w:ascii="Arial" w:hAnsi="Arial" w:cs="Arial"/>
                <w:bCs/>
                <w:lang w:val="en-US" w:eastAsia="zh-CN"/>
              </w:rPr>
              <w:t xml:space="preserve"> are necessary</w:t>
            </w:r>
            <w:r>
              <w:rPr>
                <w:rFonts w:hint="eastAsia" w:ascii="Arial" w:hAnsi="Arial" w:cs="Arial"/>
                <w:bCs/>
                <w:lang w:eastAsia="zh-CN"/>
              </w:rPr>
              <w:t xml:space="preserve">, but legacy is usually based on </w:t>
            </w:r>
            <w:r>
              <w:rPr>
                <w:rFonts w:hint="eastAsia" w:ascii="Arial" w:hAnsi="Arial" w:cs="Arial"/>
                <w:bCs/>
                <w:lang w:val="en-US" w:eastAsia="zh-CN"/>
              </w:rPr>
              <w:t xml:space="preserve">some kind of </w:t>
            </w:r>
            <w:r>
              <w:rPr>
                <w:rFonts w:hint="eastAsia" w:ascii="Arial" w:hAnsi="Arial" w:cs="Arial"/>
                <w:bCs/>
                <w:lang w:eastAsia="zh-CN"/>
              </w:rPr>
              <w:t>backward compatibility with some inherent design compromise, e.g, Broadcast service continuity was added into LTE system in later releases (Rel-11)</w:t>
            </w:r>
            <w:r>
              <w:rPr>
                <w:rFonts w:hint="eastAsia" w:ascii="Arial" w:hAnsi="Arial" w:cs="Arial"/>
                <w:bCs/>
                <w:lang w:val="en-US" w:eastAsia="zh-CN"/>
              </w:rPr>
              <w:t>, therefore we had separate SIBs. And for now we dont have such limitations. A holistic view can be taken in NR</w:t>
            </w:r>
            <w:r>
              <w:rPr>
                <w:rFonts w:hint="default" w:ascii="Arial" w:hAnsi="Arial" w:cs="Arial"/>
                <w:bCs/>
                <w:lang w:val="en-US" w:eastAsia="zh-CN"/>
              </w:rPr>
              <w:t>’</w:t>
            </w:r>
            <w:r>
              <w:rPr>
                <w:rFonts w:hint="eastAsia" w:ascii="Arial" w:hAnsi="Arial" w:cs="Arial"/>
                <w:bCs/>
                <w:lang w:val="en-US" w:eastAsia="zh-CN"/>
              </w:rPr>
              <w:t>s design.</w:t>
            </w:r>
          </w:p>
        </w:tc>
      </w:tr>
    </w:tbl>
    <w:p>
      <w:pPr>
        <w:pStyle w:val="120"/>
        <w:tabs>
          <w:tab w:val="left" w:pos="340"/>
        </w:tabs>
        <w:spacing w:after="240"/>
        <w:ind w:left="0" w:firstLine="0"/>
        <w:jc w:val="both"/>
        <w:rPr>
          <w:lang w:val="en-GB"/>
        </w:rPr>
      </w:pPr>
    </w:p>
    <w:p>
      <w:pPr>
        <w:pStyle w:val="120"/>
        <w:tabs>
          <w:tab w:val="left" w:pos="340"/>
        </w:tabs>
        <w:spacing w:after="240"/>
        <w:ind w:left="0" w:firstLine="0"/>
        <w:jc w:val="both"/>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7" w:type="dxa"/>
          </w:tcPr>
          <w:p>
            <w:pPr>
              <w:pStyle w:val="120"/>
              <w:tabs>
                <w:tab w:val="left" w:pos="340"/>
              </w:tabs>
              <w:spacing w:after="240"/>
              <w:ind w:left="0" w:firstLine="0"/>
              <w:jc w:val="both"/>
              <w:rPr>
                <w:lang w:val="en-GB"/>
              </w:rPr>
            </w:pPr>
            <w:r>
              <w:rPr>
                <w:lang w:val="en-GB"/>
              </w:rPr>
              <w:t>36.331:</w:t>
            </w:r>
          </w:p>
          <w:p>
            <w:pPr>
              <w:pStyle w:val="80"/>
              <w:shd w:val="clear" w:color="auto" w:fill="E6E6E6"/>
            </w:pPr>
            <w:r>
              <w:t>TMGI-r9 ::=</w:t>
            </w:r>
            <w:r>
              <w:tab/>
            </w:r>
            <w:r>
              <w:tab/>
            </w:r>
            <w:r>
              <w:tab/>
            </w:r>
            <w:r>
              <w:tab/>
            </w:r>
            <w:r>
              <w:tab/>
            </w:r>
            <w:r>
              <w:tab/>
            </w:r>
            <w:r>
              <w:t>SEQUENCE {</w:t>
            </w:r>
          </w:p>
          <w:p>
            <w:pPr>
              <w:pStyle w:val="80"/>
              <w:shd w:val="clear" w:color="auto" w:fill="E6E6E6"/>
            </w:pPr>
            <w:r>
              <w:tab/>
            </w:r>
            <w:r>
              <w:t>plmn-Id-r9</w:t>
            </w:r>
            <w:r>
              <w:tab/>
            </w:r>
            <w:r>
              <w:tab/>
            </w:r>
            <w:r>
              <w:tab/>
            </w:r>
            <w:r>
              <w:tab/>
            </w:r>
            <w:r>
              <w:tab/>
            </w:r>
            <w:r>
              <w:tab/>
            </w:r>
            <w:r>
              <w:tab/>
            </w:r>
            <w:r>
              <w:t>CHOICE {</w:t>
            </w:r>
          </w:p>
          <w:p>
            <w:pPr>
              <w:pStyle w:val="80"/>
              <w:shd w:val="clear" w:color="auto" w:fill="E6E6E6"/>
            </w:pPr>
            <w:r>
              <w:tab/>
            </w:r>
            <w:r>
              <w:tab/>
            </w:r>
            <w:r>
              <w:t>plmn-Index-r9</w:t>
            </w:r>
            <w:r>
              <w:tab/>
            </w:r>
            <w:r>
              <w:tab/>
            </w:r>
            <w:r>
              <w:tab/>
            </w:r>
            <w:r>
              <w:tab/>
            </w:r>
            <w:r>
              <w:tab/>
            </w:r>
            <w:r>
              <w:tab/>
            </w:r>
            <w:r>
              <w:t>INTEGER (1..maxPLMN-r11),</w:t>
            </w:r>
          </w:p>
          <w:p>
            <w:pPr>
              <w:pStyle w:val="80"/>
              <w:shd w:val="clear" w:color="auto" w:fill="E6E6E6"/>
            </w:pPr>
            <w:r>
              <w:tab/>
            </w:r>
            <w:r>
              <w:tab/>
            </w:r>
            <w:r>
              <w:t>explicitValue-r9</w:t>
            </w:r>
            <w:r>
              <w:tab/>
            </w:r>
            <w:r>
              <w:tab/>
            </w:r>
            <w:r>
              <w:tab/>
            </w:r>
            <w:r>
              <w:tab/>
            </w:r>
            <w:r>
              <w:tab/>
            </w:r>
            <w:r>
              <w:t>PLMN-Identity</w:t>
            </w:r>
          </w:p>
          <w:p>
            <w:pPr>
              <w:pStyle w:val="80"/>
              <w:shd w:val="clear" w:color="auto" w:fill="E6E6E6"/>
            </w:pPr>
            <w:r>
              <w:tab/>
            </w:r>
            <w:r>
              <w:t>},</w:t>
            </w:r>
          </w:p>
          <w:p>
            <w:pPr>
              <w:pStyle w:val="80"/>
              <w:shd w:val="clear" w:color="auto" w:fill="E6E6E6"/>
            </w:pPr>
            <w:r>
              <w:tab/>
            </w:r>
            <w:r>
              <w:t>serviceId-r9</w:t>
            </w:r>
            <w:r>
              <w:tab/>
            </w:r>
            <w:r>
              <w:tab/>
            </w:r>
            <w:r>
              <w:tab/>
            </w:r>
            <w:r>
              <w:tab/>
            </w:r>
            <w:r>
              <w:tab/>
            </w:r>
            <w:r>
              <w:tab/>
            </w:r>
            <w:r>
              <w:t>OCTET STRING (SIZE (3))</w:t>
            </w:r>
          </w:p>
          <w:p>
            <w:pPr>
              <w:pStyle w:val="80"/>
              <w:shd w:val="clear" w:color="auto" w:fill="E6E6E6"/>
            </w:pPr>
            <w:r>
              <w:t>}</w:t>
            </w:r>
          </w:p>
        </w:tc>
      </w:tr>
    </w:tbl>
    <w:p>
      <w:pPr>
        <w:pStyle w:val="5"/>
      </w:pPr>
      <w:r>
        <w:t>Question 8: Is a group ID (alike LTE SAI) of MBS services needed in SIB and USD,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it needs input from other WG.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Not sure whether RAN2 can decide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tabs>
                <w:tab w:val="left" w:pos="513"/>
              </w:tabs>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 xml:space="preserve">gree with the intention, but SAI or a new defined group ID should be decided by other WGs and it is under </w:t>
            </w:r>
            <w:r>
              <w:rPr>
                <w:rFonts w:ascii="Arial" w:hAnsi="Arial" w:eastAsia="宋体" w:cs="Arial"/>
                <w:bCs/>
                <w:lang w:eastAsia="zh-CN"/>
              </w:rPr>
              <w:t>discussion</w:t>
            </w:r>
            <w:r>
              <w:rPr>
                <w:rFonts w:hint="eastAsia" w:ascii="Arial" w:hAnsi="Arial" w:eastAsia="宋体" w:cs="Arial"/>
                <w:bCs/>
                <w:lang w:eastAsia="zh-CN"/>
              </w:rPr>
              <w:t xml:space="preserve">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We support to reused the LTE SAI mechanism and RAN2 should confirm this with SA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ascii="Arial" w:hAnsi="Arial" w:eastAsia="宋体" w:cs="Arial"/>
                <w:bCs/>
                <w:lang w:eastAsia="zh-CN"/>
              </w:rPr>
              <w:t>Y</w:t>
            </w:r>
            <w:r>
              <w:rPr>
                <w:rFonts w:hint="eastAsia" w:ascii="Arial" w:hAnsi="Arial" w:eastAsia="宋体" w:cs="Arial"/>
                <w:bCs/>
                <w:lang w:eastAsia="zh-CN"/>
              </w:rPr>
              <w:t>es</w:t>
            </w:r>
            <w:r>
              <w:rPr>
                <w:rFonts w:ascii="Arial" w:hAnsi="Arial" w:eastAsia="宋体" w:cs="Arial"/>
                <w:bCs/>
                <w:lang w:eastAsia="zh-CN"/>
              </w:rPr>
              <w:t xml:space="preserve"> </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Wait for discussion in SA2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T</w:t>
            </w:r>
            <w:r>
              <w:rPr>
                <w:rFonts w:ascii="Arial" w:hAnsi="Arial" w:eastAsia="宋体" w:cs="Arial"/>
                <w:bCs/>
                <w:lang w:eastAsia="zh-CN"/>
              </w:rPr>
              <w:t>he question is not stated clearly</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The following statement is indicated in LTE SC-PTM.</w:t>
            </w:r>
          </w:p>
          <w:p>
            <w:pPr>
              <w:pStyle w:val="108"/>
              <w:numPr>
                <w:ilvl w:val="0"/>
                <w:numId w:val="10"/>
              </w:numPr>
              <w:jc w:val="both"/>
              <w:rPr>
                <w:rFonts w:ascii="Arial" w:hAnsi="Arial" w:eastAsia="宋体" w:cs="Arial"/>
                <w:bCs/>
                <w:lang w:eastAsia="zh-CN"/>
              </w:rPr>
            </w:pPr>
            <w:r>
              <w:rPr>
                <w:rFonts w:ascii="Arial" w:hAnsi="Arial" w:eastAsia="宋体" w:cs="Arial"/>
                <w:bCs/>
                <w:lang w:eastAsia="zh-CN"/>
              </w:rPr>
              <w:t>The SAI is included in SIB15</w:t>
            </w:r>
          </w:p>
          <w:p>
            <w:pPr>
              <w:pStyle w:val="108"/>
              <w:numPr>
                <w:ilvl w:val="0"/>
                <w:numId w:val="10"/>
              </w:numPr>
              <w:jc w:val="both"/>
              <w:rPr>
                <w:rFonts w:ascii="Arial" w:hAnsi="Arial" w:eastAsia="宋体" w:cs="Arial"/>
                <w:bCs/>
                <w:lang w:eastAsia="zh-CN"/>
              </w:rPr>
            </w:pPr>
            <w:r>
              <w:rPr>
                <w:rFonts w:ascii="Arial" w:hAnsi="Arial" w:eastAsia="宋体" w:cs="Arial"/>
                <w:bCs/>
                <w:lang w:eastAsia="zh-CN"/>
              </w:rPr>
              <w:t>The TMGI is included in USD and SC-MCCH.</w:t>
            </w:r>
          </w:p>
          <w:p>
            <w:pPr>
              <w:jc w:val="both"/>
              <w:rPr>
                <w:rFonts w:ascii="Arial" w:hAnsi="Arial" w:eastAsia="宋体" w:cs="Arial"/>
                <w:bCs/>
                <w:lang w:eastAsia="zh-CN"/>
              </w:rPr>
            </w:pPr>
            <w:r>
              <w:rPr>
                <w:rFonts w:ascii="Arial" w:hAnsi="Arial" w:eastAsia="宋体" w:cs="Arial"/>
                <w:bCs/>
                <w:lang w:eastAsia="zh-CN"/>
              </w:rPr>
              <w:t>Therefore, question 8 shall be updated as below.</w:t>
            </w:r>
          </w:p>
          <w:p>
            <w:pPr>
              <w:jc w:val="both"/>
            </w:pPr>
            <w:r>
              <w:t>Question 8: Is a group ID (alike LTE SAI) of MBS services needed in USD and SC-MCCH, as LTE SC-PTM?</w:t>
            </w:r>
          </w:p>
          <w:p>
            <w:pPr>
              <w:spacing w:after="0"/>
              <w:jc w:val="both"/>
              <w:rPr>
                <w:rFonts w:ascii="Arial" w:hAnsi="Arial" w:cs="Arial"/>
                <w:bCs/>
                <w:lang w:eastAsia="zh-CN"/>
              </w:rPr>
            </w:pPr>
            <w:r>
              <w:t>For the updated question, our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 with comments</w:t>
            </w:r>
          </w:p>
        </w:tc>
        <w:tc>
          <w:tcPr>
            <w:tcW w:w="7979" w:type="dxa"/>
            <w:shd w:val="clear" w:color="auto" w:fill="auto"/>
          </w:tcPr>
          <w:p>
            <w:pPr>
              <w:spacing w:after="0"/>
              <w:jc w:val="both"/>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 and wait for progress of other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We need check the progress in other WGs, e.g. SA2 and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We should check with SA2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 xml:space="preserve">- </w:t>
            </w:r>
          </w:p>
        </w:tc>
        <w:tc>
          <w:tcPr>
            <w:tcW w:w="7979"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SAI is fine, we see no good reasons to change that.</w:t>
            </w:r>
          </w:p>
          <w:p>
            <w:pPr>
              <w:spacing w:after="0"/>
              <w:jc w:val="both"/>
              <w:rPr>
                <w:rFonts w:ascii="Arial" w:hAnsi="Arial" w:cs="Arial"/>
                <w:bCs/>
                <w:lang w:eastAsia="zh-CN"/>
              </w:rPr>
            </w:pPr>
            <w:r>
              <w:rPr>
                <w:rFonts w:hint="eastAsia" w:ascii="Arial" w:hAnsi="Arial" w:cs="Arial"/>
                <w:bCs/>
                <w:lang w:eastAsia="zh-CN"/>
              </w:rPr>
              <w:t>Also as companies suggested, it shall be SA or CT work.</w:t>
            </w:r>
          </w:p>
        </w:tc>
      </w:tr>
    </w:tbl>
    <w:p>
      <w:pPr>
        <w:pStyle w:val="120"/>
        <w:tabs>
          <w:tab w:val="left" w:pos="340"/>
        </w:tabs>
        <w:spacing w:after="240"/>
        <w:ind w:left="0" w:firstLine="0"/>
        <w:jc w:val="both"/>
        <w:rPr>
          <w:lang w:val="en-GB"/>
        </w:rPr>
      </w:pPr>
    </w:p>
    <w:p>
      <w:pPr>
        <w:pStyle w:val="120"/>
        <w:tabs>
          <w:tab w:val="left" w:pos="340"/>
        </w:tabs>
        <w:spacing w:after="240"/>
        <w:ind w:left="0" w:firstLine="0"/>
        <w:jc w:val="both"/>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7" w:type="dxa"/>
          </w:tcPr>
          <w:p>
            <w:pPr>
              <w:pStyle w:val="120"/>
              <w:tabs>
                <w:tab w:val="left" w:pos="340"/>
              </w:tabs>
              <w:spacing w:after="240"/>
              <w:ind w:left="0" w:firstLine="0"/>
              <w:jc w:val="both"/>
            </w:pPr>
            <w:r>
              <w:t>36.331:</w:t>
            </w:r>
          </w:p>
          <w:p>
            <w:pPr>
              <w:pStyle w:val="80"/>
              <w:shd w:val="clear" w:color="auto" w:fill="E6E6E6"/>
            </w:pPr>
            <w:r>
              <w:t>SCPTM-NeighbourCellList-r13 ::=</w:t>
            </w:r>
            <w:r>
              <w:tab/>
            </w:r>
            <w:r>
              <w:tab/>
            </w:r>
            <w:r>
              <w:t>SEQUENCE (SIZE (1..maxNeighCell-SCPTM-r13)) OF PCI-ARFCN-r13</w:t>
            </w:r>
          </w:p>
          <w:p>
            <w:pPr>
              <w:pStyle w:val="80"/>
              <w:shd w:val="clear" w:color="auto" w:fill="E6E6E6"/>
            </w:pPr>
          </w:p>
          <w:p>
            <w:pPr>
              <w:pStyle w:val="80"/>
              <w:shd w:val="clear" w:color="auto" w:fill="E6E6E6"/>
            </w:pPr>
            <w:r>
              <w:t>PCI-ARFCN-r13 ::=</w:t>
            </w:r>
            <w:r>
              <w:tab/>
            </w:r>
            <w:r>
              <w:tab/>
            </w:r>
            <w:r>
              <w:tab/>
            </w:r>
            <w:r>
              <w:tab/>
            </w:r>
            <w:r>
              <w:tab/>
            </w:r>
            <w:r>
              <w:t>SEQUENCE {</w:t>
            </w:r>
          </w:p>
          <w:p>
            <w:pPr>
              <w:pStyle w:val="80"/>
              <w:shd w:val="clear" w:color="auto" w:fill="E6E6E6"/>
            </w:pPr>
            <w:r>
              <w:tab/>
            </w:r>
            <w:r>
              <w:tab/>
            </w:r>
            <w:r>
              <w:t>physCellId-r13</w:t>
            </w:r>
            <w:r>
              <w:tab/>
            </w:r>
            <w:r>
              <w:tab/>
            </w:r>
            <w:r>
              <w:tab/>
            </w:r>
            <w:r>
              <w:tab/>
            </w:r>
            <w:r>
              <w:tab/>
            </w:r>
            <w:r>
              <w:tab/>
            </w:r>
            <w:r>
              <w:t>PhysCellId,</w:t>
            </w:r>
          </w:p>
          <w:p>
            <w:pPr>
              <w:pStyle w:val="80"/>
              <w:shd w:val="clear" w:color="auto" w:fill="E6E6E6"/>
            </w:pPr>
            <w:r>
              <w:tab/>
            </w:r>
            <w:r>
              <w:tab/>
            </w:r>
            <w:r>
              <w:t>carrierFreq-r13</w:t>
            </w:r>
            <w:r>
              <w:tab/>
            </w:r>
            <w:r>
              <w:tab/>
            </w:r>
            <w:r>
              <w:tab/>
            </w:r>
            <w:r>
              <w:tab/>
            </w:r>
            <w:r>
              <w:tab/>
            </w:r>
            <w:r>
              <w:tab/>
            </w:r>
            <w:r>
              <w:t>ARFCN-ValueEUTRA</w:t>
            </w:r>
            <w:r>
              <w:rPr>
                <w:lang w:eastAsia="zh-TW"/>
              </w:rPr>
              <w:t>-r9</w:t>
            </w:r>
            <w:r>
              <w:tab/>
            </w:r>
            <w:r>
              <w:tab/>
            </w:r>
            <w:r>
              <w:t>OPTIONAL</w:t>
            </w:r>
          </w:p>
          <w:p>
            <w:pPr>
              <w:pStyle w:val="80"/>
              <w:shd w:val="clear" w:color="auto" w:fill="E6E6E6"/>
              <w:tabs>
                <w:tab w:val="clear" w:pos="1536"/>
              </w:tabs>
            </w:pPr>
            <w:r>
              <w:t>}</w:t>
            </w:r>
          </w:p>
        </w:tc>
      </w:tr>
    </w:tbl>
    <w:p>
      <w:pPr>
        <w:pStyle w:val="5"/>
      </w:pPr>
      <w:r>
        <w:t>Question 9: Can the gNB indicate a list of neighbour cells where ongoing MBS service provided in the current cells are also provided,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the neighbour cell list is useful for service continuity, as same with LTE SC-PTM.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No</w:t>
            </w:r>
          </w:p>
        </w:tc>
        <w:tc>
          <w:tcPr>
            <w:tcW w:w="7979" w:type="dxa"/>
            <w:shd w:val="clear" w:color="auto" w:fill="auto"/>
          </w:tcPr>
          <w:p>
            <w:pPr>
              <w:pStyle w:val="31"/>
              <w:spacing w:before="240" w:line="276" w:lineRule="auto"/>
              <w:rPr>
                <w:rFonts w:eastAsia="宋体"/>
                <w:lang w:eastAsia="zh-CN"/>
              </w:rPr>
            </w:pPr>
            <w:r>
              <w:rPr>
                <w:rFonts w:hint="eastAsia" w:eastAsiaTheme="minorEastAsia"/>
                <w:lang w:eastAsia="zh-CN"/>
              </w:rPr>
              <w:t>In SC-PTM, th</w:t>
            </w:r>
            <w:r>
              <w:rPr>
                <w:rFonts w:hint="eastAsia" w:eastAsia="宋体"/>
                <w:lang w:eastAsia="zh-CN"/>
              </w:rPr>
              <w:t xml:space="preserve">e </w:t>
            </w:r>
            <w:r>
              <w:t xml:space="preserve">neighbour cells </w:t>
            </w:r>
            <w:r>
              <w:rPr>
                <w:rFonts w:hint="eastAsia" w:eastAsia="宋体"/>
                <w:lang w:eastAsia="zh-CN"/>
              </w:rPr>
              <w:t xml:space="preserve">is used </w:t>
            </w:r>
            <w:r>
              <w:rPr>
                <w:rFonts w:hint="eastAsia" w:eastAsiaTheme="minorEastAsia"/>
                <w:lang w:eastAsia="zh-CN"/>
              </w:rPr>
              <w:t>to support MBMS</w:t>
            </w:r>
            <w:r>
              <w:rPr>
                <w:rFonts w:eastAsiaTheme="minorEastAsia"/>
                <w:lang w:eastAsia="zh-CN"/>
              </w:rPr>
              <w:t xml:space="preserve"> </w:t>
            </w:r>
            <w:r>
              <w:rPr>
                <w:rFonts w:hint="eastAsia" w:eastAsiaTheme="minorEastAsia"/>
                <w:lang w:eastAsia="zh-CN"/>
              </w:rPr>
              <w:t xml:space="preserve">reception via unicast PDU session on cell </w:t>
            </w:r>
            <w:r>
              <w:rPr>
                <w:rFonts w:eastAsiaTheme="minorEastAsia"/>
                <w:lang w:eastAsia="zh-CN"/>
              </w:rPr>
              <w:t>not providing the MBMS service</w:t>
            </w:r>
            <w:r>
              <w:rPr>
                <w:rFonts w:hint="eastAsia" w:eastAsiaTheme="minorEastAsia"/>
                <w:lang w:eastAsia="zh-CN"/>
              </w:rPr>
              <w:t>,</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pPr>
                    <w:pStyle w:val="31"/>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pPr>
              <w:pStyle w:val="31"/>
              <w:spacing w:before="240" w:line="276" w:lineRule="auto"/>
              <w:rPr>
                <w:rFonts w:eastAsia="宋体"/>
                <w:lang w:eastAsia="zh-CN"/>
              </w:rPr>
            </w:pPr>
            <w:r>
              <w:rPr>
                <w:rFonts w:eastAsia="宋体"/>
                <w:lang w:eastAsia="zh-CN"/>
              </w:rPr>
              <w:t>B</w:t>
            </w:r>
            <w:r>
              <w:rPr>
                <w:rFonts w:hint="eastAsia" w:eastAsia="宋体"/>
                <w:lang w:eastAsia="zh-CN"/>
              </w:rPr>
              <w:t xml:space="preserve">ut please note that in NR MBS, receiving broadcast when UE is out of </w:t>
            </w:r>
            <w:r>
              <w:rPr>
                <w:rFonts w:eastAsia="宋体"/>
                <w:lang w:eastAsia="zh-CN"/>
              </w:rPr>
              <w:t>Broadcast MBS service area</w:t>
            </w:r>
            <w:r>
              <w:rPr>
                <w:rFonts w:hint="eastAsia" w:eastAsia="宋体"/>
                <w:lang w:eastAsia="zh-CN"/>
              </w:rPr>
              <w:t>(i.e. receiving broadcast via PDU session) is not supported, according to SA2 TS 23.247,</w:t>
            </w:r>
          </w:p>
          <w:p>
            <w:pPr>
              <w:pStyle w:val="31"/>
              <w:spacing w:before="240" w:line="276" w:lineRule="auto"/>
              <w:rPr>
                <w:rFonts w:eastAsia="宋体"/>
                <w:lang w:eastAsia="zh-CN"/>
              </w:rPr>
            </w:pPr>
            <w:r>
              <w:rPr>
                <w:rFonts w:hint="eastAsia" w:eastAsia="宋体"/>
                <w:lang w:eastAsia="zh-CN"/>
              </w:rPr>
              <w:t xml:space="preserve">So why we need adopt the </w:t>
            </w:r>
            <w:r>
              <w:rPr>
                <w:rFonts w:eastAsia="宋体"/>
                <w:lang w:eastAsia="zh-CN"/>
              </w:rPr>
              <w:t>relate</w:t>
            </w:r>
            <w:r>
              <w:rPr>
                <w:rFonts w:hint="eastAsia" w:eastAsia="宋体"/>
                <w:lang w:eastAsia="zh-CN"/>
              </w:rPr>
              <w:t xml:space="preserve">d SC-PTM </w:t>
            </w:r>
            <w:r>
              <w:rPr>
                <w:rFonts w:eastAsia="宋体"/>
                <w:lang w:eastAsia="zh-CN"/>
              </w:rPr>
              <w:t>mechanism</w:t>
            </w:r>
            <w:r>
              <w:rPr>
                <w:rFonts w:hint="eastAsia" w:eastAsia="宋体"/>
                <w:lang w:eastAsia="zh-CN"/>
              </w:rPr>
              <w:t xml:space="preserve"> in NR MBS?</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749" w:type="dxa"/>
                </w:tcPr>
                <w:p>
                  <w:pPr>
                    <w:pStyle w:val="72"/>
                    <w:rPr>
                      <w:rFonts w:eastAsia="宋体"/>
                      <w:lang w:eastAsia="zh-CN"/>
                    </w:rPr>
                  </w:pPr>
                  <w:r>
                    <w:t>NOTE:</w:t>
                  </w:r>
                  <w:r>
                    <w:tab/>
                  </w:r>
                  <w:r>
                    <w:rPr>
                      <w:highlight w:val="yellow"/>
                    </w:rPr>
                    <w:t xml:space="preserve">When the UE moves out the </w:t>
                  </w:r>
                  <w:bookmarkStart w:id="8" w:name="OLE_LINK12"/>
                  <w:bookmarkStart w:id="9" w:name="OLE_LINK13"/>
                  <w:r>
                    <w:rPr>
                      <w:highlight w:val="yellow"/>
                    </w:rPr>
                    <w:t>Broadcast MBS service area</w:t>
                  </w:r>
                  <w:bookmarkEnd w:id="8"/>
                  <w:bookmarkEnd w:id="9"/>
                  <w:r>
                    <w:rPr>
                      <w:highlight w:val="yellow"/>
                    </w:rPr>
                    <w:t>, how the UE get the same content via application level is out scope of 3GPP.</w:t>
                  </w:r>
                </w:p>
              </w:tc>
            </w:tr>
          </w:tbl>
          <w:p>
            <w:pPr>
              <w:pStyle w:val="31"/>
              <w:spacing w:before="240" w:line="276" w:lineRule="auto"/>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 with comments</w:t>
            </w:r>
          </w:p>
        </w:tc>
        <w:tc>
          <w:tcPr>
            <w:tcW w:w="7979" w:type="dxa"/>
            <w:shd w:val="clear" w:color="auto" w:fill="auto"/>
          </w:tcPr>
          <w:p>
            <w:pPr>
              <w:spacing w:after="0"/>
              <w:jc w:val="both"/>
              <w:rPr>
                <w:rFonts w:ascii="Arial" w:hAnsi="Arial" w:cs="Arial"/>
                <w:bCs/>
                <w:lang w:eastAsia="zh-CN"/>
              </w:rPr>
            </w:pPr>
            <w:r>
              <w:rPr>
                <w:rFonts w:ascii="Arial" w:hAnsi="Arial" w:cs="Arial"/>
                <w:bCs/>
                <w:lang w:eastAsia="ko-KR"/>
              </w:rPr>
              <w:t xml:space="preserve">To make UE clearly know which neighbor cells provide which MBMS service, we think the configuration such as </w:t>
            </w:r>
            <w:r>
              <w:rPr>
                <w:rFonts w:ascii="Arial" w:hAnsi="Arial" w:cs="Arial"/>
                <w:bCs/>
                <w:i/>
                <w:lang w:eastAsia="ko-KR"/>
              </w:rPr>
              <w:t>sc-mtch-neighbourCell</w:t>
            </w:r>
            <w:r>
              <w:rPr>
                <w:rFonts w:ascii="Arial" w:hAnsi="Arial" w:cs="Arial"/>
                <w:bCs/>
                <w:lang w:eastAsia="ko-KR"/>
              </w:rPr>
              <w:t xml:space="preserve"> in LTE should be also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beneficial to service continuity. We can follow the same approach as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ko-KR"/>
              </w:rPr>
            </w:pPr>
            <w:r>
              <w:rPr>
                <w:rFonts w:ascii="Arial" w:hAnsi="Arial" w:cs="Arial"/>
                <w:bCs/>
                <w:lang w:eastAsia="ko-KR"/>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not essential and in SCPTM it was to support for unicast based reception of MBMS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79" w:type="dxa"/>
            <w:shd w:val="clear" w:color="auto" w:fill="auto"/>
          </w:tcPr>
          <w:p>
            <w:pPr>
              <w:spacing w:after="0"/>
              <w:jc w:val="both"/>
              <w:rPr>
                <w:rFonts w:hint="default" w:ascii="Arial" w:hAnsi="Arial" w:cs="Arial"/>
                <w:bCs/>
                <w:lang w:val="en-US" w:eastAsia="zh-CN"/>
              </w:rPr>
            </w:pPr>
            <w:r>
              <w:rPr>
                <w:rFonts w:hint="eastAsia" w:ascii="Arial" w:hAnsi="Arial" w:cs="Arial"/>
                <w:bCs/>
                <w:lang w:eastAsia="zh-CN"/>
              </w:rPr>
              <w:t>It is very important to notify UE such information, considering in NR small and dynamic deployment is pursued</w:t>
            </w:r>
            <w:r>
              <w:rPr>
                <w:rFonts w:hint="eastAsia" w:ascii="Arial" w:hAnsi="Arial" w:cs="Arial"/>
                <w:bCs/>
                <w:lang w:val="en-US" w:eastAsia="zh-CN"/>
              </w:rPr>
              <w:t>.</w:t>
            </w:r>
          </w:p>
          <w:p>
            <w:pPr>
              <w:spacing w:after="0"/>
              <w:jc w:val="both"/>
              <w:rPr>
                <w:rFonts w:hint="eastAsia" w:ascii="Arial" w:hAnsi="Arial" w:cs="Arial"/>
                <w:bCs/>
                <w:lang w:eastAsia="zh-CN"/>
              </w:rPr>
            </w:pPr>
          </w:p>
          <w:p>
            <w:pPr>
              <w:spacing w:after="0"/>
              <w:jc w:val="both"/>
              <w:rPr>
                <w:rFonts w:hint="default" w:ascii="Arial" w:hAnsi="Arial" w:cs="Arial"/>
                <w:bCs/>
                <w:lang w:val="en-US" w:eastAsia="zh-CN"/>
              </w:rPr>
            </w:pPr>
            <w:r>
              <w:rPr>
                <w:rFonts w:hint="eastAsia" w:ascii="Arial" w:hAnsi="Arial" w:cs="Arial"/>
                <w:bCs/>
                <w:lang w:eastAsia="zh-CN"/>
              </w:rPr>
              <w:t xml:space="preserve">Also, this information can be </w:t>
            </w:r>
            <w:r>
              <w:rPr>
                <w:rFonts w:hint="eastAsia" w:ascii="Arial" w:hAnsi="Arial" w:cs="Arial"/>
                <w:bCs/>
                <w:lang w:val="en-US" w:eastAsia="zh-CN"/>
              </w:rPr>
              <w:t xml:space="preserve">indicated </w:t>
            </w:r>
            <w:r>
              <w:rPr>
                <w:rFonts w:hint="eastAsia" w:ascii="Arial" w:hAnsi="Arial" w:cs="Arial"/>
                <w:bCs/>
                <w:lang w:eastAsia="zh-CN"/>
              </w:rPr>
              <w:t>to UE in a single SIB</w:t>
            </w:r>
            <w:r>
              <w:rPr>
                <w:rFonts w:hint="eastAsia" w:ascii="Arial" w:hAnsi="Arial" w:cs="Arial"/>
                <w:bCs/>
                <w:lang w:val="en-US" w:eastAsia="zh-CN"/>
              </w:rPr>
              <w:t xml:space="preserve"> for service continuity.</w:t>
            </w:r>
          </w:p>
          <w:p>
            <w:pPr>
              <w:spacing w:after="0"/>
              <w:jc w:val="both"/>
              <w:rPr>
                <w:rFonts w:hint="eastAsia" w:ascii="Arial" w:hAnsi="Arial" w:cs="Arial"/>
                <w:bCs/>
                <w:lang w:eastAsia="zh-CN"/>
              </w:rPr>
            </w:pPr>
            <w:r>
              <w:rPr>
                <w:rFonts w:hint="eastAsia" w:ascii="Arial" w:hAnsi="Arial" w:cs="Arial"/>
                <w:bCs/>
                <w:lang w:eastAsia="zh-CN"/>
              </w:rPr>
              <w:t>- to reduce the latency for UE fetching such info.</w:t>
            </w:r>
          </w:p>
          <w:p>
            <w:pPr>
              <w:spacing w:after="0"/>
              <w:jc w:val="both"/>
              <w:rPr>
                <w:rFonts w:ascii="Arial" w:hAnsi="Arial" w:cs="Arial"/>
                <w:bCs/>
                <w:lang w:eastAsia="zh-CN"/>
              </w:rPr>
            </w:pPr>
            <w:r>
              <w:rPr>
                <w:rFonts w:hint="eastAsia" w:ascii="Arial" w:hAnsi="Arial" w:cs="Arial"/>
                <w:bCs/>
                <w:lang w:eastAsia="zh-CN"/>
              </w:rPr>
              <w:t>- follow the principle that we categorize messages based on the functions.</w:t>
            </w:r>
          </w:p>
        </w:tc>
      </w:tr>
    </w:tbl>
    <w:p>
      <w:pPr>
        <w:pStyle w:val="120"/>
        <w:tabs>
          <w:tab w:val="left" w:pos="340"/>
        </w:tabs>
        <w:spacing w:after="240"/>
        <w:ind w:left="0" w:firstLine="0"/>
        <w:jc w:val="both"/>
        <w:rPr>
          <w:lang w:val="en-GB"/>
        </w:rPr>
      </w:pPr>
    </w:p>
    <w:p>
      <w:pPr>
        <w:pStyle w:val="3"/>
      </w:pPr>
      <w:r>
        <w:rPr>
          <w:rFonts w:cs="Arial"/>
        </w:rPr>
        <w:t xml:space="preserve">3.2 </w:t>
      </w:r>
      <w:r>
        <w:t>CONNECTED service continuity</w:t>
      </w:r>
    </w:p>
    <w:p>
      <w:pPr>
        <w:pStyle w:val="4"/>
        <w:rPr>
          <w:rFonts w:cs="Arial"/>
        </w:rPr>
      </w:pPr>
      <w:r>
        <w:rPr>
          <w:rFonts w:cs="Arial"/>
        </w:rPr>
        <w:t>3.2.1 Content of MII</w:t>
      </w:r>
    </w:p>
    <w:p>
      <w:pPr>
        <w:rPr>
          <w:lang w:eastAsia="ko-KR"/>
        </w:rPr>
      </w:pPr>
      <w:r>
        <w:rPr>
          <w:lang w:eastAsia="ko-KR"/>
        </w:rPr>
        <w:t xml:space="preserve">According to the LTE SC-PTM [21], the CONNECTED UE could indicate the following information via the </w:t>
      </w:r>
      <w:r>
        <w:rPr>
          <w:i/>
          <w:lang w:eastAsia="ko-KR"/>
        </w:rPr>
        <w:t>MBMSInterestIndication</w:t>
      </w:r>
      <w:r>
        <w:rPr>
          <w:lang w:eastAsia="ko-KR"/>
        </w:rPr>
        <w:t xml:space="preserve">:  </w:t>
      </w:r>
    </w:p>
    <w:p>
      <w:pPr>
        <w:pStyle w:val="108"/>
        <w:numPr>
          <w:ilvl w:val="0"/>
          <w:numId w:val="11"/>
        </w:numPr>
        <w:rPr>
          <w:lang w:eastAsia="ko-KR"/>
        </w:rPr>
      </w:pPr>
      <w:r>
        <w:t xml:space="preserve">mbms-FreqList-r11 (a list of frequencies): </w:t>
      </w:r>
      <w:r>
        <w:rPr>
          <w:lang w:eastAsia="ko-KR"/>
        </w:rPr>
        <w:t>MBS frequency(ies) of interest</w:t>
      </w:r>
    </w:p>
    <w:p>
      <w:pPr>
        <w:pStyle w:val="108"/>
        <w:numPr>
          <w:ilvl w:val="0"/>
          <w:numId w:val="11"/>
        </w:numPr>
        <w:rPr>
          <w:lang w:eastAsia="ko-KR"/>
        </w:rPr>
      </w:pPr>
      <w:r>
        <w:t xml:space="preserve">mbms-Priority-r11 (1bit per UE): </w:t>
      </w:r>
      <w:r>
        <w:rPr>
          <w:lang w:eastAsia="ko-KR"/>
        </w:rPr>
        <w:t>Reception priority between MBS reception and unicast reception</w:t>
      </w:r>
    </w:p>
    <w:p>
      <w:pPr>
        <w:pStyle w:val="108"/>
        <w:numPr>
          <w:ilvl w:val="0"/>
          <w:numId w:val="11"/>
        </w:numPr>
        <w:rPr>
          <w:lang w:eastAsia="ko-KR"/>
        </w:rPr>
      </w:pPr>
      <w:r>
        <w:t xml:space="preserve">mbms-Services-r13 (a list of TMGI(s)): </w:t>
      </w:r>
      <w:r>
        <w:rPr>
          <w:lang w:eastAsia="ko-KR"/>
        </w:rPr>
        <w:t>MBS service(es) of interest</w:t>
      </w:r>
    </w:p>
    <w:p>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pPr>
        <w:pStyle w:val="5"/>
      </w:pPr>
      <w:r>
        <w:t>Question 10: Which of the following MBS interest information is indicated by the CONNECTED UE?</w:t>
      </w:r>
    </w:p>
    <w:p>
      <w:pPr>
        <w:pStyle w:val="120"/>
        <w:numPr>
          <w:ilvl w:val="0"/>
          <w:numId w:val="12"/>
        </w:numPr>
        <w:tabs>
          <w:tab w:val="left" w:pos="340"/>
        </w:tabs>
        <w:spacing w:after="240"/>
        <w:jc w:val="both"/>
        <w:rPr>
          <w:rFonts w:cs="Arial"/>
          <w:lang w:val="en-GB"/>
        </w:rPr>
      </w:pPr>
      <w:r>
        <w:rPr>
          <w:rFonts w:cs="Arial"/>
          <w:lang w:val="en-GB"/>
        </w:rPr>
        <w:t>Option 1: MBS frequency, as LTE SC-PTM</w:t>
      </w:r>
    </w:p>
    <w:p>
      <w:pPr>
        <w:pStyle w:val="120"/>
        <w:numPr>
          <w:ilvl w:val="0"/>
          <w:numId w:val="13"/>
        </w:numPr>
        <w:tabs>
          <w:tab w:val="left" w:pos="340"/>
        </w:tabs>
        <w:spacing w:after="240"/>
        <w:jc w:val="both"/>
        <w:rPr>
          <w:rFonts w:cs="Arial"/>
          <w:lang w:val="en-GB"/>
        </w:rPr>
      </w:pPr>
      <w:r>
        <w:rPr>
          <w:rFonts w:cs="Arial"/>
          <w:lang w:val="en-GB"/>
        </w:rPr>
        <w:t>Option 2: priority between MBS bearer and unicast bearer, as LTE SC-PTM</w:t>
      </w:r>
    </w:p>
    <w:p>
      <w:pPr>
        <w:pStyle w:val="120"/>
        <w:numPr>
          <w:ilvl w:val="0"/>
          <w:numId w:val="13"/>
        </w:numPr>
        <w:tabs>
          <w:tab w:val="left" w:pos="340"/>
        </w:tabs>
        <w:spacing w:after="240"/>
        <w:jc w:val="both"/>
        <w:rPr>
          <w:rFonts w:cs="Arial"/>
          <w:lang w:val="en-GB"/>
        </w:rPr>
      </w:pPr>
      <w:r>
        <w:rPr>
          <w:rFonts w:cs="Arial"/>
          <w:lang w:val="en-GB"/>
        </w:rPr>
        <w:t>Option 3: MBS service ID (i.e. TMGI), as LTE SC-PTM</w:t>
      </w:r>
    </w:p>
    <w:p>
      <w:pPr>
        <w:pStyle w:val="120"/>
        <w:numPr>
          <w:ilvl w:val="0"/>
          <w:numId w:val="13"/>
        </w:numPr>
        <w:tabs>
          <w:tab w:val="left" w:pos="340"/>
        </w:tabs>
        <w:spacing w:after="240"/>
        <w:jc w:val="both"/>
        <w:rPr>
          <w:rFonts w:cs="Arial"/>
          <w:lang w:val="en-GB"/>
        </w:rPr>
      </w:pPr>
      <w:r>
        <w:rPr>
          <w:rFonts w:cs="Arial"/>
          <w:lang w:val="en-GB"/>
        </w:rPr>
        <w:t>Option 4: Other information</w:t>
      </w:r>
    </w:p>
    <w:p>
      <w:pPr>
        <w:rPr>
          <w:rFonts w:cs="Arial"/>
        </w:rPr>
      </w:pPr>
      <w:r>
        <w:rPr>
          <w:rFonts w:cs="Arial"/>
        </w:rPr>
        <w:t>(Multiple selection is allowed. Companies selecting Option 4 are encouraged to provide the information details in the “Comments” column.)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172"/>
        <w:gridCol w:w="1123"/>
        <w:gridCol w:w="1080"/>
        <w:gridCol w:w="1316"/>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72" w:type="dxa"/>
            <w:shd w:val="clear" w:color="auto" w:fill="D9D9D9"/>
          </w:tcPr>
          <w:p>
            <w:pPr>
              <w:spacing w:after="0"/>
              <w:jc w:val="both"/>
              <w:rPr>
                <w:rFonts w:ascii="Arial" w:hAnsi="Arial" w:cs="Arial"/>
                <w:b/>
                <w:bCs/>
                <w:lang w:eastAsia="zh-CN"/>
              </w:rPr>
            </w:pPr>
            <w:r>
              <w:rPr>
                <w:rFonts w:ascii="Arial" w:hAnsi="Arial" w:cs="Arial"/>
                <w:b/>
                <w:bCs/>
                <w:lang w:eastAsia="zh-CN"/>
              </w:rPr>
              <w:t>MBS frequency</w:t>
            </w:r>
          </w:p>
          <w:p>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pPr>
              <w:spacing w:after="0"/>
              <w:jc w:val="both"/>
              <w:rPr>
                <w:rFonts w:ascii="Arial" w:hAnsi="Arial" w:cs="Arial"/>
                <w:b/>
                <w:bCs/>
                <w:lang w:eastAsia="zh-CN"/>
              </w:rPr>
            </w:pPr>
            <w:r>
              <w:rPr>
                <w:rFonts w:ascii="Arial" w:hAnsi="Arial" w:cs="Arial"/>
                <w:b/>
                <w:bCs/>
                <w:lang w:eastAsia="zh-CN"/>
              </w:rPr>
              <w:t>Priority between MBS and unicast</w:t>
            </w:r>
          </w:p>
          <w:p>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pPr>
              <w:spacing w:after="0"/>
              <w:jc w:val="both"/>
              <w:rPr>
                <w:rFonts w:ascii="Arial" w:hAnsi="Arial" w:cs="Arial"/>
                <w:b/>
                <w:bCs/>
                <w:lang w:eastAsia="zh-CN"/>
              </w:rPr>
            </w:pPr>
            <w:r>
              <w:rPr>
                <w:rFonts w:ascii="Arial" w:hAnsi="Arial" w:cs="Arial"/>
                <w:b/>
                <w:bCs/>
                <w:lang w:eastAsia="zh-CN"/>
              </w:rPr>
              <w:t>TMGI</w:t>
            </w:r>
          </w:p>
          <w:p>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pPr>
              <w:spacing w:after="0"/>
              <w:jc w:val="both"/>
              <w:rPr>
                <w:rFonts w:ascii="Arial" w:hAnsi="Arial" w:cs="Arial"/>
                <w:b/>
                <w:bCs/>
                <w:lang w:eastAsia="zh-CN"/>
              </w:rPr>
            </w:pPr>
            <w:r>
              <w:rPr>
                <w:rFonts w:ascii="Arial" w:hAnsi="Arial" w:cs="Arial"/>
                <w:b/>
                <w:bCs/>
                <w:lang w:eastAsia="zh-CN"/>
              </w:rPr>
              <w:t>Other Information</w:t>
            </w:r>
          </w:p>
          <w:p>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72"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123"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Yes</w:t>
            </w:r>
          </w:p>
        </w:tc>
        <w:tc>
          <w:tcPr>
            <w:tcW w:w="1080"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316" w:type="dxa"/>
          </w:tcPr>
          <w:p>
            <w:pPr>
              <w:spacing w:after="0"/>
              <w:jc w:val="both"/>
              <w:rPr>
                <w:rFonts w:ascii="Arial" w:hAnsi="Arial" w:eastAsia="MS Mincho" w:cs="Arial"/>
                <w:bCs/>
                <w:lang w:eastAsia="ja-JP"/>
              </w:rPr>
            </w:pPr>
          </w:p>
        </w:tc>
        <w:tc>
          <w:tcPr>
            <w:tcW w:w="4622" w:type="dxa"/>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72"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123"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080"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316"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72"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1123"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Yes </w:t>
            </w:r>
          </w:p>
        </w:tc>
        <w:tc>
          <w:tcPr>
            <w:tcW w:w="1080"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72" w:type="dxa"/>
          </w:tcPr>
          <w:p>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ko-KR"/>
              </w:rPr>
            </w:pPr>
            <w:r>
              <w:rPr>
                <w:rFonts w:ascii="Arial" w:hAnsi="Arial" w:cs="Arial"/>
                <w:bCs/>
                <w:lang w:eastAsia="zh-CN"/>
              </w:rPr>
              <w:t>Yes</w:t>
            </w:r>
          </w:p>
        </w:tc>
        <w:tc>
          <w:tcPr>
            <w:tcW w:w="1080" w:type="dxa"/>
          </w:tcPr>
          <w:p>
            <w:pPr>
              <w:spacing w:after="0"/>
              <w:jc w:val="both"/>
              <w:rPr>
                <w:rFonts w:ascii="Arial" w:hAnsi="Arial" w:cs="Arial"/>
                <w:bCs/>
                <w:lang w:eastAsia="ko-KR"/>
              </w:rPr>
            </w:pPr>
            <w:r>
              <w:rPr>
                <w:rFonts w:ascii="Arial" w:hAnsi="Arial" w:cs="Arial"/>
                <w:bCs/>
                <w:lang w:eastAsia="zh-CN"/>
              </w:rPr>
              <w:t>Yes</w:t>
            </w:r>
          </w:p>
        </w:tc>
        <w:tc>
          <w:tcPr>
            <w:tcW w:w="1316" w:type="dxa"/>
          </w:tcPr>
          <w:p>
            <w:pPr>
              <w:spacing w:after="0"/>
              <w:jc w:val="both"/>
              <w:rPr>
                <w:rFonts w:ascii="Arial" w:hAnsi="Arial" w:cs="Arial"/>
                <w:bCs/>
                <w:lang w:eastAsia="ko-KR"/>
              </w:rPr>
            </w:pPr>
          </w:p>
        </w:tc>
        <w:tc>
          <w:tcPr>
            <w:tcW w:w="4622" w:type="dxa"/>
          </w:tcPr>
          <w:p>
            <w:pPr>
              <w:spacing w:after="0"/>
              <w:jc w:val="both"/>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72"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123"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080"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72"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 xml:space="preserve">o strong view </w:t>
            </w:r>
          </w:p>
        </w:tc>
        <w:tc>
          <w:tcPr>
            <w:tcW w:w="1123"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080"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316"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4622" w:type="dxa"/>
          </w:tcPr>
          <w:p>
            <w:pPr>
              <w:spacing w:after="0"/>
              <w:jc w:val="both"/>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72"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123"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080"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72" w:type="dxa"/>
          </w:tcPr>
          <w:p>
            <w:pPr>
              <w:spacing w:after="0"/>
              <w:jc w:val="both"/>
              <w:rPr>
                <w:rFonts w:ascii="Arial" w:hAnsi="Arial" w:cs="Arial"/>
                <w:bCs/>
                <w:lang w:eastAsia="zh-CN"/>
              </w:rPr>
            </w:pPr>
            <w:r>
              <w:rPr>
                <w:rFonts w:ascii="Arial" w:hAnsi="Arial" w:cs="Arial"/>
                <w:bCs/>
                <w:lang w:eastAsia="ko-KR"/>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ko-KR"/>
              </w:rPr>
              <w:t>Yes</w:t>
            </w:r>
          </w:p>
        </w:tc>
        <w:tc>
          <w:tcPr>
            <w:tcW w:w="1080" w:type="dxa"/>
          </w:tcPr>
          <w:p>
            <w:pPr>
              <w:spacing w:after="0"/>
              <w:jc w:val="both"/>
              <w:rPr>
                <w:rFonts w:ascii="Arial" w:hAnsi="Arial" w:cs="Arial"/>
                <w:bCs/>
                <w:lang w:eastAsia="zh-CN"/>
              </w:rPr>
            </w:pPr>
            <w:r>
              <w:rPr>
                <w:rFonts w:ascii="Arial" w:hAnsi="Arial" w:cs="Arial"/>
                <w:bCs/>
                <w:lang w:eastAsia="ko-KR"/>
              </w:rPr>
              <w:t>Yes</w:t>
            </w:r>
          </w:p>
        </w:tc>
        <w:tc>
          <w:tcPr>
            <w:tcW w:w="1316" w:type="dxa"/>
          </w:tcPr>
          <w:p>
            <w:pPr>
              <w:spacing w:after="0"/>
              <w:jc w:val="both"/>
              <w:rPr>
                <w:rFonts w:ascii="Arial" w:hAnsi="Arial" w:cs="Arial"/>
                <w:bCs/>
                <w:lang w:eastAsia="zh-CN"/>
              </w:rPr>
            </w:pPr>
            <w:r>
              <w:rPr>
                <w:rFonts w:ascii="Arial" w:hAnsi="Arial" w:cs="Arial"/>
                <w:bCs/>
                <w:lang w:eastAsia="ko-KR"/>
              </w:rPr>
              <w:t>No</w:t>
            </w: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72"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123"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080"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72"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123"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Yes</w:t>
            </w:r>
          </w:p>
        </w:tc>
        <w:tc>
          <w:tcPr>
            <w:tcW w:w="1080"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72" w:type="dxa"/>
          </w:tcPr>
          <w:p>
            <w:pPr>
              <w:spacing w:after="0"/>
              <w:jc w:val="both"/>
              <w:rPr>
                <w:rFonts w:hint="default" w:ascii="Arial" w:hAnsi="Arial" w:cs="Arial"/>
                <w:bCs/>
                <w:lang w:val="en-US" w:eastAsia="zh-CN"/>
              </w:rPr>
            </w:pPr>
            <w:r>
              <w:rPr>
                <w:rFonts w:hint="eastAsia" w:ascii="Arial" w:hAnsi="Arial" w:cs="Arial"/>
                <w:bCs/>
                <w:lang w:val="en-US" w:eastAsia="zh-CN"/>
              </w:rPr>
              <w:t>No</w:t>
            </w:r>
          </w:p>
        </w:tc>
        <w:tc>
          <w:tcPr>
            <w:tcW w:w="1123"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Yes</w:t>
            </w:r>
          </w:p>
        </w:tc>
        <w:tc>
          <w:tcPr>
            <w:tcW w:w="1080" w:type="dxa"/>
          </w:tcPr>
          <w:p>
            <w:pPr>
              <w:spacing w:after="0"/>
              <w:jc w:val="both"/>
              <w:rPr>
                <w:rFonts w:hint="default" w:ascii="Arial" w:hAnsi="Arial" w:cs="Arial"/>
                <w:bCs/>
                <w:lang w:val="en-US" w:eastAsia="zh-CN"/>
              </w:rPr>
            </w:pPr>
            <w:r>
              <w:rPr>
                <w:rFonts w:hint="eastAsia" w:ascii="Arial" w:hAnsi="Arial" w:cs="Arial"/>
                <w:bCs/>
                <w:lang w:val="en-US" w:eastAsia="zh-CN"/>
              </w:rPr>
              <w:t>Yes</w:t>
            </w:r>
          </w:p>
        </w:tc>
        <w:tc>
          <w:tcPr>
            <w:tcW w:w="1316" w:type="dxa"/>
          </w:tcPr>
          <w:p>
            <w:pPr>
              <w:spacing w:after="0"/>
              <w:jc w:val="both"/>
              <w:rPr>
                <w:rFonts w:hint="default" w:ascii="Arial" w:hAnsi="Arial" w:cs="Arial"/>
                <w:bCs/>
                <w:lang w:val="en-US" w:eastAsia="zh-CN"/>
              </w:rPr>
            </w:pPr>
            <w:r>
              <w:rPr>
                <w:rFonts w:hint="eastAsia" w:ascii="Arial" w:hAnsi="Arial" w:cs="Arial"/>
                <w:bCs/>
                <w:lang w:val="en-US" w:eastAsia="zh-CN"/>
              </w:rPr>
              <w:t>No</w:t>
            </w:r>
          </w:p>
        </w:tc>
        <w:tc>
          <w:tcPr>
            <w:tcW w:w="4622" w:type="dxa"/>
          </w:tcPr>
          <w:p>
            <w:pPr>
              <w:spacing w:after="0"/>
              <w:jc w:val="both"/>
              <w:rPr>
                <w:rFonts w:hint="eastAsia" w:ascii="Arial" w:hAnsi="Arial" w:cs="Arial"/>
                <w:bCs/>
                <w:lang w:eastAsia="zh-CN"/>
              </w:rPr>
            </w:pPr>
            <w:r>
              <w:rPr>
                <w:rFonts w:hint="eastAsia" w:ascii="Arial" w:hAnsi="Arial" w:cs="Arial"/>
                <w:bCs/>
                <w:lang w:eastAsia="zh-CN"/>
              </w:rPr>
              <w:t>Same view with vivo that as long as the service ID, e.g., TMGI is provided, which frequency and which cell will be known by network already.</w:t>
            </w:r>
          </w:p>
          <w:p>
            <w:pPr>
              <w:spacing w:after="0"/>
              <w:jc w:val="both"/>
              <w:rPr>
                <w:rFonts w:hint="eastAsia" w:ascii="Arial" w:hAnsi="Arial" w:cs="Arial"/>
                <w:bCs/>
                <w:lang w:eastAsia="zh-CN"/>
              </w:rPr>
            </w:pPr>
          </w:p>
          <w:p>
            <w:pPr>
              <w:spacing w:after="0"/>
              <w:jc w:val="both"/>
              <w:rPr>
                <w:rFonts w:ascii="Arial" w:hAnsi="Arial" w:cs="Arial"/>
                <w:bCs/>
                <w:lang w:eastAsia="zh-CN"/>
              </w:rPr>
            </w:pPr>
            <w:r>
              <w:rPr>
                <w:rFonts w:hint="eastAsia" w:ascii="Arial" w:hAnsi="Arial" w:cs="Arial"/>
                <w:bCs/>
                <w:lang w:val="en-US" w:eastAsia="zh-CN"/>
              </w:rPr>
              <w:t>I</w:t>
            </w:r>
            <w:r>
              <w:rPr>
                <w:rFonts w:hint="eastAsia" w:ascii="Arial" w:hAnsi="Arial" w:cs="Arial"/>
                <w:bCs/>
                <w:lang w:eastAsia="zh-CN"/>
              </w:rPr>
              <w:t xml:space="preserve">t is quite rare for the other case, i.e., network is not aware of the deployment of MBS on other frequencies. </w:t>
            </w:r>
          </w:p>
        </w:tc>
      </w:tr>
    </w:tbl>
    <w:p>
      <w:pPr>
        <w:spacing w:after="0"/>
        <w:jc w:val="both"/>
        <w:rPr>
          <w:rFonts w:ascii="Arial" w:hAnsi="Arial" w:cs="Arial"/>
        </w:rPr>
      </w:pPr>
    </w:p>
    <w:p>
      <w:pPr>
        <w:spacing w:after="0"/>
        <w:jc w:val="both"/>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pPr>
        <w:pStyle w:val="5"/>
      </w:pPr>
      <w:r>
        <w:t>Question 11: Is the MBS frequencies indicated sorted by decreasing order of interest, as LTE SC-PTM?</w:t>
      </w:r>
    </w:p>
    <w:p>
      <w:pPr>
        <w:rPr>
          <w:lang w:val="en-US"/>
        </w:rPr>
      </w:pPr>
      <w:r>
        <w:rPr>
          <w:lang w:val="en-US"/>
        </w:rPr>
        <w:t>(This question is provided by assuming that the frequencies are indicated in MII.)</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t>Chengdu TD Tech, TD Tech</w:t>
            </w:r>
          </w:p>
        </w:tc>
        <w:tc>
          <w:tcPr>
            <w:tcW w:w="1138" w:type="dxa"/>
          </w:tcPr>
          <w:p>
            <w:pPr>
              <w:spacing w:after="0"/>
              <w:jc w:val="both"/>
              <w:rPr>
                <w:rFonts w:ascii="Arial" w:hAnsi="Arial" w:eastAsia="宋体" w:cs="Arial"/>
                <w:bCs/>
                <w:lang w:eastAsia="zh-CN"/>
              </w:rPr>
            </w:pPr>
            <w: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80"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r>
        <w:t xml:space="preserve">According to the LTE SC-PTM, when indicating the support of </w:t>
      </w:r>
      <w:r>
        <w:rPr>
          <w:i/>
        </w:rPr>
        <w:t>scptm-NonServingCell-r13</w:t>
      </w:r>
      <w:r>
        <w:t xml:space="preserve">, the CONNECTED UE can include the non-serving frequency(ies) in the MII message, when the serving frequency(ies) and the non-serving frequency(ies) belong to the same </w:t>
      </w:r>
      <w:r>
        <w:rPr>
          <w:i/>
        </w:rPr>
        <w:t>supportedBandCombination</w:t>
      </w:r>
      <w:r>
        <w:t xml:space="preserve">. The support of </w:t>
      </w:r>
      <w:r>
        <w:rPr>
          <w:i/>
        </w:rPr>
        <w:t xml:space="preserve">scptm-NonServingCell-r13 </w:t>
      </w:r>
      <w:r>
        <w:t xml:space="preserve">reuses the CA capability (i.e. </w:t>
      </w:r>
      <w:r>
        <w:rPr>
          <w:i/>
        </w:rPr>
        <w:t>supportedBandCombination</w:t>
      </w:r>
      <w:r>
        <w:t xml:space="preserve"> and network synchronization properties of CA) as the baseline for the MBS reception of non-serving cell. When indicating the support of </w:t>
      </w:r>
      <w:r>
        <w:rPr>
          <w:i/>
          <w:iCs/>
        </w:rPr>
        <w:t>scptm-AsyncDC-r13</w:t>
      </w:r>
      <w:r>
        <w:t xml:space="preserve">, the UE reuses the async-DC capability (i.e. </w:t>
      </w:r>
      <w:r>
        <w:rPr>
          <w:i/>
        </w:rPr>
        <w:t>supportedBandCombination</w:t>
      </w:r>
      <w:r>
        <w:t xml:space="preserve"> and network synchronization properties of aync-DC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pPr>
        <w:pStyle w:val="108"/>
        <w:numPr>
          <w:ilvl w:val="0"/>
          <w:numId w:val="14"/>
        </w:numPr>
      </w:pPr>
      <w:r>
        <w:t>Condition 1: The UE is capable of simultaneously receiving MBS on the set of MBS frequencies of interest.</w:t>
      </w:r>
    </w:p>
    <w:p>
      <w:pPr>
        <w:pStyle w:val="108"/>
        <w:numPr>
          <w:ilvl w:val="0"/>
          <w:numId w:val="14"/>
        </w:numPr>
      </w:pPr>
      <w:r>
        <w:t xml:space="preserve">Condition 2: At least one band combination includes the set of MBMS frequencies of interest. </w:t>
      </w:r>
    </w:p>
    <w:p>
      <w:pPr>
        <w:pStyle w:val="5"/>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pPr>
        <w:rPr>
          <w:lang w:val="en-US"/>
        </w:rPr>
      </w:pPr>
      <w:r>
        <w:rPr>
          <w:lang w:val="en-US"/>
        </w:rPr>
        <w:t>(Note that the capability bit for the non-serving cell reception of MBS can be discussed separated from this question.)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w:t>
            </w:r>
            <w:r>
              <w:rPr>
                <w:rFonts w:ascii="Arial" w:hAnsi="Arial" w:eastAsia="MS Mincho" w:cs="Arial"/>
                <w:bCs/>
                <w:i/>
                <w:iCs/>
                <w:lang w:eastAsia="ja-JP"/>
              </w:rPr>
              <w:t>mbms-FreqList-r11</w:t>
            </w:r>
            <w:r>
              <w:rPr>
                <w:rFonts w:ascii="Arial" w:hAnsi="Arial" w:eastAsia="MS Mincho"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Yes with comments</w:t>
            </w:r>
          </w:p>
        </w:tc>
        <w:tc>
          <w:tcPr>
            <w:tcW w:w="7979" w:type="dxa"/>
            <w:shd w:val="clear" w:color="auto" w:fill="auto"/>
          </w:tcPr>
          <w:p>
            <w:pPr>
              <w:pStyle w:val="108"/>
              <w:numPr>
                <w:ilvl w:val="0"/>
                <w:numId w:val="15"/>
              </w:numPr>
              <w:jc w:val="both"/>
              <w:rPr>
                <w:rFonts w:ascii="Arial" w:hAnsi="Arial" w:eastAsia="宋体" w:cs="Arial"/>
                <w:bCs/>
                <w:lang w:eastAsia="zh-CN"/>
              </w:rPr>
            </w:pPr>
            <w:r>
              <w:rPr>
                <w:rFonts w:ascii="Arial" w:hAnsi="Arial" w:eastAsia="宋体" w:cs="Arial"/>
                <w:bCs/>
                <w:lang w:eastAsia="zh-CN"/>
              </w:rPr>
              <w:t>In NR, we should also consider the active BWP for unicast and MBS reception. We also think RAN4 should be involved.</w:t>
            </w:r>
          </w:p>
          <w:p>
            <w:pPr>
              <w:pStyle w:val="108"/>
              <w:numPr>
                <w:ilvl w:val="0"/>
                <w:numId w:val="15"/>
              </w:numPr>
              <w:jc w:val="both"/>
              <w:rPr>
                <w:rFonts w:ascii="Arial" w:hAnsi="Arial" w:eastAsia="宋体" w:cs="Arial"/>
                <w:bCs/>
                <w:lang w:eastAsia="zh-CN"/>
              </w:rPr>
            </w:pPr>
            <w:r>
              <w:rPr>
                <w:rFonts w:ascii="Arial" w:hAnsi="Arial" w:eastAsia="宋体" w:cs="Arial"/>
                <w:bCs/>
                <w:lang w:eastAsia="zh-CN"/>
              </w:rPr>
              <w:t xml:space="preserve">We also have same concern as </w:t>
            </w:r>
            <w:r>
              <w:rPr>
                <w:rFonts w:hint="eastAsia" w:ascii="Arial" w:hAnsi="Arial" w:eastAsia="MS Mincho" w:cs="Arial"/>
                <w:bCs/>
                <w:lang w:eastAsia="ja-JP"/>
              </w:rPr>
              <w:t>K</w:t>
            </w:r>
            <w:r>
              <w:rPr>
                <w:rFonts w:ascii="Arial" w:hAnsi="Arial" w:eastAsia="MS Mincho" w:cs="Arial"/>
                <w:bCs/>
                <w:lang w:eastAsia="ja-JP"/>
              </w:rPr>
              <w:t>yocera. It is for HO purpose, we are not sure whether the simultaneous reception is mandatory or not.</w:t>
            </w:r>
          </w:p>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pPr>
              <w:pStyle w:val="108"/>
              <w:numPr>
                <w:ilvl w:val="0"/>
                <w:numId w:val="16"/>
              </w:numPr>
              <w:jc w:val="both"/>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pPr>
              <w:pStyle w:val="108"/>
              <w:numPr>
                <w:ilvl w:val="0"/>
                <w:numId w:val="16"/>
              </w:numPr>
              <w:jc w:val="both"/>
              <w:rPr>
                <w:rFonts w:ascii="Arial" w:hAnsi="Arial" w:cs="Arial"/>
                <w:bCs/>
                <w:lang w:eastAsia="zh-CN"/>
              </w:rPr>
            </w:pPr>
            <w:r>
              <w:rPr>
                <w:rFonts w:ascii="Arial" w:hAnsi="Arial" w:eastAsia="Arial Unicode MS"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Maybe it is too early to discuss. </w:t>
            </w:r>
          </w:p>
          <w:p>
            <w:pPr>
              <w:spacing w:after="0"/>
              <w:jc w:val="both"/>
              <w:rPr>
                <w:rFonts w:ascii="Arial" w:hAnsi="Arial" w:eastAsia="宋体" w:cs="Arial"/>
                <w:bCs/>
                <w:lang w:eastAsia="zh-CN"/>
              </w:rPr>
            </w:pPr>
            <w:r>
              <w:rPr>
                <w:rFonts w:hint="eastAsia" w:ascii="Arial" w:hAnsi="Arial" w:eastAsia="宋体" w:cs="Arial"/>
                <w:bCs/>
                <w:lang w:eastAsia="zh-CN"/>
              </w:rPr>
              <w:t xml:space="preserve">This is related to receiving MBS on scell for CA </w:t>
            </w:r>
            <w:r>
              <w:rPr>
                <w:rFonts w:ascii="Arial" w:hAnsi="Arial" w:eastAsia="宋体" w:cs="Arial"/>
                <w:bCs/>
                <w:lang w:eastAsia="zh-CN"/>
              </w:rPr>
              <w:t>scenario</w:t>
            </w:r>
            <w:r>
              <w:rPr>
                <w:rFonts w:hint="eastAsia" w:ascii="Arial" w:hAnsi="Arial" w:eastAsia="宋体" w:cs="Arial"/>
                <w:bCs/>
                <w:lang w:eastAsia="zh-CN"/>
              </w:rPr>
              <w:t xml:space="preserve">.As far as we know,RAN1 has not discuss whether to support MBS reception on scell for CA </w:t>
            </w:r>
            <w:r>
              <w:rPr>
                <w:rFonts w:ascii="Arial" w:hAnsi="Arial" w:eastAsia="宋体" w:cs="Arial"/>
                <w:bCs/>
                <w:lang w:eastAsia="zh-CN"/>
              </w:rPr>
              <w:t>scenario</w:t>
            </w:r>
            <w:r>
              <w:rPr>
                <w:rFonts w:hint="eastAsia" w:ascii="Arial" w:hAnsi="Arial" w:eastAsia="宋体" w:cs="Arial"/>
                <w:bCs/>
                <w:lang w:eastAsia="zh-CN"/>
              </w:rPr>
              <w:t>.maybe we should request RAN1 to discuss it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vivo</w:t>
            </w:r>
          </w:p>
        </w:tc>
        <w:tc>
          <w:tcPr>
            <w:tcW w:w="1139" w:type="dxa"/>
          </w:tcPr>
          <w:p>
            <w:pPr>
              <w:spacing w:after="0"/>
              <w:jc w:val="both"/>
              <w:rPr>
                <w:rFonts w:ascii="Arial" w:hAnsi="Arial" w:cs="Arial"/>
                <w:bCs/>
                <w:lang w:eastAsia="zh-CN"/>
              </w:rPr>
            </w:pPr>
            <w:r>
              <w:rPr>
                <w:rFonts w:ascii="Arial" w:hAnsi="Arial" w:eastAsia="宋体" w:cs="Arial"/>
                <w:bCs/>
                <w:lang w:eastAsia="zh-CN"/>
              </w:rPr>
              <w:t>Y</w:t>
            </w:r>
            <w:r>
              <w:rPr>
                <w:rFonts w:hint="eastAsia" w:ascii="Arial" w:hAnsi="Arial" w:eastAsia="宋体" w:cs="Arial"/>
                <w:bCs/>
                <w:lang w:eastAsia="zh-CN"/>
              </w:rPr>
              <w:t>es</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F</w:t>
            </w:r>
            <w:r>
              <w:rPr>
                <w:rFonts w:ascii="Arial" w:hAnsi="Arial" w:eastAsia="宋体" w:cs="Arial"/>
                <w:bCs/>
                <w:lang w:eastAsia="zh-CN"/>
              </w:rPr>
              <w:t xml:space="preserve">rom RAN2 perspective, we think this LTE </w:t>
            </w:r>
            <w:r>
              <w:rPr>
                <w:rFonts w:hint="eastAsia" w:ascii="Arial" w:hAnsi="Arial" w:eastAsia="宋体" w:cs="Arial"/>
                <w:bCs/>
                <w:lang w:eastAsia="zh-CN"/>
              </w:rPr>
              <w:t>me</w:t>
            </w:r>
            <w:r>
              <w:rPr>
                <w:rFonts w:ascii="Arial" w:hAnsi="Arial" w:eastAsia="宋体" w:cs="Arial"/>
                <w:bCs/>
                <w:lang w:eastAsia="zh-CN"/>
              </w:rPr>
              <w:t>chanism can be reused. RAN2 can request RAN1 to discuss whether this can be supported in terms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hAnsi="Arial" w:eastAsia="MS Mincho" w:cs="Arial"/>
                <w:bCs/>
                <w:i/>
                <w:iCs/>
                <w:lang w:eastAsia="ja-JP"/>
              </w:rPr>
              <w:t>mbms-FreqList-r11</w:t>
            </w:r>
            <w:r>
              <w:rPr>
                <w:rFonts w:ascii="Arial" w:hAnsi="Arial" w:eastAsia="MS Mincho" w:cs="Arial"/>
                <w:bCs/>
                <w:lang w:eastAsia="ja-JP"/>
              </w:rPr>
              <w:t xml:space="preserve"> in MII, and leave the handover decision to serving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freq list.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From LTE RRC, Section 5.8.5.3</w:t>
            </w:r>
          </w:p>
          <w:p>
            <w:pPr>
              <w:spacing w:after="0"/>
              <w:jc w:val="both"/>
              <w:rPr>
                <w:rFonts w:ascii="Arial" w:hAnsi="Arial" w:cs="Arial"/>
                <w:bCs/>
                <w:i/>
                <w:iCs/>
                <w:lang w:eastAsia="zh-CN"/>
              </w:rPr>
            </w:pPr>
          </w:p>
          <w:p>
            <w:pPr>
              <w:spacing w:after="0"/>
              <w:jc w:val="both"/>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 xml:space="preserve">he existing procedure would be good starting point. The unclear points on UE capability and SCell </w:t>
            </w:r>
            <w:r>
              <w:rPr>
                <w:rFonts w:ascii="Arial" w:hAnsi="Arial" w:eastAsia="宋体" w:cs="Arial"/>
                <w:bCs/>
                <w:lang w:eastAsia="zh-CN"/>
              </w:rPr>
              <w:t>scenario would be good to discuss based on which final conclusion would be reashced.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 We share </w:t>
            </w:r>
            <w:r>
              <w:rPr>
                <w:rFonts w:hint="eastAsia" w:ascii="Arial" w:hAnsi="Arial" w:eastAsia="MS Mincho" w:cs="Arial"/>
                <w:bCs/>
                <w:lang w:eastAsia="ja-JP"/>
              </w:rPr>
              <w:t>K</w:t>
            </w:r>
            <w:r>
              <w:rPr>
                <w:rFonts w:ascii="Arial" w:hAnsi="Arial" w:eastAsia="MS Mincho" w:cs="Arial"/>
                <w:bCs/>
                <w:lang w:eastAsia="ja-JP"/>
              </w:rPr>
              <w:t xml:space="preserve">yocera’s view. UE can also report the interested MBS frequencies regardless of the simultaneous reception with unicast or not, and NW can consider the information when making the HO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zh-CN"/>
              </w:rPr>
            </w:pPr>
            <w:r>
              <w:rPr>
                <w:rFonts w:ascii="Arial" w:hAnsi="Arial" w:cs="Arial"/>
                <w:bCs/>
                <w:lang w:eastAsia="zh-CN"/>
              </w:rPr>
              <w: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RAN1 need to first discuss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cs="Arial"/>
                <w:bCs/>
                <w:lang w:val="en-US" w:eastAsia="zh-CN"/>
              </w:rPr>
            </w:pPr>
            <w:r>
              <w:rPr>
                <w:rFonts w:hint="eastAsia" w:ascii="Arial" w:hAnsi="Arial" w:cs="Arial"/>
                <w:bCs/>
                <w:lang w:val="en-US" w:eastAsia="zh-CN"/>
              </w:rPr>
              <w:t>-</w:t>
            </w:r>
          </w:p>
        </w:tc>
        <w:tc>
          <w:tcPr>
            <w:tcW w:w="7979" w:type="dxa"/>
            <w:shd w:val="clear" w:color="auto" w:fill="auto"/>
          </w:tcPr>
          <w:p>
            <w:pPr>
              <w:spacing w:after="0"/>
              <w:jc w:val="both"/>
              <w:rPr>
                <w:rFonts w:ascii="Arial" w:hAnsi="Arial" w:cs="Arial"/>
                <w:bCs/>
                <w:lang w:eastAsia="zh-CN"/>
              </w:rPr>
            </w:pPr>
            <w:r>
              <w:rPr>
                <w:rFonts w:hint="eastAsia" w:ascii="Arial" w:hAnsi="Arial" w:cs="Arial"/>
                <w:bCs/>
                <w:lang w:eastAsia="zh-CN"/>
              </w:rPr>
              <w:t xml:space="preserve">Let </w:t>
            </w:r>
            <w:r>
              <w:rPr>
                <w:rFonts w:hint="eastAsia" w:ascii="Arial" w:hAnsi="Arial" w:cs="Arial"/>
                <w:bCs/>
                <w:lang w:val="en-US" w:eastAsia="zh-CN"/>
              </w:rPr>
              <w:t xml:space="preserve">us </w:t>
            </w:r>
            <w:r>
              <w:rPr>
                <w:rFonts w:hint="eastAsia" w:ascii="Arial" w:hAnsi="Arial" w:cs="Arial"/>
                <w:bCs/>
                <w:lang w:eastAsia="zh-CN"/>
              </w:rPr>
              <w:t>wait for the answers on what is MII for, the content of MII, RAN1 on UE simultaneous reception.</w:t>
            </w:r>
          </w:p>
        </w:tc>
      </w:tr>
    </w:tbl>
    <w:p>
      <w:pPr>
        <w:spacing w:after="0"/>
        <w:jc w:val="both"/>
        <w:rPr>
          <w:rFonts w:ascii="Arial" w:hAnsi="Arial" w:cs="Arial"/>
        </w:rPr>
      </w:pPr>
    </w:p>
    <w:p>
      <w:pPr>
        <w:pStyle w:val="5"/>
      </w:pPr>
      <w:r>
        <w:t>Question 13: When a list of frequencies are indicated in MII, should the set of MBS frequencies of interest be part of a band combination of the UE, as LTE SC-PTM?</w:t>
      </w:r>
    </w:p>
    <w:p>
      <w:pPr>
        <w:rPr>
          <w:lang w:eastAsia="zh-CN"/>
        </w:rPr>
      </w:pPr>
      <w:r>
        <w:rPr>
          <w:lang w:val="en-US"/>
        </w:rPr>
        <w:t xml:space="preserve">(The band combination in the above question refers to the UE capability signaling of </w:t>
      </w:r>
      <w:r>
        <w:rPr>
          <w:i/>
          <w:lang w:val="en-US"/>
        </w:rPr>
        <w:t>supportedBandCombination</w:t>
      </w:r>
      <w:r>
        <w:rPr>
          <w:lang w:val="en-US"/>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have the same comment as Q12.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eastAsia="宋体" w:cs="Arial"/>
                <w:bCs/>
                <w:lang w:eastAsia="zh-CN"/>
              </w:rPr>
            </w:pPr>
            <w:r>
              <w:rPr>
                <w:rFonts w:ascii="Arial" w:hAnsi="Arial" w:eastAsia="宋体" w:cs="Arial"/>
                <w:bCs/>
                <w:lang w:eastAsia="zh-CN"/>
              </w:rPr>
              <w:t xml:space="preserve">Yes with comments </w:t>
            </w:r>
          </w:p>
        </w:tc>
        <w:tc>
          <w:tcPr>
            <w:tcW w:w="7979" w:type="dxa"/>
            <w:shd w:val="clear" w:color="auto" w:fill="auto"/>
          </w:tcPr>
          <w:p>
            <w:pPr>
              <w:spacing w:after="0"/>
              <w:jc w:val="both"/>
              <w:rPr>
                <w:rFonts w:ascii="Arial" w:hAnsi="Arial" w:eastAsia="宋体" w:cs="Arial"/>
                <w:bCs/>
                <w:lang w:eastAsia="zh-CN"/>
              </w:rPr>
            </w:pPr>
            <w:bookmarkStart w:id="10" w:name="OLE_LINK15"/>
            <w:bookmarkStart w:id="11" w:name="OLE_LINK14"/>
            <w:r>
              <w:rPr>
                <w:rFonts w:ascii="Arial" w:hAnsi="Arial" w:eastAsia="宋体" w:cs="Arial"/>
                <w:bCs/>
                <w:lang w:eastAsia="zh-CN"/>
              </w:rPr>
              <w:t xml:space="preserve">Same comments </w:t>
            </w:r>
            <w:r>
              <w:rPr>
                <w:rFonts w:ascii="Arial" w:hAnsi="Arial" w:eastAsia="MS Mincho" w:cs="Arial"/>
                <w:bCs/>
                <w:lang w:eastAsia="ja-JP"/>
              </w:rPr>
              <w:t>as Q12.</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tabs>
                <w:tab w:val="left" w:pos="739"/>
              </w:tabs>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Same comments </w:t>
            </w:r>
            <w:r>
              <w:rPr>
                <w:rFonts w:ascii="Arial" w:hAnsi="Arial" w:eastAsia="MS Mincho" w:cs="Arial"/>
                <w:bCs/>
                <w:lang w:eastAsia="ja-JP"/>
              </w:rPr>
              <w:t>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Same comments </w:t>
            </w:r>
            <w:r>
              <w:rPr>
                <w:rFonts w:ascii="Arial" w:hAnsi="Arial" w:eastAsia="MS Mincho" w:cs="Arial"/>
                <w:bCs/>
                <w:lang w:eastAsia="ja-JP"/>
              </w:rPr>
              <w:t>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From LTE RRC, Section 5.8.5.3</w:t>
            </w:r>
          </w:p>
          <w:p>
            <w:pPr>
              <w:spacing w:after="0"/>
              <w:jc w:val="both"/>
              <w:rPr>
                <w:rFonts w:ascii="Arial" w:hAnsi="Arial" w:cs="Arial"/>
                <w:bCs/>
                <w:i/>
                <w:iCs/>
                <w:lang w:eastAsia="zh-CN"/>
              </w:rPr>
            </w:pPr>
          </w:p>
          <w:p>
            <w:pPr>
              <w:spacing w:after="0"/>
              <w:jc w:val="both"/>
              <w:rPr>
                <w:i/>
                <w:iCs/>
              </w:rPr>
            </w:pPr>
            <w:r>
              <w:rPr>
                <w:i/>
                <w:iCs/>
              </w:rPr>
              <w:t>2&gt; the supportedBandCombination the UE included in UE-EUTRA-Capability contains at least one band combination including the set of MBMS frequencies of interest;</w:t>
            </w:r>
          </w:p>
          <w:p>
            <w:pPr>
              <w:spacing w:after="0"/>
              <w:jc w:val="both"/>
              <w:rPr>
                <w:i/>
                <w:iCs/>
              </w:rPr>
            </w:pPr>
          </w:p>
          <w:p>
            <w:pPr>
              <w:spacing w:after="0"/>
              <w:jc w:val="both"/>
              <w:rPr>
                <w:rFonts w:ascii="Arial" w:hAnsi="Arial" w:cs="Arial"/>
                <w:bCs/>
                <w:lang w:eastAsia="zh-CN"/>
              </w:rPr>
            </w:pPr>
            <w:r>
              <w:t>The same applies for NR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Same comments </w:t>
            </w:r>
            <w:r>
              <w:rPr>
                <w:rFonts w:ascii="Arial" w:hAnsi="Arial" w:eastAsia="MS Mincho" w:cs="Arial"/>
                <w:bCs/>
                <w:lang w:eastAsia="ja-JP"/>
              </w:rPr>
              <w:t>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MS Mincho" w:cs="Arial"/>
                <w:bCs/>
                <w:lang w:eastAsia="ja-JP"/>
              </w:rPr>
              <w:t>A</w:t>
            </w:r>
            <w:r>
              <w:rPr>
                <w:rFonts w:ascii="Arial" w:hAnsi="Arial" w:eastAsia="MS Mincho" w:cs="Arial"/>
                <w:bCs/>
                <w:lang w:eastAsia="ja-JP"/>
              </w:rPr>
              <w:t>nd with comments 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eastAsia="宋体" w:cs="Arial"/>
                <w:bCs/>
                <w:lang w:val="en-US" w:eastAsia="zh-CN"/>
              </w:rPr>
            </w:pPr>
            <w:r>
              <w:rPr>
                <w:rFonts w:ascii="Arial" w:hAnsi="Arial" w:eastAsia="宋体" w:cs="Arial"/>
                <w:bCs/>
                <w:lang w:eastAsia="zh-CN"/>
              </w:rPr>
              <w:t>Same comments 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Same comments 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cs="Arial"/>
                <w:bCs/>
                <w:lang w:val="en-US" w:eastAsia="zh-CN"/>
              </w:rPr>
            </w:pPr>
            <w:r>
              <w:rPr>
                <w:rFonts w:hint="eastAsia" w:ascii="Arial" w:hAnsi="Arial" w:cs="Arial"/>
                <w:bCs/>
                <w:lang w:val="en-US" w:eastAsia="zh-CN"/>
              </w:rPr>
              <w:t>-</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Same comments as Q12.</w:t>
            </w:r>
          </w:p>
        </w:tc>
      </w:tr>
    </w:tbl>
    <w:p>
      <w:pPr>
        <w:spacing w:after="0"/>
        <w:jc w:val="both"/>
        <w:rPr>
          <w:rFonts w:ascii="Arial" w:hAnsi="Arial" w:cs="Arial"/>
        </w:rPr>
      </w:pPr>
    </w:p>
    <w:p>
      <w:pPr>
        <w:pStyle w:val="4"/>
        <w:rPr>
          <w:rFonts w:cs="Arial"/>
        </w:rPr>
      </w:pPr>
      <w:r>
        <w:rPr>
          <w:rFonts w:cs="Arial"/>
        </w:rPr>
        <w:t>3.2.2 MII reporting</w:t>
      </w:r>
    </w:p>
    <w:p>
      <w:pPr>
        <w:spacing w:after="0"/>
        <w:jc w:val="both"/>
        <w:rPr>
          <w:rFonts w:ascii="Arial" w:hAnsi="Arial" w:cs="Arial"/>
        </w:rPr>
      </w:pPr>
    </w:p>
    <w:p>
      <w:pPr>
        <w:spacing w:after="0"/>
        <w:jc w:val="both"/>
        <w:rPr>
          <w:rFonts w:ascii="Arial" w:hAnsi="Arial" w:cs="Arial"/>
        </w:rPr>
      </w:pPr>
      <w:r>
        <w:rPr>
          <w:rFonts w:ascii="Arial" w:hAnsi="Arial" w:cs="Arial"/>
        </w:rPr>
        <w:t>Regarding the RRC message used to indicate the UE interest of MBS, we could have the following options:</w:t>
      </w:r>
    </w:p>
    <w:p>
      <w:pPr>
        <w:pStyle w:val="120"/>
        <w:numPr>
          <w:ilvl w:val="0"/>
          <w:numId w:val="12"/>
        </w:numPr>
        <w:tabs>
          <w:tab w:val="left" w:pos="340"/>
        </w:tabs>
        <w:spacing w:after="240"/>
        <w:jc w:val="both"/>
        <w:rPr>
          <w:rFonts w:cs="Arial"/>
          <w:lang w:val="en-GB"/>
        </w:rPr>
      </w:pPr>
      <w:r>
        <w:rPr>
          <w:rFonts w:cs="Arial"/>
          <w:lang w:val="en-GB"/>
        </w:rPr>
        <w:t xml:space="preserve">Option 1: </w:t>
      </w:r>
      <w:r>
        <w:rPr>
          <w:rFonts w:cs="Arial"/>
          <w:i/>
          <w:lang w:val="en-GB"/>
        </w:rPr>
        <w:t>UEAssistanceInformation</w:t>
      </w:r>
    </w:p>
    <w:p>
      <w:pPr>
        <w:pStyle w:val="120"/>
        <w:numPr>
          <w:ilvl w:val="0"/>
          <w:numId w:val="12"/>
        </w:numPr>
        <w:tabs>
          <w:tab w:val="left" w:pos="340"/>
        </w:tabs>
        <w:spacing w:after="240"/>
        <w:jc w:val="both"/>
        <w:rPr>
          <w:rFonts w:cs="Arial"/>
          <w:lang w:val="en-GB"/>
        </w:rPr>
      </w:pPr>
      <w:r>
        <w:rPr>
          <w:rFonts w:cs="Arial"/>
          <w:lang w:val="en-GB"/>
        </w:rPr>
        <w:t xml:space="preserve">Option 2: New RRC message (e.g. a new </w:t>
      </w:r>
      <w:r>
        <w:rPr>
          <w:rFonts w:cs="Arial"/>
          <w:i/>
          <w:lang w:val="en-GB"/>
        </w:rPr>
        <w:t>MBSInterestIndication</w:t>
      </w:r>
      <w:r>
        <w:rPr>
          <w:rFonts w:cs="Arial"/>
          <w:lang w:val="en-GB"/>
        </w:rPr>
        <w:t xml:space="preserve"> message)</w:t>
      </w:r>
    </w:p>
    <w:p>
      <w:pPr>
        <w:pStyle w:val="120"/>
        <w:numPr>
          <w:ilvl w:val="0"/>
          <w:numId w:val="12"/>
        </w:numPr>
        <w:tabs>
          <w:tab w:val="left" w:pos="340"/>
        </w:tabs>
        <w:spacing w:after="240"/>
        <w:jc w:val="both"/>
        <w:rPr>
          <w:rFonts w:cs="Arial"/>
          <w:lang w:val="en-GB"/>
        </w:rPr>
      </w:pPr>
      <w:r>
        <w:rPr>
          <w:rFonts w:cs="Arial"/>
          <w:lang w:val="en-GB"/>
        </w:rPr>
        <w:t xml:space="preserve">Option 3: </w:t>
      </w:r>
      <w:r>
        <w:rPr>
          <w:rFonts w:cs="Arial"/>
          <w:i/>
          <w:lang w:val="en-GB"/>
        </w:rPr>
        <w:t>RRCSetupComplete</w:t>
      </w:r>
      <w:r>
        <w:rPr>
          <w:rFonts w:cs="Arial"/>
          <w:lang w:val="en-GB"/>
        </w:rPr>
        <w:t xml:space="preserve"> [5]</w:t>
      </w:r>
    </w:p>
    <w:p>
      <w:pPr>
        <w:pStyle w:val="120"/>
        <w:numPr>
          <w:ilvl w:val="0"/>
          <w:numId w:val="12"/>
        </w:numPr>
        <w:tabs>
          <w:tab w:val="left" w:pos="340"/>
        </w:tabs>
        <w:spacing w:after="240"/>
        <w:jc w:val="both"/>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pPr>
        <w:spacing w:after="0"/>
        <w:jc w:val="both"/>
        <w:rPr>
          <w:rFonts w:ascii="Arial" w:hAnsi="Arial" w:cs="Arial"/>
        </w:rPr>
      </w:pPr>
      <w:r>
        <w:rPr>
          <w:rFonts w:ascii="Arial" w:hAnsi="Arial" w:cs="Arial"/>
        </w:rPr>
        <w:t xml:space="preserve">From the rapporteur’s understanding, it is technically feasible to re-use the </w:t>
      </w:r>
      <w:r>
        <w:rPr>
          <w:rFonts w:ascii="Arial" w:hAnsi="Arial" w:cs="Arial"/>
          <w:i/>
        </w:rPr>
        <w:t>UEAssistanceInformation</w:t>
      </w:r>
      <w:r>
        <w:rPr>
          <w:rFonts w:ascii="Arial" w:hAnsi="Arial" w:cs="Arial"/>
        </w:rPr>
        <w:t xml:space="preserve"> message to carry the MBS interest information, and re-using the </w:t>
      </w:r>
      <w:r>
        <w:rPr>
          <w:rFonts w:ascii="Arial" w:hAnsi="Arial" w:cs="Arial"/>
          <w:i/>
        </w:rPr>
        <w:t>UEAssistanceInformation</w:t>
      </w:r>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r>
        <w:rPr>
          <w:rFonts w:ascii="Arial" w:hAnsi="Arial" w:cs="Arial"/>
          <w:i/>
        </w:rPr>
        <w:t>RRCSetupComplete</w:t>
      </w:r>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pPr>
        <w:pStyle w:val="5"/>
      </w:pPr>
      <w:r>
        <w:t>Question 14: Which message is used to indicate MII?</w:t>
      </w:r>
    </w:p>
    <w:p>
      <w:pPr>
        <w:pStyle w:val="120"/>
        <w:numPr>
          <w:ilvl w:val="0"/>
          <w:numId w:val="12"/>
        </w:numPr>
        <w:tabs>
          <w:tab w:val="left" w:pos="340"/>
        </w:tabs>
        <w:spacing w:after="240"/>
        <w:jc w:val="both"/>
        <w:rPr>
          <w:rFonts w:cs="Arial"/>
          <w:lang w:val="en-GB"/>
        </w:rPr>
      </w:pPr>
      <w:r>
        <w:rPr>
          <w:rFonts w:cs="Arial"/>
          <w:lang w:val="en-GB"/>
        </w:rPr>
        <w:t xml:space="preserve">Option 1: </w:t>
      </w:r>
      <w:r>
        <w:rPr>
          <w:rFonts w:cs="Arial"/>
          <w:i/>
          <w:lang w:val="en-GB"/>
        </w:rPr>
        <w:t>UEAssistanceInformation</w:t>
      </w:r>
    </w:p>
    <w:p>
      <w:pPr>
        <w:pStyle w:val="120"/>
        <w:numPr>
          <w:ilvl w:val="0"/>
          <w:numId w:val="12"/>
        </w:numPr>
        <w:tabs>
          <w:tab w:val="left" w:pos="340"/>
        </w:tabs>
        <w:spacing w:after="240"/>
        <w:jc w:val="both"/>
        <w:rPr>
          <w:rFonts w:cs="Arial"/>
          <w:lang w:val="en-GB"/>
        </w:rPr>
      </w:pPr>
      <w:r>
        <w:rPr>
          <w:rFonts w:cs="Arial"/>
          <w:lang w:val="en-GB"/>
        </w:rPr>
        <w:t xml:space="preserve">Option 2: New RRC message (e.g. </w:t>
      </w:r>
      <w:r>
        <w:rPr>
          <w:rFonts w:cs="Arial"/>
          <w:i/>
          <w:lang w:val="en-GB"/>
        </w:rPr>
        <w:t>MBSInterestIndication</w:t>
      </w:r>
      <w:r>
        <w:rPr>
          <w:rFonts w:cs="Arial"/>
          <w:lang w:val="en-GB"/>
        </w:rPr>
        <w:t>)</w:t>
      </w:r>
    </w:p>
    <w:p>
      <w:pPr>
        <w:pStyle w:val="120"/>
        <w:numPr>
          <w:ilvl w:val="0"/>
          <w:numId w:val="12"/>
        </w:numPr>
        <w:tabs>
          <w:tab w:val="left" w:pos="340"/>
        </w:tabs>
        <w:spacing w:after="240"/>
        <w:jc w:val="both"/>
        <w:rPr>
          <w:rFonts w:cs="Arial"/>
          <w:lang w:val="en-GB"/>
        </w:rPr>
      </w:pPr>
      <w:r>
        <w:rPr>
          <w:rFonts w:cs="Arial"/>
          <w:lang w:val="en-GB"/>
        </w:rPr>
        <w:t xml:space="preserve">Option 3: </w:t>
      </w:r>
      <w:r>
        <w:rPr>
          <w:rFonts w:cs="Arial"/>
          <w:i/>
          <w:lang w:val="en-GB"/>
        </w:rPr>
        <w:t>RRCSetupComplete</w:t>
      </w:r>
      <w:r>
        <w:rPr>
          <w:rFonts w:cs="Arial"/>
          <w:lang w:val="en-GB"/>
        </w:rPr>
        <w:t xml:space="preserve"> [5]</w:t>
      </w:r>
    </w:p>
    <w:p>
      <w:pPr>
        <w:pStyle w:val="120"/>
        <w:numPr>
          <w:ilvl w:val="0"/>
          <w:numId w:val="12"/>
        </w:numPr>
        <w:tabs>
          <w:tab w:val="left" w:pos="340"/>
        </w:tabs>
        <w:spacing w:after="240"/>
        <w:jc w:val="both"/>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pPr>
        <w:rPr>
          <w:lang w:val="en-US"/>
        </w:rPr>
      </w:pPr>
      <w:r>
        <w:rPr>
          <w:lang w:val="en-US"/>
        </w:rPr>
        <w:t>(Multiple selection is allowed for the above options.)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206"/>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06" w:type="dxa"/>
            <w:shd w:val="clear" w:color="auto" w:fill="D9D9D9"/>
          </w:tcPr>
          <w:p>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206" w:type="dxa"/>
          </w:tcPr>
          <w:p>
            <w:pPr>
              <w:spacing w:after="0"/>
              <w:jc w:val="both"/>
              <w:rPr>
                <w:rFonts w:ascii="Arial" w:hAnsi="Arial" w:eastAsia="MS Mincho" w:cs="Arial"/>
                <w:bCs/>
                <w:lang w:eastAsia="ja-JP"/>
              </w:rPr>
            </w:pPr>
            <w:r>
              <w:rPr>
                <w:rFonts w:ascii="Arial" w:hAnsi="Arial" w:eastAsia="MS Mincho" w:cs="Arial"/>
                <w:bCs/>
                <w:lang w:eastAsia="ja-JP"/>
              </w:rPr>
              <w:t>Option-1</w:t>
            </w:r>
          </w:p>
        </w:tc>
        <w:tc>
          <w:tcPr>
            <w:tcW w:w="7915"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206" w:type="dxa"/>
          </w:tcPr>
          <w:p>
            <w:pPr>
              <w:spacing w:after="0"/>
              <w:jc w:val="both"/>
              <w:rPr>
                <w:rFonts w:ascii="Arial" w:hAnsi="Arial" w:cs="Arial"/>
                <w:bCs/>
                <w:lang w:eastAsia="zh-CN"/>
              </w:rPr>
            </w:pPr>
            <w:r>
              <w:rPr>
                <w:rFonts w:hint="eastAsia" w:ascii="Arial" w:hAnsi="Arial" w:eastAsia="MS Mincho" w:cs="Arial"/>
                <w:bCs/>
                <w:lang w:eastAsia="ja-JP"/>
              </w:rPr>
              <w:t>O</w:t>
            </w:r>
            <w:r>
              <w:rPr>
                <w:rFonts w:ascii="Arial" w:hAnsi="Arial" w:eastAsia="MS Mincho" w:cs="Arial"/>
                <w:bCs/>
                <w:lang w:eastAsia="ja-JP"/>
              </w:rPr>
              <w:t>ption 2</w:t>
            </w:r>
          </w:p>
        </w:tc>
        <w:tc>
          <w:tcPr>
            <w:tcW w:w="7915"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assume MBS SIB controls whether MII can be allowed to be sent, as similar to LTE SC-PTM. It’s different pre-condition from </w:t>
            </w:r>
            <w:r>
              <w:rPr>
                <w:rFonts w:ascii="Arial" w:hAnsi="Arial" w:eastAsia="MS Mincho" w:cs="Arial"/>
                <w:bCs/>
                <w:i/>
                <w:iCs/>
                <w:lang w:eastAsia="ja-JP"/>
              </w:rPr>
              <w:t>UEAssistanceInformation</w:t>
            </w:r>
            <w:r>
              <w:rPr>
                <w:rFonts w:ascii="Arial" w:hAnsi="Arial" w:eastAsia="MS Mincho" w:cs="Arial"/>
                <w:bCs/>
                <w:lang w:eastAsia="ja-JP"/>
              </w:rPr>
              <w:t xml:space="preserve">. So, we think a new message like </w:t>
            </w:r>
            <w:r>
              <w:rPr>
                <w:rFonts w:ascii="Arial" w:hAnsi="Arial" w:eastAsia="MS Mincho" w:cs="Arial"/>
                <w:bCs/>
                <w:i/>
                <w:iCs/>
                <w:lang w:eastAsia="ja-JP"/>
              </w:rPr>
              <w:t>MBSInterestIndication</w:t>
            </w:r>
            <w:r>
              <w:rPr>
                <w:rFonts w:ascii="Arial" w:hAnsi="Arial" w:eastAsia="MS Mincho" w:cs="Arial"/>
                <w:bCs/>
                <w:lang w:eastAsia="ja-JP"/>
              </w:rPr>
              <w:t xml:space="preserve"> is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206" w:type="dxa"/>
          </w:tcPr>
          <w:p>
            <w:pPr>
              <w:spacing w:after="0"/>
              <w:jc w:val="both"/>
              <w:rPr>
                <w:rFonts w:ascii="Arial" w:hAnsi="Arial" w:cs="Arial"/>
                <w:bCs/>
                <w:lang w:eastAsia="zh-CN"/>
              </w:rPr>
            </w:pPr>
            <w:r>
              <w:rPr>
                <w:rFonts w:ascii="Arial" w:hAnsi="Arial" w:eastAsia="宋体" w:cs="Arial"/>
                <w:bCs/>
                <w:lang w:eastAsia="zh-CN"/>
              </w:rPr>
              <w:t>Option 1 for RRC_IDLE mode UE</w:t>
            </w:r>
          </w:p>
        </w:tc>
        <w:tc>
          <w:tcPr>
            <w:tcW w:w="7915" w:type="dxa"/>
            <w:shd w:val="clear" w:color="auto" w:fill="auto"/>
          </w:tcPr>
          <w:p>
            <w:pPr>
              <w:rPr>
                <w:rFonts w:ascii="Arial" w:hAnsi="Arial" w:eastAsia="宋体" w:cs="Arial"/>
                <w:bCs/>
                <w:lang w:eastAsia="zh-CN"/>
              </w:rPr>
            </w:pPr>
            <w:r>
              <w:rPr>
                <w:rFonts w:ascii="Arial" w:hAnsi="Arial" w:eastAsia="宋体" w:cs="Arial"/>
                <w:bCs/>
                <w:lang w:eastAsia="zh-CN"/>
              </w:rPr>
              <w:t>I</w:t>
            </w:r>
            <w:r>
              <w:rPr>
                <w:rFonts w:hint="eastAsia" w:ascii="Arial" w:hAnsi="Arial" w:eastAsia="宋体" w:cs="Arial"/>
                <w:bCs/>
                <w:lang w:eastAsia="zh-CN"/>
              </w:rPr>
              <w:t xml:space="preserve">n NR, the BWP concept was introduced. The UE can be </w:t>
            </w:r>
            <w:r>
              <w:rPr>
                <w:rFonts w:ascii="Arial" w:hAnsi="Arial" w:eastAsia="宋体" w:cs="Arial"/>
                <w:bCs/>
                <w:lang w:eastAsia="zh-CN"/>
              </w:rPr>
              <w:t>configured</w:t>
            </w:r>
            <w:r>
              <w:rPr>
                <w:rFonts w:hint="eastAsia" w:ascii="Arial" w:hAnsi="Arial" w:eastAsia="宋体" w:cs="Arial"/>
                <w:bCs/>
                <w:lang w:eastAsia="zh-CN"/>
              </w:rPr>
              <w:t xml:space="preserve"> with up to 4 BWPs per serving cell and t</w:t>
            </w:r>
            <w:r>
              <w:rPr>
                <w:rFonts w:ascii="Arial" w:hAnsi="Arial" w:eastAsia="宋体" w:cs="Arial"/>
                <w:bCs/>
                <w:lang w:eastAsia="zh-CN"/>
              </w:rPr>
              <w:t>here</w:t>
            </w:r>
            <w:r>
              <w:rPr>
                <w:rFonts w:hint="eastAsia" w:ascii="Arial" w:hAnsi="Arial" w:eastAsia="宋体" w:cs="Arial"/>
                <w:bCs/>
                <w:lang w:eastAsia="zh-CN"/>
              </w:rPr>
              <w:t xml:space="preserve"> is only one active BWP (including both DL BWP and UL BWP) per serving cell at any given time.</w:t>
            </w:r>
          </w:p>
          <w:p>
            <w:pPr>
              <w:rPr>
                <w:rFonts w:ascii="Arial" w:hAnsi="Arial" w:eastAsia="宋体" w:cs="Arial"/>
                <w:bCs/>
                <w:lang w:eastAsia="zh-CN"/>
              </w:rPr>
            </w:pPr>
            <w:r>
              <w:rPr>
                <w:rFonts w:ascii="Arial" w:hAnsi="Arial" w:eastAsia="宋体" w:cs="Arial"/>
                <w:bCs/>
                <w:lang w:eastAsia="zh-CN"/>
              </w:rPr>
              <w:t>In RAN1#103 meeting, RAN1 agreed that the same group-common PDCCH and the corresponding scheduled group-common PDSCH can be received by both RRC_IDLE/RRC_INACTIVE UEs and RRC_CONNECTED UEs.</w:t>
            </w:r>
          </w:p>
          <w:p>
            <w:pPr>
              <w:rPr>
                <w:rFonts w:ascii="Arial" w:hAnsi="Arial" w:eastAsia="宋体" w:cs="Arial"/>
                <w:bCs/>
                <w:lang w:eastAsia="zh-CN"/>
              </w:rPr>
            </w:pPr>
            <w:r>
              <w:rPr>
                <w:rFonts w:ascii="Arial" w:hAnsi="Arial" w:eastAsia="宋体"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pPr>
              <w:rPr>
                <w:rFonts w:ascii="Arial" w:hAnsi="Arial" w:eastAsia="宋体" w:cs="Arial"/>
                <w:bCs/>
                <w:lang w:eastAsia="zh-CN"/>
              </w:rPr>
            </w:pPr>
            <w:r>
              <w:rPr>
                <w:rFonts w:ascii="Arial" w:hAnsi="Arial" w:eastAsia="宋体" w:cs="Arial"/>
                <w:bCs/>
                <w:lang w:eastAsia="zh-CN"/>
              </w:rPr>
              <w:sym w:font="Wingdings" w:char="F0E8"/>
            </w:r>
            <w:r>
              <w:rPr>
                <w:rFonts w:ascii="Arial" w:hAnsi="Arial" w:eastAsia="宋体" w:cs="Arial"/>
                <w:bCs/>
                <w:lang w:eastAsia="zh-CN"/>
              </w:rPr>
              <w:t xml:space="preserve">For RRC_IDLE mode UE, </w:t>
            </w:r>
            <w:r>
              <w:rPr>
                <w:rFonts w:ascii="Arial" w:hAnsi="Arial" w:eastAsia="宋体" w:cs="Arial"/>
                <w:bCs/>
                <w:i/>
                <w:lang w:eastAsia="zh-CN"/>
              </w:rPr>
              <w:t>UEAssistanceInformation</w:t>
            </w:r>
            <w:r>
              <w:rPr>
                <w:rFonts w:ascii="Arial" w:hAnsi="Arial" w:eastAsia="宋体" w:cs="Arial"/>
                <w:bCs/>
                <w:lang w:eastAsia="zh-CN"/>
              </w:rPr>
              <w:t xml:space="preserve"> can be reused for MBS interesting indication related information reporting. Furthermore, the </w:t>
            </w:r>
            <w:r>
              <w:rPr>
                <w:rFonts w:ascii="Arial" w:hAnsi="Arial" w:eastAsia="宋体" w:cs="Arial"/>
                <w:bCs/>
                <w:i/>
                <w:lang w:eastAsia="zh-CN"/>
              </w:rPr>
              <w:t>UEAssistanceInformation</w:t>
            </w:r>
            <w:r>
              <w:rPr>
                <w:rFonts w:ascii="Arial" w:hAnsi="Arial" w:eastAsia="宋体" w:cs="Arial"/>
                <w:bCs/>
                <w:lang w:eastAsia="zh-CN"/>
              </w:rPr>
              <w:t xml:space="preserve"> message will be security protected in NR.</w:t>
            </w:r>
          </w:p>
          <w:p>
            <w:pPr>
              <w:spacing w:after="0"/>
              <w:jc w:val="both"/>
              <w:rPr>
                <w:rFonts w:ascii="Arial" w:hAnsi="Arial" w:cs="Arial"/>
                <w:bCs/>
                <w:lang w:eastAsia="zh-CN"/>
              </w:rPr>
            </w:pPr>
            <w:r>
              <w:rPr>
                <w:rFonts w:ascii="Arial" w:hAnsi="Arial" w:eastAsia="宋体" w:cs="Arial"/>
                <w:bCs/>
                <w:lang w:eastAsia="zh-CN"/>
              </w:rPr>
              <w:sym w:font="Wingdings" w:char="F0E8"/>
            </w:r>
            <w:r>
              <w:rPr>
                <w:rFonts w:ascii="Arial" w:hAnsi="Arial" w:eastAsia="宋体" w:cs="Arial"/>
                <w:bCs/>
                <w:lang w:eastAsia="zh-CN"/>
              </w:rPr>
              <w:t xml:space="preserve">For RRC_INACTIVE mode UE, </w:t>
            </w:r>
            <w:r>
              <w:rPr>
                <w:rFonts w:ascii="Arial" w:hAnsi="Arial" w:eastAsia="宋体" w:cs="Arial"/>
                <w:bCs/>
                <w:i/>
                <w:lang w:eastAsia="zh-CN"/>
              </w:rPr>
              <w:t>RRCResume</w:t>
            </w:r>
            <w:r>
              <w:rPr>
                <w:rFonts w:ascii="Arial" w:hAnsi="Arial" w:eastAsia="宋体" w:cs="Arial"/>
                <w:bCs/>
                <w:lang w:eastAsia="zh-CN"/>
              </w:rPr>
              <w:t xml:space="preserve"> message can be used to configure dedicated BWP and also can perform full configuration as </w:t>
            </w:r>
            <w:r>
              <w:rPr>
                <w:rFonts w:ascii="Arial" w:hAnsi="Arial" w:eastAsia="宋体" w:cs="Arial"/>
                <w:bCs/>
                <w:i/>
                <w:lang w:eastAsia="zh-CN"/>
              </w:rPr>
              <w:t>RRCReconfiguration</w:t>
            </w:r>
            <w:r>
              <w:rPr>
                <w:rFonts w:ascii="Arial" w:hAnsi="Arial" w:eastAsia="宋体" w:cs="Arial"/>
                <w:bCs/>
                <w:lang w:eastAsia="zh-CN"/>
              </w:rPr>
              <w:t xml:space="preserve"> did. So it is too late for RRC_INACTIVE mode UE to report MBS interesting indication related information via </w:t>
            </w:r>
            <w:r>
              <w:rPr>
                <w:rFonts w:ascii="Arial" w:hAnsi="Arial" w:eastAsia="宋体" w:cs="Arial"/>
                <w:bCs/>
                <w:i/>
                <w:lang w:eastAsia="zh-CN"/>
              </w:rPr>
              <w:t>UEAssistanceInformation.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206" w:type="dxa"/>
          </w:tcPr>
          <w:p>
            <w:pPr>
              <w:spacing w:after="0"/>
              <w:jc w:val="both"/>
              <w:rPr>
                <w:rFonts w:ascii="Arial" w:hAnsi="Arial" w:eastAsia="宋体" w:cs="Arial"/>
                <w:bCs/>
                <w:lang w:eastAsia="zh-CN"/>
              </w:rPr>
            </w:pPr>
            <w:r>
              <w:rPr>
                <w:rFonts w:ascii="Arial" w:hAnsi="Arial" w:cs="Arial"/>
                <w:bCs/>
                <w:lang w:eastAsia="zh-CN"/>
              </w:rPr>
              <w:t>Option-1</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06" w:type="dxa"/>
          </w:tcPr>
          <w:p>
            <w:pPr>
              <w:spacing w:after="0"/>
              <w:jc w:val="both"/>
              <w:rPr>
                <w:rFonts w:ascii="Arial" w:hAnsi="Arial" w:eastAsia="宋体" w:cs="Arial"/>
                <w:bCs/>
                <w:lang w:eastAsia="zh-CN"/>
              </w:rPr>
            </w:pPr>
            <w:r>
              <w:rPr>
                <w:rFonts w:hint="eastAsia" w:ascii="Arial" w:hAnsi="Arial" w:eastAsia="宋体" w:cs="Arial"/>
                <w:bCs/>
                <w:lang w:eastAsia="zh-CN"/>
              </w:rPr>
              <w:t>Option 2</w:t>
            </w:r>
          </w:p>
        </w:tc>
        <w:tc>
          <w:tcPr>
            <w:tcW w:w="7915"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 xml:space="preserve"> new message is </w:t>
            </w:r>
            <w:r>
              <w:rPr>
                <w:rFonts w:ascii="Arial" w:hAnsi="Arial" w:eastAsia="宋体" w:cs="Arial"/>
                <w:bCs/>
                <w:lang w:eastAsia="zh-CN"/>
              </w:rPr>
              <w:t>preferred</w:t>
            </w:r>
            <w:r>
              <w:rPr>
                <w:rFonts w:hint="eastAsia" w:ascii="Arial" w:hAnsi="Arial" w:eastAsia="宋体" w:cs="Arial"/>
                <w:bCs/>
                <w:lang w:eastAsia="zh-CN"/>
              </w:rPr>
              <w:t xml:space="preserve"> as it is more </w:t>
            </w:r>
            <w:r>
              <w:rPr>
                <w:rFonts w:ascii="Arial" w:hAnsi="Arial" w:eastAsia="宋体" w:cs="Arial"/>
                <w:bCs/>
                <w:lang w:eastAsia="zh-CN"/>
              </w:rPr>
              <w:t>flexible</w:t>
            </w:r>
            <w:r>
              <w:rPr>
                <w:rFonts w:hint="eastAsia" w:ascii="Arial" w:hAnsi="Arial" w:eastAsia="宋体" w:cs="Arial"/>
                <w:bCs/>
                <w:lang w:eastAsia="zh-CN"/>
              </w:rPr>
              <w:t xml:space="preserve"> for this MBS </w:t>
            </w:r>
            <w:r>
              <w:rPr>
                <w:rFonts w:ascii="Arial" w:hAnsi="Arial" w:eastAsia="宋体" w:cs="Arial"/>
                <w:bCs/>
                <w:lang w:eastAsia="zh-CN"/>
              </w:rPr>
              <w:t>specific</w:t>
            </w:r>
            <w:r>
              <w:rPr>
                <w:rFonts w:hint="eastAsia" w:ascii="Arial" w:hAnsi="Arial" w:eastAsia="宋体" w:cs="Arial"/>
                <w:bCs/>
                <w:lang w:eastAsia="zh-CN"/>
              </w:rPr>
              <w:t xml:space="preserv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206" w:type="dxa"/>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ption 2</w:t>
            </w:r>
          </w:p>
        </w:tc>
        <w:tc>
          <w:tcPr>
            <w:tcW w:w="7915"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As</w:t>
            </w:r>
            <w:r>
              <w:rPr>
                <w:rFonts w:ascii="Arial" w:hAnsi="Arial" w:eastAsia="宋体" w:cs="Arial"/>
                <w:bCs/>
                <w:lang w:eastAsia="zh-CN"/>
              </w:rPr>
              <w:t xml:space="preserve"> </w:t>
            </w:r>
            <w:r>
              <w:rPr>
                <w:rFonts w:hint="eastAsia" w:ascii="Arial" w:hAnsi="Arial" w:eastAsia="宋体" w:cs="Arial"/>
                <w:bCs/>
                <w:lang w:eastAsia="zh-CN"/>
              </w:rPr>
              <w:t>the</w:t>
            </w:r>
            <w:r>
              <w:rPr>
                <w:rFonts w:ascii="Arial" w:hAnsi="Arial" w:eastAsia="宋体" w:cs="Arial"/>
                <w:bCs/>
                <w:lang w:eastAsia="zh-CN"/>
              </w:rPr>
              <w:t xml:space="preserve"> triggering condition</w:t>
            </w:r>
            <w:r>
              <w:rPr>
                <w:rFonts w:hint="eastAsia" w:ascii="Arial" w:hAnsi="Arial" w:eastAsia="宋体" w:cs="Arial"/>
                <w:bCs/>
                <w:lang w:eastAsia="zh-CN"/>
              </w:rPr>
              <w:t>s/</w:t>
            </w:r>
            <w:r>
              <w:rPr>
                <w:rFonts w:ascii="Arial" w:hAnsi="Arial" w:eastAsia="宋体" w:cs="Arial"/>
                <w:bCs/>
                <w:lang w:eastAsia="zh-CN"/>
              </w:rPr>
              <w:t xml:space="preserve">message content of MMI might be different than the existing RRC message, it is clearer to use a new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206" w:type="dxa"/>
          </w:tcPr>
          <w:p>
            <w:pPr>
              <w:spacing w:after="0"/>
              <w:jc w:val="both"/>
              <w:rPr>
                <w:rFonts w:ascii="Arial" w:hAnsi="Arial" w:cs="Arial"/>
                <w:bCs/>
                <w:lang w:eastAsia="zh-CN"/>
              </w:rPr>
            </w:pPr>
            <w:r>
              <w:rPr>
                <w:rFonts w:ascii="Arial" w:hAnsi="Arial" w:eastAsia="宋体" w:cs="Arial"/>
                <w:bCs/>
                <w:lang w:eastAsia="zh-CN"/>
              </w:rPr>
              <w:t>Option 2</w:t>
            </w:r>
          </w:p>
        </w:tc>
        <w:tc>
          <w:tcPr>
            <w:tcW w:w="7915"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We agree with </w:t>
            </w:r>
            <w:r>
              <w:rPr>
                <w:rFonts w:hint="eastAsia" w:ascii="Arial" w:hAnsi="Arial" w:eastAsia="MS Mincho" w:cs="Arial"/>
                <w:bCs/>
                <w:lang w:eastAsia="ja-JP"/>
              </w:rPr>
              <w:t>K</w:t>
            </w:r>
            <w:r>
              <w:rPr>
                <w:rFonts w:ascii="Arial" w:hAnsi="Arial" w:eastAsia="MS Mincho" w:cs="Arial"/>
                <w:bCs/>
                <w:lang w:eastAsia="ja-JP"/>
              </w:rPr>
              <w:t xml:space="preserve">yocera’s view, MBS SIB controls whether MII can be allowed to be sent. It’s different pre-condition from </w:t>
            </w:r>
            <w:r>
              <w:rPr>
                <w:rFonts w:ascii="Arial" w:hAnsi="Arial" w:eastAsia="MS Mincho" w:cs="Arial"/>
                <w:bCs/>
                <w:i/>
                <w:iCs/>
                <w:lang w:eastAsia="ja-JP"/>
              </w:rPr>
              <w:t>UEAssistanceInformation</w:t>
            </w:r>
            <w:r>
              <w:rPr>
                <w:rFonts w:ascii="Arial" w:hAnsi="Arial" w:eastAsia="MS Mincho" w:cs="Arial"/>
                <w:bCs/>
                <w:lang w:eastAsia="ja-JP"/>
              </w:rPr>
              <w:t xml:space="preserve">. So, we think a new message like </w:t>
            </w:r>
            <w:r>
              <w:rPr>
                <w:rFonts w:ascii="Arial" w:hAnsi="Arial" w:eastAsia="MS Mincho" w:cs="Arial"/>
                <w:bCs/>
                <w:i/>
                <w:iCs/>
                <w:lang w:eastAsia="ja-JP"/>
              </w:rPr>
              <w:t>MBSInterestIndication</w:t>
            </w:r>
            <w:r>
              <w:rPr>
                <w:rFonts w:ascii="Arial" w:hAnsi="Arial" w:eastAsia="MS Mincho" w:cs="Arial"/>
                <w:bCs/>
                <w:lang w:eastAsia="ja-JP"/>
              </w:rPr>
              <w:t xml:space="preserve">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206" w:type="dxa"/>
          </w:tcPr>
          <w:p>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Pr>
                <w:rFonts w:ascii="Arial" w:hAnsi="Arial" w:eastAsia="MS Mincho" w:cs="Arial"/>
                <w:bCs/>
                <w:i/>
                <w:iCs/>
                <w:lang w:eastAsia="ja-JP"/>
              </w:rPr>
              <w:t>UEAssistanceInformation</w:t>
            </w:r>
            <w:r>
              <w:rPr>
                <w:rFonts w:ascii="Arial" w:hAnsi="Arial" w:eastAsia="MS Mincho" w:cs="Arial"/>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206" w:type="dxa"/>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pton 2</w:t>
            </w:r>
          </w:p>
        </w:tc>
        <w:tc>
          <w:tcPr>
            <w:tcW w:w="7915"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W</w:t>
            </w:r>
            <w:r>
              <w:rPr>
                <w:rFonts w:ascii="Arial" w:hAnsi="Arial" w:eastAsia="宋体" w:cs="Arial"/>
                <w:bCs/>
                <w:lang w:eastAsia="zh-CN"/>
              </w:rPr>
              <w:t>ith a new RRC message, the trigger contions and content of the MII message can be defeind independently from the existing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206" w:type="dxa"/>
          </w:tcPr>
          <w:p>
            <w:pPr>
              <w:spacing w:after="0"/>
              <w:jc w:val="both"/>
              <w:rPr>
                <w:rFonts w:ascii="Arial" w:hAnsi="Arial" w:cs="Arial"/>
                <w:bCs/>
                <w:lang w:eastAsia="zh-CN"/>
              </w:rPr>
            </w:pPr>
            <w:r>
              <w:rPr>
                <w:rFonts w:ascii="Arial" w:hAnsi="Arial" w:eastAsia="宋体" w:cs="Arial"/>
                <w:bCs/>
                <w:lang w:eastAsia="zh-CN"/>
              </w:rPr>
              <w:t>Option 2</w:t>
            </w:r>
          </w:p>
        </w:tc>
        <w:tc>
          <w:tcPr>
            <w:tcW w:w="7915" w:type="dxa"/>
            <w:shd w:val="clear" w:color="auto" w:fill="auto"/>
          </w:tcPr>
          <w:p>
            <w:pPr>
              <w:spacing w:after="0"/>
              <w:jc w:val="both"/>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206" w:type="dxa"/>
          </w:tcPr>
          <w:p>
            <w:pPr>
              <w:spacing w:after="0"/>
              <w:jc w:val="both"/>
              <w:rPr>
                <w:rFonts w:ascii="Arial" w:hAnsi="Arial" w:cs="Arial"/>
                <w:bCs/>
                <w:lang w:eastAsia="zh-CN"/>
              </w:rPr>
            </w:pPr>
            <w:r>
              <w:rPr>
                <w:rFonts w:ascii="Arial" w:hAnsi="Arial" w:cs="Arial"/>
                <w:bCs/>
                <w:lang w:eastAsia="ko-KR"/>
              </w:rPr>
              <w:t>Option 1</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Pr>
                <w:rFonts w:cs="Arial"/>
                <w:i/>
              </w:rPr>
              <w:t xml:space="preserve">UEAssistanceInformation. </w:t>
            </w:r>
            <w:r>
              <w:rPr>
                <w:rFonts w:ascii="Arial" w:hAnsi="Arial" w:cs="Arial"/>
                <w:bCs/>
                <w:lang w:eastAsia="zh-CN"/>
              </w:rPr>
              <w:t>The UE can decide whether to send the message carrying MII. Option 2 is also doable.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206" w:type="dxa"/>
          </w:tcPr>
          <w:p>
            <w:pPr>
              <w:spacing w:after="0"/>
              <w:jc w:val="both"/>
              <w:rPr>
                <w:rFonts w:ascii="Arial" w:hAnsi="Arial" w:cs="Arial"/>
                <w:bCs/>
                <w:lang w:eastAsia="ko-KR"/>
              </w:rPr>
            </w:pPr>
            <w:r>
              <w:rPr>
                <w:rFonts w:hint="eastAsia" w:ascii="Arial" w:hAnsi="Arial" w:eastAsia="MS Mincho" w:cs="Arial"/>
                <w:bCs/>
                <w:lang w:eastAsia="ja-JP"/>
              </w:rPr>
              <w:t>O</w:t>
            </w:r>
            <w:r>
              <w:rPr>
                <w:rFonts w:ascii="Arial" w:hAnsi="Arial" w:eastAsia="MS Mincho" w:cs="Arial"/>
                <w:bCs/>
                <w:lang w:eastAsia="ja-JP"/>
              </w:rPr>
              <w:t>ption 2</w:t>
            </w:r>
          </w:p>
        </w:tc>
        <w:tc>
          <w:tcPr>
            <w:tcW w:w="7915"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I</w:t>
            </w:r>
            <w:r>
              <w:rPr>
                <w:rFonts w:ascii="Arial" w:hAnsi="Arial" w:eastAsia="MS Mincho" w:cs="Arial"/>
                <w:bCs/>
                <w:lang w:eastAsia="ja-JP"/>
              </w:rPr>
              <w:t xml:space="preserve">t is good to specify new RRC message from the perspective of gNB implementation where </w:t>
            </w:r>
            <w:r>
              <w:rPr>
                <w:rFonts w:ascii="Arial" w:hAnsi="Arial" w:eastAsia="MS Mincho" w:cs="Arial"/>
                <w:bCs/>
                <w:i/>
                <w:iCs/>
                <w:lang w:eastAsia="ja-JP"/>
              </w:rPr>
              <w:t>UEAssistanceInformation</w:t>
            </w:r>
            <w:r>
              <w:rPr>
                <w:rFonts w:ascii="Arial" w:hAnsi="Arial" w:eastAsia="MS Mincho" w:cs="Arial"/>
                <w:bCs/>
                <w:lang w:eastAsia="ja-JP"/>
              </w:rPr>
              <w:t xml:space="preserve"> is not implemented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206" w:type="dxa"/>
          </w:tcPr>
          <w:p>
            <w:pPr>
              <w:spacing w:after="0"/>
              <w:jc w:val="both"/>
              <w:rPr>
                <w:rFonts w:ascii="Arial" w:hAnsi="Arial" w:eastAsia="MS Mincho" w:cs="Arial"/>
                <w:bCs/>
                <w:lang w:eastAsia="ja-JP"/>
              </w:rPr>
            </w:pPr>
            <w:r>
              <w:rPr>
                <w:rFonts w:ascii="Arial" w:hAnsi="Arial" w:eastAsia="MS Mincho" w:cs="Arial"/>
                <w:bCs/>
                <w:lang w:eastAsia="ja-JP"/>
              </w:rPr>
              <w:t>Option 1 or 2</w:t>
            </w:r>
          </w:p>
        </w:tc>
        <w:tc>
          <w:tcPr>
            <w:tcW w:w="7915"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206" w:type="dxa"/>
          </w:tcPr>
          <w:p>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New message will provide more flexibility from triggering and reporting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206" w:type="dxa"/>
          </w:tcPr>
          <w:p>
            <w:pPr>
              <w:spacing w:after="0"/>
              <w:jc w:val="both"/>
              <w:rPr>
                <w:rFonts w:ascii="Arial" w:hAnsi="Arial" w:cs="Arial"/>
                <w:bCs/>
                <w:lang w:eastAsia="ko-KR"/>
              </w:rPr>
            </w:pPr>
            <w:r>
              <w:rPr>
                <w:rFonts w:hint="eastAsia" w:ascii="Arial" w:hAnsi="Arial" w:cs="Arial"/>
                <w:bCs/>
                <w:lang w:eastAsia="ko-KR"/>
              </w:rPr>
              <w:t>Option 1 or 2</w:t>
            </w:r>
          </w:p>
        </w:tc>
        <w:tc>
          <w:tcPr>
            <w:tcW w:w="7915" w:type="dxa"/>
            <w:shd w:val="clear" w:color="auto" w:fill="auto"/>
          </w:tcPr>
          <w:p>
            <w:pPr>
              <w:spacing w:after="0"/>
              <w:jc w:val="both"/>
              <w:rPr>
                <w:rFonts w:ascii="Arial" w:hAnsi="Arial" w:cs="Arial"/>
                <w:bCs/>
                <w:lang w:eastAsia="zh-CN"/>
              </w:rPr>
            </w:pPr>
            <w:r>
              <w:rPr>
                <w:rFonts w:hint="eastAsia" w:ascii="Arial" w:hAnsi="Arial" w:cs="Arial"/>
                <w:bCs/>
                <w:lang w:eastAsia="zh-CN"/>
              </w:rPr>
              <w:t>1 and 2 are a more universal solution (for all cases like UE interests change, UE RRC state changes.)</w:t>
            </w:r>
          </w:p>
        </w:tc>
      </w:tr>
    </w:tbl>
    <w:p>
      <w:pPr>
        <w:spacing w:after="0"/>
        <w:jc w:val="both"/>
        <w:rPr>
          <w:rFonts w:ascii="Arial" w:hAnsi="Arial" w:cs="Arial"/>
        </w:rPr>
      </w:pPr>
    </w:p>
    <w:p>
      <w:pPr>
        <w:spacing w:after="0"/>
        <w:jc w:val="both"/>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pPr>
        <w:pStyle w:val="5"/>
      </w:pPr>
      <w:r>
        <w:t xml:space="preserve">Question 15: Can </w:t>
      </w:r>
      <w:bookmarkStart w:id="12" w:name="OLE_LINK16"/>
      <w:bookmarkStart w:id="13" w:name="OLE_LINK17"/>
      <w:r>
        <w:t xml:space="preserve">the MII be reported </w:t>
      </w:r>
      <w:bookmarkEnd w:id="12"/>
      <w:bookmarkEnd w:id="13"/>
      <w:r>
        <w:t>prior to security activation?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No</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did not see the need. SA3 can be asked if the companies are not sure on the security aspects of UE interests on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assume the same principle as LTE SC-PTM can be still applicable, unless other WG provides their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No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If RAN2 agree MII can be report prior to AS security activation as LTE, the LS to SA3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No</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Depdends</w:t>
            </w:r>
          </w:p>
        </w:tc>
        <w:tc>
          <w:tcPr>
            <w:tcW w:w="798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w:t>
            </w:r>
            <w:r>
              <w:rPr>
                <w:rFonts w:hint="eastAsia" w:ascii="Arial" w:hAnsi="Arial" w:eastAsia="宋体" w:cs="Arial"/>
                <w:bCs/>
                <w:lang w:eastAsia="zh-CN"/>
              </w:rPr>
              <w:t xml:space="preserve">f </w:t>
            </w:r>
            <w:r>
              <w:rPr>
                <w:rFonts w:ascii="Arial" w:hAnsi="Arial" w:eastAsia="宋体" w:cs="Arial"/>
                <w:bCs/>
                <w:lang w:eastAsia="zh-CN"/>
              </w:rPr>
              <w:t xml:space="preserve">the MII </w:t>
            </w:r>
            <w:r>
              <w:rPr>
                <w:rFonts w:hint="eastAsia" w:ascii="Arial" w:hAnsi="Arial" w:eastAsia="宋体" w:cs="Arial"/>
                <w:bCs/>
                <w:lang w:eastAsia="zh-CN"/>
              </w:rPr>
              <w:t>is</w:t>
            </w:r>
            <w:r>
              <w:rPr>
                <w:rFonts w:ascii="Arial" w:hAnsi="Arial" w:eastAsia="宋体" w:cs="Arial"/>
                <w:bCs/>
                <w:lang w:eastAsia="zh-CN"/>
              </w:rPr>
              <w:t xml:space="preserve"> reported</w:t>
            </w:r>
            <w:r>
              <w:rPr>
                <w:rFonts w:hint="eastAsia" w:ascii="Arial" w:hAnsi="Arial" w:eastAsia="宋体" w:cs="Arial"/>
                <w:bCs/>
                <w:lang w:eastAsia="zh-CN"/>
              </w:rPr>
              <w:t xml:space="preserve"> after security activation, a dedicated BWP not overlapped with initial BWP may be configured in MSG4, the broadcast reception will be </w:t>
            </w:r>
            <w:bookmarkStart w:id="14" w:name="OLE_LINK18"/>
            <w:r>
              <w:rPr>
                <w:rFonts w:hint="eastAsia" w:ascii="Arial" w:hAnsi="Arial" w:eastAsia="宋体" w:cs="Arial"/>
                <w:bCs/>
                <w:lang w:eastAsia="zh-CN"/>
              </w:rPr>
              <w:t>interrupted</w:t>
            </w:r>
            <w:bookmarkEnd w:id="14"/>
            <w:r>
              <w:rPr>
                <w:rFonts w:hint="eastAsia" w:ascii="Arial" w:hAnsi="Arial" w:eastAsia="宋体" w:cs="Arial"/>
                <w:bCs/>
                <w:lang w:eastAsia="zh-CN"/>
              </w:rPr>
              <w:t xml:space="preserve">. We are wondering whether such service interruption is </w:t>
            </w:r>
            <w:r>
              <w:rPr>
                <w:rFonts w:ascii="Arial" w:hAnsi="Arial" w:eastAsia="宋体" w:cs="Arial"/>
                <w:bCs/>
                <w:lang w:eastAsia="zh-CN"/>
              </w:rPr>
              <w:t>tolerable</w:t>
            </w:r>
            <w:r>
              <w:rPr>
                <w:rFonts w:hint="eastAsia" w:ascii="Arial" w:hAnsi="Arial" w:eastAsia="宋体" w:cs="Arial"/>
                <w:bCs/>
                <w:lang w:eastAsia="zh-CN"/>
              </w:rPr>
              <w:t>.</w:t>
            </w:r>
          </w:p>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T</w:t>
            </w:r>
            <w:r>
              <w:rPr>
                <w:rFonts w:ascii="Arial" w:hAnsi="Arial" w:eastAsia="宋体" w:cs="Arial"/>
                <w:bCs/>
                <w:lang w:eastAsia="zh-CN"/>
              </w:rPr>
              <w:t xml:space="preserve">he info included in the MII is supposed to be </w:t>
            </w:r>
            <w:r>
              <w:rPr>
                <w:rFonts w:ascii="Arial" w:hAnsi="Arial" w:cs="Arial"/>
              </w:rPr>
              <w:t>confidential. Besides, f</w:t>
            </w:r>
            <w:r>
              <w:rPr>
                <w:rFonts w:ascii="Arial" w:hAnsi="Arial" w:eastAsia="宋体" w:cs="Arial"/>
                <w:bCs/>
                <w:lang w:eastAsia="zh-CN"/>
              </w:rPr>
              <w:t xml:space="preserve">or NR MBS reception in CONNECTED UE, </w:t>
            </w:r>
            <w:r>
              <w:rPr>
                <w:rFonts w:ascii="Arial" w:hAnsi="Arial" w:eastAsia="宋体" w:cs="Arial"/>
                <w:bCs/>
              </w:rPr>
              <w:t>we are not sure whether there is a strong use case for MII reporting without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8" w:type="dxa"/>
          </w:tcPr>
          <w:p>
            <w:pPr>
              <w:spacing w:after="0"/>
              <w:jc w:val="both"/>
              <w:rPr>
                <w:rFonts w:ascii="Arial" w:hAnsi="Arial" w:cs="Arial"/>
                <w:bCs/>
                <w:lang w:eastAsia="zh-CN"/>
              </w:rPr>
            </w:pPr>
            <w:r>
              <w:rPr>
                <w:rFonts w:ascii="Arial" w:hAnsi="Arial" w:eastAsia="宋体" w:cs="Arial"/>
                <w:bCs/>
                <w:lang w:eastAsia="zh-CN"/>
              </w:rPr>
              <w:t>No</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 xml:space="preserve">Agree with </w:t>
            </w:r>
            <w:r>
              <w:rPr>
                <w:rFonts w:hint="eastAsia" w:ascii="Arial" w:hAnsi="Arial" w:eastAsia="MS Mincho" w:cs="Arial"/>
                <w:bCs/>
                <w:lang w:eastAsia="ja-JP"/>
              </w:rPr>
              <w:t>K</w:t>
            </w:r>
            <w:r>
              <w:rPr>
                <w:rFonts w:ascii="Arial" w:hAnsi="Arial" w:eastAsia="MS Mincho" w:cs="Arial"/>
                <w:bCs/>
                <w:lang w:eastAsia="ja-JP"/>
              </w:rPr>
              <w:t>yocera</w:t>
            </w:r>
            <w:r>
              <w:rPr>
                <w:rFonts w:hint="eastAsia" w:ascii="Arial" w:hAnsi="Arial" w:eastAsia="MS Mincho" w:cs="Arial"/>
                <w:bCs/>
                <w:lang w:eastAsia="ja-JP"/>
              </w:rPr>
              <w:t xml:space="preserve"> </w:t>
            </w:r>
            <w:r>
              <w:rPr>
                <w:rFonts w:ascii="Arial" w:hAnsi="Arial" w:eastAsia="MS Mincho" w:cs="Arial"/>
                <w:bCs/>
                <w:lang w:eastAsia="ja-JP"/>
              </w:rPr>
              <w:t>that MII should have the same principle as LTE SC-PTM can be still applicable, unless SA3 has security concern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8" w:type="dxa"/>
          </w:tcPr>
          <w:p>
            <w:pPr>
              <w:spacing w:after="0"/>
              <w:jc w:val="both"/>
              <w:rPr>
                <w:rFonts w:ascii="Arial" w:hAnsi="Arial" w:eastAsia="宋体" w:cs="Arial"/>
                <w:bCs/>
                <w:lang w:eastAsia="zh-CN"/>
              </w:rPr>
            </w:pPr>
            <w:r>
              <w:rPr>
                <w:rFonts w:ascii="Arial" w:hAnsi="Arial" w:eastAsia="宋体" w:cs="Arial"/>
                <w:bCs/>
                <w:lang w:eastAsia="zh-CN"/>
              </w:rPr>
              <w:t xml:space="preserve">Question 15 is not clear </w:t>
            </w:r>
          </w:p>
        </w:tc>
        <w:tc>
          <w:tcPr>
            <w:tcW w:w="798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The detailed description of question 15 is needed. The scenario needs clarification. For example, whether UE is receiving an MBS session before the security activation or before entering RRC_CONNECTED?</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We’re OK to follow LTE SC-PTM mechanism. If companies have concerns, we can ask SA3’s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Fufurewei</w:t>
            </w:r>
          </w:p>
        </w:tc>
        <w:tc>
          <w:tcPr>
            <w:tcW w:w="1138" w:type="dxa"/>
          </w:tcPr>
          <w:p>
            <w:pPr>
              <w:spacing w:after="0"/>
              <w:jc w:val="both"/>
              <w:rPr>
                <w:rFonts w:ascii="Arial" w:hAnsi="Arial" w:cs="Arial"/>
                <w:bCs/>
                <w:lang w:eastAsia="zh-CN"/>
              </w:rPr>
            </w:pPr>
            <w:r>
              <w:rPr>
                <w:rFonts w:ascii="Arial" w:hAnsi="Arial" w:cs="Arial"/>
                <w:bCs/>
                <w:lang w:eastAsia="ko-KR"/>
              </w:rPr>
              <w:t>No</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N</w:t>
            </w:r>
            <w:r>
              <w:rPr>
                <w:rFonts w:ascii="Arial" w:hAnsi="Arial" w:eastAsia="MS Mincho" w:cs="Arial"/>
                <w:bCs/>
                <w:lang w:eastAsia="ja-JP"/>
              </w:rPr>
              <w:t>o</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It is good to ask SA3 if MII includes confidential information and there is security risk.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follow LTE SC-PTM scheme. We can check with SA3 for the security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Depends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We should first ask SA3 and then discuss/decide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No</w:t>
            </w:r>
          </w:p>
        </w:tc>
        <w:tc>
          <w:tcPr>
            <w:tcW w:w="7980"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Generally user privacy (of course the content you are receiving or listening to is something private) shall be respected.</w:t>
            </w:r>
          </w:p>
          <w:p>
            <w:pPr>
              <w:spacing w:after="0"/>
              <w:jc w:val="both"/>
              <w:rPr>
                <w:rFonts w:ascii="Arial" w:hAnsi="Arial" w:cs="Arial"/>
                <w:bCs/>
                <w:lang w:eastAsia="zh-CN"/>
              </w:rPr>
            </w:pPr>
            <w:r>
              <w:rPr>
                <w:rFonts w:hint="eastAsia" w:ascii="Arial" w:hAnsi="Arial" w:cs="Arial"/>
                <w:bCs/>
                <w:lang w:eastAsia="zh-CN"/>
              </w:rPr>
              <w:t>But we can hear what SA3 has to say.</w:t>
            </w:r>
          </w:p>
        </w:tc>
      </w:tr>
    </w:tbl>
    <w:p>
      <w:pPr>
        <w:pStyle w:val="3"/>
        <w:rPr>
          <w:rFonts w:cs="Arial"/>
        </w:rPr>
      </w:pPr>
      <w:r>
        <w:rPr>
          <w:rFonts w:cs="Arial"/>
        </w:rPr>
        <w:t>3.3 Other issues</w:t>
      </w:r>
    </w:p>
    <w:p>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pPr>
        <w:pStyle w:val="5"/>
      </w:pPr>
      <w:r>
        <w:t>Question 16: Is the extra offset to cell (which provides the MBS service) needed for the cell ranking criterion?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W</w:t>
            </w:r>
            <w:r>
              <w:rPr>
                <w:rFonts w:ascii="Arial" w:hAnsi="Arial" w:eastAsia="MS Mincho" w:cs="Arial"/>
                <w:bCs/>
                <w:lang w:eastAsia="ja-JP"/>
              </w:rPr>
              <w:t xml:space="preserve">e think it’s same with </w:t>
            </w:r>
            <w:bookmarkStart w:id="15" w:name="OLE_LINK19"/>
            <w:bookmarkStart w:id="16" w:name="OLE_LINK20"/>
            <w:r>
              <w:rPr>
                <w:rFonts w:ascii="Arial" w:hAnsi="Arial" w:eastAsia="MS Mincho" w:cs="Arial"/>
                <w:bCs/>
                <w:lang w:eastAsia="ja-JP"/>
              </w:rPr>
              <w:t>Qoffset</w:t>
            </w:r>
            <w:r>
              <w:rPr>
                <w:rFonts w:ascii="Arial" w:hAnsi="Arial" w:eastAsia="MS Mincho" w:cs="Arial"/>
                <w:bCs/>
                <w:vertAlign w:val="subscript"/>
                <w:lang w:eastAsia="ja-JP"/>
              </w:rPr>
              <w:t>SCPTM</w:t>
            </w:r>
            <w:r>
              <w:rPr>
                <w:rFonts w:ascii="Arial" w:hAnsi="Arial" w:eastAsia="MS Mincho" w:cs="Arial"/>
                <w:bCs/>
                <w:lang w:eastAsia="ja-JP"/>
              </w:rPr>
              <w:t xml:space="preserve"> </w:t>
            </w:r>
            <w:bookmarkEnd w:id="15"/>
            <w:bookmarkEnd w:id="16"/>
            <w:r>
              <w:rPr>
                <w:rFonts w:ascii="Arial" w:hAnsi="Arial" w:eastAsia="MS Mincho"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Huawei, HiSilicon</w:t>
            </w:r>
          </w:p>
        </w:tc>
        <w:tc>
          <w:tcPr>
            <w:tcW w:w="1139" w:type="dxa"/>
          </w:tcPr>
          <w:p>
            <w:pPr>
              <w:spacing w:after="0"/>
              <w:jc w:val="both"/>
              <w:rPr>
                <w:rFonts w:ascii="Arial" w:hAnsi="Arial" w:cs="Arial"/>
                <w:bCs/>
                <w:lang w:eastAsia="zh-CN"/>
              </w:rPr>
            </w:pPr>
            <w:r>
              <w:rPr>
                <w:rFonts w:ascii="Arial" w:hAnsi="Arial" w:eastAsia="MS Mincho" w:cs="Arial"/>
                <w:bCs/>
                <w:lang w:eastAsia="ja-JP"/>
              </w:rPr>
              <w:t>No</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 xml:space="preserve">We think it is dangerous from the perspective of the overall system performance to allow the UE to camp on non-best cell on the certain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No</w:t>
            </w:r>
          </w:p>
        </w:tc>
        <w:tc>
          <w:tcPr>
            <w:tcW w:w="7979" w:type="dxa"/>
            <w:shd w:val="clear" w:color="auto" w:fill="auto"/>
          </w:tcPr>
          <w:p>
            <w:pPr>
              <w:spacing w:after="0"/>
              <w:jc w:val="both"/>
              <w:rPr>
                <w:rFonts w:ascii="Arial" w:hAnsi="Arial" w:eastAsia="宋体" w:cs="Arial"/>
                <w:lang w:eastAsia="zh-CN"/>
              </w:rPr>
            </w:pPr>
            <w:r>
              <w:rPr>
                <w:rFonts w:hint="eastAsia" w:ascii="Arial" w:hAnsi="Arial" w:eastAsia="宋体" w:cs="Arial"/>
                <w:lang w:eastAsia="zh-CN"/>
              </w:rPr>
              <w:t>It is not applicable to NR MBS.</w:t>
            </w:r>
          </w:p>
          <w:p>
            <w:pPr>
              <w:spacing w:after="0"/>
              <w:jc w:val="both"/>
              <w:rPr>
                <w:rFonts w:ascii="Arial" w:hAnsi="Arial" w:eastAsia="宋体" w:cs="Arial"/>
                <w:bCs/>
                <w:lang w:eastAsia="zh-CN"/>
              </w:rPr>
            </w:pPr>
            <w:r>
              <w:rPr>
                <w:rFonts w:hint="eastAsia" w:ascii="Arial" w:hAnsi="Arial" w:eastAsia="宋体" w:cs="Arial"/>
                <w:lang w:eastAsia="zh-CN"/>
              </w:rPr>
              <w:t xml:space="preserve">In SC-PTM, the </w:t>
            </w:r>
            <w:r>
              <w:rPr>
                <w:rFonts w:ascii="Arial" w:hAnsi="Arial" w:eastAsia="MS Mincho" w:cs="Arial"/>
                <w:bCs/>
                <w:lang w:eastAsia="ja-JP"/>
              </w:rPr>
              <w:t>Qoffset</w:t>
            </w:r>
            <w:r>
              <w:rPr>
                <w:rFonts w:ascii="Arial" w:hAnsi="Arial" w:eastAsia="MS Mincho" w:cs="Arial"/>
                <w:bCs/>
                <w:vertAlign w:val="subscript"/>
                <w:lang w:eastAsia="ja-JP"/>
              </w:rPr>
              <w:t>SCPTM</w:t>
            </w:r>
            <w:r>
              <w:rPr>
                <w:rFonts w:ascii="Arial" w:hAnsi="Arial" w:eastAsia="MS Mincho" w:cs="Arial"/>
                <w:bCs/>
                <w:lang w:eastAsia="ja-JP"/>
              </w:rPr>
              <w:t xml:space="preserve"> </w:t>
            </w:r>
            <w:r>
              <w:rPr>
                <w:rFonts w:hint="eastAsia" w:ascii="Arial" w:hAnsi="Arial" w:eastAsia="宋体" w:cs="Arial"/>
                <w:lang w:eastAsia="zh-CN"/>
              </w:rPr>
              <w:t xml:space="preserve">is only used for </w:t>
            </w:r>
            <w:r>
              <w:rPr>
                <w:rFonts w:ascii="Arial" w:hAnsi="Arial" w:cs="Arial"/>
              </w:rPr>
              <w:t>NB-IoT UEs, BL UEs or UEs in enhanced coverage</w:t>
            </w:r>
            <w:r>
              <w:rPr>
                <w:rFonts w:hint="eastAsia" w:ascii="Arial" w:hAnsi="Arial" w:eastAsia="宋体"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79" w:type="dxa"/>
            <w:shd w:val="clear" w:color="auto" w:fill="auto"/>
          </w:tcPr>
          <w:p>
            <w:pPr>
              <w:spacing w:after="0"/>
              <w:jc w:val="both"/>
              <w:rPr>
                <w:rFonts w:ascii="Arial" w:hAnsi="Arial" w:eastAsia="宋体"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QC</w:t>
            </w:r>
          </w:p>
        </w:tc>
        <w:tc>
          <w:tcPr>
            <w:tcW w:w="1139" w:type="dxa"/>
          </w:tcPr>
          <w:p>
            <w:pPr>
              <w:spacing w:after="0"/>
              <w:jc w:val="both"/>
              <w:rPr>
                <w:rFonts w:ascii="Arial" w:hAnsi="Arial" w:cs="Arial"/>
                <w:bCs/>
                <w:lang w:eastAsia="zh-CN"/>
              </w:rPr>
            </w:pPr>
            <w:r>
              <w:rPr>
                <w:rFonts w:ascii="Arial" w:hAnsi="Arial" w:cs="Arial"/>
                <w:bCs/>
                <w:lang w:eastAsia="zh-CN"/>
              </w:rPr>
              <w:t>May be 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optional to configure. It allows UE to prioritize MBS supporting cell and unicast can delivered in any freq, which should not be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cs="Arial"/>
                <w:bCs/>
                <w:lang w:eastAsia="zh-CN"/>
              </w:rPr>
            </w:pPr>
            <w:r>
              <w:rPr>
                <w:rFonts w:hint="eastAsia" w:ascii="Arial" w:hAnsi="Arial" w:eastAsia="宋体" w:cs="Arial"/>
                <w:bCs/>
                <w:lang w:eastAsia="zh-CN"/>
              </w:rPr>
              <w:t>S</w:t>
            </w:r>
            <w:r>
              <w:rPr>
                <w:rFonts w:ascii="Arial" w:hAnsi="Arial" w:eastAsia="宋体" w:cs="Arial"/>
                <w:bCs/>
                <w:lang w:eastAsia="zh-CN"/>
              </w:rPr>
              <w:t>ee our comments</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From USD and SIB15, for each frequency, an SAI list is provided. For the frequency belonging to the SAI of the MBS session receivded by the UE, can a cell using this frequency not provide the MBS session?</w:t>
            </w:r>
          </w:p>
          <w:p>
            <w:pPr>
              <w:spacing w:after="0"/>
              <w:jc w:val="both"/>
              <w:rPr>
                <w:rFonts w:ascii="Arial" w:hAnsi="Arial" w:eastAsia="宋体" w:cs="Arial"/>
                <w:bCs/>
                <w:lang w:eastAsia="zh-CN"/>
              </w:rPr>
            </w:pPr>
            <w:r>
              <w:rPr>
                <w:rFonts w:hint="eastAsia" w:ascii="Arial" w:hAnsi="Arial" w:eastAsia="宋体" w:cs="Arial"/>
                <w:bCs/>
                <w:lang w:eastAsia="zh-CN"/>
              </w:rPr>
              <w:t>A</w:t>
            </w:r>
            <w:r>
              <w:rPr>
                <w:rFonts w:ascii="Arial" w:hAnsi="Arial" w:eastAsia="宋体" w:cs="Arial"/>
                <w:bCs/>
                <w:lang w:eastAsia="zh-CN"/>
              </w:rPr>
              <w:t>nother question: UE receiving an MBS session will make the frequency providing this MBS session with highest priority, can a cell using this frequency not provide this MBS section?</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ascii="Arial" w:hAnsi="Arial" w:eastAsia="宋体" w:cs="Arial"/>
                <w:bCs/>
                <w:lang w:eastAsia="zh-CN"/>
              </w:rPr>
              <w:t>For the service continuity for delivery mode 2 (denoted by DM2), we think the following questions need discussion.</w:t>
            </w:r>
          </w:p>
          <w:p>
            <w:pPr>
              <w:pStyle w:val="108"/>
              <w:numPr>
                <w:ilvl w:val="0"/>
                <w:numId w:val="17"/>
              </w:numPr>
              <w:jc w:val="both"/>
              <w:rPr>
                <w:rFonts w:ascii="Arial" w:hAnsi="Arial" w:eastAsia="宋体" w:cs="Arial"/>
                <w:bCs/>
                <w:lang w:eastAsia="zh-CN"/>
              </w:rPr>
            </w:pPr>
            <w:r>
              <w:rPr>
                <w:rFonts w:ascii="Arial" w:hAnsi="Arial" w:eastAsia="宋体"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pPr>
              <w:pStyle w:val="108"/>
              <w:numPr>
                <w:ilvl w:val="0"/>
                <w:numId w:val="17"/>
              </w:numPr>
              <w:jc w:val="both"/>
              <w:rPr>
                <w:rFonts w:ascii="Arial" w:hAnsi="Arial" w:eastAsia="宋体" w:cs="Arial"/>
                <w:bCs/>
                <w:lang w:eastAsia="zh-CN"/>
              </w:rPr>
            </w:pPr>
            <w:r>
              <w:rPr>
                <w:rFonts w:ascii="Arial" w:hAnsi="Arial" w:eastAsia="宋体"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pPr>
              <w:pStyle w:val="108"/>
              <w:ind w:left="360"/>
              <w:jc w:val="both"/>
              <w:rPr>
                <w:rFonts w:ascii="Arial" w:hAnsi="Arial" w:eastAsia="宋体" w:cs="Arial"/>
                <w:bCs/>
                <w:lang w:eastAsia="zh-CN"/>
              </w:rPr>
            </w:pPr>
            <w:r>
              <w:rPr>
                <w:rFonts w:hint="eastAsia" w:ascii="Arial" w:hAnsi="Arial" w:eastAsia="宋体" w:cs="Arial"/>
                <w:bCs/>
                <w:lang w:eastAsia="zh-CN"/>
              </w:rPr>
              <w:t>F</w:t>
            </w:r>
            <w:r>
              <w:rPr>
                <w:rFonts w:ascii="Arial" w:hAnsi="Arial" w:eastAsia="宋体" w:cs="Arial"/>
                <w:bCs/>
                <w:lang w:eastAsia="zh-CN"/>
              </w:rPr>
              <w:t>or example, through the MBS network planning, the following typical configuration may be made.</w:t>
            </w:r>
          </w:p>
          <w:p>
            <w:pPr>
              <w:pStyle w:val="108"/>
              <w:ind w:left="360"/>
              <w:jc w:val="both"/>
              <w:rPr>
                <w:rFonts w:ascii="Arial" w:hAnsi="Arial" w:eastAsia="宋体" w:cs="Arial"/>
                <w:bCs/>
                <w:lang w:eastAsia="zh-CN"/>
              </w:rPr>
            </w:pPr>
            <w:r>
              <w:rPr>
                <w:rFonts w:ascii="Arial" w:hAnsi="Arial" w:eastAsia="宋体" w:cs="Arial"/>
                <w:bCs/>
                <w:lang w:eastAsia="zh-CN"/>
              </w:rPr>
              <w:t>(2.1) The BWP providing MBS in each cell of the intra-frequency network can be area specific. Such BWP contains the intial BWP or is contained by the intial BWP.</w:t>
            </w:r>
          </w:p>
          <w:p>
            <w:pPr>
              <w:pStyle w:val="108"/>
              <w:ind w:left="360"/>
              <w:jc w:val="both"/>
              <w:rPr>
                <w:rFonts w:ascii="Arial" w:hAnsi="Arial" w:cs="Arial"/>
                <w:bCs/>
                <w:lang w:eastAsia="zh-CN"/>
              </w:rPr>
            </w:pPr>
            <w:r>
              <w:rPr>
                <w:rFonts w:ascii="Arial" w:hAnsi="Arial" w:eastAsia="宋体" w:cs="Arial"/>
                <w:bCs/>
                <w:lang w:eastAsia="zh-CN"/>
              </w:rPr>
              <w:t>(2.2) For an MBS session, the MTCH configuraton of this MBS session can be area specific to simply the service continuity during the UE mobility among the cells within the network, where the area can consist of the cells of the same gNB-CU.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Intel</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eastAsia="MS Mincho" w:cs="Arial"/>
                <w:bCs/>
                <w:lang w:eastAsia="ja-JP"/>
              </w:rPr>
            </w:pPr>
            <w:r>
              <w:rPr>
                <w:rFonts w:ascii="Arial" w:hAnsi="Arial" w:cs="Arial"/>
                <w:bCs/>
                <w:lang w:eastAsia="zh-CN"/>
              </w:rPr>
              <w:t xml:space="preserve">Our understanding is that the proposed scheme is different from the usage of  </w:t>
            </w:r>
            <w:r>
              <w:rPr>
                <w:rFonts w:ascii="Arial" w:hAnsi="Arial" w:eastAsia="MS Mincho" w:cs="Arial"/>
                <w:bCs/>
                <w:lang w:eastAsia="ja-JP"/>
              </w:rPr>
              <w:t>Qoffset</w:t>
            </w:r>
            <w:r>
              <w:rPr>
                <w:rFonts w:ascii="Arial" w:hAnsi="Arial" w:eastAsia="MS Mincho" w:cs="Arial"/>
                <w:bCs/>
                <w:vertAlign w:val="subscript"/>
                <w:lang w:eastAsia="ja-JP"/>
              </w:rPr>
              <w:t>SCPTM</w:t>
            </w:r>
            <w:r>
              <w:rPr>
                <w:rFonts w:ascii="Arial" w:hAnsi="Arial" w:eastAsia="MS Mincho" w:cs="Arial"/>
                <w:bCs/>
                <w:lang w:eastAsia="ja-JP"/>
              </w:rPr>
              <w:t xml:space="preserve"> in LTE SC-PTM, where the offset is applied </w:t>
            </w:r>
            <w:r>
              <w:rPr>
                <w:rFonts w:ascii="Arial" w:hAnsi="Arial" w:eastAsia="MS Mincho" w:cs="Arial"/>
                <w:bCs/>
                <w:i/>
                <w:iCs/>
                <w:lang w:eastAsia="ja-JP"/>
              </w:rPr>
              <w:t>per frequency</w:t>
            </w:r>
            <w:r>
              <w:rPr>
                <w:rFonts w:ascii="Arial" w:hAnsi="Arial" w:eastAsia="MS Mincho" w:cs="Arial"/>
                <w:bCs/>
                <w:lang w:eastAsia="ja-JP"/>
              </w:rPr>
              <w:t xml:space="preserve">, not </w:t>
            </w:r>
            <w:r>
              <w:rPr>
                <w:rFonts w:ascii="Arial" w:hAnsi="Arial" w:eastAsia="MS Mincho" w:cs="Arial"/>
                <w:bCs/>
                <w:i/>
                <w:iCs/>
                <w:lang w:eastAsia="ja-JP"/>
              </w:rPr>
              <w:t>per cell</w:t>
            </w:r>
            <w:r>
              <w:rPr>
                <w:rFonts w:ascii="Arial" w:hAnsi="Arial" w:eastAsia="MS Mincho" w:cs="Arial"/>
                <w:bCs/>
                <w:lang w:eastAsia="ja-JP"/>
              </w:rPr>
              <w:t xml:space="preserve"> as in [4]. In TS 36.304 clause 5.2.4.6, following is specified regarding Qoffset</w:t>
            </w:r>
            <w:r>
              <w:rPr>
                <w:rFonts w:ascii="Arial" w:hAnsi="Arial" w:eastAsia="MS Mincho" w:cs="Arial"/>
                <w:bCs/>
                <w:vertAlign w:val="subscript"/>
                <w:lang w:eastAsia="ja-JP"/>
              </w:rPr>
              <w:t>SCPTM</w:t>
            </w:r>
            <w:r>
              <w:rPr>
                <w:rFonts w:ascii="Arial" w:hAnsi="Arial" w:cs="Arial"/>
                <w:bCs/>
                <w:lang w:eastAsia="zh-CN"/>
              </w:rPr>
              <w:t xml:space="preserve">: </w:t>
            </w:r>
            <w:r>
              <w:rPr>
                <w:lang w:eastAsia="zh-CN"/>
              </w:rPr>
              <w:t>Offset temporarily applied to an SC-PTM frequency as specified below. The offset is applied to all cells on the SC-PTM frequency.</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宋体" w:cs="Arial"/>
                <w:bCs/>
                <w:lang w:eastAsia="zh-CN"/>
              </w:rPr>
              <w:t>Futurewei</w:t>
            </w:r>
          </w:p>
        </w:tc>
        <w:tc>
          <w:tcPr>
            <w:tcW w:w="1139" w:type="dxa"/>
          </w:tcPr>
          <w:p>
            <w:pPr>
              <w:spacing w:after="0"/>
              <w:jc w:val="both"/>
              <w:rPr>
                <w:rFonts w:ascii="Arial" w:hAnsi="Arial" w:cs="Arial"/>
                <w:bCs/>
                <w:lang w:eastAsia="ko-KR"/>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eastAsia="宋体"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G</w:t>
            </w:r>
            <w:r>
              <w:rPr>
                <w:rFonts w:ascii="Arial" w:hAnsi="Arial" w:eastAsia="MS Mincho"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Samsung</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eastAsia="宋体" w:cs="Arial"/>
                <w:lang w:eastAsia="zh-CN"/>
              </w:rPr>
              <w:t xml:space="preserve">It was </w:t>
            </w:r>
            <w:r>
              <w:rPr>
                <w:rFonts w:hint="eastAsia" w:ascii="Arial" w:hAnsi="Arial" w:eastAsia="宋体" w:cs="Arial"/>
                <w:lang w:eastAsia="zh-CN"/>
              </w:rPr>
              <w:t>only used</w:t>
            </w:r>
            <w:r>
              <w:rPr>
                <w:rFonts w:ascii="Arial" w:hAnsi="Arial" w:eastAsia="宋体" w:cs="Arial"/>
                <w:lang w:eastAsia="zh-CN"/>
              </w:rPr>
              <w:t xml:space="preserve"> in SCPTM</w:t>
            </w:r>
            <w:r>
              <w:rPr>
                <w:rFonts w:hint="eastAsia" w:ascii="Arial" w:hAnsi="Arial" w:eastAsia="宋体" w:cs="Arial"/>
                <w:lang w:eastAsia="zh-CN"/>
              </w:rPr>
              <w:t xml:space="preserve"> for </w:t>
            </w:r>
            <w:r>
              <w:rPr>
                <w:rFonts w:ascii="Arial" w:hAnsi="Arial" w:cs="Arial"/>
              </w:rPr>
              <w:t>NB-IoT UEs, BL UEs or UEs in enhanced coverage</w:t>
            </w:r>
            <w:r>
              <w:rPr>
                <w:rFonts w:hint="eastAsia" w:ascii="Arial" w:hAnsi="Arial" w:eastAsia="宋体" w:cs="Arial"/>
                <w:lang w:eastAsia="zh-CN"/>
              </w:rPr>
              <w:t>.</w:t>
            </w:r>
            <w:r>
              <w:rPr>
                <w:rFonts w:ascii="Arial" w:hAnsi="Arial" w:eastAsia="宋体" w:cs="Arial"/>
                <w:lang w:eastAsia="zh-CN"/>
              </w:rPr>
              <w:t xml:space="preserve"> Frequency based prioritization should only be applied for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39" w:type="dxa"/>
          </w:tcPr>
          <w:p>
            <w:pPr>
              <w:spacing w:after="0"/>
              <w:jc w:val="both"/>
              <w:rPr>
                <w:rFonts w:hint="default" w:ascii="Arial" w:hAnsi="Arial" w:cs="Arial"/>
                <w:bCs/>
                <w:lang w:val="en-US" w:eastAsia="zh-CN"/>
              </w:rPr>
            </w:pPr>
            <w:r>
              <w:rPr>
                <w:rFonts w:hint="eastAsia" w:ascii="Arial" w:hAnsi="Arial" w:cs="Arial"/>
                <w:bCs/>
                <w:lang w:val="en-US" w:eastAsia="zh-CN"/>
              </w:rPr>
              <w:t>Yes</w:t>
            </w:r>
          </w:p>
        </w:tc>
        <w:tc>
          <w:tcPr>
            <w:tcW w:w="7979" w:type="dxa"/>
            <w:shd w:val="clear" w:color="auto" w:fill="auto"/>
          </w:tcPr>
          <w:p>
            <w:pPr>
              <w:spacing w:after="0"/>
              <w:jc w:val="both"/>
              <w:rPr>
                <w:rFonts w:hint="eastAsia" w:ascii="Arial" w:hAnsi="Arial" w:eastAsia="宋体" w:cs="Arial"/>
                <w:lang w:eastAsia="zh-CN"/>
              </w:rPr>
            </w:pPr>
            <w:r>
              <w:rPr>
                <w:rFonts w:hint="eastAsia" w:ascii="Arial" w:hAnsi="Arial" w:eastAsia="宋体" w:cs="Arial"/>
                <w:lang w:eastAsia="zh-CN"/>
              </w:rPr>
              <w:t xml:space="preserve">This enables the flexibility for UE prioritize Broadcast reception over a bit </w:t>
            </w:r>
            <w:r>
              <w:rPr>
                <w:rFonts w:hint="default" w:ascii="Arial" w:hAnsi="Arial" w:eastAsia="宋体" w:cs="Arial"/>
                <w:lang w:val="en-US" w:eastAsia="zh-CN"/>
              </w:rPr>
              <w:t>“</w:t>
            </w:r>
            <w:r>
              <w:rPr>
                <w:rFonts w:hint="eastAsia" w:ascii="Arial" w:hAnsi="Arial" w:eastAsia="宋体" w:cs="Arial"/>
                <w:lang w:eastAsia="zh-CN"/>
              </w:rPr>
              <w:t>better</w:t>
            </w:r>
            <w:r>
              <w:rPr>
                <w:rFonts w:hint="default" w:ascii="Arial" w:hAnsi="Arial" w:eastAsia="宋体" w:cs="Arial"/>
                <w:lang w:val="en-US" w:eastAsia="zh-CN"/>
              </w:rPr>
              <w:t>”</w:t>
            </w:r>
            <w:r>
              <w:rPr>
                <w:rFonts w:hint="eastAsia" w:ascii="Arial" w:hAnsi="Arial" w:eastAsia="宋体" w:cs="Arial"/>
                <w:lang w:eastAsia="zh-CN"/>
              </w:rPr>
              <w:t xml:space="preserve"> connection. </w:t>
            </w:r>
          </w:p>
          <w:p>
            <w:pPr>
              <w:spacing w:after="0"/>
              <w:jc w:val="both"/>
              <w:rPr>
                <w:rFonts w:hint="eastAsia" w:ascii="Arial" w:hAnsi="Arial" w:eastAsia="宋体" w:cs="Arial"/>
                <w:lang w:eastAsia="zh-CN"/>
              </w:rPr>
            </w:pPr>
          </w:p>
          <w:p>
            <w:pPr>
              <w:spacing w:after="0"/>
              <w:jc w:val="both"/>
              <w:rPr>
                <w:rFonts w:hint="eastAsia" w:ascii="Arial" w:hAnsi="Arial" w:eastAsia="宋体" w:cs="Arial"/>
                <w:lang w:eastAsia="zh-CN"/>
              </w:rPr>
            </w:pPr>
            <w:r>
              <w:rPr>
                <w:rFonts w:hint="eastAsia" w:ascii="Arial" w:hAnsi="Arial" w:eastAsia="宋体" w:cs="Arial"/>
                <w:lang w:eastAsia="zh-CN"/>
              </w:rPr>
              <w:t>After all in Q10, it is recognized by all companies that some Broadcast service indeed own higher priority than unicast.</w:t>
            </w:r>
          </w:p>
          <w:p>
            <w:pPr>
              <w:spacing w:after="0"/>
              <w:jc w:val="both"/>
              <w:rPr>
                <w:rFonts w:hint="eastAsia" w:ascii="Arial" w:hAnsi="Arial" w:eastAsia="宋体" w:cs="Arial"/>
                <w:lang w:eastAsia="zh-CN"/>
              </w:rPr>
            </w:pPr>
          </w:p>
          <w:p>
            <w:pPr>
              <w:spacing w:after="0"/>
              <w:jc w:val="both"/>
              <w:rPr>
                <w:rFonts w:ascii="Arial" w:hAnsi="Arial" w:eastAsia="宋体" w:cs="Arial"/>
                <w:lang w:eastAsia="zh-CN"/>
              </w:rPr>
            </w:pPr>
            <w:r>
              <w:rPr>
                <w:rFonts w:hint="eastAsia" w:ascii="Arial" w:hAnsi="Arial" w:eastAsia="宋体" w:cs="Arial"/>
                <w:lang w:eastAsia="zh-CN"/>
              </w:rPr>
              <w:t xml:space="preserve">We can leave the concerned overall system performance (coverage, cell re-selection impacts) </w:t>
            </w:r>
            <w:r>
              <w:rPr>
                <w:rFonts w:hint="eastAsia" w:ascii="Arial" w:hAnsi="Arial" w:eastAsia="宋体" w:cs="Arial"/>
                <w:lang w:val="en-US" w:eastAsia="zh-CN"/>
              </w:rPr>
              <w:t xml:space="preserve">in </w:t>
            </w:r>
            <w:r>
              <w:rPr>
                <w:rFonts w:hint="eastAsia" w:ascii="Arial" w:hAnsi="Arial" w:eastAsia="宋体" w:cs="Arial"/>
                <w:lang w:eastAsia="zh-CN"/>
              </w:rPr>
              <w:t>deployment stage (e.g., leave the offset to zero), while still having the flexibility to truly enable UE to prioritize MBS reception.</w:t>
            </w:r>
          </w:p>
        </w:tc>
      </w:tr>
    </w:tbl>
    <w:p>
      <w:pPr>
        <w:spacing w:after="0"/>
        <w:jc w:val="both"/>
        <w:rPr>
          <w:rFonts w:ascii="Arial" w:hAnsi="Arial" w:cs="Arial"/>
        </w:rPr>
      </w:pPr>
    </w:p>
    <w:p>
      <w:pPr>
        <w:rPr>
          <w:lang w:eastAsia="zh-CN"/>
        </w:rPr>
      </w:pPr>
    </w:p>
    <w:p>
      <w:pPr>
        <w:rPr>
          <w:lang w:eastAsia="zh-CN"/>
        </w:rPr>
      </w:pPr>
    </w:p>
    <w:p/>
    <w:p/>
    <w:p>
      <w:pPr>
        <w:pStyle w:val="2"/>
        <w:ind w:left="0" w:firstLine="0"/>
        <w:rPr>
          <w:rFonts w:cs="Arial"/>
          <w:lang w:eastAsia="ko-KR"/>
        </w:rPr>
      </w:pPr>
      <w:r>
        <w:rPr>
          <w:rFonts w:cs="Arial"/>
          <w:lang w:eastAsia="ko-KR"/>
        </w:rPr>
        <w:t>6 Conclusions</w:t>
      </w:r>
      <w:r>
        <w:rPr>
          <w:rFonts w:cs="Arial"/>
          <w:b/>
        </w:rPr>
        <w:tab/>
      </w:r>
    </w:p>
    <w:p>
      <w:pPr>
        <w:pStyle w:val="120"/>
        <w:tabs>
          <w:tab w:val="left" w:pos="340"/>
        </w:tabs>
        <w:ind w:left="0" w:firstLine="0"/>
        <w:jc w:val="both"/>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pPr>
        <w:pStyle w:val="120"/>
        <w:tabs>
          <w:tab w:val="left" w:pos="340"/>
        </w:tabs>
        <w:ind w:left="0" w:firstLine="0"/>
        <w:jc w:val="both"/>
        <w:rPr>
          <w:rFonts w:cs="Arial"/>
          <w:b/>
          <w:lang w:val="en-GB"/>
        </w:rPr>
      </w:pPr>
      <w:r>
        <w:rPr>
          <w:rFonts w:cs="Arial"/>
          <w:b/>
          <w:lang w:val="en-GB"/>
        </w:rPr>
        <w:t>Rapporteur’s Observation 2: An LS to SA2, SA4 and RAN3 is expected after RAN2 determines the required content in USD and SIB.</w:t>
      </w:r>
    </w:p>
    <w:p>
      <w:pPr>
        <w:pStyle w:val="120"/>
        <w:tabs>
          <w:tab w:val="left" w:pos="340"/>
        </w:tabs>
        <w:ind w:left="0" w:firstLine="0"/>
        <w:jc w:val="both"/>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 xml:space="preserve">Based on the discussion in the above section, we propose the following outcomes: </w:t>
      </w:r>
    </w:p>
    <w:p>
      <w:pPr>
        <w:pStyle w:val="120"/>
        <w:tabs>
          <w:tab w:val="left" w:pos="340"/>
        </w:tabs>
        <w:ind w:left="0" w:firstLine="0"/>
        <w:jc w:val="both"/>
        <w:rPr>
          <w:rFonts w:cs="Arial"/>
          <w:b/>
          <w:lang w:val="en-GB"/>
        </w:rPr>
      </w:pPr>
    </w:p>
    <w:p>
      <w:pPr>
        <w:pStyle w:val="120"/>
        <w:tabs>
          <w:tab w:val="left" w:pos="340"/>
        </w:tabs>
        <w:ind w:left="0" w:firstLine="0"/>
        <w:jc w:val="both"/>
        <w:rPr>
          <w:rFonts w:cs="Arial"/>
          <w:b/>
          <w:lang w:val="en-GB"/>
        </w:rPr>
      </w:pPr>
      <w:r>
        <w:rPr>
          <w:rFonts w:cs="Arial"/>
          <w:b/>
          <w:lang w:val="en-GB"/>
        </w:rPr>
        <w:t>Potential easy agreements:</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b/>
          <w:lang w:val="en-GB"/>
        </w:rPr>
      </w:pPr>
      <w:r>
        <w:rPr>
          <w:rFonts w:cs="Arial"/>
          <w:b/>
          <w:lang w:val="en-GB"/>
        </w:rPr>
        <w:t>Other proposals:</w:t>
      </w:r>
    </w:p>
    <w:p>
      <w:pPr>
        <w:pStyle w:val="120"/>
        <w:tabs>
          <w:tab w:val="left" w:pos="340"/>
        </w:tabs>
        <w:ind w:left="0" w:firstLine="0"/>
        <w:jc w:val="both"/>
        <w:rPr>
          <w:rFonts w:cs="Arial"/>
          <w:lang w:val="en-GB"/>
        </w:rPr>
      </w:pPr>
    </w:p>
    <w:p>
      <w:pPr>
        <w:pStyle w:val="120"/>
        <w:tabs>
          <w:tab w:val="left" w:pos="340"/>
        </w:tabs>
        <w:ind w:left="0" w:firstLine="0"/>
        <w:jc w:val="both"/>
        <w:rPr>
          <w:rFonts w:cs="Arial"/>
          <w:b/>
          <w:lang w:val="en-GB"/>
        </w:rPr>
      </w:pPr>
    </w:p>
    <w:p>
      <w:pPr>
        <w:pStyle w:val="2"/>
        <w:pBdr>
          <w:top w:val="single" w:color="auto" w:sz="12" w:space="0"/>
        </w:pBdr>
        <w:rPr>
          <w:rFonts w:cs="Arial"/>
          <w:lang w:eastAsia="ko-KR"/>
        </w:rPr>
      </w:pPr>
      <w:r>
        <w:rPr>
          <w:rFonts w:cs="Arial"/>
          <w:lang w:eastAsia="ko-KR"/>
        </w:rPr>
        <w:t>7 References</w:t>
      </w:r>
    </w:p>
    <w:p>
      <w:pPr>
        <w:pStyle w:val="124"/>
        <w:numPr>
          <w:ilvl w:val="0"/>
          <w:numId w:val="18"/>
        </w:numPr>
      </w:pPr>
      <w:r>
        <w:fldChar w:fldCharType="begin"/>
      </w:r>
      <w:r>
        <w:instrText xml:space="preserve"> HYPERLINK "file:///D:\\Documents\\3GPP\\tsg_ran\\WG2\\TSGR2_114-e\\Docs\\R2-2105578.zip" \o "D:Documents3GPPtsg_ranWG2TSGR2_114-eDocsR2-2105578.zip" </w:instrText>
      </w:r>
      <w:r>
        <w:fldChar w:fldCharType="separate"/>
      </w:r>
      <w:r>
        <w:t>R2-2105578</w:t>
      </w:r>
      <w:r>
        <w:fldChar w:fldCharType="end"/>
      </w:r>
      <w:r>
        <w:tab/>
      </w:r>
      <w:r>
        <w:t>MBS support for delivery mode 2</w:t>
      </w:r>
      <w:r>
        <w:tab/>
      </w:r>
      <w:r>
        <w:t>Huawei, CBN, HiSilicon</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"file:///D:\\Documents\\3GPP\\tsg_ran\\WG2\\TSGR2_114-e\\Docs\\R2-2105653.zip" \o "D:Documents3GPPtsg_ranWG2TSGR2_114-eDocsR2-2105653.zip" </w:instrText>
      </w:r>
      <w:r>
        <w:fldChar w:fldCharType="separate"/>
      </w:r>
      <w:r>
        <w:t>R2-2105653</w:t>
      </w:r>
      <w:r>
        <w:fldChar w:fldCharType="end"/>
      </w:r>
      <w:r>
        <w:tab/>
      </w:r>
      <w:r>
        <w:t>Open issues broadcast</w:t>
      </w:r>
      <w:r>
        <w:tab/>
      </w:r>
      <w:r>
        <w:t>Ericsson</w:t>
      </w:r>
      <w:r>
        <w:tab/>
      </w:r>
      <w:r>
        <w:t>discussion</w:t>
      </w:r>
      <w:r>
        <w:tab/>
      </w:r>
      <w:r>
        <w:t>Rel-17</w:t>
      </w:r>
      <w:r>
        <w:tab/>
      </w:r>
      <w:r>
        <w:t>NR_MBS-Core</w:t>
      </w:r>
      <w:r>
        <w:tab/>
      </w:r>
      <w:r>
        <w:t>R2-2103517</w:t>
      </w:r>
    </w:p>
    <w:p>
      <w:pPr>
        <w:pStyle w:val="124"/>
        <w:numPr>
          <w:ilvl w:val="0"/>
          <w:numId w:val="18"/>
        </w:numPr>
      </w:pPr>
      <w:r>
        <w:fldChar w:fldCharType="begin"/>
      </w:r>
      <w:r>
        <w:instrText xml:space="preserve"> HYPERLINK "file:///D:\\Documents\\3GPP\\tsg_ran\\WG2\\TSGR2_114-e\\Docs\\R2-2104757.zip" \o "D:Documents3GPPtsg_ranWG2TSGR2_114-eDocsR2-2104757.zip" </w:instrText>
      </w:r>
      <w:r>
        <w:fldChar w:fldCharType="separate"/>
      </w:r>
      <w:r>
        <w:t>R2-2104757</w:t>
      </w:r>
      <w:r>
        <w:fldChar w:fldCharType="end"/>
      </w:r>
      <w:r>
        <w:tab/>
      </w:r>
      <w:r>
        <w:t>Further Discussion on delivery mode 2</w:t>
      </w:r>
      <w:r>
        <w:tab/>
      </w:r>
      <w:r>
        <w:t>CATT, CBN</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"file:///D:\\Documents\\3GPP\\tsg_ran\\WG2\\TSGR2_114-e\\Docs\\R2-2104825.zip" \o "D:Documents3GPPtsg_ranWG2TSGR2_114-eDocsR2-2104825.zip" </w:instrText>
      </w:r>
      <w:r>
        <w:fldChar w:fldCharType="separate"/>
      </w:r>
      <w:r>
        <w:t>R2-2104825</w:t>
      </w:r>
      <w:r>
        <w:fldChar w:fldCharType="end"/>
      </w:r>
      <w:r>
        <w:tab/>
      </w:r>
      <w:r>
        <w:t>Idle and Inactive mode UEs support of NR MBS</w:t>
      </w:r>
      <w:r>
        <w:tab/>
      </w:r>
      <w:r>
        <w:t>ZTE, Sanechips</w:t>
      </w:r>
      <w:r>
        <w:tab/>
      </w:r>
      <w:r>
        <w:t>discussion</w:t>
      </w:r>
      <w:r>
        <w:tab/>
      </w:r>
      <w:r>
        <w:t>Rel-17</w:t>
      </w:r>
    </w:p>
    <w:p>
      <w:pPr>
        <w:pStyle w:val="124"/>
        <w:numPr>
          <w:ilvl w:val="0"/>
          <w:numId w:val="18"/>
        </w:numPr>
      </w:pPr>
      <w:r>
        <w:fldChar w:fldCharType="begin"/>
      </w:r>
      <w:r>
        <w:instrText xml:space="preserve"> HYPERLINK "file:///D:\\Documents\\3GPP\\tsg_ran\\WG2\\TSGR2_114-e\\Docs\\R2-2104937.zip" \o "D:Documents3GPPtsg_ranWG2TSGR2_114-eDocsR2-2104937.zip" </w:instrText>
      </w:r>
      <w:r>
        <w:fldChar w:fldCharType="separate"/>
      </w:r>
      <w:r>
        <w:t>R2-2104937</w:t>
      </w:r>
      <w:r>
        <w:fldChar w:fldCharType="end"/>
      </w:r>
      <w:r>
        <w:tab/>
      </w:r>
      <w:r>
        <w:t>Discussion on MBS interesting indication and service continuity for delivery mode 2</w:t>
      </w:r>
      <w:r>
        <w:tab/>
      </w:r>
      <w:r>
        <w:t>OPPO</w:t>
      </w:r>
      <w:r>
        <w:tab/>
      </w:r>
      <w:r>
        <w:t>discussion</w:t>
      </w:r>
      <w:r>
        <w:tab/>
      </w:r>
      <w:r>
        <w:t>Rel-17</w:t>
      </w:r>
      <w:r>
        <w:tab/>
      </w:r>
      <w:r>
        <w:t>NR_MBS-Core</w:t>
      </w:r>
      <w:r>
        <w:tab/>
      </w:r>
      <w:r>
        <w:t>R2-2102894</w:t>
      </w:r>
    </w:p>
    <w:p>
      <w:pPr>
        <w:pStyle w:val="124"/>
        <w:numPr>
          <w:ilvl w:val="0"/>
          <w:numId w:val="18"/>
        </w:numPr>
      </w:pPr>
      <w:r>
        <w:fldChar w:fldCharType="begin"/>
      </w:r>
      <w:r>
        <w:instrText xml:space="preserve"> HYPERLINK "file:///D:\\Documents\\3GPP\\tsg_ran\\WG2\\TSGR2_114-e\\Docs\\R2-2104984.zip" \o "D:Documents3GPPtsg_ranWG2TSGR2_114-eDocsR2-2104984.zip" </w:instrText>
      </w:r>
      <w:r>
        <w:fldChar w:fldCharType="separate"/>
      </w:r>
      <w:r>
        <w:t>R2-2104984</w:t>
      </w:r>
      <w:r>
        <w:fldChar w:fldCharType="end"/>
      </w:r>
      <w:r>
        <w:tab/>
      </w:r>
      <w:r>
        <w:t>On NR MBS operation in Idle/Inactive mode</w:t>
      </w:r>
      <w:r>
        <w:tab/>
      </w:r>
      <w:r>
        <w:t>Samsung</w:t>
      </w:r>
      <w:r>
        <w:tab/>
      </w:r>
      <w:r>
        <w:t>discussion</w:t>
      </w:r>
    </w:p>
    <w:p>
      <w:pPr>
        <w:pStyle w:val="124"/>
        <w:numPr>
          <w:ilvl w:val="0"/>
          <w:numId w:val="18"/>
        </w:numPr>
      </w:pPr>
      <w:r>
        <w:fldChar w:fldCharType="begin"/>
      </w:r>
      <w:r>
        <w:instrText xml:space="preserve"> HYPERLINK "file:///D:\\Documents\\3GPP\\tsg_ran\\WG2\\TSGR2_114-e\\Docs\\R2-2105007.zip" \o "D:Documents3GPPtsg_ranWG2TSGR2_114-eDocsR2-2105007.zip" </w:instrText>
      </w:r>
      <w:r>
        <w:fldChar w:fldCharType="separate"/>
      </w:r>
      <w:r>
        <w:t>R2-2105007</w:t>
      </w:r>
      <w:r>
        <w:fldChar w:fldCharType="end"/>
      </w:r>
      <w:r>
        <w:tab/>
      </w:r>
      <w:r>
        <w:t>MCCH Configuration and messaging in MBS delivery mode 2</w:t>
      </w:r>
      <w:r>
        <w:tab/>
      </w:r>
      <w:r>
        <w:t>Futurewei</w:t>
      </w:r>
      <w:r>
        <w:tab/>
      </w:r>
      <w:r>
        <w:t>discussion</w:t>
      </w:r>
      <w:r>
        <w:tab/>
      </w:r>
      <w:r>
        <w:t>Rel-17</w:t>
      </w:r>
      <w:r>
        <w:tab/>
      </w:r>
      <w:r>
        <w:t>NR_MBS-Core</w:t>
      </w:r>
      <w:r>
        <w:tab/>
      </w:r>
      <w:r>
        <w:t>R2-2103152</w:t>
      </w:r>
    </w:p>
    <w:p>
      <w:pPr>
        <w:pStyle w:val="124"/>
        <w:numPr>
          <w:ilvl w:val="0"/>
          <w:numId w:val="18"/>
        </w:numPr>
      </w:pPr>
      <w:r>
        <w:fldChar w:fldCharType="begin"/>
      </w:r>
      <w:r>
        <w:instrText xml:space="preserve"> HYPERLINK "file:///D:\\Documents\\3GPP\\tsg_ran\\WG2\\TSGR2_114-e\\Docs\\R2-2105013.zip" \o "D:Documents3GPPtsg_ranWG2TSGR2_114-eDocsR2-2105013.zip" </w:instrText>
      </w:r>
      <w:r>
        <w:fldChar w:fldCharType="separate"/>
      </w:r>
      <w:r>
        <w:t>R2-2105013</w:t>
      </w:r>
      <w:r>
        <w:fldChar w:fldCharType="end"/>
      </w:r>
      <w:r>
        <w:tab/>
      </w:r>
      <w:r>
        <w:t>NR MBS control signalling aspects for UEs in different RRC states</w:t>
      </w:r>
      <w:r>
        <w:tab/>
      </w:r>
      <w:r>
        <w:t>Qualcomm Inc</w:t>
      </w:r>
      <w:r>
        <w:tab/>
      </w:r>
      <w:r>
        <w:t>discussion</w:t>
      </w:r>
      <w:r>
        <w:tab/>
      </w:r>
      <w:r>
        <w:t>Rel-17</w:t>
      </w:r>
      <w:r>
        <w:tab/>
      </w:r>
      <w:r>
        <w:t>NR_MBS-Core</w:t>
      </w:r>
      <w:r>
        <w:tab/>
      </w:r>
      <w:r>
        <w:t>R2-2103178</w:t>
      </w:r>
    </w:p>
    <w:p>
      <w:pPr>
        <w:pStyle w:val="124"/>
        <w:numPr>
          <w:ilvl w:val="0"/>
          <w:numId w:val="18"/>
        </w:numPr>
      </w:pPr>
      <w:r>
        <w:fldChar w:fldCharType="begin"/>
      </w:r>
      <w:r>
        <w:instrText xml:space="preserve"> HYPERLINK "file:///D:\\Documents\\3GPP\\tsg_ran\\WG2\\TSGR2_114-e\\Docs\\R2-2105288.zip" \o "D:Documents3GPPtsg_ranWG2TSGR2_114-eDocsR2-2105288.zip" </w:instrText>
      </w:r>
      <w:r>
        <w:fldChar w:fldCharType="separate"/>
      </w:r>
      <w:r>
        <w:t>R2-2105288</w:t>
      </w:r>
      <w:r>
        <w:fldChar w:fldCharType="end"/>
      </w:r>
      <w:r>
        <w:tab/>
      </w:r>
      <w:r>
        <w:t>Open Issues for Delivery mode 2</w:t>
      </w:r>
      <w:r>
        <w:tab/>
      </w:r>
      <w:r>
        <w:t>vivo</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"file:///D:\\Documents\\3GPP\\tsg_ran\\WG2\\TSGR2_114-e\\Docs\\R2-2105387.zip" \o "D:Documents3GPPtsg_ranWG2TSGR2_114-eDocsR2-2105387.zip" </w:instrText>
      </w:r>
      <w:r>
        <w:fldChar w:fldCharType="separate"/>
      </w:r>
      <w:r>
        <w:t>R2-2105387</w:t>
      </w:r>
      <w:r>
        <w:fldChar w:fldCharType="end"/>
      </w:r>
      <w:r>
        <w:tab/>
      </w:r>
      <w:r>
        <w:t>Discussion on delivery mode 2 for NR MBS</w:t>
      </w:r>
      <w:r>
        <w:tab/>
      </w:r>
      <w:r>
        <w:t>CHENGDU TD TECH LTD.</w:t>
      </w:r>
      <w:r>
        <w:tab/>
      </w:r>
      <w:r>
        <w:t>discussion</w:t>
      </w:r>
      <w:r>
        <w:tab/>
      </w:r>
      <w:r>
        <w:t>Rel-17</w:t>
      </w:r>
    </w:p>
    <w:p>
      <w:pPr>
        <w:pStyle w:val="124"/>
        <w:numPr>
          <w:ilvl w:val="0"/>
          <w:numId w:val="18"/>
        </w:numPr>
      </w:pPr>
      <w:r>
        <w:fldChar w:fldCharType="begin"/>
      </w:r>
      <w:r>
        <w:instrText xml:space="preserve"> HYPERLINK "file:///D:\\Documents\\3GPP\\tsg_ran\\WG2\\TSGR2_114-e\\Docs\\R2-2105439.zip" \o "D:Documents3GPPtsg_ranWG2TSGR2_114-eDocsR2-2105439.zip" </w:instrText>
      </w:r>
      <w:r>
        <w:fldChar w:fldCharType="separate"/>
      </w:r>
      <w:r>
        <w:t>R2-2105439</w:t>
      </w:r>
      <w:r>
        <w:fldChar w:fldCharType="end"/>
      </w:r>
      <w:r>
        <w:tab/>
      </w:r>
      <w:r>
        <w:t>Discussion on Multicast Control Channel Scheduling Configurations for Delivery Mode 2</w:t>
      </w:r>
      <w:r>
        <w:tab/>
      </w:r>
      <w:r>
        <w:t>TCL Communication Ltd.</w:t>
      </w:r>
      <w:r>
        <w:tab/>
      </w:r>
      <w:r>
        <w:t>discussion</w:t>
      </w:r>
      <w:r>
        <w:tab/>
      </w:r>
      <w:r>
        <w:t>Rel-17</w:t>
      </w:r>
    </w:p>
    <w:p>
      <w:pPr>
        <w:pStyle w:val="124"/>
        <w:numPr>
          <w:ilvl w:val="0"/>
          <w:numId w:val="18"/>
        </w:numPr>
      </w:pPr>
      <w:r>
        <w:fldChar w:fldCharType="begin"/>
      </w:r>
      <w:r>
        <w:instrText xml:space="preserve"> HYPERLINK "file:///D:\\Documents\\3GPP\\tsg_ran\\WG2\\TSGR2_114-e\\Docs\\R2-2105511.zip" \o "D:Documents3GPPtsg_ranWG2TSGR2_114-eDocsR2-2105511.zip" </w:instrText>
      </w:r>
      <w:r>
        <w:fldChar w:fldCharType="separate"/>
      </w:r>
      <w:r>
        <w:t>R2-2105511</w:t>
      </w:r>
      <w:r>
        <w:fldChar w:fldCharType="end"/>
      </w:r>
      <w:r>
        <w:tab/>
      </w:r>
      <w:r>
        <w:t xml:space="preserve">Control plane aspects for delivery mode 2 in NR MBS </w:t>
      </w:r>
      <w:r>
        <w:tab/>
      </w:r>
      <w:r>
        <w:t xml:space="preserve">Kyocera </w:t>
      </w:r>
      <w:r>
        <w:tab/>
      </w:r>
      <w:r>
        <w:t>discussion</w:t>
      </w:r>
      <w:r>
        <w:tab/>
      </w:r>
      <w:r>
        <w:t>Rel-17</w:t>
      </w:r>
      <w:r>
        <w:tab/>
      </w:r>
      <w:r>
        <w:t>R2-2103372</w:t>
      </w:r>
    </w:p>
    <w:p>
      <w:pPr>
        <w:pStyle w:val="124"/>
        <w:numPr>
          <w:ilvl w:val="0"/>
          <w:numId w:val="18"/>
        </w:numPr>
      </w:pPr>
      <w:r>
        <w:fldChar w:fldCharType="begin"/>
      </w:r>
      <w:r>
        <w:instrText xml:space="preserve"> HYPERLINK "file:///D:\\Documents\\3GPP\\tsg_ran\\WG2\\TSGR2_114-e\\Docs\\R2-2105552.zip" \o "D:Documents3GPPtsg_ranWG2TSGR2_114-eDocsR2-2105552.zip" </w:instrText>
      </w:r>
      <w:r>
        <w:fldChar w:fldCharType="separate"/>
      </w:r>
      <w:r>
        <w:t>R2-2105552</w:t>
      </w:r>
      <w:r>
        <w:fldChar w:fldCharType="end"/>
      </w:r>
      <w:r>
        <w:tab/>
      </w:r>
      <w:r>
        <w:t>Discussion issues on delivery mode2</w:t>
      </w:r>
      <w:r>
        <w:tab/>
      </w:r>
      <w:r>
        <w:t>Spreadtrum Communications</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"file:///D:\\Documents\\3GPP\\tsg_ran\\WG2\\TSGR2_114-e\\Docs\\R2-2105728.zip" \o "D:Documents3GPPtsg_ranWG2TSGR2_114-eDocsR2-2105728.zip" </w:instrText>
      </w:r>
      <w:r>
        <w:fldChar w:fldCharType="separate"/>
      </w:r>
      <w:r>
        <w:t>R2-2105728</w:t>
      </w:r>
      <w:r>
        <w:fldChar w:fldCharType="end"/>
      </w:r>
      <w:r>
        <w:tab/>
      </w:r>
      <w:r>
        <w:t>Service continuity for delivery mode 2</w:t>
      </w:r>
      <w:r>
        <w:tab/>
      </w:r>
      <w:r>
        <w:t>Xiaomi Communications</w:t>
      </w:r>
      <w:r>
        <w:tab/>
      </w:r>
      <w:r>
        <w:t>discussion</w:t>
      </w:r>
      <w:r>
        <w:tab/>
      </w:r>
      <w:r>
        <w:t>Rel-17</w:t>
      </w:r>
      <w:r>
        <w:tab/>
      </w:r>
      <w:r>
        <w:t>NR_MBS-Core</w:t>
      </w:r>
      <w:r>
        <w:tab/>
      </w:r>
      <w:r>
        <w:t>R2-2104230</w:t>
      </w:r>
    </w:p>
    <w:p>
      <w:pPr>
        <w:pStyle w:val="124"/>
        <w:numPr>
          <w:ilvl w:val="0"/>
          <w:numId w:val="18"/>
        </w:numPr>
      </w:pPr>
      <w:r>
        <w:fldChar w:fldCharType="begin"/>
      </w:r>
      <w:r>
        <w:instrText xml:space="preserve"> HYPERLINK "file:///D:\\Documents\\3GPP\\tsg_ran\\WG2\\TSGR2_114-e\\Docs\\R2-2105835.zip" \o "D:Documents3GPPtsg_ranWG2TSGR2_114-eDocsR2-2105835.zip" </w:instrText>
      </w:r>
      <w:r>
        <w:fldChar w:fldCharType="separate"/>
      </w:r>
      <w:r>
        <w:t>R2-2105835</w:t>
      </w:r>
      <w:r>
        <w:fldChar w:fldCharType="end"/>
      </w:r>
      <w:r>
        <w:tab/>
      </w:r>
      <w:r>
        <w:t>Discussion on Idle and Inactive mode UEs</w:t>
      </w:r>
      <w:r>
        <w:tab/>
      </w:r>
      <w:r>
        <w:t>Lenovo, Motorola Mobility</w:t>
      </w:r>
      <w:r>
        <w:tab/>
      </w:r>
      <w:r>
        <w:t>discussion</w:t>
      </w:r>
      <w:r>
        <w:tab/>
      </w:r>
      <w:r>
        <w:t>Rel-17</w:t>
      </w:r>
    </w:p>
    <w:p>
      <w:pPr>
        <w:pStyle w:val="124"/>
        <w:numPr>
          <w:ilvl w:val="0"/>
          <w:numId w:val="18"/>
        </w:numPr>
      </w:pPr>
      <w:r>
        <w:fldChar w:fldCharType="begin"/>
      </w:r>
      <w:r>
        <w:instrText xml:space="preserve"> HYPERLINK "file:///D:\\Documents\\3GPP\\tsg_ran\\WG2\\TSGR2_114-e\\Docs\\R2-2105914.zip" \o "D:Documents3GPPtsg_ranWG2TSGR2_114-eDocsR2-2105914.zip" </w:instrText>
      </w:r>
      <w:r>
        <w:fldChar w:fldCharType="separate"/>
      </w:r>
      <w:r>
        <w:t>R2-2105914</w:t>
      </w:r>
      <w:r>
        <w:fldChar w:fldCharType="end"/>
      </w:r>
      <w:r>
        <w:tab/>
      </w:r>
      <w:r>
        <w:t>MBS support for RRC_IDLE/INACTIVE</w:t>
      </w:r>
      <w:r>
        <w:tab/>
      </w:r>
      <w:r>
        <w:t>Intel Corporation</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"file:///D:\\Documents\\3GPP\\tsg_ran\\WG2\\TSGR2_114-e\\Docs\\R2-2106242.zip" \o "D:Documents3GPPtsg_ranWG2TSGR2_114-eDocsR2-2106242.zip" </w:instrText>
      </w:r>
      <w:r>
        <w:fldChar w:fldCharType="separate"/>
      </w:r>
      <w:r>
        <w:t>R2-2106242</w:t>
      </w:r>
      <w:r>
        <w:fldChar w:fldCharType="end"/>
      </w:r>
      <w:r>
        <w:tab/>
      </w:r>
      <w:r>
        <w:t>Discussion on delivery mode 2 remaining issues</w:t>
      </w:r>
      <w:r>
        <w:tab/>
      </w:r>
      <w:r>
        <w:t>cmcc</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"file:///D:\\Documents\\3GPP\\tsg_ran\\WG2\\TSGR2_114-e\\Docs\\R2-2106350.zip" \o "D:Documents3GPPtsg_ranWG2TSGR2_114-eDocsR2-2106350.zip" </w:instrText>
      </w:r>
      <w:r>
        <w:fldChar w:fldCharType="separate"/>
      </w:r>
      <w:r>
        <w:t>R2-2106350</w:t>
      </w:r>
      <w:r>
        <w:fldChar w:fldCharType="end"/>
      </w:r>
      <w:r>
        <w:tab/>
      </w:r>
      <w:r>
        <w:t>MBS in IDLE/INACTIVE</w:t>
      </w:r>
      <w:r>
        <w:tab/>
      </w:r>
      <w:r>
        <w:t>LG Electronics Inc.</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"file:///D:\\Documents\\3GPP\\tsg_ran\\WG2\\TSGR2_114-e\\Docs\\R2-2104936.zip" \o "D:Documents3GPPtsg_ranWG2TSGR2_114-eDocsR2-2104936.zip" </w:instrText>
      </w:r>
      <w:r>
        <w:fldChar w:fldCharType="separate"/>
      </w:r>
      <w:r>
        <w:t>R2-2104936</w:t>
      </w:r>
      <w:r>
        <w:fldChar w:fldCharType="end"/>
      </w:r>
      <w:r>
        <w:tab/>
      </w:r>
      <w:r>
        <w:t>Discussion on beam sweeping transmission for delivery mode 2</w:t>
      </w:r>
      <w:r>
        <w:tab/>
      </w:r>
      <w:r>
        <w:t>OPPO</w:t>
      </w:r>
      <w:r>
        <w:tab/>
      </w:r>
      <w:r>
        <w:t>discussion</w:t>
      </w:r>
      <w:r>
        <w:tab/>
      </w:r>
      <w:r>
        <w:t>Rel-17</w:t>
      </w:r>
      <w:r>
        <w:tab/>
      </w:r>
      <w:r>
        <w:t>NR_MBS-Core</w:t>
      </w:r>
      <w:r>
        <w:tab/>
      </w:r>
      <w:r>
        <w:t>R2-2102893</w:t>
      </w:r>
    </w:p>
    <w:p>
      <w:pPr>
        <w:pStyle w:val="124"/>
        <w:numPr>
          <w:ilvl w:val="0"/>
          <w:numId w:val="18"/>
        </w:numPr>
      </w:pPr>
      <w:r>
        <w:t>3GPP TS 36.304, “Evolved Universal Terrestrial Radio Access (E-UTRA); User Equipment (UE) procedures in idle mode”.</w:t>
      </w:r>
    </w:p>
    <w:p>
      <w:pPr>
        <w:pStyle w:val="124"/>
        <w:numPr>
          <w:ilvl w:val="0"/>
          <w:numId w:val="18"/>
        </w:numPr>
      </w:pPr>
      <w:r>
        <w:t>3GPP TS 36.331, “Evolved Universal Terrestrial Radio Access (E-UTRA); Radio Resource Control (RRC)”.</w:t>
      </w:r>
    </w:p>
    <w:p>
      <w:pPr>
        <w:spacing w:after="0"/>
        <w:rPr>
          <w:rFonts w:ascii="Arial" w:hAnsi="Arial" w:cs="Arial"/>
          <w:lang w:eastAsia="ko-KR"/>
        </w:rPr>
      </w:pP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思源宋體 SemiBold"/>
    <w:panose1 w:val="02030600000101010101"/>
    <w:charset w:val="81"/>
    <w:family w:val="roman"/>
    <w:pitch w:val="default"/>
    <w:sig w:usb0="00000000" w:usb1="00000000" w:usb2="00000030" w:usb3="00000000" w:csb0="0008009F" w:csb1="00000000"/>
  </w:font>
  <w:font w:name="PMingLiU">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modern"/>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187"/>
    <w:multiLevelType w:val="multilevel"/>
    <w:tmpl w:val="18E82187"/>
    <w:lvl w:ilvl="0" w:tentative="0">
      <w:start w:val="1"/>
      <w:numFmt w:val="decimal"/>
      <w:pStyle w:val="116"/>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25D9303B"/>
    <w:multiLevelType w:val="multilevel"/>
    <w:tmpl w:val="25D9303B"/>
    <w:lvl w:ilvl="0" w:tentative="0">
      <w:start w:val="2021"/>
      <w:numFmt w:val="bullet"/>
      <w:lvlText w:val="-"/>
      <w:lvlJc w:val="left"/>
      <w:pPr>
        <w:ind w:left="741" w:hanging="360"/>
      </w:pPr>
      <w:rPr>
        <w:rFonts w:hint="default" w:ascii="Times New Roman" w:hAnsi="Times New Roman" w:eastAsia="宋体" w:cs="Times New Roman"/>
      </w:rPr>
    </w:lvl>
    <w:lvl w:ilvl="1" w:tentative="0">
      <w:start w:val="2021"/>
      <w:numFmt w:val="bullet"/>
      <w:lvlText w:val="-"/>
      <w:lvlJc w:val="left"/>
      <w:pPr>
        <w:ind w:left="1461" w:hanging="360"/>
      </w:pPr>
      <w:rPr>
        <w:rFonts w:hint="default" w:ascii="Times New Roman" w:hAnsi="Times New Roman" w:eastAsia="宋体" w:cs="Times New Roman"/>
      </w:rPr>
    </w:lvl>
    <w:lvl w:ilvl="2" w:tentative="0">
      <w:start w:val="5"/>
      <w:numFmt w:val="bullet"/>
      <w:lvlText w:val="-"/>
      <w:lvlJc w:val="left"/>
      <w:pPr>
        <w:ind w:left="2181" w:hanging="360"/>
      </w:pPr>
      <w:rPr>
        <w:rFonts w:hint="default" w:ascii="Times New Roman" w:hAnsi="Times New Roman" w:eastAsia="宋体" w:cs="Times New Roman"/>
      </w:rPr>
    </w:lvl>
    <w:lvl w:ilvl="3" w:tentative="0">
      <w:start w:val="1"/>
      <w:numFmt w:val="bullet"/>
      <w:lvlText w:val=""/>
      <w:lvlJc w:val="left"/>
      <w:pPr>
        <w:ind w:left="2901" w:hanging="360"/>
      </w:pPr>
      <w:rPr>
        <w:rFonts w:hint="default" w:ascii="Symbol" w:hAnsi="Symbol"/>
      </w:rPr>
    </w:lvl>
    <w:lvl w:ilvl="4" w:tentative="0">
      <w:start w:val="1"/>
      <w:numFmt w:val="bullet"/>
      <w:lvlText w:val="o"/>
      <w:lvlJc w:val="left"/>
      <w:pPr>
        <w:ind w:left="3621" w:hanging="360"/>
      </w:pPr>
      <w:rPr>
        <w:rFonts w:hint="default" w:ascii="Courier New" w:hAnsi="Courier New" w:cs="Courier New"/>
      </w:rPr>
    </w:lvl>
    <w:lvl w:ilvl="5" w:tentative="0">
      <w:start w:val="1"/>
      <w:numFmt w:val="bullet"/>
      <w:lvlText w:val=""/>
      <w:lvlJc w:val="left"/>
      <w:pPr>
        <w:ind w:left="4341" w:hanging="360"/>
      </w:pPr>
      <w:rPr>
        <w:rFonts w:hint="default" w:ascii="Wingdings" w:hAnsi="Wingdings"/>
      </w:rPr>
    </w:lvl>
    <w:lvl w:ilvl="6" w:tentative="0">
      <w:start w:val="1"/>
      <w:numFmt w:val="bullet"/>
      <w:lvlText w:val=""/>
      <w:lvlJc w:val="left"/>
      <w:pPr>
        <w:ind w:left="5061" w:hanging="360"/>
      </w:pPr>
      <w:rPr>
        <w:rFonts w:hint="default" w:ascii="Symbol" w:hAnsi="Symbol"/>
      </w:rPr>
    </w:lvl>
    <w:lvl w:ilvl="7" w:tentative="0">
      <w:start w:val="1"/>
      <w:numFmt w:val="bullet"/>
      <w:lvlText w:val="o"/>
      <w:lvlJc w:val="left"/>
      <w:pPr>
        <w:ind w:left="5781" w:hanging="360"/>
      </w:pPr>
      <w:rPr>
        <w:rFonts w:hint="default" w:ascii="Courier New" w:hAnsi="Courier New" w:cs="Courier New"/>
      </w:rPr>
    </w:lvl>
    <w:lvl w:ilvl="8" w:tentative="0">
      <w:start w:val="1"/>
      <w:numFmt w:val="bullet"/>
      <w:lvlText w:val=""/>
      <w:lvlJc w:val="left"/>
      <w:pPr>
        <w:ind w:left="6501" w:hanging="360"/>
      </w:pPr>
      <w:rPr>
        <w:rFonts w:hint="default" w:ascii="Wingdings" w:hAnsi="Wingdings"/>
      </w:rPr>
    </w:lvl>
  </w:abstractNum>
  <w:abstractNum w:abstractNumId="2">
    <w:nsid w:val="2DFE27C6"/>
    <w:multiLevelType w:val="multilevel"/>
    <w:tmpl w:val="2DFE27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B60D14"/>
    <w:multiLevelType w:val="multilevel"/>
    <w:tmpl w:val="2FB60D1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9E4E64"/>
    <w:multiLevelType w:val="multilevel"/>
    <w:tmpl w:val="309E4E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2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E921626"/>
    <w:multiLevelType w:val="multilevel"/>
    <w:tmpl w:val="3E9216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DF65F6"/>
    <w:multiLevelType w:val="multilevel"/>
    <w:tmpl w:val="4BDF65F6"/>
    <w:lvl w:ilvl="0" w:tentative="0">
      <w:start w:val="1"/>
      <w:numFmt w:val="decimal"/>
      <w:pStyle w:val="12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EE14F53"/>
    <w:multiLevelType w:val="multilevel"/>
    <w:tmpl w:val="4EE14F5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1B2540B"/>
    <w:multiLevelType w:val="multilevel"/>
    <w:tmpl w:val="51B254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6401CEF"/>
    <w:multiLevelType w:val="multilevel"/>
    <w:tmpl w:val="56401CE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446C29"/>
    <w:multiLevelType w:val="multilevel"/>
    <w:tmpl w:val="5C446C29"/>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D596587"/>
    <w:multiLevelType w:val="multilevel"/>
    <w:tmpl w:val="5D5965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23263D8"/>
    <w:multiLevelType w:val="multilevel"/>
    <w:tmpl w:val="623263D8"/>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146DC0"/>
    <w:multiLevelType w:val="multilevel"/>
    <w:tmpl w:val="70146DC0"/>
    <w:lvl w:ilvl="0" w:tentative="0">
      <w:start w:val="1"/>
      <w:numFmt w:val="bullet"/>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6">
    <w:nsid w:val="741354D4"/>
    <w:multiLevelType w:val="multilevel"/>
    <w:tmpl w:val="741354D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5730317"/>
    <w:multiLevelType w:val="multilevel"/>
    <w:tmpl w:val="757303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F256DA2"/>
    <w:rsid w:val="1E692BA5"/>
    <w:rsid w:val="2DE6446D"/>
    <w:rsid w:val="31B55A11"/>
    <w:rsid w:val="37D62420"/>
    <w:rsid w:val="3BE04558"/>
    <w:rsid w:val="3CBE76A3"/>
    <w:rsid w:val="40CD480C"/>
    <w:rsid w:val="44DF105D"/>
    <w:rsid w:val="51CA675C"/>
    <w:rsid w:val="591C557D"/>
    <w:rsid w:val="5A05075B"/>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11"/>
    <w:qFormat/>
    <w:uiPriority w:val="0"/>
    <w:pPr>
      <w:spacing w:before="120"/>
      <w:outlineLvl w:val="2"/>
    </w:pPr>
    <w:rPr>
      <w:sz w:val="28"/>
      <w:lang w:val="en-US"/>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4">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2"/>
    <w:semiHidden/>
    <w:qFormat/>
    <w:uiPriority w:val="99"/>
  </w:style>
  <w:style w:type="paragraph" w:styleId="31">
    <w:name w:val="Body Text"/>
    <w:basedOn w:val="1"/>
    <w:link w:val="158"/>
    <w:semiHidden/>
    <w:unhideWhenUsed/>
    <w:qFormat/>
    <w:uiPriority w:val="0"/>
    <w:pPr>
      <w:spacing w:after="120"/>
    </w:pPr>
  </w:style>
  <w:style w:type="paragraph" w:styleId="32">
    <w:name w:val="Body Text Indent"/>
    <w:basedOn w:val="1"/>
    <w:link w:val="144"/>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41"/>
    <w:qFormat/>
    <w:uiPriority w:val="0"/>
    <w:pPr>
      <w:overflowPunct w:val="0"/>
      <w:autoSpaceDE w:val="0"/>
      <w:autoSpaceDN w:val="0"/>
      <w:adjustRightInd w:val="0"/>
      <w:textAlignment w:val="baseline"/>
    </w:pPr>
    <w:rPr>
      <w:rFonts w:ascii="Courier New" w:hAnsi="Courier New" w:eastAsia="MS Mincho"/>
      <w:lang w:val="nb-NO" w:eastAsia="ja-JP"/>
    </w:rPr>
  </w:style>
  <w:style w:type="paragraph" w:styleId="34">
    <w:name w:val="List Bullet 5"/>
    <w:basedOn w:val="24"/>
    <w:qFormat/>
    <w:uiPriority w:val="0"/>
    <w:pPr>
      <w:ind w:left="1702"/>
    </w:pPr>
  </w:style>
  <w:style w:type="paragraph" w:styleId="35">
    <w:name w:val="toc 8"/>
    <w:basedOn w:val="21"/>
    <w:next w:val="1"/>
    <w:uiPriority w:val="39"/>
    <w:pPr>
      <w:spacing w:before="180"/>
      <w:ind w:left="2693" w:hanging="2693"/>
    </w:pPr>
    <w:rPr>
      <w:b/>
    </w:rPr>
  </w:style>
  <w:style w:type="paragraph" w:styleId="36">
    <w:name w:val="endnote text"/>
    <w:basedOn w:val="1"/>
    <w:link w:val="129"/>
    <w:semiHidden/>
    <w:unhideWhenUsed/>
    <w:qFormat/>
    <w:uiPriority w:val="0"/>
    <w:pPr>
      <w:spacing w:after="0"/>
    </w:pPr>
  </w:style>
  <w:style w:type="paragraph" w:styleId="37">
    <w:name w:val="Balloon Text"/>
    <w:basedOn w:val="1"/>
    <w:link w:val="135"/>
    <w:qFormat/>
    <w:uiPriority w:val="0"/>
    <w:rPr>
      <w:rFonts w:ascii="Tahoma" w:hAnsi="Tahoma" w:cs="Tahoma"/>
      <w:sz w:val="16"/>
      <w:szCs w:val="16"/>
    </w:rPr>
  </w:style>
  <w:style w:type="paragraph" w:styleId="38">
    <w:name w:val="footer"/>
    <w:basedOn w:val="39"/>
    <w:uiPriority w:val="0"/>
    <w:pPr>
      <w:jc w:val="center"/>
    </w:pPr>
    <w:rPr>
      <w:i/>
    </w:rPr>
  </w:style>
  <w:style w:type="paragraph" w:styleId="39">
    <w:name w:val="header"/>
    <w:link w:val="130"/>
    <w:qFormat/>
    <w:uiPriority w:val="0"/>
    <w:pPr>
      <w:widowControl w:val="0"/>
    </w:pPr>
    <w:rPr>
      <w:rFonts w:ascii="Arial" w:hAnsi="Arial" w:eastAsia="Malgun Gothic" w:cs="Times New Roman"/>
      <w:b/>
      <w:sz w:val="18"/>
      <w:lang w:val="en-GB" w:eastAsia="en-US"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spacing w:line="259" w:lineRule="auto"/>
      <w:ind w:left="1701" w:hanging="1701"/>
    </w:pPr>
    <w:rPr>
      <w:rFonts w:asciiTheme="minorHAnsi" w:hAnsiTheme="minorHAnsi" w:eastAsiaTheme="minorHAnsi" w:cstheme="minorBidi"/>
      <w:b/>
      <w:sz w:val="22"/>
      <w:szCs w:val="22"/>
    </w:rPr>
  </w:style>
  <w:style w:type="paragraph" w:styleId="45">
    <w:name w:val="toc 9"/>
    <w:basedOn w:val="35"/>
    <w:next w:val="1"/>
    <w:qFormat/>
    <w:uiPriority w:val="39"/>
    <w:pPr>
      <w:ind w:left="1418" w:hanging="1418"/>
    </w:pPr>
  </w:style>
  <w:style w:type="paragraph" w:styleId="46">
    <w:name w:val="Body Text 2"/>
    <w:basedOn w:val="1"/>
    <w:link w:val="145"/>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7">
    <w:name w:val="Normal (Web)"/>
    <w:basedOn w:val="1"/>
    <w:unhideWhenUsed/>
    <w:qFormat/>
    <w:uiPriority w:val="99"/>
    <w:pPr>
      <w:spacing w:before="100" w:beforeAutospacing="1" w:after="100" w:afterAutospacing="1"/>
    </w:pPr>
    <w:rPr>
      <w:rFonts w:eastAsiaTheme="minorEastAsia"/>
      <w:sz w:val="24"/>
      <w:szCs w:val="24"/>
      <w:lang w:val="en-US" w:eastAsia="zh-CN"/>
    </w:rPr>
  </w:style>
  <w:style w:type="paragraph" w:styleId="48">
    <w:name w:val="index 1"/>
    <w:basedOn w:val="1"/>
    <w:next w:val="1"/>
    <w:semiHidden/>
    <w:qFormat/>
    <w:uiPriority w:val="0"/>
    <w:pPr>
      <w:keepLines/>
      <w:spacing w:after="0"/>
    </w:pPr>
  </w:style>
  <w:style w:type="paragraph" w:styleId="49">
    <w:name w:val="index 2"/>
    <w:basedOn w:val="48"/>
    <w:next w:val="1"/>
    <w:semiHidden/>
    <w:uiPriority w:val="0"/>
    <w:pPr>
      <w:ind w:left="284"/>
    </w:pPr>
  </w:style>
  <w:style w:type="paragraph" w:styleId="50">
    <w:name w:val="annotation subject"/>
    <w:basedOn w:val="30"/>
    <w:next w:val="30"/>
    <w:semiHidden/>
    <w:qFormat/>
    <w:uiPriority w:val="0"/>
    <w:rPr>
      <w:b/>
      <w:bCs/>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Table Grid 1"/>
    <w:basedOn w:val="51"/>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5">
    <w:name w:val="Strong"/>
    <w:basedOn w:val="54"/>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semiHidden/>
    <w:qFormat/>
    <w:uiPriority w:val="99"/>
    <w:rPr>
      <w:sz w:val="16"/>
    </w:rPr>
  </w:style>
  <w:style w:type="character" w:styleId="63">
    <w:name w:val="footnote reference"/>
    <w:semiHidden/>
    <w:qFormat/>
    <w:uiPriority w:val="0"/>
    <w:rPr>
      <w:b/>
      <w:position w:val="6"/>
      <w:sz w:val="16"/>
    </w:rPr>
  </w:style>
  <w:style w:type="paragraph" w:customStyle="1" w:styleId="64">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6">
    <w:name w:val="TT"/>
    <w:basedOn w:val="2"/>
    <w:next w:val="1"/>
    <w:qFormat/>
    <w:uiPriority w:val="0"/>
    <w:pPr>
      <w:outlineLvl w:val="9"/>
    </w:pPr>
  </w:style>
  <w:style w:type="paragraph" w:customStyle="1" w:styleId="67">
    <w:name w:val="TAH"/>
    <w:basedOn w:val="68"/>
    <w:link w:val="133"/>
    <w:qFormat/>
    <w:uiPriority w:val="0"/>
    <w:rPr>
      <w:b/>
    </w:rPr>
  </w:style>
  <w:style w:type="paragraph" w:customStyle="1" w:styleId="68">
    <w:name w:val="TAC"/>
    <w:basedOn w:val="69"/>
    <w:qFormat/>
    <w:uiPriority w:val="0"/>
    <w:pPr>
      <w:jc w:val="center"/>
    </w:pPr>
  </w:style>
  <w:style w:type="paragraph" w:customStyle="1" w:styleId="69">
    <w:name w:val="TAL"/>
    <w:basedOn w:val="1"/>
    <w:link w:val="107"/>
    <w:qFormat/>
    <w:uiPriority w:val="0"/>
    <w:pPr>
      <w:keepNext/>
      <w:keepLines/>
      <w:spacing w:after="0"/>
    </w:pPr>
    <w:rPr>
      <w:rFonts w:ascii="Arial" w:hAnsi="Arial"/>
      <w:sz w:val="18"/>
    </w:rPr>
  </w:style>
  <w:style w:type="paragraph" w:customStyle="1" w:styleId="70">
    <w:name w:val="TF"/>
    <w:basedOn w:val="71"/>
    <w:link w:val="105"/>
    <w:qFormat/>
    <w:uiPriority w:val="0"/>
    <w:pPr>
      <w:keepNext w:val="0"/>
      <w:spacing w:before="0" w:after="240"/>
    </w:pPr>
  </w:style>
  <w:style w:type="paragraph" w:customStyle="1" w:styleId="71">
    <w:name w:val="TH"/>
    <w:basedOn w:val="1"/>
    <w:link w:val="101"/>
    <w:uiPriority w:val="0"/>
    <w:pPr>
      <w:keepNext/>
      <w:keepLines/>
      <w:spacing w:before="60"/>
      <w:jc w:val="center"/>
    </w:pPr>
    <w:rPr>
      <w:rFonts w:ascii="Arial" w:hAnsi="Arial"/>
      <w:b/>
    </w:rPr>
  </w:style>
  <w:style w:type="paragraph" w:customStyle="1" w:styleId="72">
    <w:name w:val="NO"/>
    <w:basedOn w:val="1"/>
    <w:link w:val="99"/>
    <w:qFormat/>
    <w:uiPriority w:val="0"/>
    <w:pPr>
      <w:keepLines/>
      <w:ind w:left="1135" w:hanging="851"/>
    </w:p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76">
    <w:name w:val="NW"/>
    <w:basedOn w:val="72"/>
    <w:uiPriority w:val="0"/>
    <w:pPr>
      <w:spacing w:after="0"/>
    </w:pPr>
  </w:style>
  <w:style w:type="paragraph" w:customStyle="1" w:styleId="77">
    <w:name w:val="EW"/>
    <w:basedOn w:val="73"/>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uiPriority w:val="0"/>
    <w:pPr>
      <w:ind w:left="851" w:hanging="851"/>
    </w:pPr>
  </w:style>
  <w:style w:type="paragraph" w:customStyle="1" w:styleId="83">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4">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6">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7">
    <w:name w:val="ZV"/>
    <w:basedOn w:val="86"/>
    <w:qFormat/>
    <w:uiPriority w:val="0"/>
    <w:pPr>
      <w:framePr w:y="16161"/>
    </w:pPr>
  </w:style>
  <w:style w:type="character" w:customStyle="1" w:styleId="88">
    <w:name w:val="ZGSM"/>
    <w:qFormat/>
    <w:uiPriority w:val="0"/>
  </w:style>
  <w:style w:type="paragraph" w:customStyle="1" w:styleId="89">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90">
    <w:name w:val="Editor's Note"/>
    <w:basedOn w:val="72"/>
    <w:link w:val="112"/>
    <w:qFormat/>
    <w:uiPriority w:val="0"/>
    <w:rPr>
      <w:color w:val="FF0000"/>
    </w:rPr>
  </w:style>
  <w:style w:type="paragraph" w:customStyle="1" w:styleId="91">
    <w:name w:val="B1"/>
    <w:basedOn w:val="14"/>
    <w:link w:val="100"/>
    <w:qFormat/>
    <w:uiPriority w:val="0"/>
  </w:style>
  <w:style w:type="paragraph" w:customStyle="1" w:styleId="92">
    <w:name w:val="B2"/>
    <w:basedOn w:val="13"/>
    <w:link w:val="102"/>
    <w:uiPriority w:val="0"/>
  </w:style>
  <w:style w:type="paragraph" w:customStyle="1" w:styleId="93">
    <w:name w:val="B3"/>
    <w:basedOn w:val="12"/>
    <w:link w:val="103"/>
    <w:uiPriority w:val="0"/>
  </w:style>
  <w:style w:type="paragraph" w:customStyle="1" w:styleId="94">
    <w:name w:val="B4"/>
    <w:basedOn w:val="43"/>
    <w:link w:val="104"/>
    <w:qFormat/>
    <w:uiPriority w:val="0"/>
  </w:style>
  <w:style w:type="paragraph" w:customStyle="1" w:styleId="95">
    <w:name w:val="B5"/>
    <w:basedOn w:val="42"/>
    <w:link w:val="118"/>
    <w:qFormat/>
    <w:uiPriority w:val="0"/>
  </w:style>
  <w:style w:type="paragraph" w:customStyle="1" w:styleId="96">
    <w:name w:val="ZTD"/>
    <w:basedOn w:val="84"/>
    <w:qFormat/>
    <w:uiPriority w:val="0"/>
    <w:pPr>
      <w:framePr w:hRule="auto" w:y="852"/>
    </w:pPr>
    <w:rPr>
      <w:i w:val="0"/>
      <w:sz w:val="40"/>
    </w:rPr>
  </w:style>
  <w:style w:type="paragraph" w:customStyle="1" w:styleId="97">
    <w:name w:val="CR Cover Page"/>
    <w:qFormat/>
    <w:uiPriority w:val="0"/>
    <w:pPr>
      <w:spacing w:after="120"/>
    </w:pPr>
    <w:rPr>
      <w:rFonts w:ascii="Arial" w:hAnsi="Arial" w:eastAsia="Malgun Gothic" w:cs="Times New Roman"/>
      <w:lang w:val="en-GB" w:eastAsia="en-US" w:bidi="ar-SA"/>
    </w:rPr>
  </w:style>
  <w:style w:type="paragraph" w:customStyle="1" w:styleId="98">
    <w:name w:val="tdoc-header"/>
    <w:qFormat/>
    <w:uiPriority w:val="0"/>
    <w:rPr>
      <w:rFonts w:ascii="Arial" w:hAnsi="Arial" w:eastAsia="Malgun Gothic" w:cs="Times New Roman"/>
      <w:sz w:val="24"/>
      <w:lang w:val="en-GB" w:eastAsia="en-US" w:bidi="ar-SA"/>
    </w:rPr>
  </w:style>
  <w:style w:type="character" w:customStyle="1" w:styleId="99">
    <w:name w:val="NO Char"/>
    <w:link w:val="72"/>
    <w:qFormat/>
    <w:uiPriority w:val="0"/>
    <w:rPr>
      <w:rFonts w:ascii="Times New Roman" w:hAnsi="Times New Roman"/>
      <w:lang w:eastAsia="en-US"/>
    </w:rPr>
  </w:style>
  <w:style w:type="character" w:customStyle="1" w:styleId="100">
    <w:name w:val="B1 Char1"/>
    <w:link w:val="91"/>
    <w:qFormat/>
    <w:uiPriority w:val="0"/>
    <w:rPr>
      <w:rFonts w:ascii="Times New Roman" w:hAnsi="Times New Roman"/>
      <w:lang w:eastAsia="en-US"/>
    </w:rPr>
  </w:style>
  <w:style w:type="character" w:customStyle="1" w:styleId="101">
    <w:name w:val="TH Char"/>
    <w:link w:val="71"/>
    <w:qFormat/>
    <w:uiPriority w:val="0"/>
    <w:rPr>
      <w:rFonts w:ascii="Arial" w:hAnsi="Arial"/>
      <w:b/>
      <w:lang w:eastAsia="en-US"/>
    </w:rPr>
  </w:style>
  <w:style w:type="character" w:customStyle="1" w:styleId="102">
    <w:name w:val="B2 Char"/>
    <w:link w:val="92"/>
    <w:qFormat/>
    <w:uiPriority w:val="0"/>
    <w:rPr>
      <w:rFonts w:ascii="Times New Roman" w:hAnsi="Times New Roman"/>
      <w:lang w:eastAsia="en-US"/>
    </w:rPr>
  </w:style>
  <w:style w:type="character" w:customStyle="1" w:styleId="103">
    <w:name w:val="B3 Char2"/>
    <w:link w:val="93"/>
    <w:qFormat/>
    <w:uiPriority w:val="0"/>
    <w:rPr>
      <w:rFonts w:ascii="Times New Roman" w:hAnsi="Times New Roman"/>
      <w:lang w:eastAsia="en-US"/>
    </w:rPr>
  </w:style>
  <w:style w:type="character" w:customStyle="1" w:styleId="104">
    <w:name w:val="B4 Char"/>
    <w:link w:val="94"/>
    <w:qFormat/>
    <w:uiPriority w:val="0"/>
    <w:rPr>
      <w:rFonts w:ascii="Times New Roman" w:hAnsi="Times New Roman"/>
      <w:lang w:eastAsia="en-US"/>
    </w:rPr>
  </w:style>
  <w:style w:type="character" w:customStyle="1" w:styleId="105">
    <w:name w:val="TF Char"/>
    <w:link w:val="70"/>
    <w:qFormat/>
    <w:uiPriority w:val="0"/>
    <w:rPr>
      <w:rFonts w:ascii="Arial" w:hAnsi="Arial"/>
      <w:b/>
      <w:lang w:eastAsia="en-US"/>
    </w:rPr>
  </w:style>
  <w:style w:type="character" w:customStyle="1" w:styleId="106">
    <w:name w:val="PL Char"/>
    <w:link w:val="80"/>
    <w:qFormat/>
    <w:uiPriority w:val="0"/>
    <w:rPr>
      <w:rFonts w:ascii="Courier New" w:hAnsi="Courier New"/>
      <w:sz w:val="16"/>
      <w:lang w:val="en-GB" w:eastAsia="en-US" w:bidi="ar-SA"/>
    </w:rPr>
  </w:style>
  <w:style w:type="character" w:customStyle="1" w:styleId="107">
    <w:name w:val="TAL Car"/>
    <w:link w:val="69"/>
    <w:qFormat/>
    <w:uiPriority w:val="0"/>
    <w:rPr>
      <w:rFonts w:ascii="Arial" w:hAnsi="Arial"/>
      <w:sz w:val="18"/>
      <w:lang w:eastAsia="en-US"/>
    </w:rPr>
  </w:style>
  <w:style w:type="paragraph" w:styleId="108">
    <w:name w:val="List Paragraph"/>
    <w:basedOn w:val="1"/>
    <w:link w:val="131"/>
    <w:qFormat/>
    <w:uiPriority w:val="34"/>
    <w:pPr>
      <w:spacing w:after="0"/>
      <w:ind w:left="720"/>
    </w:pPr>
    <w:rPr>
      <w:rFonts w:ascii="Calibri" w:hAnsi="Calibri" w:eastAsia="Calibri"/>
      <w:sz w:val="22"/>
      <w:szCs w:val="22"/>
    </w:rPr>
  </w:style>
  <w:style w:type="paragraph" w:customStyle="1" w:styleId="109">
    <w:name w:val="B6"/>
    <w:basedOn w:val="95"/>
    <w:link w:val="110"/>
    <w:qFormat/>
    <w:uiPriority w:val="0"/>
    <w:pPr>
      <w:overflowPunct w:val="0"/>
      <w:autoSpaceDE w:val="0"/>
      <w:autoSpaceDN w:val="0"/>
      <w:adjustRightInd w:val="0"/>
      <w:ind w:left="1985"/>
      <w:textAlignment w:val="baseline"/>
    </w:pPr>
    <w:rPr>
      <w:lang w:eastAsia="ja-JP"/>
    </w:rPr>
  </w:style>
  <w:style w:type="character" w:customStyle="1" w:styleId="110">
    <w:name w:val="B6 Char"/>
    <w:link w:val="109"/>
    <w:qFormat/>
    <w:uiPriority w:val="0"/>
    <w:rPr>
      <w:rFonts w:ascii="Times New Roman" w:hAnsi="Times New Roman"/>
      <w:lang w:eastAsia="ja-JP"/>
    </w:rPr>
  </w:style>
  <w:style w:type="character" w:customStyle="1" w:styleId="111">
    <w:name w:val="Heading 3 Char"/>
    <w:link w:val="4"/>
    <w:qFormat/>
    <w:uiPriority w:val="0"/>
    <w:rPr>
      <w:rFonts w:ascii="Arial" w:hAnsi="Arial"/>
      <w:sz w:val="28"/>
      <w:lang w:eastAsia="en-US"/>
    </w:rPr>
  </w:style>
  <w:style w:type="character" w:customStyle="1" w:styleId="112">
    <w:name w:val="Editor's Note Char"/>
    <w:link w:val="90"/>
    <w:qFormat/>
    <w:uiPriority w:val="0"/>
    <w:rPr>
      <w:rFonts w:ascii="Times New Roman" w:hAnsi="Times New Roman"/>
      <w:color w:val="FF0000"/>
      <w:lang w:eastAsia="en-US"/>
    </w:rPr>
  </w:style>
  <w:style w:type="character" w:customStyle="1" w:styleId="113">
    <w:name w:val="Heading 4 Char"/>
    <w:link w:val="5"/>
    <w:qFormat/>
    <w:locked/>
    <w:uiPriority w:val="0"/>
    <w:rPr>
      <w:rFonts w:ascii="Arial" w:hAnsi="Arial"/>
      <w:sz w:val="24"/>
      <w:lang w:eastAsia="en-US"/>
    </w:rPr>
  </w:style>
  <w:style w:type="paragraph" w:customStyle="1" w:styleId="114">
    <w:name w:val="TAL Char Char"/>
    <w:basedOn w:val="1"/>
    <w:link w:val="115"/>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5">
    <w:name w:val="TAL Char Char Char"/>
    <w:link w:val="114"/>
    <w:qFormat/>
    <w:uiPriority w:val="0"/>
    <w:rPr>
      <w:rFonts w:ascii="Arial" w:hAnsi="Arial"/>
      <w:sz w:val="18"/>
      <w:lang w:eastAsia="ja-JP"/>
    </w:rPr>
  </w:style>
  <w:style w:type="paragraph" w:customStyle="1" w:styleId="116">
    <w:name w:val="Style Numbered (Latin) Bold Before:  0 cm Hanging:  063 cm"/>
    <w:next w:val="14"/>
    <w:qFormat/>
    <w:uiPriority w:val="0"/>
    <w:pPr>
      <w:numPr>
        <w:ilvl w:val="0"/>
        <w:numId w:val="1"/>
      </w:numPr>
    </w:pPr>
    <w:rPr>
      <w:rFonts w:ascii="Times New Roman" w:hAnsi="Times New Roman" w:eastAsia="MS Mincho" w:cs="Times New Roman"/>
      <w:lang w:val="en-GB" w:eastAsia="en-US" w:bidi="ar-SA"/>
    </w:rPr>
  </w:style>
  <w:style w:type="character" w:customStyle="1" w:styleId="117">
    <w:name w:val="B2 Char1"/>
    <w:uiPriority w:val="0"/>
    <w:rPr>
      <w:lang w:val="en-GB" w:eastAsia="ja-JP" w:bidi="ar-SA"/>
    </w:rPr>
  </w:style>
  <w:style w:type="character" w:customStyle="1" w:styleId="118">
    <w:name w:val="B5 Char"/>
    <w:link w:val="95"/>
    <w:qFormat/>
    <w:uiPriority w:val="0"/>
    <w:rPr>
      <w:rFonts w:ascii="Times New Roman" w:hAnsi="Times New Roman"/>
      <w:lang w:eastAsia="en-US"/>
    </w:rPr>
  </w:style>
  <w:style w:type="character" w:customStyle="1" w:styleId="119">
    <w:name w:val="B1 Char"/>
    <w:qFormat/>
    <w:uiPriority w:val="0"/>
    <w:rPr>
      <w:rFonts w:eastAsia="Batang"/>
      <w:lang w:val="en-GB" w:eastAsia="en-US"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szCs w:val="24"/>
      <w:lang w:val="en-US" w:eastAsia="zh-TW"/>
    </w:rPr>
  </w:style>
  <w:style w:type="character" w:customStyle="1" w:styleId="121">
    <w:name w:val="Doc-text2 Char"/>
    <w:link w:val="120"/>
    <w:qFormat/>
    <w:uiPriority w:val="0"/>
    <w:rPr>
      <w:rFonts w:ascii="Arial" w:hAnsi="Arial" w:eastAsia="MS Mincho"/>
      <w:szCs w:val="24"/>
    </w:rPr>
  </w:style>
  <w:style w:type="character" w:customStyle="1" w:styleId="122">
    <w:name w:val="Comment Text Char"/>
    <w:link w:val="30"/>
    <w:semiHidden/>
    <w:qFormat/>
    <w:uiPriority w:val="99"/>
    <w:rPr>
      <w:rFonts w:ascii="Times New Roman" w:hAnsi="Times New Roman"/>
      <w:lang w:val="en-GB" w:eastAsia="en-US"/>
    </w:rPr>
  </w:style>
  <w:style w:type="paragraph" w:customStyle="1" w:styleId="123">
    <w:name w:val="Revision"/>
    <w:hidden/>
    <w:semiHidden/>
    <w:uiPriority w:val="99"/>
    <w:rPr>
      <w:rFonts w:ascii="Times New Roman" w:hAnsi="Times New Roman" w:eastAsia="Malgun Gothic" w:cs="Times New Roman"/>
      <w:lang w:val="en-GB" w:eastAsia="en-US" w:bidi="ar-SA"/>
    </w:rPr>
  </w:style>
  <w:style w:type="paragraph" w:customStyle="1" w:styleId="124">
    <w:name w:val="Doc-title"/>
    <w:basedOn w:val="1"/>
    <w:next w:val="120"/>
    <w:link w:val="125"/>
    <w:qFormat/>
    <w:uiPriority w:val="0"/>
    <w:pPr>
      <w:spacing w:after="0"/>
      <w:ind w:left="1260" w:hanging="1260"/>
    </w:pPr>
    <w:rPr>
      <w:rFonts w:ascii="Arial" w:hAnsi="Arial" w:eastAsia="MS Mincho"/>
      <w:szCs w:val="24"/>
      <w:lang w:val="en-US" w:eastAsia="zh-TW"/>
    </w:rPr>
  </w:style>
  <w:style w:type="character" w:customStyle="1" w:styleId="125">
    <w:name w:val="Doc-title Char"/>
    <w:link w:val="124"/>
    <w:qFormat/>
    <w:uiPriority w:val="0"/>
    <w:rPr>
      <w:rFonts w:ascii="Arial" w:hAnsi="Arial" w:eastAsia="MS Mincho"/>
      <w:szCs w:val="24"/>
    </w:rPr>
  </w:style>
  <w:style w:type="paragraph" w:customStyle="1" w:styleId="126">
    <w:name w:val="Proposal"/>
    <w:basedOn w:val="1"/>
    <w:qFormat/>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7">
    <w:name w:val="Reference"/>
    <w:basedOn w:val="1"/>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8">
    <w:name w:val="Placeholder Text"/>
    <w:basedOn w:val="54"/>
    <w:semiHidden/>
    <w:qFormat/>
    <w:uiPriority w:val="99"/>
    <w:rPr>
      <w:color w:val="808080"/>
    </w:rPr>
  </w:style>
  <w:style w:type="character" w:customStyle="1" w:styleId="129">
    <w:name w:val="Endnote Text Char"/>
    <w:basedOn w:val="54"/>
    <w:link w:val="36"/>
    <w:semiHidden/>
    <w:qFormat/>
    <w:uiPriority w:val="0"/>
    <w:rPr>
      <w:rFonts w:ascii="Times New Roman" w:hAnsi="Times New Roman"/>
      <w:lang w:val="en-GB" w:eastAsia="en-US"/>
    </w:rPr>
  </w:style>
  <w:style w:type="character" w:customStyle="1" w:styleId="130">
    <w:name w:val="Header Char"/>
    <w:basedOn w:val="54"/>
    <w:link w:val="39"/>
    <w:qFormat/>
    <w:uiPriority w:val="0"/>
    <w:rPr>
      <w:rFonts w:ascii="Arial" w:hAnsi="Arial"/>
      <w:b/>
      <w:sz w:val="18"/>
      <w:lang w:val="en-GB" w:eastAsia="en-US"/>
    </w:rPr>
  </w:style>
  <w:style w:type="character" w:customStyle="1" w:styleId="131">
    <w:name w:val="List Paragraph Char"/>
    <w:link w:val="108"/>
    <w:qFormat/>
    <w:locked/>
    <w:uiPriority w:val="34"/>
    <w:rPr>
      <w:rFonts w:ascii="Calibri" w:hAnsi="Calibri" w:eastAsia="Calibri"/>
      <w:sz w:val="22"/>
      <w:szCs w:val="22"/>
      <w:lang w:val="en-GB" w:eastAsia="en-US"/>
    </w:rPr>
  </w:style>
  <w:style w:type="character" w:customStyle="1" w:styleId="132">
    <w:name w:val="TAL Char"/>
    <w:qFormat/>
    <w:uiPriority w:val="0"/>
    <w:rPr>
      <w:rFonts w:ascii="Arial" w:hAnsi="Arial" w:eastAsia="PMingLiU"/>
      <w:kern w:val="2"/>
      <w:sz w:val="18"/>
      <w:szCs w:val="22"/>
    </w:rPr>
  </w:style>
  <w:style w:type="character" w:customStyle="1" w:styleId="133">
    <w:name w:val="TAH Car"/>
    <w:link w:val="67"/>
    <w:qFormat/>
    <w:locked/>
    <w:uiPriority w:val="0"/>
    <w:rPr>
      <w:rFonts w:ascii="Arial" w:hAnsi="Arial"/>
      <w:b/>
      <w:sz w:val="18"/>
      <w:lang w:val="en-GB" w:eastAsia="en-US"/>
    </w:rPr>
  </w:style>
  <w:style w:type="character" w:customStyle="1" w:styleId="134">
    <w:name w:val="Heading 9 Char"/>
    <w:link w:val="11"/>
    <w:qFormat/>
    <w:uiPriority w:val="0"/>
    <w:rPr>
      <w:rFonts w:ascii="Arial" w:hAnsi="Arial"/>
      <w:sz w:val="36"/>
      <w:lang w:val="en-GB" w:eastAsia="en-US"/>
    </w:rPr>
  </w:style>
  <w:style w:type="character" w:customStyle="1" w:styleId="135">
    <w:name w:val="Balloon Text Char"/>
    <w:link w:val="37"/>
    <w:qFormat/>
    <w:uiPriority w:val="0"/>
    <w:rPr>
      <w:rFonts w:ascii="Tahoma" w:hAnsi="Tahoma" w:cs="Tahoma"/>
      <w:sz w:val="16"/>
      <w:szCs w:val="16"/>
      <w:lang w:val="en-GB" w:eastAsia="en-US"/>
    </w:rPr>
  </w:style>
  <w:style w:type="paragraph" w:customStyle="1" w:styleId="136">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37">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8">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0">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character" w:customStyle="1" w:styleId="141">
    <w:name w:val="Plain Text Char"/>
    <w:basedOn w:val="54"/>
    <w:link w:val="33"/>
    <w:uiPriority w:val="0"/>
    <w:rPr>
      <w:rFonts w:ascii="Courier New" w:hAnsi="Courier New" w:eastAsia="MS Mincho"/>
      <w:lang w:val="nb-NO" w:eastAsia="ja-JP"/>
    </w:rPr>
  </w:style>
  <w:style w:type="paragraph" w:customStyle="1" w:styleId="142">
    <w:name w:val="TAJ"/>
    <w:basedOn w:val="71"/>
    <w:qFormat/>
    <w:uiPriority w:val="0"/>
    <w:pPr>
      <w:overflowPunct w:val="0"/>
      <w:autoSpaceDE w:val="0"/>
      <w:autoSpaceDN w:val="0"/>
      <w:adjustRightInd w:val="0"/>
      <w:textAlignment w:val="baseline"/>
    </w:pPr>
    <w:rPr>
      <w:rFonts w:eastAsia="Times New Roman"/>
      <w:lang w:val="zh-CN" w:eastAsia="zh-CN"/>
    </w:rPr>
  </w:style>
  <w:style w:type="paragraph" w:customStyle="1" w:styleId="143">
    <w:name w:val="Guidance"/>
    <w:basedOn w:val="1"/>
    <w:qFormat/>
    <w:uiPriority w:val="0"/>
    <w:pPr>
      <w:overflowPunct w:val="0"/>
      <w:autoSpaceDE w:val="0"/>
      <w:autoSpaceDN w:val="0"/>
      <w:adjustRightInd w:val="0"/>
      <w:textAlignment w:val="baseline"/>
    </w:pPr>
    <w:rPr>
      <w:rFonts w:eastAsia="Times New Roman"/>
      <w:i/>
      <w:color w:val="0000FF"/>
      <w:lang w:eastAsia="en-GB"/>
    </w:rPr>
  </w:style>
  <w:style w:type="character" w:customStyle="1" w:styleId="144">
    <w:name w:val="Body Text Indent Char"/>
    <w:basedOn w:val="54"/>
    <w:link w:val="32"/>
    <w:qFormat/>
    <w:uiPriority w:val="0"/>
    <w:rPr>
      <w:rFonts w:ascii="Times New Roman" w:hAnsi="Times New Roman" w:eastAsia="MS Mincho"/>
      <w:sz w:val="22"/>
      <w:lang w:val="zh-CN" w:eastAsia="zh-CN"/>
    </w:rPr>
  </w:style>
  <w:style w:type="character" w:customStyle="1" w:styleId="145">
    <w:name w:val="Body Text 2 Char"/>
    <w:basedOn w:val="54"/>
    <w:link w:val="46"/>
    <w:qFormat/>
    <w:uiPriority w:val="0"/>
    <w:rPr>
      <w:rFonts w:ascii="Times New Roman" w:hAnsi="Times New Roman" w:eastAsia="MS Mincho"/>
      <w:sz w:val="24"/>
      <w:lang w:val="zh-CN" w:eastAsia="en-GB"/>
    </w:rPr>
  </w:style>
  <w:style w:type="paragraph" w:customStyle="1" w:styleId="146">
    <w:name w:val="B7"/>
    <w:basedOn w:val="109"/>
    <w:link w:val="147"/>
    <w:qFormat/>
    <w:uiPriority w:val="0"/>
    <w:pPr>
      <w:ind w:left="2269"/>
    </w:pPr>
    <w:rPr>
      <w:rFonts w:eastAsia="MS Mincho"/>
    </w:rPr>
  </w:style>
  <w:style w:type="character" w:customStyle="1" w:styleId="147">
    <w:name w:val="B7 Char"/>
    <w:link w:val="146"/>
    <w:qFormat/>
    <w:uiPriority w:val="0"/>
    <w:rPr>
      <w:rFonts w:ascii="Times New Roman" w:hAnsi="Times New Roman" w:eastAsia="MS Mincho"/>
      <w:lang w:val="en-GB" w:eastAsia="ja-JP"/>
    </w:rPr>
  </w:style>
  <w:style w:type="paragraph" w:customStyle="1" w:styleId="148">
    <w:name w:val="EmailDiscussion"/>
    <w:basedOn w:val="1"/>
    <w:next w:val="1"/>
    <w:link w:val="155"/>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9">
    <w:name w:val="TF Zchn"/>
    <w:qFormat/>
    <w:uiPriority w:val="0"/>
    <w:rPr>
      <w:rFonts w:ascii="Arial" w:hAnsi="Arial"/>
      <w:b/>
      <w:lang w:val="en-GB"/>
    </w:rPr>
  </w:style>
  <w:style w:type="character" w:customStyle="1" w:styleId="150">
    <w:name w:val="B3 Char"/>
    <w:qFormat/>
    <w:uiPriority w:val="0"/>
    <w:rPr>
      <w:rFonts w:ascii="Times New Roman" w:hAnsi="Times New Roman"/>
      <w:lang w:eastAsia="en-US"/>
    </w:rPr>
  </w:style>
  <w:style w:type="paragraph" w:customStyle="1" w:styleId="151">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2">
    <w:name w:val="3GPP_Header + Arial"/>
    <w:basedOn w:val="1"/>
    <w:uiPriority w:val="0"/>
    <w:pPr>
      <w:spacing w:after="0"/>
    </w:pPr>
    <w:rPr>
      <w:rFonts w:ascii="Arial" w:hAnsi="Arial" w:eastAsia="PMingLiU" w:cs="Arial"/>
      <w:sz w:val="22"/>
      <w:szCs w:val="24"/>
      <w:lang w:val="en-US" w:eastAsia="zh-CN"/>
    </w:rPr>
  </w:style>
  <w:style w:type="character" w:customStyle="1" w:styleId="153">
    <w:name w:val="B1 (文字)"/>
    <w:qFormat/>
    <w:uiPriority w:val="0"/>
    <w:rPr>
      <w:rFonts w:eastAsia="Times New Roman"/>
      <w:lang w:val="en-GB"/>
    </w:rPr>
  </w:style>
  <w:style w:type="paragraph" w:customStyle="1" w:styleId="154">
    <w:name w:val="Doc-comment"/>
    <w:basedOn w:val="1"/>
    <w:next w:val="120"/>
    <w:qFormat/>
    <w:uiPriority w:val="0"/>
    <w:pPr>
      <w:tabs>
        <w:tab w:val="left" w:pos="1622"/>
      </w:tabs>
      <w:spacing w:after="0"/>
      <w:ind w:left="1622" w:hanging="363"/>
    </w:pPr>
    <w:rPr>
      <w:rFonts w:ascii="Arial" w:hAnsi="Arial" w:eastAsia="MS Mincho"/>
      <w:i/>
      <w:szCs w:val="24"/>
      <w:lang w:eastAsia="en-GB"/>
    </w:rPr>
  </w:style>
  <w:style w:type="character" w:customStyle="1" w:styleId="155">
    <w:name w:val="EmailDiscussion Char"/>
    <w:link w:val="148"/>
    <w:qFormat/>
    <w:uiPriority w:val="0"/>
    <w:rPr>
      <w:rFonts w:ascii="Arial" w:hAnsi="Arial" w:eastAsia="MS Mincho"/>
      <w:b/>
      <w:szCs w:val="24"/>
      <w:lang w:val="en-GB" w:eastAsia="en-GB"/>
    </w:rPr>
  </w:style>
  <w:style w:type="paragraph" w:customStyle="1" w:styleId="156">
    <w:name w:val="EmailDiscussion2"/>
    <w:basedOn w:val="120"/>
    <w:qFormat/>
    <w:uiPriority w:val="99"/>
    <w:rPr>
      <w:lang w:val="en-GB" w:eastAsia="en-GB"/>
    </w:rPr>
  </w:style>
  <w:style w:type="paragraph" w:customStyle="1" w:styleId="157">
    <w:name w:val="Agreement"/>
    <w:basedOn w:val="1"/>
    <w:next w:val="120"/>
    <w:qFormat/>
    <w:uiPriority w:val="99"/>
    <w:pPr>
      <w:overflowPunct w:val="0"/>
      <w:autoSpaceDE w:val="0"/>
      <w:autoSpaceDN w:val="0"/>
      <w:adjustRightInd w:val="0"/>
      <w:spacing w:before="60" w:after="0"/>
      <w:ind w:left="1706" w:hanging="357"/>
      <w:textAlignment w:val="baseline"/>
    </w:pPr>
    <w:rPr>
      <w:rFonts w:ascii="Arial" w:hAnsi="Arial" w:eastAsia="Times New Roman"/>
      <w:b/>
      <w:lang w:val="fr-FR" w:eastAsia="ja-JP"/>
    </w:rPr>
  </w:style>
  <w:style w:type="character" w:customStyle="1" w:styleId="158">
    <w:name w:val="Body Text Char"/>
    <w:basedOn w:val="54"/>
    <w:link w:val="31"/>
    <w:semiHidden/>
    <w:qFormat/>
    <w:uiPriority w:val="0"/>
    <w:rPr>
      <w:rFonts w:ascii="Times New Roman" w:hAnsi="Times New Roman"/>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733B5-DC95-4726-A846-79F56729AD33}">
  <ds:schemaRefs/>
</ds:datastoreItem>
</file>

<file path=customXml/itemProps3.xml><?xml version="1.0" encoding="utf-8"?>
<ds:datastoreItem xmlns:ds="http://schemas.openxmlformats.org/officeDocument/2006/customXml" ds:itemID="{0DE28995-B085-481F-9629-8A64E2B8AFC2}">
  <ds:schemaRefs/>
</ds:datastoreItem>
</file>

<file path=customXml/itemProps4.xml><?xml version="1.0" encoding="utf-8"?>
<ds:datastoreItem xmlns:ds="http://schemas.openxmlformats.org/officeDocument/2006/customXml" ds:itemID="{13802C33-4FC5-4A70-9C5C-034D69197F5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7947</Words>
  <Characters>45300</Characters>
  <Lines>377</Lines>
  <Paragraphs>106</Paragraphs>
  <TotalTime>498</TotalTime>
  <ScaleCrop>false</ScaleCrop>
  <LinksUpToDate>false</LinksUpToDate>
  <CharactersWithSpaces>53141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2021-07-14T22:44:00Z</dcterms:created>
  <dc:creator>Caozhenzhen (Zhenzhen, Huawei Wireless)</dc:creator>
  <cp:lastModifiedBy>ZTE</cp:lastModifiedBy>
  <dcterms:modified xsi:type="dcterms:W3CDTF">2021-07-26T09:24:17Z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