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r w:rsidR="00311702" w:rsidRPr="00141F54">
        <w:rPr>
          <w:sz w:val="22"/>
          <w:szCs w:val="22"/>
        </w:rPr>
        <w:t>x</w:t>
      </w:r>
      <w:bookmarkStart w:id="0" w:name="_GoBack"/>
      <w:bookmarkEnd w:id="0"/>
      <w:r w:rsidR="00311702" w:rsidRPr="00141F54">
        <w:rPr>
          <w:sz w:val="22"/>
          <w:szCs w:val="22"/>
        </w:rPr>
        <w:t>.x.x.x</w:t>
      </w:r>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1" w:name="_Ref178064866"/>
      <w:r>
        <w:t>1</w:t>
      </w:r>
      <w:r w:rsidR="00230D18">
        <w:tab/>
      </w:r>
      <w:r w:rsidR="004000E8" w:rsidRPr="00CE0424">
        <w:t>Discussion</w:t>
      </w:r>
      <w:bookmarkEnd w:id="1"/>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7A799A">
        <w:tc>
          <w:tcPr>
            <w:tcW w:w="1838" w:type="dxa"/>
          </w:tcPr>
          <w:p w14:paraId="48B65404" w14:textId="77777777" w:rsidR="001555E8" w:rsidRPr="00832FCE" w:rsidRDefault="001555E8"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7A799A">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7A799A">
        <w:tc>
          <w:tcPr>
            <w:tcW w:w="1838" w:type="dxa"/>
          </w:tcPr>
          <w:p w14:paraId="4BD3D817" w14:textId="4149BB1F" w:rsidR="001555E8"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7A799A">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7A799A">
        <w:tc>
          <w:tcPr>
            <w:tcW w:w="1838" w:type="dxa"/>
          </w:tcPr>
          <w:p w14:paraId="3A5030B8" w14:textId="114D4D62" w:rsidR="001555E8" w:rsidRPr="00832FCE" w:rsidRDefault="009E0A6E" w:rsidP="007A799A">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7A799A">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7A799A">
        <w:tc>
          <w:tcPr>
            <w:tcW w:w="1838" w:type="dxa"/>
          </w:tcPr>
          <w:p w14:paraId="78F14B16" w14:textId="77777777" w:rsidR="001555E8" w:rsidRPr="00832FCE" w:rsidRDefault="001555E8" w:rsidP="007A799A">
            <w:pPr>
              <w:rPr>
                <w:rFonts w:ascii="Arial" w:hAnsi="Arial" w:cs="Arial"/>
                <w:sz w:val="20"/>
                <w:szCs w:val="20"/>
              </w:rPr>
            </w:pPr>
          </w:p>
        </w:tc>
        <w:tc>
          <w:tcPr>
            <w:tcW w:w="7791" w:type="dxa"/>
          </w:tcPr>
          <w:p w14:paraId="5BDA8712" w14:textId="77777777" w:rsidR="001555E8" w:rsidRPr="00832FCE" w:rsidRDefault="001555E8" w:rsidP="007A799A">
            <w:pPr>
              <w:rPr>
                <w:rFonts w:ascii="Arial" w:hAnsi="Arial" w:cs="Arial"/>
                <w:sz w:val="20"/>
                <w:szCs w:val="20"/>
              </w:rPr>
            </w:pPr>
          </w:p>
        </w:tc>
      </w:tr>
      <w:tr w:rsidR="001555E8" w:rsidRPr="00832FCE" w14:paraId="4E72CB4C" w14:textId="77777777" w:rsidTr="007A799A">
        <w:tc>
          <w:tcPr>
            <w:tcW w:w="1838" w:type="dxa"/>
          </w:tcPr>
          <w:p w14:paraId="705D0124" w14:textId="77777777" w:rsidR="001555E8" w:rsidRPr="00832FCE" w:rsidRDefault="001555E8" w:rsidP="007A799A">
            <w:pPr>
              <w:rPr>
                <w:rFonts w:ascii="Arial" w:hAnsi="Arial" w:cs="Arial"/>
                <w:sz w:val="20"/>
                <w:szCs w:val="20"/>
              </w:rPr>
            </w:pPr>
          </w:p>
        </w:tc>
        <w:tc>
          <w:tcPr>
            <w:tcW w:w="7791" w:type="dxa"/>
          </w:tcPr>
          <w:p w14:paraId="3B01C86D" w14:textId="77777777" w:rsidR="001555E8" w:rsidRPr="00832FCE" w:rsidRDefault="001555E8" w:rsidP="007A799A">
            <w:pPr>
              <w:rPr>
                <w:rFonts w:ascii="Arial" w:hAnsi="Arial" w:cs="Arial"/>
                <w:sz w:val="20"/>
                <w:szCs w:val="20"/>
              </w:rPr>
            </w:pPr>
          </w:p>
        </w:tc>
      </w:tr>
      <w:tr w:rsidR="001555E8" w:rsidRPr="00832FCE" w14:paraId="51C02FF0" w14:textId="77777777" w:rsidTr="007A799A">
        <w:tc>
          <w:tcPr>
            <w:tcW w:w="1838" w:type="dxa"/>
          </w:tcPr>
          <w:p w14:paraId="24EE0A50" w14:textId="77777777" w:rsidR="001555E8" w:rsidRPr="00832FCE" w:rsidRDefault="001555E8" w:rsidP="007A799A">
            <w:pPr>
              <w:rPr>
                <w:rFonts w:ascii="Arial" w:hAnsi="Arial" w:cs="Arial"/>
                <w:sz w:val="20"/>
                <w:szCs w:val="20"/>
              </w:rPr>
            </w:pPr>
          </w:p>
        </w:tc>
        <w:tc>
          <w:tcPr>
            <w:tcW w:w="7791" w:type="dxa"/>
          </w:tcPr>
          <w:p w14:paraId="5B0E6186" w14:textId="77777777" w:rsidR="001555E8" w:rsidRPr="00832FCE" w:rsidRDefault="001555E8" w:rsidP="007A799A">
            <w:pPr>
              <w:rPr>
                <w:rFonts w:ascii="Arial" w:hAnsi="Arial" w:cs="Arial"/>
                <w:sz w:val="20"/>
                <w:szCs w:val="20"/>
              </w:rPr>
            </w:pP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6646E6"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6646E6"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t>-</w:t>
      </w:r>
      <w:r>
        <w:tab/>
        <w:t xml:space="preserve">Ericsson wonder for the HO scenario this would apply, and for this case SI is assued included. </w:t>
      </w:r>
    </w:p>
    <w:p w14:paraId="3D49B2ED" w14:textId="77777777" w:rsidR="00182C5B" w:rsidRDefault="00182C5B" w:rsidP="00182C5B">
      <w:pPr>
        <w:pStyle w:val="Doc-text2"/>
      </w:pPr>
      <w:r>
        <w:lastRenderedPageBreak/>
        <w:t>-</w:t>
      </w:r>
      <w:r>
        <w:tab/>
        <w:t xml:space="preserve">QC think this may apply in any case. </w:t>
      </w:r>
    </w:p>
    <w:p w14:paraId="4F61F9C6" w14:textId="77777777" w:rsidR="00182C5B" w:rsidRDefault="00182C5B" w:rsidP="00182C5B">
      <w:pPr>
        <w:pStyle w:val="Doc-text2"/>
      </w:pPr>
      <w:r>
        <w:t>-</w:t>
      </w:r>
      <w:r>
        <w:tab/>
        <w:t xml:space="preserve">Intel think that for delta signalling common we need Need R. Has there been issues. QC think that for servingcellconfigcommonSIB this may be the case but not for servingcellconfigcommon. </w:t>
      </w:r>
    </w:p>
    <w:p w14:paraId="7CB80C4C" w14:textId="77777777" w:rsidR="00182C5B" w:rsidRDefault="00182C5B" w:rsidP="00182C5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6646E6"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6646E6"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neded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Intel think that if companies want to anayse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6646E6" w:rsidP="00C33936">
      <w:pPr>
        <w:pStyle w:val="Doc-title"/>
      </w:pPr>
      <w:hyperlink r:id="rId19" w:history="1">
        <w:r w:rsidR="00C33936" w:rsidRPr="00C33936">
          <w:rPr>
            <w:rStyle w:val="Hyperlink"/>
          </w:rPr>
          <w:t>R2-2105933</w:t>
        </w:r>
      </w:hyperlink>
      <w:r w:rsidR="00C33936">
        <w:tab/>
        <w:t>Configuration of common fields in dedicated signalling</w:t>
      </w:r>
      <w:r w:rsidR="00C33936">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It is not clear if common configuration included in dedicated signaling should contain all the relevant parameters signaled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RAN2 to confirm that any extensions included in the initial BWP configuration included in ServingCellConfigCommon should match MIB and SIB1 (implying that a UE should successfully decode the initial BWP configuration included in ServingCellConfigCommon).</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RAN2 to discuss whether extensions to the common IEs included in the dedicated BWP configuration in ServingCellConfig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If RAN2 concludes the network adapts extensions to the common IEs included in the dedicated BWP configuration in ServingCellConfig according to the UE capabilities, then discuss what to do with common IEs currently lacking UE capabilities.</w:t>
      </w:r>
    </w:p>
    <w:p w14:paraId="756D905A" w14:textId="6784DCAB" w:rsidR="00C33936" w:rsidRDefault="006646E6" w:rsidP="00C33936">
      <w:pPr>
        <w:pStyle w:val="Doc-title"/>
      </w:pPr>
      <w:hyperlink r:id="rId20" w:history="1">
        <w:r w:rsidR="00C33936" w:rsidRPr="00C33936">
          <w:rPr>
            <w:rStyle w:val="Hyperlink"/>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According to TS38.331, the UE does not distinguish between dedicated configuration and common configuration in checking if the UE is able to comply with the configuration included in the RRCReconfiguration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6646E6" w:rsidP="0055107A">
      <w:pPr>
        <w:pStyle w:val="Doc-title"/>
      </w:pPr>
      <w:hyperlink r:id="rId21" w:history="1">
        <w:r w:rsidR="0055107A" w:rsidRPr="00C33936">
          <w:rPr>
            <w:rStyle w:val="Hyperlink"/>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r w:rsidRPr="0055107A">
        <w:rPr>
          <w:b/>
          <w:bCs/>
        </w:rPr>
        <w:t>ServingCellConfigCommon, except the lte-CRS-ToMatchAround</w:t>
      </w:r>
      <w:r w:rsidRPr="0055107A">
        <w:rPr>
          <w:rFonts w:hint="eastAsia"/>
          <w:b/>
          <w:bCs/>
        </w:rPr>
        <w:t xml:space="preserve"> </w:t>
      </w:r>
      <w:r w:rsidRPr="0055107A">
        <w:rPr>
          <w:b/>
          <w:bCs/>
        </w:rPr>
        <w:t>/rateMatchPatternToAddModList,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r w:rsidRPr="0055107A">
        <w:rPr>
          <w:b/>
          <w:bCs/>
        </w:rPr>
        <w:t>lte-CRS-ToMatchAround</w:t>
      </w:r>
      <w:r w:rsidRPr="0055107A">
        <w:rPr>
          <w:rFonts w:hint="eastAsia"/>
          <w:b/>
          <w:bCs/>
        </w:rPr>
        <w:t xml:space="preserve"> </w:t>
      </w:r>
      <w:r w:rsidRPr="0055107A">
        <w:rPr>
          <w:b/>
          <w:bCs/>
        </w:rPr>
        <w:t>/rateMatchPatternToAddModLis</w:t>
      </w:r>
      <w:r w:rsidRPr="0055107A">
        <w:rPr>
          <w:rFonts w:hint="eastAsia"/>
          <w:b/>
          <w:bCs/>
        </w:rPr>
        <w:t xml:space="preserve">t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r w:rsidRPr="0055107A">
        <w:rPr>
          <w:b/>
          <w:bCs/>
        </w:rPr>
        <w:t>lte-CRS-ToMatchAround/rateMatchPatternToAddModList</w:t>
      </w:r>
      <w:r>
        <w:rPr>
          <w:b/>
          <w:bCs/>
        </w:rPr>
        <w:t xml:space="preserve"> configuration in the </w:t>
      </w:r>
      <w:r w:rsidRPr="0055107A">
        <w:rPr>
          <w:b/>
          <w:bCs/>
        </w:rPr>
        <w:t>ServingCellConfigCommon</w:t>
      </w:r>
      <w:r>
        <w:rPr>
          <w:b/>
          <w:bCs/>
        </w:rPr>
        <w:t>, no need to match the UE capability (i.e.</w:t>
      </w:r>
      <w:r>
        <w:rPr>
          <w:rFonts w:hint="eastAsia"/>
          <w:b/>
          <w:bCs/>
        </w:rPr>
        <w:t xml:space="preserve"> </w:t>
      </w:r>
      <w:r w:rsidRPr="0055107A">
        <w:rPr>
          <w:b/>
          <w:bCs/>
        </w:rPr>
        <w:t>rateMatchingLTE-CRS /rateMatchingResrcSetSemi-Static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(e.g.</w:t>
      </w:r>
      <w:r w:rsidRPr="0055107A">
        <w:rPr>
          <w:b/>
          <w:bCs/>
        </w:rPr>
        <w:t>controlResourceSetZero</w:t>
      </w:r>
      <w:r>
        <w:rPr>
          <w:b/>
          <w:bCs/>
        </w:rPr>
        <w:t>   and </w:t>
      </w:r>
      <w:r w:rsidRPr="0055107A">
        <w:rPr>
          <w:b/>
          <w:bCs/>
        </w:rPr>
        <w:t>searchSpaceZero</w:t>
      </w:r>
      <w:r>
        <w:rPr>
          <w:b/>
          <w:bCs/>
        </w:rPr>
        <w:t>  in the </w:t>
      </w:r>
      <w:r w:rsidRPr="0055107A">
        <w:rPr>
          <w:b/>
          <w:bCs/>
        </w:rPr>
        <w:t>downlinkConfigCommon</w:t>
      </w:r>
      <w:r>
        <w:rPr>
          <w:b/>
          <w:bCs/>
        </w:rPr>
        <w:t>,  which can be  configured in </w:t>
      </w:r>
      <w:r w:rsidRPr="0055107A">
        <w:rPr>
          <w:b/>
          <w:bCs/>
        </w:rPr>
        <w:t>ServingCellConfigCommon</w:t>
      </w:r>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Contents of RRCReconfiguration – This is about which fields to include in RRCReconfiguration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Stick to the principle that ServingCellConfigCommon contains the same information as SIB1, i.e., fields that are present in ServingCellConfigCommon shall have the same value as the corresponding field in SIB1.</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lastRenderedPageBreak/>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77777777" w:rsidR="00832FCE" w:rsidRPr="00832FCE" w:rsidRDefault="00832FCE" w:rsidP="009161F7">
            <w:pPr>
              <w:rPr>
                <w:rFonts w:ascii="Arial" w:hAnsi="Arial" w:cs="Arial"/>
                <w:sz w:val="20"/>
                <w:szCs w:val="20"/>
              </w:rPr>
            </w:pPr>
          </w:p>
        </w:tc>
        <w:tc>
          <w:tcPr>
            <w:tcW w:w="7791" w:type="dxa"/>
          </w:tcPr>
          <w:p w14:paraId="37BAC24A" w14:textId="77777777" w:rsidR="00832FCE" w:rsidRPr="00832FCE" w:rsidRDefault="00832FCE" w:rsidP="009161F7">
            <w:pPr>
              <w:rPr>
                <w:rFonts w:ascii="Arial" w:hAnsi="Arial" w:cs="Arial"/>
                <w:sz w:val="20"/>
                <w:szCs w:val="20"/>
              </w:rPr>
            </w:pPr>
          </w:p>
        </w:tc>
      </w:tr>
      <w:tr w:rsidR="00832FCE" w:rsidRPr="00832FCE" w14:paraId="38A0EDDE" w14:textId="77777777" w:rsidTr="00832FCE">
        <w:tc>
          <w:tcPr>
            <w:tcW w:w="1838" w:type="dxa"/>
          </w:tcPr>
          <w:p w14:paraId="5D5D91A9" w14:textId="77777777" w:rsidR="00832FCE" w:rsidRPr="00832FCE" w:rsidRDefault="00832FCE" w:rsidP="009161F7">
            <w:pPr>
              <w:rPr>
                <w:rFonts w:ascii="Arial" w:hAnsi="Arial" w:cs="Arial"/>
                <w:sz w:val="20"/>
                <w:szCs w:val="20"/>
              </w:rPr>
            </w:pPr>
          </w:p>
        </w:tc>
        <w:tc>
          <w:tcPr>
            <w:tcW w:w="7791" w:type="dxa"/>
          </w:tcPr>
          <w:p w14:paraId="69A9F821" w14:textId="77777777" w:rsidR="00832FCE" w:rsidRPr="00832FCE" w:rsidRDefault="00832FCE" w:rsidP="009161F7">
            <w:pPr>
              <w:rPr>
                <w:rFonts w:ascii="Arial" w:hAnsi="Arial" w:cs="Arial"/>
                <w:sz w:val="20"/>
                <w:szCs w:val="20"/>
              </w:rPr>
            </w:pPr>
          </w:p>
        </w:tc>
      </w:tr>
      <w:tr w:rsidR="00832FCE" w:rsidRPr="00832FCE" w14:paraId="14FD49EA" w14:textId="77777777" w:rsidTr="00832FCE">
        <w:tc>
          <w:tcPr>
            <w:tcW w:w="1838" w:type="dxa"/>
          </w:tcPr>
          <w:p w14:paraId="10D23C5C" w14:textId="77777777" w:rsidR="00832FCE" w:rsidRPr="00832FCE" w:rsidRDefault="00832FCE" w:rsidP="009161F7">
            <w:pPr>
              <w:rPr>
                <w:rFonts w:ascii="Arial" w:hAnsi="Arial" w:cs="Arial"/>
                <w:sz w:val="20"/>
                <w:szCs w:val="20"/>
              </w:rPr>
            </w:pPr>
          </w:p>
        </w:tc>
        <w:tc>
          <w:tcPr>
            <w:tcW w:w="7791" w:type="dxa"/>
          </w:tcPr>
          <w:p w14:paraId="6C625FAC" w14:textId="77777777" w:rsidR="00832FCE" w:rsidRPr="00832FCE" w:rsidRDefault="00832FCE" w:rsidP="009161F7">
            <w:pPr>
              <w:rPr>
                <w:rFonts w:ascii="Arial" w:hAnsi="Arial" w:cs="Arial"/>
                <w:sz w:val="20"/>
                <w:szCs w:val="20"/>
              </w:rPr>
            </w:pPr>
          </w:p>
        </w:tc>
      </w:tr>
    </w:tbl>
    <w:p w14:paraId="0CD423CC" w14:textId="77777777" w:rsidR="00832FCE" w:rsidRPr="009161F7" w:rsidRDefault="00832FCE" w:rsidP="009161F7"/>
    <w:p w14:paraId="6ECEC058" w14:textId="73B366D4" w:rsidR="009161F7" w:rsidRDefault="009161F7" w:rsidP="009161F7">
      <w:pPr>
        <w:pStyle w:val="Heading2"/>
      </w:pPr>
      <w:r>
        <w:t>1.2</w:t>
      </w:r>
      <w:r>
        <w:tab/>
        <w:t>Issue 2 – Conformance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RRCReconfiguration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RRCReconfiguration </w:t>
      </w:r>
      <w:r w:rsidR="00AF7724">
        <w:t xml:space="preserve">message </w:t>
      </w:r>
      <w:r>
        <w:t xml:space="preserve">shall be in accordance with the UE capabilities applies also to the xxxCommon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7A799A">
        <w:tc>
          <w:tcPr>
            <w:tcW w:w="1838" w:type="dxa"/>
          </w:tcPr>
          <w:p w14:paraId="39C22D3A"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7A799A">
        <w:tc>
          <w:tcPr>
            <w:tcW w:w="1838" w:type="dxa"/>
          </w:tcPr>
          <w:p w14:paraId="0FC6475F" w14:textId="5A6CF422"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7A799A">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7A799A">
        <w:tc>
          <w:tcPr>
            <w:tcW w:w="1838" w:type="dxa"/>
          </w:tcPr>
          <w:p w14:paraId="5A8B334A" w14:textId="0A01E26F" w:rsidR="00414CF9"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7A799A">
        <w:tc>
          <w:tcPr>
            <w:tcW w:w="1838" w:type="dxa"/>
          </w:tcPr>
          <w:p w14:paraId="57E27CE8" w14:textId="77777777" w:rsidR="00414CF9" w:rsidRPr="00832FCE" w:rsidRDefault="00414CF9" w:rsidP="007A799A">
            <w:pPr>
              <w:rPr>
                <w:rFonts w:ascii="Arial" w:hAnsi="Arial" w:cs="Arial"/>
                <w:sz w:val="20"/>
                <w:szCs w:val="20"/>
              </w:rPr>
            </w:pPr>
          </w:p>
        </w:tc>
        <w:tc>
          <w:tcPr>
            <w:tcW w:w="7791" w:type="dxa"/>
          </w:tcPr>
          <w:p w14:paraId="26DEADA5" w14:textId="77777777" w:rsidR="00414CF9" w:rsidRPr="00832FCE" w:rsidRDefault="00414CF9" w:rsidP="007A799A">
            <w:pPr>
              <w:rPr>
                <w:rFonts w:ascii="Arial" w:hAnsi="Arial" w:cs="Arial"/>
                <w:sz w:val="20"/>
                <w:szCs w:val="20"/>
              </w:rPr>
            </w:pPr>
          </w:p>
        </w:tc>
      </w:tr>
      <w:tr w:rsidR="00414CF9" w:rsidRPr="00832FCE" w14:paraId="65773559" w14:textId="77777777" w:rsidTr="007A799A">
        <w:tc>
          <w:tcPr>
            <w:tcW w:w="1838" w:type="dxa"/>
          </w:tcPr>
          <w:p w14:paraId="054F7314" w14:textId="77777777" w:rsidR="00414CF9" w:rsidRPr="00832FCE" w:rsidRDefault="00414CF9" w:rsidP="007A799A">
            <w:pPr>
              <w:rPr>
                <w:rFonts w:ascii="Arial" w:hAnsi="Arial" w:cs="Arial"/>
                <w:sz w:val="20"/>
                <w:szCs w:val="20"/>
              </w:rPr>
            </w:pPr>
          </w:p>
        </w:tc>
        <w:tc>
          <w:tcPr>
            <w:tcW w:w="7791" w:type="dxa"/>
          </w:tcPr>
          <w:p w14:paraId="53FE7FBC" w14:textId="77777777" w:rsidR="00414CF9" w:rsidRPr="00832FCE" w:rsidRDefault="00414CF9" w:rsidP="007A799A">
            <w:pPr>
              <w:rPr>
                <w:rFonts w:ascii="Arial" w:hAnsi="Arial" w:cs="Arial"/>
                <w:sz w:val="20"/>
                <w:szCs w:val="20"/>
              </w:rPr>
            </w:pPr>
          </w:p>
        </w:tc>
      </w:tr>
      <w:tr w:rsidR="00414CF9" w:rsidRPr="00832FCE" w14:paraId="0F147257" w14:textId="77777777" w:rsidTr="007A799A">
        <w:tc>
          <w:tcPr>
            <w:tcW w:w="1838" w:type="dxa"/>
          </w:tcPr>
          <w:p w14:paraId="2946804F" w14:textId="77777777" w:rsidR="00414CF9" w:rsidRPr="00832FCE" w:rsidRDefault="00414CF9" w:rsidP="007A799A">
            <w:pPr>
              <w:rPr>
                <w:rFonts w:ascii="Arial" w:hAnsi="Arial" w:cs="Arial"/>
                <w:sz w:val="20"/>
                <w:szCs w:val="20"/>
              </w:rPr>
            </w:pPr>
          </w:p>
        </w:tc>
        <w:tc>
          <w:tcPr>
            <w:tcW w:w="7791" w:type="dxa"/>
          </w:tcPr>
          <w:p w14:paraId="10B51C89" w14:textId="77777777" w:rsidR="00414CF9" w:rsidRPr="00832FCE" w:rsidRDefault="00414CF9" w:rsidP="007A799A">
            <w:pPr>
              <w:rPr>
                <w:rFonts w:ascii="Arial" w:hAnsi="Arial" w:cs="Arial"/>
                <w:sz w:val="20"/>
                <w:szCs w:val="20"/>
              </w:rPr>
            </w:pPr>
          </w:p>
        </w:tc>
      </w:tr>
    </w:tbl>
    <w:p w14:paraId="17904138" w14:textId="77777777" w:rsidR="00414CF9" w:rsidRDefault="00414CF9" w:rsidP="00832FCE"/>
    <w:p w14:paraId="0CB5D7D3" w14:textId="386E6442" w:rsidR="009161F7" w:rsidRDefault="009161F7" w:rsidP="009161F7">
      <w:pPr>
        <w:pStyle w:val="Heading2"/>
      </w:pPr>
      <w:r>
        <w:t>1.3</w:t>
      </w:r>
      <w:r>
        <w:tab/>
        <w:t>Issue 3 – Contents</w:t>
      </w:r>
    </w:p>
    <w:p w14:paraId="7E090F31" w14:textId="45F93B19" w:rsidR="00414CF9" w:rsidRDefault="00414CF9" w:rsidP="00414CF9">
      <w:pPr>
        <w:pStyle w:val="BodyText"/>
      </w:pPr>
      <w:r>
        <w:t>How does the network set the contents of RRCReconfiguration</w:t>
      </w:r>
      <w:r w:rsidR="00184EAB">
        <w:t xml:space="preserve"> message</w:t>
      </w:r>
      <w:r>
        <w:t xml:space="preserve"> based on the principles outlined in issue 1 and 2? If a field in e.g. ServingCellConfigCommon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Contents of xxxCommon</w:t>
      </w:r>
      <w:r w:rsidR="00F71A3E">
        <w:t xml:space="preserve"> IEs</w:t>
      </w:r>
      <w:r w:rsidRPr="0077689A">
        <w:t xml:space="preserve"> in RRCReconfiguration</w:t>
      </w:r>
      <w:r w:rsidR="00184EAB">
        <w:t xml:space="preserve"> message</w:t>
      </w:r>
      <w:r>
        <w:t xml:space="preserve">: As a consequence of the previous two principles, the NW omits fields in xxxCommon </w:t>
      </w:r>
      <w:r w:rsidR="00184EAB">
        <w:t>IEs</w:t>
      </w:r>
      <w:r>
        <w:t xml:space="preserve"> in the RRCReconfiguration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2" w:name="_Hlk75263614"/>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7A799A">
        <w:tc>
          <w:tcPr>
            <w:tcW w:w="1838" w:type="dxa"/>
          </w:tcPr>
          <w:p w14:paraId="2F3697E7"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7A799A">
        <w:tc>
          <w:tcPr>
            <w:tcW w:w="1838" w:type="dxa"/>
          </w:tcPr>
          <w:p w14:paraId="52B04831" w14:textId="2AD48330"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7A799A">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7A799A">
        <w:tc>
          <w:tcPr>
            <w:tcW w:w="1838" w:type="dxa"/>
          </w:tcPr>
          <w:p w14:paraId="5C905098" w14:textId="162E4314" w:rsidR="00414CF9"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7A799A">
        <w:tc>
          <w:tcPr>
            <w:tcW w:w="1838" w:type="dxa"/>
          </w:tcPr>
          <w:p w14:paraId="51790D5F" w14:textId="77777777" w:rsidR="00414CF9" w:rsidRPr="00832FCE" w:rsidRDefault="00414CF9" w:rsidP="007A799A">
            <w:pPr>
              <w:rPr>
                <w:rFonts w:ascii="Arial" w:hAnsi="Arial" w:cs="Arial"/>
                <w:sz w:val="20"/>
                <w:szCs w:val="20"/>
              </w:rPr>
            </w:pPr>
          </w:p>
        </w:tc>
        <w:tc>
          <w:tcPr>
            <w:tcW w:w="7791" w:type="dxa"/>
          </w:tcPr>
          <w:p w14:paraId="2C02CEFA" w14:textId="77777777" w:rsidR="00414CF9" w:rsidRPr="00832FCE" w:rsidRDefault="00414CF9" w:rsidP="007A799A">
            <w:pPr>
              <w:rPr>
                <w:rFonts w:ascii="Arial" w:hAnsi="Arial" w:cs="Arial"/>
                <w:sz w:val="20"/>
                <w:szCs w:val="20"/>
              </w:rPr>
            </w:pPr>
          </w:p>
        </w:tc>
      </w:tr>
      <w:tr w:rsidR="00414CF9" w:rsidRPr="00832FCE" w14:paraId="1728AF56" w14:textId="77777777" w:rsidTr="007A799A">
        <w:tc>
          <w:tcPr>
            <w:tcW w:w="1838" w:type="dxa"/>
          </w:tcPr>
          <w:p w14:paraId="45E4BB16" w14:textId="77777777" w:rsidR="00414CF9" w:rsidRPr="00832FCE" w:rsidRDefault="00414CF9" w:rsidP="007A799A">
            <w:pPr>
              <w:rPr>
                <w:rFonts w:ascii="Arial" w:hAnsi="Arial" w:cs="Arial"/>
                <w:sz w:val="20"/>
                <w:szCs w:val="20"/>
              </w:rPr>
            </w:pPr>
          </w:p>
        </w:tc>
        <w:tc>
          <w:tcPr>
            <w:tcW w:w="7791" w:type="dxa"/>
          </w:tcPr>
          <w:p w14:paraId="72EA0758" w14:textId="77777777" w:rsidR="00414CF9" w:rsidRPr="00832FCE" w:rsidRDefault="00414CF9" w:rsidP="007A799A">
            <w:pPr>
              <w:rPr>
                <w:rFonts w:ascii="Arial" w:hAnsi="Arial" w:cs="Arial"/>
                <w:sz w:val="20"/>
                <w:szCs w:val="20"/>
              </w:rPr>
            </w:pPr>
          </w:p>
        </w:tc>
      </w:tr>
      <w:tr w:rsidR="00414CF9" w:rsidRPr="00832FCE" w14:paraId="56A42D50" w14:textId="77777777" w:rsidTr="007A799A">
        <w:tc>
          <w:tcPr>
            <w:tcW w:w="1838" w:type="dxa"/>
          </w:tcPr>
          <w:p w14:paraId="0EDB2D2B" w14:textId="77777777" w:rsidR="00414CF9" w:rsidRPr="00832FCE" w:rsidRDefault="00414CF9" w:rsidP="007A799A">
            <w:pPr>
              <w:rPr>
                <w:rFonts w:ascii="Arial" w:hAnsi="Arial" w:cs="Arial"/>
                <w:sz w:val="20"/>
                <w:szCs w:val="20"/>
              </w:rPr>
            </w:pPr>
          </w:p>
        </w:tc>
        <w:tc>
          <w:tcPr>
            <w:tcW w:w="7791" w:type="dxa"/>
          </w:tcPr>
          <w:p w14:paraId="09608392" w14:textId="77777777" w:rsidR="00414CF9" w:rsidRPr="00832FCE" w:rsidRDefault="00414CF9" w:rsidP="007A799A">
            <w:pPr>
              <w:rPr>
                <w:rFonts w:ascii="Arial" w:hAnsi="Arial" w:cs="Arial"/>
                <w:sz w:val="20"/>
                <w:szCs w:val="20"/>
              </w:rPr>
            </w:pPr>
          </w:p>
        </w:tc>
      </w:tr>
    </w:tbl>
    <w:p w14:paraId="2F3C909A" w14:textId="77777777" w:rsidR="00414CF9" w:rsidRPr="00414CF9" w:rsidRDefault="00414CF9" w:rsidP="00414CF9">
      <w:pPr>
        <w:pStyle w:val="BodyText"/>
      </w:pPr>
    </w:p>
    <w:bookmarkEnd w:id="2"/>
    <w:p w14:paraId="372563D6" w14:textId="01E74B3E" w:rsidR="009161F7" w:rsidRDefault="009161F7" w:rsidP="009161F7">
      <w:pPr>
        <w:pStyle w:val="Heading2"/>
      </w:pPr>
      <w:r>
        <w:t>1.4</w:t>
      </w:r>
      <w:r>
        <w:tab/>
        <w:t xml:space="preserve">Issue 4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xxxCommon fields </w:t>
      </w:r>
      <w:r w:rsidR="006915FD">
        <w:t xml:space="preserve">and IEs </w:t>
      </w:r>
      <w:r>
        <w:t>in RRCReconfiguration</w:t>
      </w:r>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7A799A">
        <w:tc>
          <w:tcPr>
            <w:tcW w:w="1838" w:type="dxa"/>
          </w:tcPr>
          <w:p w14:paraId="66793692"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7A799A">
        <w:tc>
          <w:tcPr>
            <w:tcW w:w="1838" w:type="dxa"/>
          </w:tcPr>
          <w:p w14:paraId="5B06E806" w14:textId="47B6B52E" w:rsidR="009037FC"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7A799A">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7A799A">
        <w:tc>
          <w:tcPr>
            <w:tcW w:w="1838" w:type="dxa"/>
          </w:tcPr>
          <w:p w14:paraId="63B5F02D" w14:textId="225CA9C1" w:rsidR="009037FC"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7A799A">
            <w:pPr>
              <w:rPr>
                <w:rFonts w:ascii="Arial" w:hAnsi="Arial" w:cs="Arial"/>
                <w:sz w:val="20"/>
                <w:szCs w:val="20"/>
              </w:rPr>
            </w:pPr>
            <w:r>
              <w:rPr>
                <w:rFonts w:ascii="Arial" w:hAnsi="Arial" w:cs="Arial"/>
                <w:sz w:val="20"/>
                <w:szCs w:val="20"/>
              </w:rPr>
              <w:t>Agree.</w:t>
            </w:r>
          </w:p>
        </w:tc>
      </w:tr>
      <w:tr w:rsidR="009037FC" w:rsidRPr="00832FCE" w14:paraId="284DD20D" w14:textId="77777777" w:rsidTr="007A799A">
        <w:tc>
          <w:tcPr>
            <w:tcW w:w="1838" w:type="dxa"/>
          </w:tcPr>
          <w:p w14:paraId="35D40D67" w14:textId="77777777" w:rsidR="009037FC" w:rsidRPr="00832FCE" w:rsidRDefault="009037FC" w:rsidP="007A799A">
            <w:pPr>
              <w:rPr>
                <w:rFonts w:ascii="Arial" w:hAnsi="Arial" w:cs="Arial"/>
                <w:sz w:val="20"/>
                <w:szCs w:val="20"/>
              </w:rPr>
            </w:pPr>
          </w:p>
        </w:tc>
        <w:tc>
          <w:tcPr>
            <w:tcW w:w="7791" w:type="dxa"/>
          </w:tcPr>
          <w:p w14:paraId="2312EE54" w14:textId="77777777" w:rsidR="009037FC" w:rsidRPr="00832FCE" w:rsidRDefault="009037FC" w:rsidP="007A799A">
            <w:pPr>
              <w:rPr>
                <w:rFonts w:ascii="Arial" w:hAnsi="Arial" w:cs="Arial"/>
                <w:sz w:val="20"/>
                <w:szCs w:val="20"/>
              </w:rPr>
            </w:pPr>
          </w:p>
        </w:tc>
      </w:tr>
      <w:tr w:rsidR="009037FC" w:rsidRPr="00832FCE" w14:paraId="1EE1EC6E" w14:textId="77777777" w:rsidTr="007A799A">
        <w:tc>
          <w:tcPr>
            <w:tcW w:w="1838" w:type="dxa"/>
          </w:tcPr>
          <w:p w14:paraId="4C8005C7" w14:textId="77777777" w:rsidR="009037FC" w:rsidRPr="00832FCE" w:rsidRDefault="009037FC" w:rsidP="007A799A">
            <w:pPr>
              <w:rPr>
                <w:rFonts w:ascii="Arial" w:hAnsi="Arial" w:cs="Arial"/>
                <w:sz w:val="20"/>
                <w:szCs w:val="20"/>
              </w:rPr>
            </w:pPr>
          </w:p>
        </w:tc>
        <w:tc>
          <w:tcPr>
            <w:tcW w:w="7791" w:type="dxa"/>
          </w:tcPr>
          <w:p w14:paraId="666A80F4" w14:textId="77777777" w:rsidR="009037FC" w:rsidRPr="00832FCE" w:rsidRDefault="009037FC" w:rsidP="007A799A">
            <w:pPr>
              <w:rPr>
                <w:rFonts w:ascii="Arial" w:hAnsi="Arial" w:cs="Arial"/>
                <w:sz w:val="20"/>
                <w:szCs w:val="20"/>
              </w:rPr>
            </w:pPr>
          </w:p>
        </w:tc>
      </w:tr>
      <w:tr w:rsidR="009037FC" w:rsidRPr="00832FCE" w14:paraId="4CE80D46" w14:textId="77777777" w:rsidTr="007A799A">
        <w:tc>
          <w:tcPr>
            <w:tcW w:w="1838" w:type="dxa"/>
          </w:tcPr>
          <w:p w14:paraId="5C37FEFE" w14:textId="77777777" w:rsidR="009037FC" w:rsidRPr="00832FCE" w:rsidRDefault="009037FC" w:rsidP="007A799A">
            <w:pPr>
              <w:rPr>
                <w:rFonts w:ascii="Arial" w:hAnsi="Arial" w:cs="Arial"/>
                <w:sz w:val="20"/>
                <w:szCs w:val="20"/>
              </w:rPr>
            </w:pPr>
          </w:p>
        </w:tc>
        <w:tc>
          <w:tcPr>
            <w:tcW w:w="7791" w:type="dxa"/>
          </w:tcPr>
          <w:p w14:paraId="6B3E379A" w14:textId="77777777" w:rsidR="009037FC" w:rsidRPr="00832FCE" w:rsidRDefault="009037FC" w:rsidP="007A799A">
            <w:pPr>
              <w:rPr>
                <w:rFonts w:ascii="Arial" w:hAnsi="Arial" w:cs="Arial"/>
                <w:sz w:val="20"/>
                <w:szCs w:val="20"/>
              </w:rPr>
            </w:pP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7A799A">
        <w:tc>
          <w:tcPr>
            <w:tcW w:w="1838" w:type="dxa"/>
          </w:tcPr>
          <w:p w14:paraId="72A408F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7A799A">
        <w:tc>
          <w:tcPr>
            <w:tcW w:w="1838" w:type="dxa"/>
          </w:tcPr>
          <w:p w14:paraId="12916A97" w14:textId="0C442E13" w:rsidR="00643235"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7A799A">
        <w:tc>
          <w:tcPr>
            <w:tcW w:w="1838" w:type="dxa"/>
          </w:tcPr>
          <w:p w14:paraId="59327632" w14:textId="77777777" w:rsidR="00643235" w:rsidRPr="00832FCE" w:rsidRDefault="00643235" w:rsidP="007A799A">
            <w:pPr>
              <w:rPr>
                <w:rFonts w:ascii="Arial" w:hAnsi="Arial" w:cs="Arial"/>
                <w:sz w:val="20"/>
                <w:szCs w:val="20"/>
              </w:rPr>
            </w:pPr>
          </w:p>
        </w:tc>
        <w:tc>
          <w:tcPr>
            <w:tcW w:w="7791" w:type="dxa"/>
          </w:tcPr>
          <w:p w14:paraId="7FED4536" w14:textId="77777777" w:rsidR="00643235" w:rsidRPr="00832FCE" w:rsidRDefault="00643235" w:rsidP="007A799A">
            <w:pPr>
              <w:rPr>
                <w:rFonts w:ascii="Arial" w:hAnsi="Arial" w:cs="Arial"/>
                <w:sz w:val="20"/>
                <w:szCs w:val="20"/>
              </w:rPr>
            </w:pPr>
          </w:p>
        </w:tc>
      </w:tr>
      <w:tr w:rsidR="00643235" w:rsidRPr="00832FCE" w14:paraId="0A28FE51" w14:textId="77777777" w:rsidTr="007A799A">
        <w:tc>
          <w:tcPr>
            <w:tcW w:w="1838" w:type="dxa"/>
          </w:tcPr>
          <w:p w14:paraId="2987A88A" w14:textId="77777777" w:rsidR="00643235" w:rsidRPr="00832FCE" w:rsidRDefault="00643235" w:rsidP="007A799A">
            <w:pPr>
              <w:rPr>
                <w:rFonts w:ascii="Arial" w:hAnsi="Arial" w:cs="Arial"/>
                <w:sz w:val="20"/>
                <w:szCs w:val="20"/>
              </w:rPr>
            </w:pPr>
          </w:p>
        </w:tc>
        <w:tc>
          <w:tcPr>
            <w:tcW w:w="7791" w:type="dxa"/>
          </w:tcPr>
          <w:p w14:paraId="54598AA7" w14:textId="77777777" w:rsidR="00643235" w:rsidRPr="00832FCE" w:rsidRDefault="00643235" w:rsidP="007A799A">
            <w:pPr>
              <w:rPr>
                <w:rFonts w:ascii="Arial" w:hAnsi="Arial" w:cs="Arial"/>
                <w:sz w:val="20"/>
                <w:szCs w:val="20"/>
              </w:rPr>
            </w:pPr>
          </w:p>
        </w:tc>
      </w:tr>
      <w:tr w:rsidR="00643235" w:rsidRPr="00832FCE" w14:paraId="03644CCA" w14:textId="77777777" w:rsidTr="007A799A">
        <w:tc>
          <w:tcPr>
            <w:tcW w:w="1838" w:type="dxa"/>
          </w:tcPr>
          <w:p w14:paraId="61B10E24" w14:textId="77777777" w:rsidR="00643235" w:rsidRPr="00832FCE" w:rsidRDefault="00643235" w:rsidP="007A799A">
            <w:pPr>
              <w:rPr>
                <w:rFonts w:ascii="Arial" w:hAnsi="Arial" w:cs="Arial"/>
                <w:sz w:val="20"/>
                <w:szCs w:val="20"/>
              </w:rPr>
            </w:pPr>
          </w:p>
        </w:tc>
        <w:tc>
          <w:tcPr>
            <w:tcW w:w="7791" w:type="dxa"/>
          </w:tcPr>
          <w:p w14:paraId="60785511" w14:textId="77777777" w:rsidR="00643235" w:rsidRPr="00832FCE" w:rsidRDefault="00643235" w:rsidP="007A799A">
            <w:pPr>
              <w:rPr>
                <w:rFonts w:ascii="Arial" w:hAnsi="Arial" w:cs="Arial"/>
                <w:sz w:val="20"/>
                <w:szCs w:val="20"/>
              </w:rPr>
            </w:pPr>
          </w:p>
        </w:tc>
      </w:tr>
      <w:tr w:rsidR="00643235" w:rsidRPr="00832FCE" w14:paraId="74DDDE4A" w14:textId="77777777" w:rsidTr="007A799A">
        <w:tc>
          <w:tcPr>
            <w:tcW w:w="1838" w:type="dxa"/>
          </w:tcPr>
          <w:p w14:paraId="39E28C2B" w14:textId="77777777" w:rsidR="00643235" w:rsidRPr="00832FCE" w:rsidRDefault="00643235" w:rsidP="007A799A">
            <w:pPr>
              <w:rPr>
                <w:rFonts w:ascii="Arial" w:hAnsi="Arial" w:cs="Arial"/>
                <w:sz w:val="20"/>
                <w:szCs w:val="20"/>
              </w:rPr>
            </w:pPr>
          </w:p>
        </w:tc>
        <w:tc>
          <w:tcPr>
            <w:tcW w:w="7791" w:type="dxa"/>
          </w:tcPr>
          <w:p w14:paraId="43281C98" w14:textId="77777777" w:rsidR="00643235" w:rsidRPr="00832FCE" w:rsidRDefault="00643235" w:rsidP="007A799A">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7A799A">
        <w:tc>
          <w:tcPr>
            <w:tcW w:w="1838" w:type="dxa"/>
          </w:tcPr>
          <w:p w14:paraId="15D6776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lastRenderedPageBreak/>
              <w:t>Company</w:t>
            </w:r>
          </w:p>
        </w:tc>
        <w:tc>
          <w:tcPr>
            <w:tcW w:w="7791" w:type="dxa"/>
          </w:tcPr>
          <w:p w14:paraId="5FB02713"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7A799A">
        <w:tc>
          <w:tcPr>
            <w:tcW w:w="1838" w:type="dxa"/>
          </w:tcPr>
          <w:p w14:paraId="0E36F31C" w14:textId="4A73B74F" w:rsidR="00643235"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7A799A">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7A799A">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643235" w:rsidRPr="00832FCE" w14:paraId="34381698" w14:textId="77777777" w:rsidTr="007A799A">
        <w:tc>
          <w:tcPr>
            <w:tcW w:w="1838" w:type="dxa"/>
          </w:tcPr>
          <w:p w14:paraId="0ADBC9CE" w14:textId="77777777" w:rsidR="00643235" w:rsidRPr="00832FCE" w:rsidRDefault="00643235" w:rsidP="007A799A">
            <w:pPr>
              <w:rPr>
                <w:rFonts w:ascii="Arial" w:hAnsi="Arial" w:cs="Arial"/>
                <w:sz w:val="20"/>
                <w:szCs w:val="20"/>
              </w:rPr>
            </w:pPr>
          </w:p>
        </w:tc>
        <w:tc>
          <w:tcPr>
            <w:tcW w:w="7791" w:type="dxa"/>
          </w:tcPr>
          <w:p w14:paraId="2CD9A267" w14:textId="77777777" w:rsidR="00643235" w:rsidRPr="00832FCE" w:rsidRDefault="00643235" w:rsidP="007A799A">
            <w:pPr>
              <w:rPr>
                <w:rFonts w:ascii="Arial" w:hAnsi="Arial" w:cs="Arial"/>
                <w:sz w:val="20"/>
                <w:szCs w:val="20"/>
              </w:rPr>
            </w:pPr>
          </w:p>
        </w:tc>
      </w:tr>
      <w:tr w:rsidR="00643235" w:rsidRPr="00832FCE" w14:paraId="30D6899F" w14:textId="77777777" w:rsidTr="007A799A">
        <w:tc>
          <w:tcPr>
            <w:tcW w:w="1838" w:type="dxa"/>
          </w:tcPr>
          <w:p w14:paraId="66C7A281" w14:textId="77777777" w:rsidR="00643235" w:rsidRPr="00832FCE" w:rsidRDefault="00643235" w:rsidP="007A799A">
            <w:pPr>
              <w:rPr>
                <w:rFonts w:ascii="Arial" w:hAnsi="Arial" w:cs="Arial"/>
                <w:sz w:val="20"/>
                <w:szCs w:val="20"/>
              </w:rPr>
            </w:pPr>
          </w:p>
        </w:tc>
        <w:tc>
          <w:tcPr>
            <w:tcW w:w="7791" w:type="dxa"/>
          </w:tcPr>
          <w:p w14:paraId="13B20E2D" w14:textId="77777777" w:rsidR="00643235" w:rsidRPr="00832FCE" w:rsidRDefault="00643235" w:rsidP="007A799A">
            <w:pPr>
              <w:rPr>
                <w:rFonts w:ascii="Arial" w:hAnsi="Arial" w:cs="Arial"/>
                <w:sz w:val="20"/>
                <w:szCs w:val="20"/>
              </w:rPr>
            </w:pPr>
          </w:p>
        </w:tc>
      </w:tr>
      <w:tr w:rsidR="00643235" w:rsidRPr="00832FCE" w14:paraId="0A8B3F97" w14:textId="77777777" w:rsidTr="007A799A">
        <w:tc>
          <w:tcPr>
            <w:tcW w:w="1838" w:type="dxa"/>
          </w:tcPr>
          <w:p w14:paraId="316A7839" w14:textId="77777777" w:rsidR="00643235" w:rsidRPr="00832FCE" w:rsidRDefault="00643235" w:rsidP="007A799A">
            <w:pPr>
              <w:rPr>
                <w:rFonts w:ascii="Arial" w:hAnsi="Arial" w:cs="Arial"/>
                <w:sz w:val="20"/>
                <w:szCs w:val="20"/>
              </w:rPr>
            </w:pPr>
          </w:p>
        </w:tc>
        <w:tc>
          <w:tcPr>
            <w:tcW w:w="7791" w:type="dxa"/>
          </w:tcPr>
          <w:p w14:paraId="5C92E5EB" w14:textId="77777777" w:rsidR="00643235" w:rsidRPr="00832FCE" w:rsidRDefault="00643235" w:rsidP="007A799A">
            <w:pPr>
              <w:rPr>
                <w:rFonts w:ascii="Arial" w:hAnsi="Arial" w:cs="Arial"/>
                <w:sz w:val="20"/>
                <w:szCs w:val="20"/>
              </w:rPr>
            </w:pPr>
          </w:p>
        </w:tc>
      </w:tr>
      <w:tr w:rsidR="00643235" w:rsidRPr="00832FCE" w14:paraId="7DB2BF8E" w14:textId="77777777" w:rsidTr="007A799A">
        <w:tc>
          <w:tcPr>
            <w:tcW w:w="1838" w:type="dxa"/>
          </w:tcPr>
          <w:p w14:paraId="1B1347D1" w14:textId="77777777" w:rsidR="00643235" w:rsidRPr="00832FCE" w:rsidRDefault="00643235" w:rsidP="007A799A">
            <w:pPr>
              <w:rPr>
                <w:rFonts w:ascii="Arial" w:hAnsi="Arial" w:cs="Arial"/>
                <w:sz w:val="20"/>
                <w:szCs w:val="20"/>
              </w:rPr>
            </w:pPr>
          </w:p>
        </w:tc>
        <w:tc>
          <w:tcPr>
            <w:tcW w:w="7791" w:type="dxa"/>
          </w:tcPr>
          <w:p w14:paraId="4DB6ED19" w14:textId="77777777" w:rsidR="00643235" w:rsidRPr="00832FCE" w:rsidRDefault="00643235" w:rsidP="007A799A">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583B" w14:textId="77777777" w:rsidR="006646E6" w:rsidRDefault="006646E6">
      <w:r>
        <w:separator/>
      </w:r>
    </w:p>
  </w:endnote>
  <w:endnote w:type="continuationSeparator" w:id="0">
    <w:p w14:paraId="4FD2EE27" w14:textId="77777777" w:rsidR="006646E6" w:rsidRDefault="006646E6">
      <w:r>
        <w:continuationSeparator/>
      </w:r>
    </w:p>
  </w:endnote>
  <w:endnote w:type="continuationNotice" w:id="1">
    <w:p w14:paraId="2FDBA34C" w14:textId="77777777" w:rsidR="006646E6" w:rsidRDefault="006646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D399" w14:textId="77777777" w:rsidR="000F0748" w:rsidRDefault="000F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FFA6" w14:textId="774A4BA0" w:rsidR="000F0748" w:rsidRDefault="000F074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0A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0A6E">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54CC" w14:textId="77777777" w:rsidR="000F0748" w:rsidRDefault="000F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C43C" w14:textId="77777777" w:rsidR="006646E6" w:rsidRDefault="006646E6">
      <w:r>
        <w:separator/>
      </w:r>
    </w:p>
  </w:footnote>
  <w:footnote w:type="continuationSeparator" w:id="0">
    <w:p w14:paraId="0BC0E196" w14:textId="77777777" w:rsidR="006646E6" w:rsidRDefault="006646E6">
      <w:r>
        <w:continuationSeparator/>
      </w:r>
    </w:p>
  </w:footnote>
  <w:footnote w:type="continuationNotice" w:id="1">
    <w:p w14:paraId="2D1E55D2" w14:textId="77777777" w:rsidR="006646E6" w:rsidRDefault="006646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3CD1" w14:textId="77777777" w:rsidR="000F0748" w:rsidRDefault="000F074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014A" w14:textId="77777777" w:rsidR="000F0748" w:rsidRDefault="000F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AD65" w14:textId="77777777" w:rsidR="000F0748" w:rsidRDefault="000F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208"/>
    <w:rsid w:val="00727680"/>
    <w:rsid w:val="0073454E"/>
    <w:rsid w:val="007348B1"/>
    <w:rsid w:val="007362A6"/>
    <w:rsid w:val="00736D7D"/>
    <w:rsid w:val="007408CB"/>
    <w:rsid w:val="00740E58"/>
    <w:rsid w:val="007445A0"/>
    <w:rsid w:val="0074524B"/>
    <w:rsid w:val="00747D8B"/>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A3E"/>
    <w:rsid w:val="00F71F69"/>
    <w:rsid w:val="00F72B72"/>
    <w:rsid w:val="00F74BB9"/>
    <w:rsid w:val="00F75582"/>
    <w:rsid w:val="00F76EFA"/>
    <w:rsid w:val="00F804BE"/>
    <w:rsid w:val="00F817CE"/>
    <w:rsid w:val="00F8456C"/>
    <w:rsid w:val="00F859D8"/>
    <w:rsid w:val="00F868F5"/>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FE421-1120-4989-A8F7-CBE77A72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12776</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Jang, Jaehyuk</cp:lastModifiedBy>
  <cp:revision>2</cp:revision>
  <cp:lastPrinted>2008-01-31T07:09:00Z</cp:lastPrinted>
  <dcterms:created xsi:type="dcterms:W3CDTF">2021-06-28T02:25:00Z</dcterms:created>
  <dcterms:modified xsi:type="dcterms:W3CDTF">2021-06-28T02:25:00Z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