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7D5" w14:textId="77777777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</w:t>
      </w:r>
      <w:proofErr w:type="gramStart"/>
      <w:r>
        <w:t>May,</w:t>
      </w:r>
      <w:proofErr w:type="gramEnd"/>
      <w:r>
        <w:t xml:space="preserve">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6BB94328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 xml:space="preserve">Clarification request </w:t>
      </w:r>
      <w:r w:rsidR="00AA357A">
        <w:rPr>
          <w:rFonts w:ascii="Arial" w:hAnsi="Arial" w:cs="Arial"/>
          <w:lang w:val="en-US"/>
        </w:rPr>
        <w:t xml:space="preserve">on </w:t>
      </w:r>
      <w:r>
        <w:rPr>
          <w:rFonts w:ascii="Arial" w:hAnsi="Arial" w:cs="Arial"/>
          <w:lang w:val="en-US"/>
        </w:rPr>
        <w:t>Group IDs for Network selection 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NG_RAN_PRN_enh</w:t>
      </w:r>
      <w:proofErr w:type="spellEnd"/>
      <w:r>
        <w:rPr>
          <w:rFonts w:ascii="Arial" w:hAnsi="Arial" w:cs="Arial"/>
          <w:bCs/>
        </w:rPr>
        <w:t>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>Felipe Arraño Scharager</w:t>
      </w:r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ListNumber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onboarding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44B7277E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</w:p>
    <w:p w14:paraId="693082A7" w14:textId="7A58AC3B" w:rsidR="000D0F0A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1. </w:t>
      </w:r>
      <w:r w:rsidR="00B80B0D">
        <w:rPr>
          <w:rFonts w:ascii="Arial" w:hAnsi="Arial"/>
          <w:lang w:eastAsia="zh-CN"/>
        </w:rPr>
        <w:t>A majority thinks that t</w:t>
      </w:r>
      <w:r w:rsidR="00B96E1E" w:rsidRPr="00B96E1E">
        <w:rPr>
          <w:rFonts w:ascii="Arial" w:hAnsi="Arial"/>
          <w:lang w:eastAsia="zh-CN"/>
        </w:rPr>
        <w:t xml:space="preserve">he </w:t>
      </w:r>
      <w:r w:rsidR="00B96E1E" w:rsidRPr="00B96E1E">
        <w:rPr>
          <w:rFonts w:ascii="Arial" w:hAnsi="Arial"/>
          <w:i/>
          <w:iCs/>
          <w:lang w:eastAsia="zh-CN"/>
        </w:rPr>
        <w:t>same</w:t>
      </w:r>
      <w:r w:rsidR="00B96E1E" w:rsidRPr="00B96E1E">
        <w:rPr>
          <w:rFonts w:ascii="Arial" w:hAnsi="Arial"/>
          <w:lang w:eastAsia="zh-CN"/>
        </w:rPr>
        <w:t xml:space="preserve"> GIN</w:t>
      </w:r>
      <w:r w:rsidR="00C51895">
        <w:rPr>
          <w:rFonts w:ascii="Arial" w:hAnsi="Arial"/>
          <w:lang w:eastAsia="zh-CN"/>
        </w:rPr>
        <w:t>-List</w:t>
      </w:r>
      <w:r w:rsidR="00B96E1E" w:rsidRPr="00B96E1E">
        <w:rPr>
          <w:rFonts w:ascii="Arial" w:hAnsi="Arial"/>
          <w:lang w:eastAsia="zh-CN"/>
        </w:rPr>
        <w:t xml:space="preserve"> </w:t>
      </w:r>
      <w:r w:rsidR="003F1106">
        <w:rPr>
          <w:rFonts w:ascii="Arial" w:hAnsi="Arial"/>
          <w:lang w:eastAsia="zh-CN"/>
        </w:rPr>
        <w:t>is used for both</w:t>
      </w:r>
      <w:r w:rsidR="00B96E1E" w:rsidRPr="00B96E1E">
        <w:rPr>
          <w:rFonts w:ascii="Arial" w:hAnsi="Arial"/>
          <w:lang w:eastAsia="zh-CN"/>
        </w:rPr>
        <w:t xml:space="preserve"> SNPN</w:t>
      </w:r>
      <w:r>
        <w:rPr>
          <w:rFonts w:ascii="Arial" w:hAnsi="Arial"/>
          <w:lang w:eastAsia="zh-CN"/>
        </w:rPr>
        <w:t xml:space="preserve"> access</w:t>
      </w:r>
      <w:r w:rsidR="00B96E1E" w:rsidRPr="00B96E1E">
        <w:rPr>
          <w:rFonts w:ascii="Arial" w:hAnsi="Arial"/>
          <w:lang w:eastAsia="zh-CN"/>
        </w:rPr>
        <w:t xml:space="preserve"> with </w:t>
      </w:r>
      <w:r>
        <w:rPr>
          <w:rFonts w:ascii="Arial" w:hAnsi="Arial"/>
          <w:lang w:eastAsia="zh-CN"/>
        </w:rPr>
        <w:t>external credentials</w:t>
      </w:r>
      <w:r w:rsidR="00B96E1E" w:rsidRPr="00B96E1E">
        <w:rPr>
          <w:rFonts w:ascii="Arial" w:hAnsi="Arial"/>
          <w:lang w:eastAsia="zh-CN"/>
        </w:rPr>
        <w:t xml:space="preserve"> (i.e., SA2’s KI#1) </w:t>
      </w:r>
      <w:r w:rsidR="003F1106">
        <w:rPr>
          <w:rFonts w:ascii="Arial" w:hAnsi="Arial"/>
          <w:lang w:eastAsia="zh-CN"/>
        </w:rPr>
        <w:t xml:space="preserve">and </w:t>
      </w:r>
      <w:r w:rsidR="00B96E1E" w:rsidRPr="00B96E1E">
        <w:rPr>
          <w:rFonts w:ascii="Arial" w:hAnsi="Arial"/>
          <w:lang w:eastAsia="zh-CN"/>
        </w:rPr>
        <w:t>for onboarding</w:t>
      </w:r>
      <w:r>
        <w:rPr>
          <w:rFonts w:ascii="Arial" w:hAnsi="Arial"/>
          <w:lang w:eastAsia="zh-CN"/>
        </w:rPr>
        <w:t xml:space="preserve"> (i.e. SA2’s KI#4)</w:t>
      </w:r>
      <w:r w:rsidR="00B96E1E" w:rsidRPr="00B96E1E">
        <w:rPr>
          <w:rFonts w:ascii="Arial" w:hAnsi="Arial"/>
          <w:lang w:eastAsia="zh-CN"/>
        </w:rPr>
        <w:t xml:space="preserve">. </w:t>
      </w:r>
    </w:p>
    <w:p w14:paraId="769F2A04" w14:textId="5EFC8578" w:rsidR="008D6352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2. </w:t>
      </w:r>
      <w:r w:rsidR="00B55F42">
        <w:rPr>
          <w:rFonts w:ascii="Arial" w:hAnsi="Arial"/>
          <w:lang w:eastAsia="zh-CN"/>
        </w:rPr>
        <w:t xml:space="preserve">Whereas some </w:t>
      </w:r>
      <w:r w:rsidR="00CF562A">
        <w:rPr>
          <w:rFonts w:ascii="Arial" w:hAnsi="Arial"/>
          <w:lang w:eastAsia="zh-CN"/>
        </w:rPr>
        <w:t>think that o</w:t>
      </w:r>
      <w:r>
        <w:rPr>
          <w:rFonts w:ascii="Arial" w:hAnsi="Arial"/>
          <w:lang w:eastAsia="zh-CN"/>
        </w:rPr>
        <w:t>nly the GIN encoding</w:t>
      </w:r>
      <w:r w:rsidR="00596797">
        <w:rPr>
          <w:rFonts w:ascii="Arial" w:hAnsi="Arial"/>
          <w:lang w:eastAsia="zh-CN"/>
        </w:rPr>
        <w:t>/format</w:t>
      </w:r>
      <w:r>
        <w:rPr>
          <w:rFonts w:ascii="Arial" w:hAnsi="Arial"/>
          <w:lang w:eastAsia="zh-CN"/>
        </w:rPr>
        <w:t xml:space="preserve"> is the same</w:t>
      </w:r>
      <w:r w:rsidR="004771B6">
        <w:rPr>
          <w:rFonts w:ascii="Arial" w:hAnsi="Arial"/>
          <w:lang w:eastAsia="zh-CN"/>
        </w:rPr>
        <w:t xml:space="preserve"> for both </w:t>
      </w:r>
      <w:r w:rsidR="002C08A5">
        <w:rPr>
          <w:rFonts w:ascii="Arial" w:hAnsi="Arial"/>
          <w:lang w:eastAsia="zh-CN"/>
        </w:rPr>
        <w:t>features</w:t>
      </w:r>
      <w:r w:rsidR="006E4CA9">
        <w:rPr>
          <w:rFonts w:ascii="Arial" w:hAnsi="Arial"/>
          <w:lang w:eastAsia="zh-CN"/>
        </w:rPr>
        <w:t xml:space="preserve">, but different lists should </w:t>
      </w:r>
      <w:r w:rsidR="002B26DF" w:rsidRPr="000915D5">
        <w:rPr>
          <w:rFonts w:ascii="Arial" w:hAnsi="Arial"/>
          <w:lang w:eastAsia="zh-CN"/>
        </w:rPr>
        <w:t>(potentially)</w:t>
      </w:r>
      <w:r w:rsidR="002B26DF">
        <w:rPr>
          <w:rFonts w:ascii="Arial" w:hAnsi="Arial"/>
          <w:lang w:eastAsia="zh-CN"/>
        </w:rPr>
        <w:t xml:space="preserve"> </w:t>
      </w:r>
      <w:r w:rsidR="006E4CA9">
        <w:rPr>
          <w:rFonts w:ascii="Arial" w:hAnsi="Arial"/>
          <w:lang w:eastAsia="zh-CN"/>
        </w:rPr>
        <w:t xml:space="preserve">be used for each. </w:t>
      </w:r>
      <w:bookmarkStart w:id="0" w:name="_Toc71575761"/>
    </w:p>
    <w:p w14:paraId="2CC24F3C" w14:textId="392E0E07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For the </w:t>
      </w:r>
      <w:r w:rsidR="00AD537B">
        <w:rPr>
          <w:rFonts w:ascii="Arial" w:hAnsi="Arial"/>
          <w:lang w:eastAsia="zh-CN"/>
        </w:rPr>
        <w:t>first</w:t>
      </w:r>
      <w:r>
        <w:rPr>
          <w:rFonts w:ascii="Arial" w:hAnsi="Arial"/>
          <w:lang w:eastAsia="zh-CN"/>
        </w:rPr>
        <w:t xml:space="preserve"> case, </w:t>
      </w:r>
      <w:r w:rsidR="001D5637">
        <w:rPr>
          <w:rFonts w:ascii="Arial" w:hAnsi="Arial"/>
          <w:lang w:eastAsia="zh-CN"/>
        </w:rPr>
        <w:t>one</w:t>
      </w:r>
      <w:r>
        <w:rPr>
          <w:rFonts w:ascii="Arial" w:hAnsi="Arial"/>
          <w:lang w:eastAsia="zh-CN"/>
        </w:rPr>
        <w:t xml:space="preserve"> compan</w:t>
      </w:r>
      <w:r w:rsidR="001D5637">
        <w:rPr>
          <w:rFonts w:ascii="Arial" w:hAnsi="Arial"/>
          <w:lang w:eastAsia="zh-CN"/>
        </w:rPr>
        <w:t>y</w:t>
      </w:r>
      <w:r>
        <w:rPr>
          <w:rFonts w:ascii="Arial" w:hAnsi="Arial"/>
          <w:lang w:eastAsia="zh-CN"/>
        </w:rPr>
        <w:t xml:space="preserve"> showed concern</w:t>
      </w:r>
      <w:r w:rsidR="008D6352">
        <w:rPr>
          <w:rFonts w:ascii="Arial" w:hAnsi="Arial"/>
          <w:lang w:eastAsia="zh-CN"/>
        </w:rPr>
        <w:t>s</w:t>
      </w:r>
      <w:r>
        <w:rPr>
          <w:rFonts w:ascii="Arial" w:hAnsi="Arial"/>
          <w:lang w:eastAsia="zh-CN"/>
        </w:rPr>
        <w:t xml:space="preserve"> that this might impose </w:t>
      </w:r>
      <w:r w:rsidR="00CB24BF">
        <w:rPr>
          <w:rFonts w:ascii="Arial" w:hAnsi="Arial"/>
          <w:lang w:eastAsia="zh-CN"/>
        </w:rPr>
        <w:t>a restriction that</w:t>
      </w:r>
      <w:r>
        <w:rPr>
          <w:rFonts w:ascii="Arial" w:hAnsi="Arial"/>
          <w:lang w:eastAsia="zh-CN"/>
        </w:rPr>
        <w:t xml:space="preserve"> GIN values</w:t>
      </w:r>
      <w:r w:rsidR="00D54588">
        <w:rPr>
          <w:rFonts w:ascii="Arial" w:hAnsi="Arial"/>
          <w:lang w:eastAsia="zh-CN"/>
        </w:rPr>
        <w:t xml:space="preserve"> </w:t>
      </w:r>
      <w:r w:rsidR="00E00274">
        <w:rPr>
          <w:rFonts w:ascii="Arial" w:hAnsi="Arial"/>
          <w:lang w:eastAsia="zh-CN"/>
        </w:rPr>
        <w:t xml:space="preserve">for each </w:t>
      </w:r>
      <w:r w:rsidR="00432418">
        <w:rPr>
          <w:rFonts w:ascii="Arial" w:hAnsi="Arial"/>
          <w:lang w:eastAsia="zh-CN"/>
        </w:rPr>
        <w:t xml:space="preserve">feature </w:t>
      </w:r>
      <w:r w:rsidR="00855E3D">
        <w:rPr>
          <w:rFonts w:ascii="Arial" w:hAnsi="Arial"/>
          <w:lang w:eastAsia="zh-CN"/>
        </w:rPr>
        <w:t>would have to be the same.</w:t>
      </w:r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ListNumber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ListNumber"/>
        <w:ind w:left="567"/>
      </w:pPr>
      <w:r>
        <w:rPr>
          <w:rFonts w:cs="Arial"/>
          <w:b/>
          <w:bCs/>
          <w:lang w:val="en-US"/>
        </w:rPr>
        <w:t>Question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0"/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2B83FF32" w:rsidR="00E023FC" w:rsidRDefault="00990E7F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E023FC">
        <w:rPr>
          <w:rFonts w:ascii="Arial" w:hAnsi="Arial" w:cs="Arial"/>
          <w:lang w:val="en-US"/>
        </w:rPr>
        <w:t xml:space="preserve">e observe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 xml:space="preserve">Assignment mode 1 </w:t>
                            </w:r>
                            <w:proofErr w:type="spellStart"/>
                            <w:r>
                              <w:rPr>
                                <w:lang w:eastAsia="zh-TW"/>
                              </w:rPr>
                              <w:t>indicat</w:t>
                            </w:r>
                            <w:proofErr w:type="spellEnd"/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Heading4"/>
                              <w:rPr>
                                <w:lang w:eastAsia="en-US"/>
                              </w:rPr>
                            </w:pPr>
                            <w:bookmarkStart w:id="1" w:name="_Toc20150086"/>
                            <w:bookmarkStart w:id="2" w:name="_Toc27846885"/>
                            <w:bookmarkStart w:id="3" w:name="_Toc36188016"/>
                            <w:bookmarkStart w:id="4" w:name="_Toc45183921"/>
                            <w:bookmarkStart w:id="5" w:name="_Toc47342763"/>
                            <w:bookmarkStart w:id="6" w:name="_Toc51769465"/>
                            <w:bookmarkStart w:id="7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</w:t>
                            </w:r>
                            <w:proofErr w:type="gramStart"/>
                            <w:r w:rsidRPr="00AF160C">
                              <w:t>unique;</w:t>
                            </w:r>
                            <w:proofErr w:type="gramEnd"/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Heading4"/>
                        <w:rPr>
                          <w:lang w:eastAsia="en-US"/>
                        </w:rPr>
                      </w:pPr>
                      <w:bookmarkStart w:id="8" w:name="_Toc20150086"/>
                      <w:bookmarkStart w:id="9" w:name="_Toc27846885"/>
                      <w:bookmarkStart w:id="10" w:name="_Toc36188016"/>
                      <w:bookmarkStart w:id="11" w:name="_Toc45183921"/>
                      <w:bookmarkStart w:id="12" w:name="_Toc47342763"/>
                      <w:bookmarkStart w:id="13" w:name="_Toc51769465"/>
                      <w:bookmarkStart w:id="14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</w:t>
                      </w:r>
                      <w:proofErr w:type="gramStart"/>
                      <w:r w:rsidRPr="00AF160C">
                        <w:t>unique;</w:t>
                      </w:r>
                      <w:proofErr w:type="gramEnd"/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87F475D" w14:textId="5B2B21C1" w:rsidR="00E023FC" w:rsidRDefault="00E023FC" w:rsidP="00E023FC">
      <w:pPr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RAN2 confirm that </w:t>
      </w:r>
      <w:r>
        <w:rPr>
          <w:rFonts w:ascii="Arial" w:hAnsi="Arial" w:cs="Arial"/>
          <w:lang w:val="en-US"/>
        </w:rPr>
        <w:t>GINs reuse the encoding of NIDs?</w:t>
      </w:r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052FD" w14:textId="77777777" w:rsidR="005E20ED" w:rsidRDefault="005E20ED">
      <w:r>
        <w:separator/>
      </w:r>
    </w:p>
  </w:endnote>
  <w:endnote w:type="continuationSeparator" w:id="0">
    <w:p w14:paraId="142B2755" w14:textId="77777777" w:rsidR="005E20ED" w:rsidRDefault="005E20ED">
      <w:r>
        <w:continuationSeparator/>
      </w:r>
    </w:p>
  </w:endnote>
  <w:endnote w:type="continuationNotice" w:id="1">
    <w:p w14:paraId="07CF034A" w14:textId="77777777" w:rsidR="005E20ED" w:rsidRDefault="005E20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97BC" w14:textId="77777777" w:rsidR="004D5274" w:rsidRDefault="004D5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59E7" w14:textId="77777777" w:rsidR="005E20ED" w:rsidRDefault="005E20ED">
      <w:r>
        <w:separator/>
      </w:r>
    </w:p>
  </w:footnote>
  <w:footnote w:type="continuationSeparator" w:id="0">
    <w:p w14:paraId="1E0F9470" w14:textId="77777777" w:rsidR="005E20ED" w:rsidRDefault="005E20ED">
      <w:r>
        <w:continuationSeparator/>
      </w:r>
    </w:p>
  </w:footnote>
  <w:footnote w:type="continuationNotice" w:id="1">
    <w:p w14:paraId="5F98AFEC" w14:textId="77777777" w:rsidR="005E20ED" w:rsidRDefault="005E20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hybridMultilevel"/>
    <w:tmpl w:val="8D74240A"/>
    <w:lvl w:ilvl="0" w:tplc="ABA21B4A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1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5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30"/>
  </w:num>
  <w:num w:numId="5">
    <w:abstractNumId w:val="31"/>
  </w:num>
  <w:num w:numId="6">
    <w:abstractNumId w:val="34"/>
  </w:num>
  <w:num w:numId="7">
    <w:abstractNumId w:val="14"/>
  </w:num>
  <w:num w:numId="8">
    <w:abstractNumId w:val="16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8"/>
  </w:num>
  <w:num w:numId="14">
    <w:abstractNumId w:val="44"/>
  </w:num>
  <w:num w:numId="15">
    <w:abstractNumId w:val="9"/>
  </w:num>
  <w:num w:numId="16">
    <w:abstractNumId w:val="41"/>
  </w:num>
  <w:num w:numId="17">
    <w:abstractNumId w:val="26"/>
  </w:num>
  <w:num w:numId="18">
    <w:abstractNumId w:val="17"/>
  </w:num>
  <w:num w:numId="19">
    <w:abstractNumId w:val="24"/>
  </w:num>
  <w:num w:numId="20">
    <w:abstractNumId w:val="13"/>
  </w:num>
  <w:num w:numId="21">
    <w:abstractNumId w:val="36"/>
  </w:num>
  <w:num w:numId="22">
    <w:abstractNumId w:val="18"/>
  </w:num>
  <w:num w:numId="23">
    <w:abstractNumId w:val="37"/>
  </w:num>
  <w:num w:numId="24">
    <w:abstractNumId w:val="42"/>
  </w:num>
  <w:num w:numId="25">
    <w:abstractNumId w:val="10"/>
  </w:num>
  <w:num w:numId="26">
    <w:abstractNumId w:val="25"/>
  </w:num>
  <w:num w:numId="27">
    <w:abstractNumId w:val="23"/>
  </w:num>
  <w:num w:numId="28">
    <w:abstractNumId w:val="7"/>
  </w:num>
  <w:num w:numId="29">
    <w:abstractNumId w:val="6"/>
  </w:num>
  <w:num w:numId="30">
    <w:abstractNumId w:val="3"/>
  </w:num>
  <w:num w:numId="31">
    <w:abstractNumId w:val="4"/>
  </w:num>
  <w:num w:numId="32">
    <w:abstractNumId w:val="12"/>
  </w:num>
  <w:num w:numId="33">
    <w:abstractNumId w:val="32"/>
  </w:num>
  <w:num w:numId="34">
    <w:abstractNumId w:val="35"/>
  </w:num>
  <w:num w:numId="35">
    <w:abstractNumId w:val="15"/>
  </w:num>
  <w:num w:numId="36">
    <w:abstractNumId w:val="39"/>
  </w:num>
  <w:num w:numId="37">
    <w:abstractNumId w:val="28"/>
  </w:num>
  <w:num w:numId="38">
    <w:abstractNumId w:val="19"/>
  </w:num>
  <w:num w:numId="39">
    <w:abstractNumId w:val="43"/>
  </w:num>
  <w:num w:numId="40">
    <w:abstractNumId w:val="2"/>
  </w:num>
  <w:num w:numId="41">
    <w:abstractNumId w:val="29"/>
  </w:num>
  <w:num w:numId="42">
    <w:abstractNumId w:val="20"/>
  </w:num>
  <w:num w:numId="43">
    <w:abstractNumId w:val="11"/>
  </w:num>
  <w:num w:numId="44">
    <w:abstractNumId w:val="38"/>
  </w:num>
  <w:num w:numId="45">
    <w:abstractNumId w:val="33"/>
  </w:num>
  <w:num w:numId="4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4588"/>
    <w:rsid w:val="0009510F"/>
    <w:rsid w:val="00095172"/>
    <w:rsid w:val="000960CD"/>
    <w:rsid w:val="00096E70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291C"/>
    <w:rsid w:val="005C2BE3"/>
    <w:rsid w:val="005C34AE"/>
    <w:rsid w:val="005C4141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5B"/>
    <w:rsid w:val="00613AC5"/>
    <w:rsid w:val="006146E0"/>
    <w:rsid w:val="00614CB3"/>
    <w:rsid w:val="00614DFC"/>
    <w:rsid w:val="006154A9"/>
    <w:rsid w:val="00617AF3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ind w:left="0" w:firstLine="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Normal"/>
    <w:next w:val="Normal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Mention">
    <w:name w:val="Mention"/>
    <w:basedOn w:val="DefaultParagraphFont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BlockText">
    <w:name w:val="Block Text"/>
    <w:basedOn w:val="Normal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Normal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BodyText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027408"/>
    <w:rPr>
      <w:rFonts w:ascii="Arial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DefaultParagraphFont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ListParagraph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DefaultParagraphFont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2B091-7F27-4D4F-987B-175A473D4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2</TotalTime>
  <Pages>2</Pages>
  <Words>412</Words>
  <Characters>2103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2490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Felipe Arraño Scharager</cp:lastModifiedBy>
  <cp:revision>2</cp:revision>
  <cp:lastPrinted>2008-02-01T01:09:00Z</cp:lastPrinted>
  <dcterms:created xsi:type="dcterms:W3CDTF">2021-05-31T19:12:00Z</dcterms:created>
  <dcterms:modified xsi:type="dcterms:W3CDTF">2021-05-31T19:12:00Z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</Properties>
</file>