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67D6532E" w:rsidR="00F94D5A" w:rsidRPr="00F915DF" w:rsidRDefault="00F94D5A" w:rsidP="00F94D5A">
      <w:pPr>
        <w:pStyle w:val="ListParagraph"/>
        <w:numPr>
          <w:ilvl w:val="0"/>
          <w:numId w:val="30"/>
        </w:numPr>
        <w:rPr>
          <w:lang w:eastAsia="en-US"/>
        </w:rPr>
      </w:pPr>
      <w:r>
        <w:rPr>
          <w:lang w:eastAsia="en-US"/>
        </w:rPr>
        <w:t>other</w:t>
      </w:r>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5"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6"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7"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8"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421977" w14:paraId="4CB1AC38" w14:textId="77777777" w:rsidTr="00BD7EE1">
        <w:tc>
          <w:tcPr>
            <w:tcW w:w="1809" w:type="dxa"/>
          </w:tcPr>
          <w:p w14:paraId="433185C8" w14:textId="30E5FC45" w:rsidR="00421977" w:rsidRDefault="00421977">
            <w:pPr>
              <w:jc w:val="center"/>
              <w:rPr>
                <w:rFonts w:cs="Arial"/>
              </w:rPr>
            </w:pPr>
          </w:p>
        </w:tc>
        <w:tc>
          <w:tcPr>
            <w:tcW w:w="1985" w:type="dxa"/>
          </w:tcPr>
          <w:p w14:paraId="5DE63015" w14:textId="14CE5F50" w:rsidR="00421977" w:rsidRDefault="00421977">
            <w:pPr>
              <w:rPr>
                <w:rFonts w:eastAsia="DengXian" w:cs="Arial"/>
              </w:rPr>
            </w:pPr>
          </w:p>
        </w:tc>
        <w:tc>
          <w:tcPr>
            <w:tcW w:w="6045" w:type="dxa"/>
          </w:tcPr>
          <w:p w14:paraId="62CF7B14" w14:textId="77777777" w:rsidR="00421977" w:rsidRDefault="00421977">
            <w:pPr>
              <w:rPr>
                <w:rFonts w:eastAsia="DengXian"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3E5BA1E5" w:rsidR="00D258D2" w:rsidRDefault="00D258D2" w:rsidP="00E701EB">
      <w:pPr>
        <w:pStyle w:val="ListParagraph"/>
        <w:numPr>
          <w:ilvl w:val="0"/>
          <w:numId w:val="36"/>
        </w:numPr>
        <w:rPr>
          <w:lang w:eastAsia="en-US"/>
        </w:rPr>
      </w:pPr>
      <w:r>
        <w:rPr>
          <w:lang w:val="en-US" w:eastAsia="en-US"/>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9"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10" w:author="Ericsson" w:date="2021-04-24T20:58:00Z">
              <w:r>
                <w:rPr>
                  <w:rFonts w:eastAsiaTheme="minorEastAsia" w:cs="Arial"/>
                </w:rPr>
                <w:t>a,</w:t>
              </w:r>
            </w:ins>
            <w:ins w:id="11" w:author="Ericsson" w:date="2021-04-26T10:03:00Z">
              <w:r w:rsidR="00D458A8">
                <w:rPr>
                  <w:rFonts w:eastAsiaTheme="minorEastAsia" w:cs="Arial"/>
                </w:rPr>
                <w:t xml:space="preserve"> c, </w:t>
              </w:r>
            </w:ins>
            <w:ins w:id="12"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ins w:id="13"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14"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15" w:author="Interdigital" w:date="2021-04-27T14:35:00Z">
              <w:r>
                <w:rPr>
                  <w:rFonts w:eastAsiaTheme="minorEastAsia" w:cs="Arial"/>
                </w:rPr>
                <w:t>Number of PC5-RRC connections should be easy to impl</w:t>
              </w:r>
            </w:ins>
            <w:ins w:id="16" w:author="Interdigital" w:date="2021-04-27T14:36:00Z">
              <w:r>
                <w:rPr>
                  <w:rFonts w:eastAsiaTheme="minorEastAsia" w:cs="Arial"/>
                </w:rPr>
                <w:t xml:space="preserve">ement and signaling overhead should be limited.  </w:t>
              </w:r>
            </w:ins>
            <w:ins w:id="17" w:author="Interdigital" w:date="2021-04-27T14:33:00Z">
              <w:r>
                <w:rPr>
                  <w:rFonts w:eastAsiaTheme="minorEastAsia" w:cs="Arial"/>
                </w:rPr>
                <w:t xml:space="preserve">The relationship between number of PC5-RRC connections </w:t>
              </w:r>
            </w:ins>
            <w:ins w:id="18" w:author="Interdigital" w:date="2021-04-27T14:34:00Z">
              <w:r>
                <w:rPr>
                  <w:rFonts w:eastAsiaTheme="minorEastAsia" w:cs="Arial"/>
                </w:rPr>
                <w:t xml:space="preserve">and the actual load on the relay may not be one-to-one.  </w:t>
              </w:r>
            </w:ins>
            <w:ins w:id="19" w:author="Interdigital" w:date="2021-04-27T14:57:00Z">
              <w:r w:rsidR="001C2C7E">
                <w:rPr>
                  <w:rFonts w:eastAsiaTheme="minorEastAsia" w:cs="Arial"/>
                </w:rPr>
                <w:t>S</w:t>
              </w:r>
            </w:ins>
            <w:ins w:id="20" w:author="Interdigital" w:date="2021-04-27T14:34:00Z">
              <w:r>
                <w:rPr>
                  <w:rFonts w:eastAsiaTheme="minorEastAsia" w:cs="Arial"/>
                </w:rPr>
                <w:t xml:space="preserve">ome PC5-RRC connections may </w:t>
              </w:r>
            </w:ins>
            <w:ins w:id="21" w:author="Interdigital" w:date="2021-04-27T14:35:00Z">
              <w:r>
                <w:rPr>
                  <w:rFonts w:eastAsiaTheme="minorEastAsia" w:cs="Arial"/>
                </w:rPr>
                <w:t>occupy a large number of resources</w:t>
              </w:r>
            </w:ins>
            <w:ins w:id="22" w:author="Interdigital" w:date="2021-04-27T14:57:00Z">
              <w:r w:rsidR="001C2C7E">
                <w:rPr>
                  <w:rFonts w:eastAsiaTheme="minorEastAsia" w:cs="Arial"/>
                </w:rPr>
                <w:t xml:space="preserve"> (both sidelink resources and </w:t>
              </w:r>
            </w:ins>
            <w:ins w:id="23" w:author="Interdigital" w:date="2021-04-27T14:58:00Z">
              <w:r w:rsidR="001C2C7E">
                <w:rPr>
                  <w:rFonts w:eastAsiaTheme="minorEastAsia" w:cs="Arial"/>
                </w:rPr>
                <w:t>relay buffering capacity)</w:t>
              </w:r>
            </w:ins>
            <w:ins w:id="24" w:author="Interdigital" w:date="2021-04-27T14:35:00Z">
              <w:r>
                <w:rPr>
                  <w:rFonts w:eastAsiaTheme="minorEastAsia" w:cs="Arial"/>
                </w:rPr>
                <w:t xml:space="preserve">, while others would occupy a small amount of resources.  </w:t>
              </w:r>
            </w:ins>
          </w:p>
        </w:tc>
      </w:tr>
      <w:tr w:rsidR="00B67634" w14:paraId="3FE0C4B1" w14:textId="77777777" w:rsidTr="00CE516F">
        <w:tc>
          <w:tcPr>
            <w:tcW w:w="1809" w:type="dxa"/>
          </w:tcPr>
          <w:p w14:paraId="4840A904" w14:textId="77777777" w:rsidR="00B67634" w:rsidRDefault="00B67634" w:rsidP="00CE516F">
            <w:pPr>
              <w:jc w:val="center"/>
              <w:rPr>
                <w:rFonts w:cs="Arial"/>
              </w:rPr>
            </w:pPr>
          </w:p>
        </w:tc>
        <w:tc>
          <w:tcPr>
            <w:tcW w:w="1985" w:type="dxa"/>
          </w:tcPr>
          <w:p w14:paraId="73A0CD6D" w14:textId="77777777" w:rsidR="00B67634" w:rsidRDefault="00B67634" w:rsidP="00CE516F">
            <w:pPr>
              <w:rPr>
                <w:rFonts w:eastAsia="DengXian" w:cs="Arial"/>
              </w:rPr>
            </w:pPr>
          </w:p>
        </w:tc>
        <w:tc>
          <w:tcPr>
            <w:tcW w:w="6045" w:type="dxa"/>
          </w:tcPr>
          <w:p w14:paraId="7AF5B9AB" w14:textId="77777777" w:rsidR="00B67634" w:rsidRDefault="00B67634" w:rsidP="00CE516F">
            <w:pPr>
              <w:rPr>
                <w:rFonts w:eastAsia="DengXian" w:cs="Arial"/>
              </w:rPr>
            </w:pPr>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50297B9D" w:rsidR="00D258D2" w:rsidRDefault="00D258D2" w:rsidP="00E701EB">
      <w:pPr>
        <w:pStyle w:val="ListParagraph"/>
        <w:numPr>
          <w:ilvl w:val="0"/>
          <w:numId w:val="33"/>
        </w:numPr>
        <w:rPr>
          <w:lang w:eastAsia="en-US"/>
        </w:rPr>
      </w:pPr>
      <w:r>
        <w:rPr>
          <w:lang w:val="en-US" w:eastAsia="en-US"/>
        </w:rPr>
        <w:t>other</w:t>
      </w:r>
    </w:p>
    <w:p w14:paraId="24E8E362" w14:textId="57AA31FE" w:rsidR="00415E71" w:rsidRPr="00CE516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25"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6"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ins w:id="27" w:author="Interdigital" w:date="2021-04-27T12:18:00Z">
              <w:r>
                <w:rPr>
                  <w:rFonts w:cs="Arial"/>
                </w:rPr>
                <w:t>Inte</w:t>
              </w:r>
            </w:ins>
            <w:ins w:id="28"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29"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30" w:author="Interdigital" w:date="2021-04-27T14:45:00Z">
              <w:r>
                <w:rPr>
                  <w:rFonts w:eastAsiaTheme="minorEastAsia" w:cs="Arial"/>
                </w:rPr>
                <w:t>If we stick to known metrics in SL, o</w:t>
              </w:r>
            </w:ins>
            <w:ins w:id="31" w:author="Interdigital" w:date="2021-04-27T14:37:00Z">
              <w:r>
                <w:rPr>
                  <w:rFonts w:eastAsiaTheme="minorEastAsia" w:cs="Arial"/>
                </w:rPr>
                <w:t>ption 2 can be realized with either a CBR</w:t>
              </w:r>
            </w:ins>
            <w:ins w:id="32" w:author="Interdigital" w:date="2021-04-27T14:39:00Z">
              <w:r>
                <w:rPr>
                  <w:rFonts w:eastAsiaTheme="minorEastAsia" w:cs="Arial"/>
                </w:rPr>
                <w:t>-like</w:t>
              </w:r>
            </w:ins>
            <w:ins w:id="33" w:author="Interdigital" w:date="2021-04-27T14:37:00Z">
              <w:r>
                <w:rPr>
                  <w:rFonts w:eastAsiaTheme="minorEastAsia" w:cs="Arial"/>
                </w:rPr>
                <w:t xml:space="preserve"> or CR</w:t>
              </w:r>
            </w:ins>
            <w:ins w:id="34" w:author="Interdigital" w:date="2021-04-27T14:39:00Z">
              <w:r>
                <w:rPr>
                  <w:rFonts w:eastAsiaTheme="minorEastAsia" w:cs="Arial"/>
                </w:rPr>
                <w:t>-like</w:t>
              </w:r>
            </w:ins>
            <w:ins w:id="35" w:author="Interdigital" w:date="2021-04-27T14:37:00Z">
              <w:r>
                <w:rPr>
                  <w:rFonts w:eastAsiaTheme="minorEastAsia" w:cs="Arial"/>
                </w:rPr>
                <w:t xml:space="preserve"> metric (or average of this</w:t>
              </w:r>
            </w:ins>
            <w:ins w:id="36" w:author="Interdigital" w:date="2021-04-27T14:58:00Z">
              <w:r w:rsidR="001C2C7E">
                <w:rPr>
                  <w:rFonts w:eastAsiaTheme="minorEastAsia" w:cs="Arial"/>
                </w:rPr>
                <w:t xml:space="preserve"> over time</w:t>
              </w:r>
            </w:ins>
            <w:ins w:id="37" w:author="Interdigital" w:date="2021-04-27T14:37:00Z">
              <w:r>
                <w:rPr>
                  <w:rFonts w:eastAsiaTheme="minorEastAsia" w:cs="Arial"/>
                </w:rPr>
                <w:t>)</w:t>
              </w:r>
            </w:ins>
            <w:ins w:id="38" w:author="Interdigital" w:date="2021-04-27T14:39:00Z">
              <w:r>
                <w:rPr>
                  <w:rFonts w:eastAsiaTheme="minorEastAsia" w:cs="Arial"/>
                </w:rPr>
                <w:t xml:space="preserve"> </w:t>
              </w:r>
            </w:ins>
            <w:ins w:id="39" w:author="Interdigital" w:date="2021-04-27T14:58:00Z">
              <w:r w:rsidR="001C2C7E">
                <w:rPr>
                  <w:rFonts w:eastAsiaTheme="minorEastAsia" w:cs="Arial"/>
                </w:rPr>
                <w:t xml:space="preserve">which </w:t>
              </w:r>
            </w:ins>
            <w:ins w:id="40" w:author="Interdigital" w:date="2021-04-27T14:39:00Z">
              <w:r>
                <w:rPr>
                  <w:rFonts w:eastAsiaTheme="minorEastAsia" w:cs="Arial"/>
                </w:rPr>
                <w:t>satisf</w:t>
              </w:r>
            </w:ins>
            <w:ins w:id="41" w:author="Interdigital" w:date="2021-04-27T14:58:00Z">
              <w:r w:rsidR="001C2C7E">
                <w:rPr>
                  <w:rFonts w:eastAsiaTheme="minorEastAsia" w:cs="Arial"/>
                </w:rPr>
                <w:t>ies</w:t>
              </w:r>
            </w:ins>
            <w:ins w:id="42" w:author="Interdigital" w:date="2021-04-27T14:39:00Z">
              <w:r>
                <w:rPr>
                  <w:rFonts w:eastAsiaTheme="minorEastAsia" w:cs="Arial"/>
                </w:rPr>
                <w:t xml:space="preserve"> requirements a, c, and d</w:t>
              </w:r>
            </w:ins>
            <w:ins w:id="43" w:author="Interdigital" w:date="2021-04-27T14:37:00Z">
              <w:r>
                <w:rPr>
                  <w:rFonts w:eastAsiaTheme="minorEastAsia" w:cs="Arial"/>
                </w:rPr>
                <w:t xml:space="preserve">.  </w:t>
              </w:r>
            </w:ins>
            <w:ins w:id="44" w:author="Interdigital" w:date="2021-04-27T14:39:00Z">
              <w:r>
                <w:rPr>
                  <w:rFonts w:eastAsiaTheme="minorEastAsia" w:cs="Arial"/>
                </w:rPr>
                <w:t>For require</w:t>
              </w:r>
            </w:ins>
            <w:ins w:id="45" w:author="Interdigital" w:date="2021-04-27T14:40:00Z">
              <w:r>
                <w:rPr>
                  <w:rFonts w:eastAsiaTheme="minorEastAsia" w:cs="Arial"/>
                </w:rPr>
                <w:t xml:space="preserve">ment b, </w:t>
              </w:r>
            </w:ins>
            <w:ins w:id="46" w:author="Interdigital" w:date="2021-04-27T14:37:00Z">
              <w:r>
                <w:rPr>
                  <w:rFonts w:eastAsiaTheme="minorEastAsia" w:cs="Arial"/>
                </w:rPr>
                <w:t xml:space="preserve">CR </w:t>
              </w:r>
            </w:ins>
            <w:ins w:id="47" w:author="Interdigital" w:date="2021-04-27T14:38:00Z">
              <w:r>
                <w:rPr>
                  <w:rFonts w:eastAsiaTheme="minorEastAsia" w:cs="Arial"/>
                </w:rPr>
                <w:t>may be preferrable as it reflects the resource usage of the relay UE itself and has a direct relationship to</w:t>
              </w:r>
            </w:ins>
            <w:ins w:id="48" w:author="Interdigital" w:date="2021-04-27T14:40:00Z">
              <w:r>
                <w:rPr>
                  <w:rFonts w:eastAsiaTheme="minorEastAsia" w:cs="Arial"/>
                </w:rPr>
                <w:t xml:space="preserve"> how busy the relay is</w:t>
              </w:r>
            </w:ins>
            <w:ins w:id="49" w:author="Interdigital" w:date="2021-04-27T14:38:00Z">
              <w:r>
                <w:rPr>
                  <w:rFonts w:eastAsiaTheme="minorEastAsia" w:cs="Arial"/>
                </w:rPr>
                <w:t>.  CBR gives the overall load of the resource pool</w:t>
              </w:r>
            </w:ins>
            <w:ins w:id="50" w:author="Interdigital" w:date="2021-04-27T14:45:00Z">
              <w:r>
                <w:rPr>
                  <w:rFonts w:eastAsiaTheme="minorEastAsia" w:cs="Arial"/>
                </w:rPr>
                <w:t xml:space="preserve"> (which includes the usage of all other UEs including</w:t>
              </w:r>
            </w:ins>
            <w:ins w:id="51" w:author="Interdigital" w:date="2021-04-27T14:46:00Z">
              <w:r>
                <w:rPr>
                  <w:rFonts w:eastAsiaTheme="minorEastAsia" w:cs="Arial"/>
                </w:rPr>
                <w:t xml:space="preserve"> the relay)</w:t>
              </w:r>
            </w:ins>
            <w:ins w:id="52" w:author="Interdigital" w:date="2021-04-27T14:47:00Z">
              <w:r>
                <w:rPr>
                  <w:rFonts w:eastAsiaTheme="minorEastAsia" w:cs="Arial"/>
                </w:rPr>
                <w:t>.</w:t>
              </w:r>
            </w:ins>
          </w:p>
        </w:tc>
      </w:tr>
      <w:tr w:rsidR="00BC36BC" w14:paraId="02FED4D7" w14:textId="77777777" w:rsidTr="00CE516F">
        <w:tc>
          <w:tcPr>
            <w:tcW w:w="1809" w:type="dxa"/>
          </w:tcPr>
          <w:p w14:paraId="6A185C33" w14:textId="77777777" w:rsidR="00BC36BC" w:rsidRDefault="00BC36BC" w:rsidP="00CE516F">
            <w:pPr>
              <w:jc w:val="center"/>
              <w:rPr>
                <w:rFonts w:cs="Arial"/>
              </w:rPr>
            </w:pPr>
          </w:p>
        </w:tc>
        <w:tc>
          <w:tcPr>
            <w:tcW w:w="1985" w:type="dxa"/>
          </w:tcPr>
          <w:p w14:paraId="4396086A" w14:textId="77777777" w:rsidR="00BC36BC" w:rsidRDefault="00BC36BC" w:rsidP="00CE516F">
            <w:pPr>
              <w:rPr>
                <w:rFonts w:eastAsia="DengXian" w:cs="Arial"/>
              </w:rPr>
            </w:pPr>
          </w:p>
        </w:tc>
        <w:tc>
          <w:tcPr>
            <w:tcW w:w="6045" w:type="dxa"/>
          </w:tcPr>
          <w:p w14:paraId="6DCD95F5" w14:textId="77777777" w:rsidR="00BC36BC" w:rsidRDefault="00BC36BC" w:rsidP="00CE516F">
            <w:pPr>
              <w:rPr>
                <w:rFonts w:eastAsia="DengXian" w:cs="Arial"/>
              </w:rPr>
            </w:pPr>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5ACB96F9" w:rsidR="00D258D2" w:rsidRDefault="00D258D2" w:rsidP="00E701EB">
      <w:pPr>
        <w:pStyle w:val="ListParagraph"/>
        <w:numPr>
          <w:ilvl w:val="0"/>
          <w:numId w:val="34"/>
        </w:numPr>
        <w:rPr>
          <w:lang w:eastAsia="en-US"/>
        </w:rPr>
      </w:pPr>
      <w:r>
        <w:rPr>
          <w:lang w:val="en-US" w:eastAsia="en-US"/>
        </w:rPr>
        <w:t>other</w:t>
      </w:r>
    </w:p>
    <w:p w14:paraId="7FDEC11C" w14:textId="47B3BD03"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53"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54"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ins w:id="55"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56"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57" w:author="Interdigital" w:date="2021-04-27T14:48:00Z">
              <w:r>
                <w:rPr>
                  <w:rFonts w:eastAsiaTheme="minorEastAsia" w:cs="Arial"/>
                </w:rPr>
                <w:t xml:space="preserve">Similar to option 1, number of connected UEs may not directly indicate </w:t>
              </w:r>
            </w:ins>
            <w:ins w:id="58" w:author="Interdigital" w:date="2021-04-27T14:59:00Z">
              <w:r w:rsidR="001C2C7E">
                <w:rPr>
                  <w:rFonts w:eastAsiaTheme="minorEastAsia" w:cs="Arial"/>
                </w:rPr>
                <w:t>resource usage at the relay</w:t>
              </w:r>
            </w:ins>
            <w:ins w:id="59" w:author="Interdigital" w:date="2021-04-27T14:48:00Z">
              <w:r>
                <w:rPr>
                  <w:rFonts w:eastAsiaTheme="minorEastAsia" w:cs="Arial"/>
                </w:rPr>
                <w:t xml:space="preserve">, </w:t>
              </w:r>
            </w:ins>
            <w:ins w:id="60" w:author="Interdigital" w:date="2021-04-27T14:59:00Z">
              <w:r w:rsidR="001C2C7E">
                <w:rPr>
                  <w:rFonts w:eastAsiaTheme="minorEastAsia" w:cs="Arial"/>
                </w:rPr>
                <w:t xml:space="preserve">since it </w:t>
              </w:r>
            </w:ins>
            <w:ins w:id="61" w:author="Interdigital" w:date="2021-04-27T14:48:00Z">
              <w:r>
                <w:rPr>
                  <w:rFonts w:eastAsiaTheme="minorEastAsia" w:cs="Arial"/>
                </w:rPr>
                <w:t>depends on the services each remote UE uses.  In addition, this may</w:t>
              </w:r>
            </w:ins>
            <w:ins w:id="62" w:author="Interdigital" w:date="2021-04-27T14:49:00Z">
              <w:r>
                <w:rPr>
                  <w:rFonts w:eastAsiaTheme="minorEastAsia" w:cs="Arial"/>
                </w:rPr>
                <w:t xml:space="preserve"> require large</w:t>
              </w:r>
            </w:ins>
            <w:ins w:id="63" w:author="Interdigital" w:date="2021-04-27T14:59:00Z">
              <w:r w:rsidR="001C2C7E">
                <w:rPr>
                  <w:rFonts w:eastAsiaTheme="minorEastAsia" w:cs="Arial"/>
                </w:rPr>
                <w:t>r</w:t>
              </w:r>
            </w:ins>
            <w:ins w:id="64" w:author="Interdigital" w:date="2021-04-27T14:49:00Z">
              <w:r>
                <w:rPr>
                  <w:rFonts w:eastAsiaTheme="minorEastAsia" w:cs="Arial"/>
                </w:rPr>
                <w:t xml:space="preserve"> spec impact to determine whether multiple PC5-RRC connections are associated with the same UE.</w:t>
              </w:r>
            </w:ins>
          </w:p>
        </w:tc>
      </w:tr>
      <w:tr w:rsidR="00F25370" w14:paraId="12AB38C2" w14:textId="77777777" w:rsidTr="00CE516F">
        <w:tc>
          <w:tcPr>
            <w:tcW w:w="1809" w:type="dxa"/>
          </w:tcPr>
          <w:p w14:paraId="6FB4B9B2" w14:textId="77777777" w:rsidR="00F25370" w:rsidRDefault="00F25370" w:rsidP="00CE516F">
            <w:pPr>
              <w:jc w:val="center"/>
              <w:rPr>
                <w:rFonts w:cs="Arial"/>
              </w:rPr>
            </w:pPr>
          </w:p>
        </w:tc>
        <w:tc>
          <w:tcPr>
            <w:tcW w:w="1985" w:type="dxa"/>
          </w:tcPr>
          <w:p w14:paraId="0344D941" w14:textId="77777777" w:rsidR="00F25370" w:rsidRDefault="00F25370" w:rsidP="00CE516F">
            <w:pPr>
              <w:rPr>
                <w:rFonts w:eastAsia="DengXian" w:cs="Arial"/>
              </w:rPr>
            </w:pPr>
          </w:p>
        </w:tc>
        <w:tc>
          <w:tcPr>
            <w:tcW w:w="6045" w:type="dxa"/>
          </w:tcPr>
          <w:p w14:paraId="034F4232" w14:textId="77777777" w:rsidR="00F25370" w:rsidRDefault="00F25370" w:rsidP="00CE516F">
            <w:pPr>
              <w:rPr>
                <w:rFonts w:eastAsia="DengXian" w:cs="Arial"/>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6688E48F" w:rsidR="00D258D2" w:rsidRDefault="00D258D2" w:rsidP="00E701EB">
      <w:pPr>
        <w:pStyle w:val="ListParagraph"/>
        <w:numPr>
          <w:ilvl w:val="0"/>
          <w:numId w:val="35"/>
        </w:numPr>
        <w:rPr>
          <w:lang w:eastAsia="en-US"/>
        </w:rPr>
      </w:pPr>
      <w:r>
        <w:rPr>
          <w:lang w:val="en-US" w:eastAsia="en-US"/>
        </w:rPr>
        <w:t>other</w:t>
      </w:r>
    </w:p>
    <w:p w14:paraId="1702AB7F" w14:textId="6B15A57E"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65"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66" w:author="Ericsson" w:date="2021-04-26T10:03:00Z">
              <w:r>
                <w:rPr>
                  <w:rFonts w:eastAsiaTheme="minorEastAsia" w:cs="Arial"/>
                </w:rPr>
                <w:t>a, b</w:t>
              </w:r>
            </w:ins>
            <w:ins w:id="67" w:author="Ericsson" w:date="2021-04-26T10:04:00Z">
              <w:r>
                <w:rPr>
                  <w:rFonts w:eastAsiaTheme="minorEastAsia" w:cs="Arial"/>
                </w:rPr>
                <w:t xml:space="preserve">, </w:t>
              </w:r>
            </w:ins>
            <w:ins w:id="68"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ins w:id="69"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70" w:author="Interdigital" w:date="2021-04-27T12:20:00Z">
              <w:r>
                <w:rPr>
                  <w:rFonts w:eastAsiaTheme="minorEastAsia" w:cs="Arial"/>
                </w:rPr>
                <w:t>b</w:t>
              </w:r>
            </w:ins>
            <w:ins w:id="71"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72" w:author="Interdigital" w:date="2021-04-27T14:53:00Z">
              <w:r>
                <w:rPr>
                  <w:rFonts w:eastAsiaTheme="minorEastAsia" w:cs="Arial"/>
                </w:rPr>
                <w:t>While this achieves b, w</w:t>
              </w:r>
            </w:ins>
            <w:ins w:id="73" w:author="Interdigital" w:date="2021-04-27T14:50:00Z">
              <w:r>
                <w:rPr>
                  <w:rFonts w:eastAsiaTheme="minorEastAsia" w:cs="Arial"/>
                </w:rPr>
                <w:t xml:space="preserve">e see some challenges </w:t>
              </w:r>
            </w:ins>
            <w:ins w:id="74" w:author="Interdigital" w:date="2021-04-27T14:51:00Z">
              <w:r>
                <w:rPr>
                  <w:rFonts w:eastAsiaTheme="minorEastAsia" w:cs="Arial"/>
                </w:rPr>
                <w:t xml:space="preserve">with how to compute the bit rate </w:t>
              </w:r>
            </w:ins>
            <w:ins w:id="75" w:author="Interdigital" w:date="2021-04-27T14:53:00Z">
              <w:r>
                <w:rPr>
                  <w:rFonts w:eastAsiaTheme="minorEastAsia" w:cs="Arial"/>
                </w:rPr>
                <w:t xml:space="preserve">at the relay </w:t>
              </w:r>
            </w:ins>
            <w:ins w:id="76" w:author="Interdigital" w:date="2021-04-27T14:52:00Z">
              <w:r>
                <w:rPr>
                  <w:rFonts w:eastAsiaTheme="minorEastAsia" w:cs="Arial"/>
                </w:rPr>
                <w:t>and how to specify it with minimal impacts.</w:t>
              </w:r>
            </w:ins>
            <w:ins w:id="77" w:author="Interdigital" w:date="2021-04-27T14:54:00Z">
              <w:r>
                <w:rPr>
                  <w:rFonts w:eastAsiaTheme="minorEastAsia" w:cs="Arial"/>
                </w:rPr>
                <w:t xml:space="preserve">  </w:t>
              </w:r>
            </w:ins>
          </w:p>
        </w:tc>
      </w:tr>
      <w:tr w:rsidR="00F25370" w14:paraId="024BF1A0" w14:textId="77777777" w:rsidTr="00CE516F">
        <w:tc>
          <w:tcPr>
            <w:tcW w:w="1809" w:type="dxa"/>
          </w:tcPr>
          <w:p w14:paraId="3EAC13A8" w14:textId="77777777" w:rsidR="00F25370" w:rsidRDefault="00F25370" w:rsidP="00CE516F">
            <w:pPr>
              <w:jc w:val="center"/>
              <w:rPr>
                <w:rFonts w:cs="Arial"/>
              </w:rPr>
            </w:pPr>
          </w:p>
        </w:tc>
        <w:tc>
          <w:tcPr>
            <w:tcW w:w="1985" w:type="dxa"/>
          </w:tcPr>
          <w:p w14:paraId="6A7AF237" w14:textId="77777777" w:rsidR="00F25370" w:rsidRDefault="00F25370" w:rsidP="00CE516F">
            <w:pPr>
              <w:rPr>
                <w:rFonts w:eastAsia="DengXian" w:cs="Arial"/>
              </w:rPr>
            </w:pPr>
          </w:p>
        </w:tc>
        <w:tc>
          <w:tcPr>
            <w:tcW w:w="6045" w:type="dxa"/>
          </w:tcPr>
          <w:p w14:paraId="09AB0E30" w14:textId="77777777" w:rsidR="00F25370" w:rsidRDefault="00F25370" w:rsidP="00CE516F">
            <w:pPr>
              <w:rPr>
                <w:rFonts w:eastAsia="DengXian" w:cs="Arial"/>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8F48E51" w:rsidR="00C66530" w:rsidRDefault="00C66530" w:rsidP="00C66530">
      <w:pPr>
        <w:tabs>
          <w:tab w:val="left" w:pos="175"/>
        </w:tabs>
        <w:spacing w:line="276" w:lineRule="auto"/>
        <w:rPr>
          <w:rFonts w:cs="Arial"/>
          <w:b/>
          <w:bCs/>
        </w:rPr>
      </w:pPr>
      <w:r>
        <w:rPr>
          <w:rFonts w:cs="Arial"/>
          <w:b/>
          <w:bCs/>
        </w:rPr>
        <w:t>Other options: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78"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79"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ins w:id="80"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81" w:author="Interdigital" w:date="2021-04-27T12:20:00Z">
              <w:r>
                <w:rPr>
                  <w:rFonts w:eastAsiaTheme="minorEastAsia" w:cs="Arial"/>
                </w:rPr>
                <w:t>Option 2</w:t>
              </w:r>
            </w:ins>
            <w:ins w:id="82"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83" w:author="Interdigital" w:date="2021-04-27T14:52:00Z">
              <w:r>
                <w:rPr>
                  <w:rFonts w:eastAsiaTheme="minorEastAsia" w:cs="Arial"/>
                </w:rPr>
                <w:t xml:space="preserve">We prefer option 2, which </w:t>
              </w:r>
            </w:ins>
            <w:ins w:id="84" w:author="Interdigital" w:date="2021-04-27T14:54:00Z">
              <w:r>
                <w:rPr>
                  <w:rFonts w:eastAsiaTheme="minorEastAsia" w:cs="Arial"/>
                </w:rPr>
                <w:t xml:space="preserve">in our opinion satisfies </w:t>
              </w:r>
            </w:ins>
            <w:ins w:id="85" w:author="Interdigital" w:date="2021-04-27T15:00:00Z">
              <w:r w:rsidR="001C2C7E">
                <w:rPr>
                  <w:rFonts w:eastAsiaTheme="minorEastAsia" w:cs="Arial"/>
                </w:rPr>
                <w:t>r</w:t>
              </w:r>
            </w:ins>
            <w:ins w:id="86" w:author="Interdigital" w:date="2021-04-27T14:54:00Z">
              <w:r>
                <w:rPr>
                  <w:rFonts w:eastAsiaTheme="minorEastAsia" w:cs="Arial"/>
                </w:rPr>
                <w:t>equirements</w:t>
              </w:r>
            </w:ins>
            <w:ins w:id="87" w:author="Interdigital" w:date="2021-04-27T15:00:00Z">
              <w:r w:rsidR="001C2C7E">
                <w:rPr>
                  <w:rFonts w:eastAsiaTheme="minorEastAsia" w:cs="Arial"/>
                </w:rPr>
                <w:t xml:space="preserve"> a-d</w:t>
              </w:r>
            </w:ins>
            <w:ins w:id="88" w:author="Interdigital" w:date="2021-04-27T14:54:00Z">
              <w:r>
                <w:rPr>
                  <w:rFonts w:eastAsiaTheme="minorEastAsia" w:cs="Arial"/>
                </w:rPr>
                <w:t>.</w:t>
              </w:r>
            </w:ins>
          </w:p>
        </w:tc>
      </w:tr>
      <w:tr w:rsidR="00C66530" w14:paraId="7B1A16F6" w14:textId="77777777" w:rsidTr="00CE516F">
        <w:tc>
          <w:tcPr>
            <w:tcW w:w="1809" w:type="dxa"/>
          </w:tcPr>
          <w:p w14:paraId="7C78B51D" w14:textId="77777777" w:rsidR="00C66530" w:rsidRDefault="00C66530" w:rsidP="00CE516F">
            <w:pPr>
              <w:jc w:val="center"/>
              <w:rPr>
                <w:rFonts w:cs="Arial"/>
              </w:rPr>
            </w:pPr>
          </w:p>
        </w:tc>
        <w:tc>
          <w:tcPr>
            <w:tcW w:w="1985" w:type="dxa"/>
          </w:tcPr>
          <w:p w14:paraId="3DC90821" w14:textId="77777777" w:rsidR="00C66530" w:rsidRDefault="00C66530" w:rsidP="00CE516F">
            <w:pPr>
              <w:rPr>
                <w:rFonts w:eastAsia="DengXian" w:cs="Arial"/>
              </w:rPr>
            </w:pPr>
          </w:p>
        </w:tc>
        <w:tc>
          <w:tcPr>
            <w:tcW w:w="6045" w:type="dxa"/>
          </w:tcPr>
          <w:p w14:paraId="6449B7B9" w14:textId="77777777" w:rsidR="00C66530" w:rsidRDefault="00C66530" w:rsidP="00CE516F">
            <w:pPr>
              <w:rPr>
                <w:rFonts w:eastAsia="DengXian" w:cs="Arial"/>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89" w:name="_Toc70023351"/>
      <w:r>
        <w:rPr>
          <w:b w:val="0"/>
          <w:bCs w:val="0"/>
        </w:rPr>
        <w:t>xxxxx</w:t>
      </w:r>
      <w:r w:rsidR="00B2017B">
        <w:t>.</w:t>
      </w:r>
      <w:bookmarkEnd w:id="89"/>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90" w:name="_In-sequence_SDU_delivery"/>
      <w:bookmarkStart w:id="91" w:name="_Ref450865335"/>
      <w:bookmarkStart w:id="92" w:name="_Ref189809556"/>
      <w:bookmarkStart w:id="93" w:name="_Ref174151459"/>
      <w:bookmarkEnd w:id="90"/>
      <w:r>
        <w:rPr>
          <w:rFonts w:hint="eastAsia"/>
        </w:rPr>
        <w:t>Reference</w:t>
      </w:r>
      <w:bookmarkEnd w:id="91"/>
      <w:bookmarkEnd w:id="92"/>
      <w:bookmarkEnd w:id="93"/>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AE80" w14:textId="77777777" w:rsidR="00B348D2" w:rsidRDefault="00B348D2">
      <w:r>
        <w:separator/>
      </w:r>
    </w:p>
  </w:endnote>
  <w:endnote w:type="continuationSeparator" w:id="0">
    <w:p w14:paraId="1222B10F" w14:textId="77777777" w:rsidR="00B348D2" w:rsidRDefault="00B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CF0E8E" w:rsidRDefault="00CF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CF0E8E" w:rsidRDefault="00CF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00CE" w14:textId="77777777" w:rsidR="00B348D2" w:rsidRDefault="00B348D2">
      <w:r>
        <w:separator/>
      </w:r>
    </w:p>
  </w:footnote>
  <w:footnote w:type="continuationSeparator" w:id="0">
    <w:p w14:paraId="58A6A0DD" w14:textId="77777777" w:rsidR="00B348D2" w:rsidRDefault="00B3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CF0E8E" w:rsidRDefault="00CF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CF0E8E" w:rsidRDefault="00CF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CF0E8E" w:rsidRDefault="00CF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3"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4"/>
  </w:num>
  <w:num w:numId="4">
    <w:abstractNumId w:val="17"/>
  </w:num>
  <w:num w:numId="5">
    <w:abstractNumId w:val="10"/>
  </w:num>
  <w:num w:numId="6">
    <w:abstractNumId w:val="15"/>
  </w:num>
  <w:num w:numId="7">
    <w:abstractNumId w:val="22"/>
  </w:num>
  <w:num w:numId="8">
    <w:abstractNumId w:val="21"/>
  </w:num>
  <w:num w:numId="9">
    <w:abstractNumId w:val="14"/>
  </w:num>
  <w:num w:numId="10">
    <w:abstractNumId w:val="30"/>
  </w:num>
  <w:num w:numId="11">
    <w:abstractNumId w:val="29"/>
  </w:num>
  <w:num w:numId="12">
    <w:abstractNumId w:val="26"/>
  </w:num>
  <w:num w:numId="13">
    <w:abstractNumId w:val="32"/>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25"/>
  </w:num>
  <w:num w:numId="18">
    <w:abstractNumId w:val="7"/>
  </w:num>
  <w:num w:numId="19">
    <w:abstractNumId w:val="27"/>
  </w:num>
  <w:num w:numId="20">
    <w:abstractNumId w:val="18"/>
  </w:num>
  <w:num w:numId="21">
    <w:abstractNumId w:val="4"/>
  </w:num>
  <w:num w:numId="22">
    <w:abstractNumId w:val="28"/>
  </w:num>
  <w:num w:numId="23">
    <w:abstractNumId w:val="20"/>
  </w:num>
  <w:num w:numId="24">
    <w:abstractNumId w:val="5"/>
  </w:num>
  <w:num w:numId="25">
    <w:abstractNumId w:val="22"/>
  </w:num>
  <w:num w:numId="26">
    <w:abstractNumId w:va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
  </w:num>
  <w:num w:numId="35">
    <w:abstractNumId w:val="3"/>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311B"/>
    <w:rsid w:val="0055316E"/>
    <w:rsid w:val="00554E19"/>
    <w:rsid w:val="00556734"/>
    <w:rsid w:val="0055721B"/>
    <w:rsid w:val="005574E6"/>
    <w:rsid w:val="00560F4B"/>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6320"/>
    <w:rsid w:val="0078701F"/>
    <w:rsid w:val="0079029D"/>
    <w:rsid w:val="00791433"/>
    <w:rsid w:val="007914F2"/>
    <w:rsid w:val="00792054"/>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3A69"/>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B35"/>
    <w:rsid w:val="00B52E5B"/>
    <w:rsid w:val="00B5336F"/>
    <w:rsid w:val="00B536D4"/>
    <w:rsid w:val="00B53C45"/>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163</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cp:lastModifiedBy>
  <cp:revision>5</cp:revision>
  <cp:lastPrinted>2008-02-01T07:09:00Z</cp:lastPrinted>
  <dcterms:created xsi:type="dcterms:W3CDTF">2021-04-27T16:17:00Z</dcterms:created>
  <dcterms:modified xsi:type="dcterms:W3CDTF">2021-04-27T19:00:00Z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