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507][</w:t>
      </w:r>
      <w:proofErr w:type="gramEnd"/>
      <w:r>
        <w:rPr>
          <w:rFonts w:ascii="Arial" w:hAnsi="Arial" w:cs="Arial"/>
          <w:b/>
          <w:bCs/>
          <w:sz w:val="24"/>
        </w:rPr>
        <w:t>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Henrik Enbuske</w:t>
            </w:r>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SimSun"/>
                <w:lang w:eastAsia="zh-CN"/>
              </w:rPr>
            </w:pPr>
            <w:r>
              <w:rPr>
                <w:rFonts w:eastAsia="SimSun"/>
                <w:lang w:eastAsia="zh-CN"/>
              </w:rPr>
              <w:t>Google</w:t>
            </w:r>
          </w:p>
        </w:tc>
        <w:tc>
          <w:tcPr>
            <w:tcW w:w="2840" w:type="dxa"/>
          </w:tcPr>
          <w:p w14:paraId="49EFFD63" w14:textId="0B99E3E2" w:rsidR="002743A7" w:rsidRDefault="00DF2B38" w:rsidP="002743A7">
            <w:pPr>
              <w:pStyle w:val="TAC"/>
              <w:spacing w:line="240" w:lineRule="auto"/>
              <w:rPr>
                <w:lang w:eastAsia="ko-KR"/>
              </w:rPr>
            </w:pPr>
            <w:r>
              <w:rPr>
                <w:lang w:eastAsia="ko-KR"/>
              </w:rPr>
              <w:t>Shiangrung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SimSun"/>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SimSun"/>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SimSun" w:hint="eastAsia"/>
                <w:lang w:val="en-US" w:eastAsia="zh-CN"/>
              </w:rPr>
              <w:t>A</w:t>
            </w:r>
            <w:r>
              <w:rPr>
                <w:rFonts w:eastAsia="SimSun"/>
                <w:lang w:val="en-US" w:eastAsia="zh-CN"/>
              </w:rPr>
              <w:t>PT</w:t>
            </w:r>
          </w:p>
        </w:tc>
        <w:tc>
          <w:tcPr>
            <w:tcW w:w="2840" w:type="dxa"/>
          </w:tcPr>
          <w:p w14:paraId="519D2FAF" w14:textId="4E6F5ABD" w:rsidR="008B66A8" w:rsidRDefault="008B66A8" w:rsidP="008B66A8">
            <w:pPr>
              <w:pStyle w:val="TAC"/>
              <w:spacing w:line="240" w:lineRule="auto"/>
              <w:rPr>
                <w:lang w:eastAsia="ko-KR"/>
              </w:rPr>
            </w:pPr>
            <w:proofErr w:type="spellStart"/>
            <w:r>
              <w:rPr>
                <w:rFonts w:eastAsia="SimSun" w:hint="eastAsia"/>
                <w:lang w:val="en-US" w:eastAsia="zh-CN"/>
              </w:rPr>
              <w:t>H</w:t>
            </w:r>
            <w:r>
              <w:rPr>
                <w:rFonts w:eastAsia="SimSun"/>
                <w:lang w:val="en-US" w:eastAsia="zh-CN"/>
              </w:rPr>
              <w:t>sinHsi</w:t>
            </w:r>
            <w:proofErr w:type="spellEnd"/>
            <w:r>
              <w:rPr>
                <w:rFonts w:eastAsia="SimSun"/>
                <w:lang w:val="en-US" w:eastAsia="zh-CN"/>
              </w:rPr>
              <w:t xml:space="preserve"> Tsai</w:t>
            </w:r>
          </w:p>
        </w:tc>
        <w:tc>
          <w:tcPr>
            <w:tcW w:w="4468" w:type="dxa"/>
          </w:tcPr>
          <w:p w14:paraId="163B266B" w14:textId="2696F29E" w:rsidR="008B66A8" w:rsidRDefault="008B66A8" w:rsidP="008B66A8">
            <w:pPr>
              <w:pStyle w:val="TAC"/>
              <w:spacing w:line="240" w:lineRule="auto"/>
              <w:rPr>
                <w:lang w:eastAsia="ko-KR"/>
              </w:rPr>
            </w:pPr>
            <w:r w:rsidRPr="008B66A8">
              <w:rPr>
                <w:rFonts w:eastAsia="SimSun"/>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r>
              <w:rPr>
                <w:lang w:eastAsia="ko-KR"/>
              </w:rPr>
              <w:t>InterDigital</w:t>
            </w:r>
          </w:p>
        </w:tc>
        <w:tc>
          <w:tcPr>
            <w:tcW w:w="2840" w:type="dxa"/>
          </w:tcPr>
          <w:p w14:paraId="1CB5CBBF" w14:textId="28ED2C91" w:rsidR="00161492" w:rsidRDefault="00161492" w:rsidP="00161492">
            <w:pPr>
              <w:pStyle w:val="TAC"/>
              <w:spacing w:line="240" w:lineRule="auto"/>
              <w:rPr>
                <w:lang w:eastAsia="ko-KR"/>
              </w:rPr>
            </w:pPr>
            <w:r>
              <w:rPr>
                <w:lang w:eastAsia="ko-KR"/>
              </w:rPr>
              <w:t>Faris Alfarhan</w:t>
            </w:r>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7777777" w:rsidR="00161492" w:rsidRDefault="00161492" w:rsidP="008B66A8">
            <w:pPr>
              <w:pStyle w:val="TAC"/>
              <w:spacing w:line="240" w:lineRule="auto"/>
              <w:rPr>
                <w:lang w:eastAsia="ko-KR"/>
              </w:rPr>
            </w:pPr>
          </w:p>
        </w:tc>
        <w:tc>
          <w:tcPr>
            <w:tcW w:w="2840" w:type="dxa"/>
          </w:tcPr>
          <w:p w14:paraId="4782124D" w14:textId="77777777" w:rsidR="00161492" w:rsidRDefault="00161492" w:rsidP="008B66A8">
            <w:pPr>
              <w:pStyle w:val="TAC"/>
              <w:spacing w:line="240" w:lineRule="auto"/>
              <w:rPr>
                <w:lang w:eastAsia="ko-KR"/>
              </w:rPr>
            </w:pPr>
          </w:p>
        </w:tc>
        <w:tc>
          <w:tcPr>
            <w:tcW w:w="4468" w:type="dxa"/>
          </w:tcPr>
          <w:p w14:paraId="6404F0E2" w14:textId="77777777" w:rsidR="00161492" w:rsidRDefault="00161492" w:rsidP="008B66A8">
            <w:pPr>
              <w:pStyle w:val="TAC"/>
              <w:spacing w:line="240" w:lineRule="auto"/>
              <w:rPr>
                <w:lang w:eastAsia="ko-KR"/>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lastRenderedPageBreak/>
        <w:t>3</w:t>
      </w:r>
      <w:r>
        <w:t xml:space="preserve"> </w:t>
      </w:r>
      <w:bookmarkEnd w:id="6"/>
      <w:r>
        <w:t xml:space="preserve">Resource </w:t>
      </w:r>
      <w:proofErr w:type="gramStart"/>
      <w:r>
        <w:t>configuration</w:t>
      </w:r>
      <w:proofErr w:type="gramEnd"/>
      <w:r>
        <w:t xml:space="preserve">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32E94836"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Default="003057DE">
      <w:pPr>
        <w:spacing w:before="120" w:after="120" w:line="240" w:lineRule="auto"/>
        <w:jc w:val="both"/>
        <w:rPr>
          <w:rFonts w:eastAsia="SimSun"/>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 xml:space="preserve">Generally we agree with LG that CG can be </w:t>
            </w:r>
            <w:proofErr w:type="spellStart"/>
            <w:r>
              <w:rPr>
                <w:rFonts w:eastAsia="SimSun"/>
                <w:lang w:val="en-US" w:eastAsia="zh-CN"/>
              </w:rPr>
              <w:t>tanke</w:t>
            </w:r>
            <w:proofErr w:type="spellEnd"/>
            <w:r>
              <w:rPr>
                <w:rFonts w:eastAsia="SimSun"/>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Dedicated RACH </w:t>
            </w:r>
            <w:proofErr w:type="spellStart"/>
            <w:r>
              <w:rPr>
                <w:rFonts w:eastAsia="SimSun"/>
                <w:sz w:val="22"/>
                <w:szCs w:val="22"/>
                <w:lang w:eastAsia="zh-CN"/>
              </w:rPr>
              <w:t>resouces</w:t>
            </w:r>
            <w:proofErr w:type="spellEnd"/>
            <w:r>
              <w:rPr>
                <w:rFonts w:eastAsia="SimSun"/>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Furthermore, dedicated CFRA will </w:t>
            </w:r>
            <w:proofErr w:type="spellStart"/>
            <w:r>
              <w:rPr>
                <w:rFonts w:eastAsia="SimSun"/>
                <w:sz w:val="22"/>
                <w:szCs w:val="22"/>
                <w:lang w:eastAsia="zh-CN"/>
              </w:rPr>
              <w:t>consum</w:t>
            </w:r>
            <w:proofErr w:type="spellEnd"/>
            <w:r>
              <w:rPr>
                <w:rFonts w:eastAsia="SimSun"/>
                <w:sz w:val="22"/>
                <w:szCs w:val="22"/>
                <w:lang w:eastAsia="zh-CN"/>
              </w:rPr>
              <w:t xml:space="preserve">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EE11C6">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SimSun"/>
                <w:lang w:eastAsia="zh-CN"/>
              </w:rPr>
              <w:t>e share the same views with LG.</w:t>
            </w:r>
          </w:p>
        </w:tc>
      </w:tr>
      <w:tr w:rsidR="008B66A8" w14:paraId="31C66222" w14:textId="77777777" w:rsidTr="00373BA0">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373BA0">
        <w:trPr>
          <w:trHeight w:val="454"/>
        </w:trPr>
        <w:tc>
          <w:tcPr>
            <w:tcW w:w="1268" w:type="dxa"/>
            <w:vAlign w:val="center"/>
          </w:tcPr>
          <w:p w14:paraId="2057AA87" w14:textId="39EB3197"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12" w:type="dxa"/>
            <w:vAlign w:val="center"/>
          </w:tcPr>
          <w:p w14:paraId="5E35BB9B" w14:textId="0EDA5077" w:rsidR="00161492" w:rsidRDefault="00161492" w:rsidP="00161492">
            <w:pPr>
              <w:spacing w:after="0" w:line="240" w:lineRule="auto"/>
              <w:jc w:val="center"/>
              <w:rPr>
                <w:rFonts w:hint="eastAsia"/>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rFonts w:hint="eastAsia"/>
                <w:lang w:val="en-US" w:eastAsia="zh-CN"/>
              </w:rPr>
            </w:pPr>
            <w:r>
              <w:rPr>
                <w:rFonts w:eastAsiaTheme="minorEastAsia"/>
                <w:lang w:eastAsia="ko-KR"/>
              </w:rPr>
              <w:t xml:space="preserve">CBRA is enough for R17, provided there are no tight latency requirements that requires configuring CFRA resources. </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A2512A">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35pt;height:115.75pt;mso-width-percent:0;mso-height-percent:0;mso-width-percent:0;mso-height-percent:0" o:ole="">
            <v:imagedata r:id="rId13" o:title=""/>
          </v:shape>
          <o:OLEObject Type="Embed" ProgID="Visio.Drawing.15" ShapeID="_x0000_i1025" DrawAspect="Content" ObjectID="_1681803413" r:id="rId14"/>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EE11C6">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EE11C6" w14:paraId="314BC228" w14:textId="77777777" w:rsidTr="00EE11C6">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245D1A">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245D1A">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EB37B8">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EB37B8">
        <w:trPr>
          <w:trHeight w:val="454"/>
        </w:trPr>
        <w:tc>
          <w:tcPr>
            <w:tcW w:w="1256" w:type="dxa"/>
            <w:vAlign w:val="center"/>
          </w:tcPr>
          <w:p w14:paraId="6DCFA0D8" w14:textId="5D7AF26F"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74" w:type="dxa"/>
            <w:vAlign w:val="center"/>
          </w:tcPr>
          <w:p w14:paraId="515A7AB3" w14:textId="50B377EC" w:rsidR="00161492" w:rsidRDefault="00161492" w:rsidP="00161492">
            <w:pPr>
              <w:spacing w:after="0" w:line="240" w:lineRule="auto"/>
              <w:jc w:val="center"/>
              <w:rPr>
                <w:rFonts w:hint="eastAsia"/>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rFonts w:hint="eastAsia"/>
                <w:lang w:val="en-US" w:eastAsia="zh-CN"/>
              </w:rPr>
            </w:pPr>
            <w:r>
              <w:rPr>
                <w:rFonts w:eastAsiaTheme="minorEastAsia"/>
                <w:lang w:eastAsia="ko-KR"/>
              </w:rPr>
              <w:t xml:space="preserve">Details can be left for stage 3, and in consideration of other </w:t>
            </w:r>
            <w:proofErr w:type="spellStart"/>
            <w:r>
              <w:rPr>
                <w:rFonts w:eastAsiaTheme="minorEastAsia"/>
                <w:lang w:eastAsia="ko-KR"/>
              </w:rPr>
              <w:t>usecases</w:t>
            </w:r>
            <w:proofErr w:type="spellEnd"/>
            <w:r>
              <w:rPr>
                <w:rFonts w:eastAsiaTheme="minorEastAsia"/>
                <w:lang w:eastAsia="ko-KR"/>
              </w:rPr>
              <w:t xml:space="preserve"> for PRACH partitioning listed by ZTE (with the addition of indicating the capability of Msg3 </w:t>
            </w:r>
            <w:proofErr w:type="spellStart"/>
            <w:r>
              <w:rPr>
                <w:rFonts w:eastAsiaTheme="minorEastAsia"/>
                <w:lang w:eastAsia="ko-KR"/>
              </w:rPr>
              <w:t>repeatition</w:t>
            </w:r>
            <w:proofErr w:type="spellEnd"/>
            <w:r>
              <w:rPr>
                <w:rFonts w:eastAsiaTheme="minorEastAsia"/>
                <w:lang w:eastAsia="ko-KR"/>
              </w:rPr>
              <w:t xml:space="preserve"> agreed in the coverage enhancements WI).</w:t>
            </w: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w:t>
      </w:r>
      <w:r>
        <w:rPr>
          <w:rFonts w:eastAsia="SimSun"/>
          <w:sz w:val="22"/>
          <w:szCs w:val="22"/>
          <w:lang w:eastAsia="zh-CN"/>
        </w:rPr>
        <w:lastRenderedPageBreak/>
        <w:t xml:space="preserve">of preambles in the following for one shared RO: 1) legacy 2-step CBRA preambles; 2) 4-step SDT CBRA preambles; 3) 2-step SDT CBRA preambles. </w:t>
      </w:r>
    </w:p>
    <w:p w14:paraId="29D0BA8D" w14:textId="77777777" w:rsidR="000628AF" w:rsidRDefault="00A2512A">
      <w:pPr>
        <w:adjustRightInd w:val="0"/>
        <w:snapToGrid w:val="0"/>
        <w:spacing w:after="0" w:line="240" w:lineRule="auto"/>
        <w:jc w:val="center"/>
      </w:pPr>
      <w:r>
        <w:rPr>
          <w:noProof/>
        </w:rPr>
        <w:object w:dxaOrig="8722" w:dyaOrig="2323" w14:anchorId="08442B19">
          <v:shape id="_x0000_i1026" type="#_x0000_t75" alt="" style="width:436.55pt;height:116.2pt;mso-width-percent:0;mso-height-percent:0;mso-width-percent:0;mso-height-percent:0" o:ole="">
            <v:imagedata r:id="rId15" o:title=""/>
          </v:shape>
          <o:OLEObject Type="Embed" ProgID="Visio.Drawing.15" ShapeID="_x0000_i1026" DrawAspect="Content" ObjectID="_1681803414" r:id="rId16"/>
        </w:object>
      </w:r>
    </w:p>
    <w:p w14:paraId="4131E939"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77777777"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ROs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ROs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cross-WI  dependencies with preambles</w:t>
            </w:r>
          </w:p>
        </w:tc>
      </w:tr>
      <w:tr w:rsidR="007B6D88" w14:paraId="42F63261" w14:textId="77777777" w:rsidTr="00EE11C6">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EE11C6" w14:paraId="0413F83D" w14:textId="77777777" w:rsidTr="00EE11C6">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921FA7">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SimSun"/>
                <w:lang w:eastAsia="zh-CN"/>
              </w:rPr>
              <w:t>It may be simple to introduce a starting index to indicate the starting preamble for RA-SDT.</w:t>
            </w:r>
          </w:p>
        </w:tc>
      </w:tr>
      <w:tr w:rsidR="00BC0711" w14:paraId="0F165D35" w14:textId="77777777" w:rsidTr="00921FA7">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0831056" w14:textId="17B29945"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1A9DBFC0" w14:textId="77777777" w:rsidTr="00CF6D39">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SimSun"/>
                <w:lang w:eastAsia="zh-CN"/>
              </w:rPr>
            </w:pPr>
          </w:p>
        </w:tc>
      </w:tr>
      <w:tr w:rsidR="00161492" w14:paraId="35B1F2AB" w14:textId="77777777" w:rsidTr="00CF6D39">
        <w:trPr>
          <w:trHeight w:val="454"/>
        </w:trPr>
        <w:tc>
          <w:tcPr>
            <w:tcW w:w="1256" w:type="dxa"/>
            <w:vAlign w:val="center"/>
          </w:tcPr>
          <w:p w14:paraId="73B052B6" w14:textId="46A687CC" w:rsidR="00161492" w:rsidRDefault="00161492" w:rsidP="00161492">
            <w:pPr>
              <w:spacing w:after="0" w:line="240" w:lineRule="auto"/>
              <w:jc w:val="center"/>
              <w:rPr>
                <w:rFonts w:hint="eastAsia"/>
                <w:lang w:val="en-US" w:eastAsia="zh-CN"/>
              </w:rPr>
            </w:pPr>
            <w:r>
              <w:rPr>
                <w:rFonts w:eastAsiaTheme="minorEastAsia"/>
                <w:lang w:eastAsia="ko-KR"/>
              </w:rPr>
              <w:lastRenderedPageBreak/>
              <w:t>InterDigital</w:t>
            </w:r>
          </w:p>
        </w:tc>
        <w:tc>
          <w:tcPr>
            <w:tcW w:w="1574" w:type="dxa"/>
            <w:vAlign w:val="center"/>
          </w:tcPr>
          <w:p w14:paraId="4E6206F4" w14:textId="7DB47898" w:rsidR="00161492" w:rsidRDefault="00161492" w:rsidP="00161492">
            <w:pPr>
              <w:spacing w:after="0" w:line="240" w:lineRule="auto"/>
              <w:jc w:val="center"/>
              <w:rPr>
                <w:rFonts w:hint="eastAsia"/>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SimSun"/>
                <w:lang w:eastAsia="zh-CN"/>
              </w:rPr>
            </w:pPr>
            <w:r>
              <w:rPr>
                <w:rFonts w:eastAsiaTheme="minorEastAsia"/>
                <w:lang w:eastAsia="ko-KR"/>
              </w:rPr>
              <w:t xml:space="preserve">Details can be left for stage 3, and in consideration of other </w:t>
            </w:r>
            <w:proofErr w:type="spellStart"/>
            <w:r>
              <w:rPr>
                <w:rFonts w:eastAsiaTheme="minorEastAsia"/>
                <w:lang w:eastAsia="ko-KR"/>
              </w:rPr>
              <w:t>usecases</w:t>
            </w:r>
            <w:proofErr w:type="spellEnd"/>
            <w:r>
              <w:rPr>
                <w:rFonts w:eastAsiaTheme="minorEastAsia"/>
                <w:lang w:eastAsia="ko-KR"/>
              </w:rPr>
              <w:t xml:space="preserve"> for PRACH partitioning</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7777777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EE11C6">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EE11C6" w14:paraId="64CDE9DF" w14:textId="77777777" w:rsidTr="00EE11C6">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3B53B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3B53B8">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SimSun" w:hint="eastAsia"/>
                <w:lang w:eastAsia="zh-CN"/>
              </w:rPr>
              <w:t>L</w:t>
            </w:r>
            <w:r>
              <w:rPr>
                <w:rFonts w:eastAsia="SimSun"/>
                <w:lang w:eastAsia="zh-CN"/>
              </w:rPr>
              <w:t>eave it up to RAN1.</w:t>
            </w:r>
          </w:p>
        </w:tc>
      </w:tr>
      <w:tr w:rsidR="008B66A8" w14:paraId="2EC73870" w14:textId="77777777" w:rsidTr="00CE68BE">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SimSun"/>
                <w:lang w:eastAsia="zh-CN"/>
              </w:rPr>
            </w:pPr>
          </w:p>
        </w:tc>
      </w:tr>
      <w:tr w:rsidR="00161492" w14:paraId="23A9AB01" w14:textId="77777777" w:rsidTr="00D131C5">
        <w:trPr>
          <w:trHeight w:val="454"/>
        </w:trPr>
        <w:tc>
          <w:tcPr>
            <w:tcW w:w="1256" w:type="dxa"/>
            <w:vAlign w:val="center"/>
          </w:tcPr>
          <w:p w14:paraId="09BC47FD" w14:textId="04BE79BC"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74" w:type="dxa"/>
            <w:vAlign w:val="center"/>
          </w:tcPr>
          <w:p w14:paraId="1722793F" w14:textId="1A50E662" w:rsidR="00161492" w:rsidRDefault="00161492" w:rsidP="00161492">
            <w:pPr>
              <w:spacing w:after="0" w:line="240" w:lineRule="auto"/>
              <w:jc w:val="center"/>
              <w:rPr>
                <w:rFonts w:hint="eastAsia"/>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SimSun"/>
                <w:lang w:eastAsia="zh-CN"/>
              </w:rPr>
            </w:pPr>
            <w:r>
              <w:rPr>
                <w:rFonts w:eastAsiaTheme="minorEastAsia"/>
                <w:lang w:eastAsia="ko-KR"/>
              </w:rPr>
              <w:t>Leave it for stage-3 design</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77777777"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lastRenderedPageBreak/>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77777777" w:rsidR="000628AF" w:rsidRDefault="003057DE">
            <w:pPr>
              <w:spacing w:after="0" w:line="240" w:lineRule="auto"/>
              <w:jc w:val="center"/>
              <w:rPr>
                <w:rFonts w:ascii="Arial" w:hAnsi="Arial" w:cs="Arial"/>
                <w:b/>
                <w:bCs/>
                <w:sz w:val="21"/>
              </w:rPr>
            </w:pPr>
            <w:r>
              <w:rPr>
                <w:rFonts w:ascii="Arial" w:hAnsi="Arial" w:cs="Arial"/>
                <w:b/>
                <w:bCs/>
                <w:sz w:val="21"/>
              </w:rPr>
              <w:t>Reply (Option 1/2/</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 xml:space="preserve">Option 1 may be more flexible since it allows different </w:t>
            </w:r>
            <w:proofErr w:type="spellStart"/>
            <w:r>
              <w:rPr>
                <w:sz w:val="22"/>
                <w:szCs w:val="22"/>
                <w:lang w:eastAsia="zh-CN"/>
              </w:rPr>
              <w:t>formats.e.g</w:t>
            </w:r>
            <w:proofErr w:type="spellEnd"/>
            <w:r>
              <w:rPr>
                <w:sz w:val="22"/>
                <w:szCs w:val="22"/>
                <w:lang w:eastAsia="zh-CN"/>
              </w:rPr>
              <w:t xml:space="preserve"> using more preamble formats which give better coverage for SDT, RNTI issues need to be sorted out.</w:t>
            </w:r>
          </w:p>
        </w:tc>
      </w:tr>
      <w:tr w:rsidR="000C13EF" w14:paraId="31A497F9" w14:textId="77777777" w:rsidTr="00EE11C6">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EE11C6" w14:paraId="5FF9DA86" w14:textId="77777777" w:rsidTr="00EE11C6">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184D78">
        <w:trPr>
          <w:trHeight w:val="454"/>
        </w:trPr>
        <w:tc>
          <w:tcPr>
            <w:tcW w:w="1256" w:type="dxa"/>
          </w:tcPr>
          <w:p w14:paraId="1838FA82" w14:textId="476CA5C5" w:rsidR="00DF2B38" w:rsidRPr="00DF2B38" w:rsidRDefault="00DF2B38" w:rsidP="00DF2B38">
            <w:pPr>
              <w:spacing w:after="0" w:line="240" w:lineRule="auto"/>
              <w:jc w:val="center"/>
              <w:rPr>
                <w:rFonts w:eastAsia="SimSun"/>
                <w:lang w:eastAsia="zh-CN"/>
              </w:rPr>
            </w:pPr>
            <w:r w:rsidRPr="00DF2B38">
              <w:rPr>
                <w:rFonts w:eastAsia="SimSun"/>
                <w:lang w:eastAsia="zh-CN"/>
              </w:rPr>
              <w:t>Google</w:t>
            </w:r>
          </w:p>
        </w:tc>
        <w:tc>
          <w:tcPr>
            <w:tcW w:w="1574" w:type="dxa"/>
          </w:tcPr>
          <w:p w14:paraId="5CEF0C3D" w14:textId="2E204218" w:rsidR="00DF2B38" w:rsidRPr="00DF2B38" w:rsidRDefault="00DF2B38" w:rsidP="00DF2B38">
            <w:pPr>
              <w:spacing w:after="0" w:line="240" w:lineRule="auto"/>
              <w:jc w:val="center"/>
              <w:rPr>
                <w:rFonts w:eastAsia="SimSun"/>
                <w:lang w:eastAsia="zh-CN"/>
              </w:rPr>
            </w:pPr>
            <w:r w:rsidRPr="00DF2B38">
              <w:rPr>
                <w:rFonts w:eastAsia="SimSun"/>
                <w:lang w:eastAsia="zh-CN"/>
              </w:rPr>
              <w:t>Option 1</w:t>
            </w:r>
          </w:p>
        </w:tc>
        <w:tc>
          <w:tcPr>
            <w:tcW w:w="6799" w:type="dxa"/>
          </w:tcPr>
          <w:p w14:paraId="59B57725" w14:textId="26947028" w:rsidR="00DF2B38" w:rsidRPr="00DF2B38" w:rsidRDefault="00DF2B38" w:rsidP="00DF2B38">
            <w:pPr>
              <w:spacing w:after="0" w:line="240" w:lineRule="auto"/>
              <w:rPr>
                <w:rFonts w:eastAsia="SimSun"/>
                <w:lang w:eastAsia="zh-CN"/>
              </w:rPr>
            </w:pPr>
            <w:r>
              <w:rPr>
                <w:rFonts w:eastAsia="SimSun"/>
                <w:lang w:eastAsia="zh-CN"/>
              </w:rPr>
              <w:t>It is simper to have another configuration for RA-SDT.</w:t>
            </w:r>
          </w:p>
        </w:tc>
      </w:tr>
      <w:tr w:rsidR="00BC0711" w14:paraId="77C72D83" w14:textId="77777777" w:rsidTr="00184D78">
        <w:trPr>
          <w:trHeight w:val="454"/>
        </w:trPr>
        <w:tc>
          <w:tcPr>
            <w:tcW w:w="1256" w:type="dxa"/>
          </w:tcPr>
          <w:p w14:paraId="0CE57E87" w14:textId="05F6D28B" w:rsidR="00BC0711" w:rsidRPr="00DF2B38" w:rsidRDefault="00BC0711" w:rsidP="00BC0711">
            <w:pPr>
              <w:spacing w:after="0" w:line="240" w:lineRule="auto"/>
              <w:jc w:val="center"/>
              <w:rPr>
                <w:rFonts w:eastAsia="SimSun"/>
                <w:lang w:eastAsia="zh-CN"/>
              </w:rPr>
            </w:pPr>
            <w:r>
              <w:rPr>
                <w:rFonts w:eastAsia="PMingLiU" w:hint="eastAsia"/>
                <w:lang w:eastAsia="zh-TW"/>
              </w:rPr>
              <w:t>I</w:t>
            </w:r>
            <w:r>
              <w:rPr>
                <w:rFonts w:eastAsia="PMingLiU"/>
                <w:lang w:eastAsia="zh-TW"/>
              </w:rPr>
              <w:t>TRI</w:t>
            </w:r>
          </w:p>
        </w:tc>
        <w:tc>
          <w:tcPr>
            <w:tcW w:w="1574" w:type="dxa"/>
          </w:tcPr>
          <w:p w14:paraId="5B33AF92" w14:textId="68F7C814" w:rsidR="00BC0711" w:rsidRPr="00DF2B38" w:rsidRDefault="00BC0711" w:rsidP="00BC0711">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8E36C86" w14:textId="04C3A034"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2DA69067" w14:textId="77777777" w:rsidTr="00781E9B">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SimSun"/>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SimSun"/>
                <w:lang w:eastAsia="zh-CN"/>
              </w:rPr>
            </w:pPr>
          </w:p>
        </w:tc>
      </w:tr>
      <w:tr w:rsidR="00161492" w14:paraId="7E84976F" w14:textId="77777777" w:rsidTr="00781E9B">
        <w:trPr>
          <w:trHeight w:val="454"/>
        </w:trPr>
        <w:tc>
          <w:tcPr>
            <w:tcW w:w="1256" w:type="dxa"/>
            <w:vAlign w:val="center"/>
          </w:tcPr>
          <w:p w14:paraId="70E5C352" w14:textId="2F1E5D46"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74" w:type="dxa"/>
            <w:vAlign w:val="center"/>
          </w:tcPr>
          <w:p w14:paraId="398313E1" w14:textId="3AED04FF" w:rsidR="00161492" w:rsidRDefault="00161492" w:rsidP="00161492">
            <w:pPr>
              <w:spacing w:after="0" w:line="240" w:lineRule="auto"/>
              <w:jc w:val="center"/>
              <w:rPr>
                <w:rFonts w:hint="eastAsia"/>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SimSun"/>
                <w:lang w:eastAsia="zh-CN"/>
              </w:rPr>
            </w:pPr>
            <w:r>
              <w:rPr>
                <w:rFonts w:eastAsiaTheme="minorEastAsia"/>
                <w:lang w:eastAsia="ko-KR"/>
              </w:rPr>
              <w:t xml:space="preserve">RRC signalling details can wait for </w:t>
            </w:r>
            <w:proofErr w:type="gramStart"/>
            <w:r>
              <w:rPr>
                <w:rFonts w:eastAsiaTheme="minorEastAsia"/>
                <w:lang w:eastAsia="ko-KR"/>
              </w:rPr>
              <w:t>stage-3</w:t>
            </w:r>
            <w:proofErr w:type="gramEnd"/>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7777777"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ROs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EE11C6">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EE11C6" w14:paraId="3E31E6B2" w14:textId="77777777" w:rsidTr="00EE11C6">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D33C6C">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A40C34">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2ABCD8D7" w14:textId="77777777" w:rsidTr="006F6E5F">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SimSun"/>
                <w:lang w:eastAsia="zh-CN"/>
              </w:rPr>
            </w:pPr>
          </w:p>
        </w:tc>
      </w:tr>
      <w:tr w:rsidR="00161492" w14:paraId="36405152" w14:textId="77777777" w:rsidTr="006F6E5F">
        <w:trPr>
          <w:trHeight w:val="454"/>
        </w:trPr>
        <w:tc>
          <w:tcPr>
            <w:tcW w:w="1256" w:type="dxa"/>
            <w:vAlign w:val="center"/>
          </w:tcPr>
          <w:p w14:paraId="558B06C3" w14:textId="21ECD259"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74" w:type="dxa"/>
            <w:vAlign w:val="center"/>
          </w:tcPr>
          <w:p w14:paraId="518F3E0E" w14:textId="154E74A1" w:rsidR="00161492" w:rsidRDefault="00161492" w:rsidP="00161492">
            <w:pPr>
              <w:spacing w:after="0" w:line="240" w:lineRule="auto"/>
              <w:jc w:val="center"/>
              <w:rPr>
                <w:rFonts w:hint="eastAsia"/>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SimSun"/>
                <w:lang w:eastAsia="zh-CN"/>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77777777"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A2512A">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2.8pt;height:193.2pt;mso-width-percent:0;mso-height-percent:0;mso-width-percent:0;mso-height-percent:0" o:ole="">
            <v:imagedata r:id="rId17" o:title=""/>
          </v:shape>
          <o:OLEObject Type="Embed" ProgID="Visio.Drawing.15" ShapeID="_x0000_i1027" DrawAspect="Content" ObjectID="_1681803415" r:id="rId18"/>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lastRenderedPageBreak/>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EE11C6">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EE11C6" w14:paraId="571A07FA" w14:textId="77777777" w:rsidTr="00EE11C6">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9E702B">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E55951">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37993E28" w14:textId="77777777" w:rsidTr="00757DF7">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SimSun"/>
                <w:lang w:eastAsia="zh-CN"/>
              </w:rPr>
            </w:pPr>
            <w:r>
              <w:rPr>
                <w:rFonts w:hint="eastAsia"/>
                <w:lang w:val="en-US" w:eastAsia="zh-CN"/>
              </w:rPr>
              <w:t>T</w:t>
            </w:r>
            <w:r>
              <w:rPr>
                <w:lang w:val="en-US" w:eastAsia="zh-CN"/>
              </w:rPr>
              <w:t>his has been agreed in RAN2#112 to be the baseline.</w:t>
            </w:r>
          </w:p>
        </w:tc>
      </w:tr>
      <w:tr w:rsidR="00161492" w14:paraId="472CA213" w14:textId="77777777" w:rsidTr="00757DF7">
        <w:trPr>
          <w:trHeight w:val="454"/>
        </w:trPr>
        <w:tc>
          <w:tcPr>
            <w:tcW w:w="1256" w:type="dxa"/>
            <w:vAlign w:val="center"/>
          </w:tcPr>
          <w:p w14:paraId="29925F30" w14:textId="76F7C22C"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74" w:type="dxa"/>
            <w:vAlign w:val="center"/>
          </w:tcPr>
          <w:p w14:paraId="6F5A728D" w14:textId="19E101B5" w:rsidR="00161492" w:rsidRDefault="00161492" w:rsidP="00161492">
            <w:pPr>
              <w:spacing w:after="0" w:line="240" w:lineRule="auto"/>
              <w:jc w:val="center"/>
              <w:rPr>
                <w:rFonts w:hint="eastAsia"/>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rFonts w:hint="eastAsia"/>
                <w:lang w:val="en-US" w:eastAsia="zh-CN"/>
              </w:rPr>
            </w:pPr>
            <w:r>
              <w:rPr>
                <w:rFonts w:eastAsiaTheme="minorEastAsia"/>
                <w:lang w:eastAsia="ko-KR"/>
              </w:rPr>
              <w:t>Already agreed. Same view as ZTE</w:t>
            </w: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14:paraId="016F49C2" w14:textId="77777777"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lastRenderedPageBreak/>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lastRenderedPageBreak/>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w:t>
            </w:r>
            <w:proofErr w:type="gramStart"/>
            <w:r>
              <w:rPr>
                <w:rFonts w:eastAsia="SimSun"/>
                <w:sz w:val="22"/>
                <w:szCs w:val="22"/>
                <w:lang w:eastAsia="zh-CN"/>
              </w:rPr>
              <w:t>ensure  that</w:t>
            </w:r>
            <w:proofErr w:type="gramEnd"/>
            <w:r>
              <w:rPr>
                <w:rFonts w:eastAsia="SimSun"/>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lastRenderedPageBreak/>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lastRenderedPageBreak/>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 xml:space="preserve">Without any enhancements, </w:t>
            </w:r>
            <w:proofErr w:type="spellStart"/>
            <w:r>
              <w:rPr>
                <w:rFonts w:eastAsia="SimSun"/>
                <w:lang w:eastAsia="zh-CN"/>
              </w:rPr>
              <w:t>its</w:t>
            </w:r>
            <w:proofErr w:type="spellEnd"/>
            <w:r>
              <w:rPr>
                <w:rFonts w:eastAsia="SimSun"/>
                <w:lang w:eastAsia="zh-CN"/>
              </w:rPr>
              <w:t xml:space="preserve"> not clear how the c</w:t>
            </w:r>
            <w:r>
              <w:rPr>
                <w:rFonts w:eastAsia="SimSun" w:hint="eastAsia"/>
                <w:lang w:eastAsia="zh-CN"/>
              </w:rPr>
              <w:t xml:space="preserve">ommon </w:t>
            </w:r>
            <w:r>
              <w:rPr>
                <w:rFonts w:eastAsia="SimSun"/>
                <w:lang w:eastAsia="zh-CN"/>
              </w:rPr>
              <w:t>RACH resources (</w:t>
            </w:r>
            <w:proofErr w:type="spellStart"/>
            <w:r>
              <w:rPr>
                <w:rFonts w:eastAsia="SimSun"/>
                <w:lang w:eastAsia="zh-CN"/>
              </w:rPr>
              <w:t>i.e</w:t>
            </w:r>
            <w:proofErr w:type="spellEnd"/>
            <w:r>
              <w:rPr>
                <w:rFonts w:eastAsia="SimSun"/>
                <w:lang w:eastAsia="zh-CN"/>
              </w:rPr>
              <w:t xml:space="preserv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w:t>
            </w:r>
            <w:proofErr w:type="spellStart"/>
            <w:r>
              <w:rPr>
                <w:rFonts w:eastAsia="SimSun" w:hint="eastAsia"/>
                <w:lang w:eastAsia="zh-CN"/>
              </w:rPr>
              <w:t>opionion</w:t>
            </w:r>
            <w:proofErr w:type="spellEnd"/>
            <w:r>
              <w:rPr>
                <w:rFonts w:eastAsia="SimSun" w:hint="eastAsia"/>
                <w:lang w:eastAsia="zh-CN"/>
              </w:rPr>
              <w:t xml:space="preserve">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EE11C6">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626FB734" w:rsidR="00724399" w:rsidRDefault="00724399" w:rsidP="00724399">
            <w:pPr>
              <w:spacing w:after="0" w:line="240" w:lineRule="auto"/>
              <w:rPr>
                <w:rFonts w:eastAsia="SimSun"/>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WIs, such as SDT, </w:t>
            </w:r>
            <w:proofErr w:type="spellStart"/>
            <w:r>
              <w:rPr>
                <w:rFonts w:eastAsiaTheme="minorEastAsia"/>
                <w:lang w:eastAsia="ko-KR"/>
              </w:rPr>
              <w:t>RedCap</w:t>
            </w:r>
            <w:proofErr w:type="spellEnd"/>
            <w:r>
              <w:rPr>
                <w:rFonts w:eastAsiaTheme="minorEastAsia"/>
                <w:lang w:eastAsia="ko-KR"/>
              </w:rPr>
              <w:t xml:space="preserve">, RAN slicing and </w:t>
            </w:r>
            <w:proofErr w:type="gramStart"/>
            <w:r>
              <w:rPr>
                <w:rFonts w:eastAsiaTheme="minorEastAsia"/>
                <w:lang w:eastAsia="ko-KR"/>
              </w:rPr>
              <w:t>etc..</w:t>
            </w:r>
            <w:proofErr w:type="gramEnd"/>
            <w:r>
              <w:rPr>
                <w:rFonts w:eastAsiaTheme="minorEastAsia"/>
                <w:lang w:eastAsia="ko-KR"/>
              </w:rPr>
              <w:t xml:space="preserve">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EE11C6">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784F2A">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SimSun"/>
                <w:lang w:eastAsia="zh-CN"/>
              </w:rPr>
              <w:t xml:space="preserve">From our understanding RACH common resource is allowed via </w:t>
            </w:r>
            <w:proofErr w:type="spellStart"/>
            <w:r>
              <w:rPr>
                <w:rFonts w:eastAsia="SimSun"/>
                <w:lang w:eastAsia="zh-CN"/>
              </w:rPr>
              <w:t>implemention</w:t>
            </w:r>
            <w:proofErr w:type="spellEnd"/>
            <w:r>
              <w:rPr>
                <w:rFonts w:eastAsia="SimSun"/>
                <w:lang w:eastAsia="zh-CN"/>
              </w:rPr>
              <w:t>. There should be no impact on spec.</w:t>
            </w:r>
          </w:p>
        </w:tc>
      </w:tr>
      <w:tr w:rsidR="00BC0711" w14:paraId="537E5EFA" w14:textId="77777777" w:rsidTr="00784F2A">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SimSun"/>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E9083A">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Msg3/MsgA payload size should be required if there is no new CCCH for SDT. For example, the Msg3/MsgA PUSCH should be large enough to indicate either BSR MAC CE as an implicit indication or even other information to indicate the RA is for SDT. Since SDT already supports the subsequent data transmission, we don’t think we should restrict the payload size of Msg3/</w:t>
            </w:r>
            <w:proofErr w:type="spellStart"/>
            <w:r>
              <w:rPr>
                <w:rFonts w:eastAsiaTheme="minorEastAsia"/>
                <w:lang w:eastAsia="ko-KR"/>
              </w:rPr>
              <w:t>MagA</w:t>
            </w:r>
            <w:proofErr w:type="spellEnd"/>
            <w:r>
              <w:rPr>
                <w:rFonts w:eastAsiaTheme="minorEastAsia"/>
                <w:lang w:eastAsia="ko-KR"/>
              </w:rPr>
              <w:t>.</w:t>
            </w:r>
          </w:p>
        </w:tc>
      </w:tr>
      <w:tr w:rsidR="00161492" w14:paraId="08232FC7" w14:textId="77777777" w:rsidTr="005F0773">
        <w:trPr>
          <w:trHeight w:val="454"/>
        </w:trPr>
        <w:tc>
          <w:tcPr>
            <w:tcW w:w="1256" w:type="dxa"/>
          </w:tcPr>
          <w:p w14:paraId="77746364" w14:textId="043268F8" w:rsidR="00161492" w:rsidRDefault="00161492" w:rsidP="00161492">
            <w:pPr>
              <w:spacing w:after="0" w:line="240" w:lineRule="auto"/>
              <w:jc w:val="center"/>
              <w:rPr>
                <w:rFonts w:eastAsiaTheme="minorEastAsia" w:hint="eastAsia"/>
                <w:lang w:val="en-US" w:eastAsia="ko-KR"/>
              </w:rPr>
            </w:pPr>
            <w:r>
              <w:rPr>
                <w:rFonts w:eastAsia="SimSun"/>
                <w:lang w:eastAsia="zh-CN"/>
              </w:rPr>
              <w:t>InterDigital</w:t>
            </w:r>
          </w:p>
        </w:tc>
        <w:tc>
          <w:tcPr>
            <w:tcW w:w="1574" w:type="dxa"/>
          </w:tcPr>
          <w:p w14:paraId="4715EFEF" w14:textId="1CF19935" w:rsidR="00161492" w:rsidRDefault="00161492" w:rsidP="00161492">
            <w:pPr>
              <w:spacing w:after="0" w:line="240" w:lineRule="auto"/>
              <w:jc w:val="center"/>
              <w:rPr>
                <w:rFonts w:eastAsiaTheme="minorEastAsia" w:hint="eastAsia"/>
                <w:lang w:eastAsia="ko-KR"/>
              </w:rPr>
            </w:pPr>
            <w:r>
              <w:rPr>
                <w:lang w:eastAsia="zh-CN"/>
              </w:rPr>
              <w:t>Yes</w:t>
            </w:r>
          </w:p>
        </w:tc>
        <w:tc>
          <w:tcPr>
            <w:tcW w:w="6799" w:type="dxa"/>
          </w:tcPr>
          <w:p w14:paraId="2FA2805D" w14:textId="35418501" w:rsidR="00161492" w:rsidRDefault="00161492" w:rsidP="00161492">
            <w:pPr>
              <w:spacing w:after="0" w:line="240" w:lineRule="auto"/>
              <w:rPr>
                <w:rFonts w:eastAsiaTheme="minorEastAsia" w:hint="eastAsia"/>
                <w:lang w:eastAsia="ko-KR"/>
              </w:rPr>
            </w:pPr>
            <w:proofErr w:type="spellStart"/>
            <w:r>
              <w:rPr>
                <w:rFonts w:eastAsia="SimSun"/>
                <w:lang w:eastAsia="zh-CN"/>
              </w:rPr>
              <w:t>Partioning</w:t>
            </w:r>
            <w:proofErr w:type="spellEnd"/>
            <w:r>
              <w:rPr>
                <w:rFonts w:eastAsia="SimSun"/>
                <w:lang w:eastAsia="zh-CN"/>
              </w:rPr>
              <w:t xml:space="preserve"> for every single </w:t>
            </w:r>
            <w:proofErr w:type="spellStart"/>
            <w:r>
              <w:rPr>
                <w:rFonts w:eastAsia="SimSun"/>
                <w:lang w:eastAsia="zh-CN"/>
              </w:rPr>
              <w:t>usecase</w:t>
            </w:r>
            <w:proofErr w:type="spellEnd"/>
            <w:r>
              <w:rPr>
                <w:rFonts w:eastAsia="SimSun"/>
                <w:lang w:eastAsia="zh-CN"/>
              </w:rPr>
              <w:t xml:space="preserve"> </w:t>
            </w:r>
            <w:proofErr w:type="gramStart"/>
            <w:r>
              <w:rPr>
                <w:rFonts w:eastAsia="SimSun"/>
                <w:lang w:eastAsia="zh-CN"/>
              </w:rPr>
              <w:t>results</w:t>
            </w:r>
            <w:proofErr w:type="gramEnd"/>
            <w:r>
              <w:rPr>
                <w:rFonts w:eastAsia="SimSun"/>
                <w:lang w:eastAsia="zh-CN"/>
              </w:rPr>
              <w:t xml:space="preserve"> in limited RACH capacity for legacy UEs. Agree with the rapporteur’s view that the UE should initiate an SDT procedure if there are ROs commonly used for both SDT and legacy non-SDT, rather than initiating a non-SDT access procedure. This might indeed not require changes, as the UE simply includes the RRC resume request (and BSR if it fits) in Msg3/MsgA and the network can keep the UE in INACTIVE state. </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lastRenderedPageBreak/>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2"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SimSun"/>
                <w:lang w:eastAsia="zh-CN"/>
              </w:rPr>
            </w:pPr>
          </w:p>
        </w:tc>
      </w:tr>
      <w:tr w:rsidR="00A92B99" w14:paraId="70C7FB9A" w14:textId="77777777" w:rsidTr="0007384F">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2"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3827FB">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2"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3827FB">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2"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6"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3827FB">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2"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6"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3827FB">
        <w:trPr>
          <w:trHeight w:val="454"/>
        </w:trPr>
        <w:tc>
          <w:tcPr>
            <w:tcW w:w="1251" w:type="dxa"/>
          </w:tcPr>
          <w:p w14:paraId="7ABB4906" w14:textId="4D2BC506" w:rsidR="00161492" w:rsidRDefault="00161492" w:rsidP="00BC0711">
            <w:pPr>
              <w:spacing w:after="0" w:line="240" w:lineRule="auto"/>
              <w:jc w:val="center"/>
              <w:rPr>
                <w:rFonts w:hint="eastAsia"/>
                <w:lang w:val="en-US" w:eastAsia="zh-CN"/>
              </w:rPr>
            </w:pPr>
            <w:r>
              <w:rPr>
                <w:lang w:val="en-US" w:eastAsia="zh-CN"/>
              </w:rPr>
              <w:t>InterDigital</w:t>
            </w:r>
          </w:p>
        </w:tc>
        <w:tc>
          <w:tcPr>
            <w:tcW w:w="1862" w:type="dxa"/>
          </w:tcPr>
          <w:p w14:paraId="7DED5832" w14:textId="42F8C6F3" w:rsidR="00161492" w:rsidRDefault="00161492" w:rsidP="00BC0711">
            <w:pPr>
              <w:spacing w:after="0" w:line="240" w:lineRule="auto"/>
              <w:jc w:val="center"/>
              <w:rPr>
                <w:rFonts w:eastAsia="PMingLiU" w:hint="eastAsia"/>
                <w:sz w:val="22"/>
                <w:szCs w:val="22"/>
                <w:lang w:eastAsia="zh-TW"/>
              </w:rPr>
            </w:pPr>
            <w:r>
              <w:rPr>
                <w:rFonts w:eastAsia="PMingLiU"/>
                <w:sz w:val="22"/>
                <w:szCs w:val="22"/>
                <w:lang w:eastAsia="zh-TW"/>
              </w:rPr>
              <w:t>CSS</w:t>
            </w:r>
          </w:p>
        </w:tc>
        <w:tc>
          <w:tcPr>
            <w:tcW w:w="6516" w:type="dxa"/>
          </w:tcPr>
          <w:p w14:paraId="155D8175" w14:textId="77777777" w:rsidR="00161492" w:rsidRDefault="00161492" w:rsidP="00BC0711">
            <w:pPr>
              <w:spacing w:after="0" w:line="240" w:lineRule="auto"/>
              <w:rPr>
                <w:rFonts w:eastAsia="MS Mincho"/>
                <w:lang w:eastAsia="ja-JP"/>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lastRenderedPageBreak/>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 xml:space="preserve">We have not made consensus on whether the CG-SDT resources can be configured on the BWP other than initial UL BWP. So we think we should firstly confirm that Option2 is indeed feasible before we discuss the resources can be configured on </w:t>
            </w:r>
            <w:r>
              <w:rPr>
                <w:rFonts w:eastAsia="SimSun"/>
                <w:lang w:eastAsia="zh-CN"/>
              </w:rPr>
              <w:lastRenderedPageBreak/>
              <w:t>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w:t>
            </w:r>
            <w:proofErr w:type="spellStart"/>
            <w:r>
              <w:rPr>
                <w:rFonts w:eastAsia="SimSun"/>
                <w:lang w:val="en-US" w:eastAsia="zh-CN"/>
              </w:rPr>
              <w:t>configrm</w:t>
            </w:r>
            <w:proofErr w:type="spellEnd"/>
            <w:r>
              <w:rPr>
                <w:rFonts w:eastAsia="SimSun"/>
                <w:lang w:val="en-US" w:eastAsia="zh-CN"/>
              </w:rPr>
              <w:t xml:space="preserve"> the FFS </w:t>
            </w:r>
            <w:proofErr w:type="spellStart"/>
            <w:r>
              <w:rPr>
                <w:rFonts w:eastAsia="SimSun"/>
                <w:lang w:val="en-US" w:eastAsia="zh-CN"/>
              </w:rPr>
              <w:t>fisrt</w:t>
            </w:r>
            <w:proofErr w:type="spellEnd"/>
            <w:r>
              <w:rPr>
                <w:rFonts w:eastAsia="SimSun"/>
                <w:lang w:val="en-US" w:eastAsia="zh-CN"/>
              </w:rPr>
              <w:t xml:space="preserve">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 as in Opt 2.</w:t>
            </w:r>
          </w:p>
        </w:tc>
      </w:tr>
      <w:tr w:rsidR="00E13B14" w14:paraId="68A4B565" w14:textId="77777777" w:rsidTr="00EE11C6">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w:t>
            </w:r>
            <w:proofErr w:type="spellStart"/>
            <w:r w:rsidRPr="00F5423E">
              <w:rPr>
                <w:rFonts w:eastAsiaTheme="minorEastAsia"/>
                <w:lang w:eastAsia="ko-KR"/>
              </w:rPr>
              <w:t>RedCap</w:t>
            </w:r>
            <w:proofErr w:type="spellEnd"/>
            <w:r w:rsidRPr="00F5423E">
              <w:rPr>
                <w:rFonts w:eastAsiaTheme="minorEastAsia"/>
                <w:lang w:eastAsia="ko-KR"/>
              </w:rPr>
              <w:t xml:space="preserve">, there is a parallel discussion in </w:t>
            </w:r>
            <w:proofErr w:type="spellStart"/>
            <w:r w:rsidRPr="00F5423E">
              <w:rPr>
                <w:rFonts w:eastAsiaTheme="minorEastAsia"/>
                <w:lang w:eastAsia="ko-KR"/>
              </w:rPr>
              <w:t>RedCap</w:t>
            </w:r>
            <w:proofErr w:type="spellEnd"/>
            <w:r w:rsidRPr="00F5423E">
              <w:rPr>
                <w:rFonts w:eastAsiaTheme="minorEastAsia"/>
                <w:lang w:eastAsia="ko-KR"/>
              </w:rPr>
              <w:t xml:space="preserve"> WI on configuring initial or dedicated BWP for </w:t>
            </w:r>
            <w:proofErr w:type="spellStart"/>
            <w:r w:rsidRPr="00F5423E">
              <w:rPr>
                <w:rFonts w:eastAsiaTheme="minorEastAsia"/>
                <w:lang w:eastAsia="ko-KR"/>
              </w:rPr>
              <w:t>RedCap</w:t>
            </w:r>
            <w:proofErr w:type="spellEnd"/>
            <w:r w:rsidRPr="00F5423E">
              <w:rPr>
                <w:rFonts w:eastAsiaTheme="minorEastAsia"/>
                <w:lang w:eastAsia="ko-KR"/>
              </w:rPr>
              <w:t>. We think the BWP configuration should be aligned</w:t>
            </w:r>
            <w:r>
              <w:rPr>
                <w:rFonts w:eastAsiaTheme="minorEastAsia"/>
                <w:lang w:eastAsia="ko-KR"/>
              </w:rPr>
              <w:t xml:space="preserve"> between two features.</w:t>
            </w:r>
          </w:p>
        </w:tc>
      </w:tr>
      <w:tr w:rsidR="00A92B99" w14:paraId="200C6F77" w14:textId="77777777" w:rsidTr="00262F3C">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We should first discuss whether paging is really an issue or not. In our view, it may work if CG-SDT resources are configured </w:t>
            </w:r>
            <w:proofErr w:type="gramStart"/>
            <w:r>
              <w:rPr>
                <w:rStyle w:val="normaltextrun"/>
                <w:sz w:val="20"/>
                <w:szCs w:val="20"/>
                <w:lang w:val="en-GB"/>
              </w:rPr>
              <w:t>an a</w:t>
            </w:r>
            <w:proofErr w:type="gramEnd"/>
            <w:r>
              <w:rPr>
                <w:rStyle w:val="normaltextrun"/>
                <w:sz w:val="20"/>
                <w:szCs w:val="20"/>
                <w:lang w:val="en-GB"/>
              </w:rPr>
              <w:t xml:space="preserve">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663993">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 xml:space="preserve">e should </w:t>
            </w:r>
            <w:proofErr w:type="spellStart"/>
            <w:r w:rsidRPr="00034190">
              <w:rPr>
                <w:rFonts w:eastAsia="PMingLiU"/>
                <w:lang w:eastAsia="zh-TW"/>
              </w:rPr>
              <w:t>configrm</w:t>
            </w:r>
            <w:proofErr w:type="spellEnd"/>
            <w:r w:rsidRPr="00034190">
              <w:rPr>
                <w:rFonts w:eastAsia="PMingLiU"/>
                <w:lang w:eastAsia="zh-TW"/>
              </w:rPr>
              <w:t xml:space="preserve"> the FFS </w:t>
            </w:r>
            <w:proofErr w:type="spellStart"/>
            <w:r w:rsidRPr="00034190">
              <w:rPr>
                <w:rFonts w:eastAsia="PMingLiU"/>
                <w:lang w:eastAsia="zh-TW"/>
              </w:rPr>
              <w:t>fisrt</w:t>
            </w:r>
            <w:proofErr w:type="spellEnd"/>
            <w:r>
              <w:rPr>
                <w:rFonts w:eastAsia="PMingLiU"/>
                <w:lang w:eastAsia="zh-TW"/>
              </w:rPr>
              <w:t>.</w:t>
            </w:r>
          </w:p>
        </w:tc>
      </w:tr>
      <w:tr w:rsidR="008E5BE6" w14:paraId="19E40A60" w14:textId="77777777" w:rsidTr="006A073C">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8" w:name="OLE_LINK113"/>
            <w:bookmarkStart w:id="9" w:name="OLE_LINK114"/>
            <w:r w:rsidRPr="00AC6C9F">
              <w:rPr>
                <w:rFonts w:eastAsiaTheme="minorEastAsia"/>
                <w:lang w:eastAsia="ko-KR"/>
              </w:rPr>
              <w:t>R2-2103533</w:t>
            </w:r>
            <w:bookmarkEnd w:id="8"/>
            <w:bookmarkEnd w:id="9"/>
            <w:r w:rsidRPr="00AC6C9F">
              <w:rPr>
                <w:rFonts w:eastAsiaTheme="minorEastAsia"/>
                <w:lang w:eastAsia="ko-KR"/>
              </w:rPr>
              <w:t xml:space="preserve"> [POST113-e][</w:t>
            </w:r>
            <w:proofErr w:type="gramStart"/>
            <w:r w:rsidRPr="00AC6C9F">
              <w:rPr>
                <w:rFonts w:eastAsiaTheme="minorEastAsia"/>
                <w:lang w:eastAsia="ko-KR"/>
              </w:rPr>
              <w:t>504][</w:t>
            </w:r>
            <w:proofErr w:type="gramEnd"/>
            <w:r w:rsidRPr="00AC6C9F">
              <w:rPr>
                <w:rFonts w:eastAsiaTheme="minorEastAsia"/>
                <w:lang w:eastAsia="ko-KR"/>
              </w:rPr>
              <w:t xml:space="preserve">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574B66">
        <w:trPr>
          <w:trHeight w:val="454"/>
        </w:trPr>
        <w:tc>
          <w:tcPr>
            <w:tcW w:w="1256" w:type="dxa"/>
            <w:vAlign w:val="center"/>
          </w:tcPr>
          <w:p w14:paraId="524AEBE6" w14:textId="3D8D323B"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74" w:type="dxa"/>
            <w:vAlign w:val="center"/>
          </w:tcPr>
          <w:p w14:paraId="1F48C5FA" w14:textId="6CCCC936" w:rsidR="00161492" w:rsidRDefault="00161492" w:rsidP="00161492">
            <w:pPr>
              <w:spacing w:after="0" w:line="240" w:lineRule="auto"/>
              <w:jc w:val="center"/>
              <w:rPr>
                <w:rFonts w:hint="eastAsia"/>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hint="eastAsia"/>
                <w:lang w:eastAsia="ko-KR"/>
              </w:rPr>
            </w:pPr>
            <w:r>
              <w:rPr>
                <w:rFonts w:eastAsiaTheme="minorEastAsia"/>
                <w:lang w:eastAsia="ko-KR"/>
              </w:rPr>
              <w:t>RAN2 should indeed first discuss whether paging is anticipated during an SDT procedure or not. If it is, option 1 is preferred instead.</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lastRenderedPageBreak/>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77777777" w:rsidR="000628AF" w:rsidRDefault="003057DE">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4361393B" w14:textId="77777777"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F013E4C"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BFAD33"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642ADD"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14:paraId="56CD0FA4"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7777777"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3667B49D" w14:textId="77777777"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14:paraId="4388C95F"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77777777"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6A0FB086"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lastRenderedPageBreak/>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EE11C6">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EE11C6">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SimSun" w:hint="eastAsia"/>
                <w:lang w:eastAsia="zh-CN"/>
              </w:rPr>
              <w:t>W</w:t>
            </w:r>
            <w:r>
              <w:rPr>
                <w:rFonts w:eastAsia="SimSun"/>
                <w:lang w:eastAsia="zh-CN"/>
              </w:rPr>
              <w:t>ait for RAN1 input.</w:t>
            </w:r>
          </w:p>
        </w:tc>
      </w:tr>
      <w:tr w:rsidR="00DF2B38" w14:paraId="436EB4AA" w14:textId="77777777">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SimSun"/>
                <w:lang w:eastAsia="zh-CN"/>
              </w:rPr>
            </w:pPr>
          </w:p>
        </w:tc>
      </w:tr>
      <w:tr w:rsidR="00BC0711" w14:paraId="6002A603" w14:textId="77777777" w:rsidTr="005443F0">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SimSun"/>
                <w:lang w:eastAsia="zh-CN"/>
              </w:rPr>
            </w:pPr>
            <w:r>
              <w:rPr>
                <w:rFonts w:eastAsiaTheme="minorEastAsia" w:hint="eastAsia"/>
                <w:lang w:eastAsia="ko-KR"/>
              </w:rPr>
              <w:t>Leave it up to RAN1.</w:t>
            </w:r>
          </w:p>
        </w:tc>
      </w:tr>
      <w:tr w:rsidR="008E5BE6" w14:paraId="12A807FF" w14:textId="77777777" w:rsidTr="00A9283F">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 xml:space="preserve">he configuration on explicit </w:t>
            </w:r>
            <w:proofErr w:type="spellStart"/>
            <w:r>
              <w:rPr>
                <w:lang w:val="en-US" w:eastAsia="zh-CN"/>
              </w:rPr>
              <w:t>singnalling</w:t>
            </w:r>
            <w:proofErr w:type="spellEnd"/>
            <w:r>
              <w:rPr>
                <w:lang w:val="en-US" w:eastAsia="zh-CN"/>
              </w:rPr>
              <w:t xml:space="preserve"> for a set of SSB(s) has been agreed in RAN1 while the details on the configuration or spec change, i.e., how to map the SSB to PUSCH, is FFS in RNA1. Thus, RAN2 can wait further inputs from RAN1.</w:t>
            </w:r>
          </w:p>
        </w:tc>
      </w:tr>
      <w:tr w:rsidR="00161492" w14:paraId="74DA2653" w14:textId="77777777" w:rsidTr="00A9283F">
        <w:trPr>
          <w:trHeight w:val="454"/>
        </w:trPr>
        <w:tc>
          <w:tcPr>
            <w:tcW w:w="1256" w:type="dxa"/>
            <w:vAlign w:val="center"/>
          </w:tcPr>
          <w:p w14:paraId="32A5B090" w14:textId="5B1CE091"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74" w:type="dxa"/>
            <w:vAlign w:val="center"/>
          </w:tcPr>
          <w:p w14:paraId="1973443B" w14:textId="1BBDE77F" w:rsidR="00161492" w:rsidRDefault="00161492" w:rsidP="00161492">
            <w:pPr>
              <w:spacing w:after="0" w:line="240" w:lineRule="auto"/>
              <w:jc w:val="center"/>
              <w:rPr>
                <w:rFonts w:eastAsiaTheme="minorEastAsia" w:hint="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rFonts w:hint="eastAsia"/>
                <w:lang w:val="en-US" w:eastAsia="zh-CN"/>
              </w:rPr>
            </w:pPr>
            <w:r>
              <w:rPr>
                <w:rFonts w:eastAsiaTheme="minorEastAsia"/>
                <w:lang w:eastAsia="ko-KR"/>
              </w:rPr>
              <w:t>Okay to wait for RAN1 to progress.</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lastRenderedPageBreak/>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77777777"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E11C6">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EE11C6">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w:t>
            </w:r>
            <w:proofErr w:type="spellStart"/>
            <w:r>
              <w:rPr>
                <w:rFonts w:eastAsiaTheme="minorEastAsia"/>
                <w:lang w:eastAsia="ko-KR"/>
              </w:rPr>
              <w:t>can not</w:t>
            </w:r>
            <w:proofErr w:type="spellEnd"/>
            <w:r>
              <w:rPr>
                <w:rFonts w:eastAsiaTheme="minorEastAsia"/>
                <w:lang w:eastAsia="ko-KR"/>
              </w:rPr>
              <w:t xml:space="preserve">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w:t>
            </w:r>
            <w:proofErr w:type="spellStart"/>
            <w:r>
              <w:rPr>
                <w:rFonts w:eastAsiaTheme="minorEastAsia"/>
                <w:lang w:eastAsia="ko-KR"/>
              </w:rPr>
              <w:t>QCLed</w:t>
            </w:r>
            <w:proofErr w:type="spellEnd"/>
            <w:r>
              <w:rPr>
                <w:rFonts w:eastAsiaTheme="minorEastAsia"/>
                <w:lang w:eastAsia="ko-KR"/>
              </w:rPr>
              <w:t xml:space="preserve">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1D461B">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1D461B">
        <w:trPr>
          <w:trHeight w:val="454"/>
        </w:trPr>
        <w:tc>
          <w:tcPr>
            <w:tcW w:w="1256" w:type="dxa"/>
            <w:vAlign w:val="center"/>
          </w:tcPr>
          <w:p w14:paraId="586BD7C8" w14:textId="2422D956" w:rsidR="00161492" w:rsidRDefault="00161492" w:rsidP="00161492">
            <w:pPr>
              <w:spacing w:after="0" w:line="240" w:lineRule="auto"/>
              <w:jc w:val="center"/>
              <w:rPr>
                <w:rFonts w:hint="eastAsia"/>
                <w:lang w:val="en-US" w:eastAsia="zh-TW"/>
              </w:rPr>
            </w:pPr>
            <w:r>
              <w:rPr>
                <w:rFonts w:eastAsiaTheme="minorEastAsia"/>
                <w:lang w:eastAsia="ko-KR"/>
              </w:rPr>
              <w:t>InterDigital</w:t>
            </w:r>
          </w:p>
        </w:tc>
        <w:tc>
          <w:tcPr>
            <w:tcW w:w="1574" w:type="dxa"/>
            <w:vAlign w:val="center"/>
          </w:tcPr>
          <w:p w14:paraId="3C41F716" w14:textId="67F87DC6" w:rsidR="00161492" w:rsidRDefault="00161492" w:rsidP="00161492">
            <w:pPr>
              <w:spacing w:after="0" w:line="240" w:lineRule="auto"/>
              <w:jc w:val="center"/>
              <w:rPr>
                <w:rFonts w:hint="eastAsia"/>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lastRenderedPageBreak/>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EE11C6">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EE11C6">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Can be discussed later in stage-3</w:t>
            </w:r>
          </w:p>
        </w:tc>
      </w:tr>
      <w:tr w:rsidR="002D31E7" w14:paraId="1AC6C82B" w14:textId="77777777">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SimSun"/>
                <w:lang w:eastAsia="zh-CN"/>
              </w:rPr>
              <w:t>It is simpler to use a new RNTI instead of C-RNTI or CS-RNTI.</w:t>
            </w:r>
          </w:p>
        </w:tc>
      </w:tr>
      <w:tr w:rsidR="00BC0711" w14:paraId="0465F027" w14:textId="77777777">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SimSun"/>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10701B">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SimSun" w:hint="eastAsia"/>
                <w:lang w:eastAsia="zh-CN"/>
              </w:rPr>
              <w:t>Y</w:t>
            </w:r>
            <w:r>
              <w:rPr>
                <w:rFonts w:eastAsia="SimSun"/>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 xml:space="preserve">ased on current 38.321, C-RNTI </w:t>
            </w:r>
            <w:proofErr w:type="spellStart"/>
            <w:r>
              <w:rPr>
                <w:lang w:val="en-US" w:eastAsia="zh-CN"/>
              </w:rPr>
              <w:t>can not</w:t>
            </w:r>
            <w:proofErr w:type="spellEnd"/>
            <w:r>
              <w:rPr>
                <w:lang w:val="en-US" w:eastAsia="zh-CN"/>
              </w:rPr>
              <w:t xml:space="preserve">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77777777"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entity's C-RNTI and if the previous uplink grant delivered to the HARQ entity for the same HARQ process was either an uplink grant received for the MAC entity's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F32BCA">
        <w:trPr>
          <w:trHeight w:val="454"/>
        </w:trPr>
        <w:tc>
          <w:tcPr>
            <w:tcW w:w="1256" w:type="dxa"/>
            <w:vAlign w:val="center"/>
          </w:tcPr>
          <w:p w14:paraId="45E607D8" w14:textId="2F4F7687" w:rsidR="00161492" w:rsidRDefault="00161492" w:rsidP="00161492">
            <w:pPr>
              <w:spacing w:after="0" w:line="240" w:lineRule="auto"/>
              <w:jc w:val="center"/>
              <w:rPr>
                <w:rFonts w:hint="eastAsia"/>
                <w:lang w:val="en-US" w:eastAsia="zh-CN"/>
              </w:rPr>
            </w:pPr>
            <w:r>
              <w:rPr>
                <w:rFonts w:eastAsiaTheme="minorEastAsia"/>
                <w:lang w:eastAsia="ko-KR"/>
              </w:rPr>
              <w:t>InterDigital</w:t>
            </w:r>
          </w:p>
        </w:tc>
        <w:tc>
          <w:tcPr>
            <w:tcW w:w="1574" w:type="dxa"/>
            <w:vAlign w:val="center"/>
          </w:tcPr>
          <w:p w14:paraId="24C7CACD" w14:textId="6EDE3AD1" w:rsidR="00161492" w:rsidRDefault="00161492" w:rsidP="00161492">
            <w:pPr>
              <w:spacing w:after="0" w:line="240" w:lineRule="auto"/>
              <w:jc w:val="center"/>
              <w:rPr>
                <w:rFonts w:eastAsia="SimSun" w:hint="eastAsia"/>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rFonts w:hint="eastAsia"/>
                <w:lang w:val="en-US" w:eastAsia="zh-CN"/>
              </w:rPr>
            </w:pPr>
            <w:r>
              <w:rPr>
                <w:rFonts w:eastAsiaTheme="minorEastAsia"/>
                <w:lang w:eastAsia="ko-KR"/>
              </w:rPr>
              <w:t>It might be better to discuss this after some further progress on CG-SDT design is made, including how retransmissions are made. C-RNTI might be enough.</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10" w:name="_Ref481486326"/>
      <w:bookmarkStart w:id="11" w:name="_Ref488061725"/>
      <w:bookmarkStart w:id="12" w:name="_Ref189809556"/>
      <w:bookmarkStart w:id="13" w:name="_Ref521659446"/>
      <w:bookmarkStart w:id="14" w:name="_Ref534127550"/>
      <w:bookmarkStart w:id="15" w:name="_Ref174151459"/>
      <w:bookmarkStart w:id="16"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0"/>
      <w:bookmarkEnd w:id="11"/>
      <w:bookmarkEnd w:id="12"/>
      <w:bookmarkEnd w:id="13"/>
      <w:bookmarkEnd w:id="14"/>
      <w:bookmarkEnd w:id="15"/>
      <w:bookmarkEnd w:id="16"/>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BD3328">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BD3328">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BD3328">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BD3328">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BD3328">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BD3328">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BD3328">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BD3328">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BD3328">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BD3328">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BD3328">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BD3328">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BD3328">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BD3328">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BD3328">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BD3328">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BD3328">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BD3328">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BD3328">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BD3328">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BD3328">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BD3328">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lastRenderedPageBreak/>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D11CA" w14:textId="77777777" w:rsidR="00BD3328" w:rsidRDefault="00BD3328">
      <w:pPr>
        <w:spacing w:after="0" w:line="240" w:lineRule="auto"/>
      </w:pPr>
      <w:r>
        <w:separator/>
      </w:r>
    </w:p>
  </w:endnote>
  <w:endnote w:type="continuationSeparator" w:id="0">
    <w:p w14:paraId="2138FCA2" w14:textId="77777777" w:rsidR="00BD3328" w:rsidRDefault="00BD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44F80" w14:textId="77777777" w:rsidR="00BD3328" w:rsidRDefault="00BD3328">
      <w:pPr>
        <w:spacing w:after="0" w:line="240" w:lineRule="auto"/>
      </w:pPr>
      <w:r>
        <w:separator/>
      </w:r>
    </w:p>
  </w:footnote>
  <w:footnote w:type="continuationSeparator" w:id="0">
    <w:p w14:paraId="63D27C91" w14:textId="77777777" w:rsidR="00BD3328" w:rsidRDefault="00BD3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7988" w14:textId="77777777" w:rsidR="00EE11C6" w:rsidRDefault="00EE11C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005DB"/>
    <w:rsid w:val="000628AF"/>
    <w:rsid w:val="000C13EF"/>
    <w:rsid w:val="000C3772"/>
    <w:rsid w:val="000E5D21"/>
    <w:rsid w:val="00110517"/>
    <w:rsid w:val="0013271D"/>
    <w:rsid w:val="00161492"/>
    <w:rsid w:val="001B0366"/>
    <w:rsid w:val="001B32F5"/>
    <w:rsid w:val="002136C7"/>
    <w:rsid w:val="00251ECF"/>
    <w:rsid w:val="002743A7"/>
    <w:rsid w:val="002B2C1E"/>
    <w:rsid w:val="002D31E7"/>
    <w:rsid w:val="003057DE"/>
    <w:rsid w:val="003605A3"/>
    <w:rsid w:val="003712ED"/>
    <w:rsid w:val="003D062A"/>
    <w:rsid w:val="00407A34"/>
    <w:rsid w:val="0041575C"/>
    <w:rsid w:val="00494666"/>
    <w:rsid w:val="004A0622"/>
    <w:rsid w:val="004D39BF"/>
    <w:rsid w:val="004F43C0"/>
    <w:rsid w:val="00647B0A"/>
    <w:rsid w:val="006C6E4E"/>
    <w:rsid w:val="006E74F3"/>
    <w:rsid w:val="006F2412"/>
    <w:rsid w:val="00724399"/>
    <w:rsid w:val="007516D7"/>
    <w:rsid w:val="00760398"/>
    <w:rsid w:val="00797379"/>
    <w:rsid w:val="007B6D88"/>
    <w:rsid w:val="007C6F4D"/>
    <w:rsid w:val="007E2E26"/>
    <w:rsid w:val="00861EE7"/>
    <w:rsid w:val="00894BD1"/>
    <w:rsid w:val="008A145E"/>
    <w:rsid w:val="008B66A8"/>
    <w:rsid w:val="008C5F71"/>
    <w:rsid w:val="008E5BE6"/>
    <w:rsid w:val="0093200E"/>
    <w:rsid w:val="00945198"/>
    <w:rsid w:val="00956B37"/>
    <w:rsid w:val="009A0789"/>
    <w:rsid w:val="009A1E8A"/>
    <w:rsid w:val="009E7F0C"/>
    <w:rsid w:val="00A01F30"/>
    <w:rsid w:val="00A2512A"/>
    <w:rsid w:val="00A4428B"/>
    <w:rsid w:val="00A51324"/>
    <w:rsid w:val="00A92B99"/>
    <w:rsid w:val="00AB2419"/>
    <w:rsid w:val="00AB2C25"/>
    <w:rsid w:val="00B4191A"/>
    <w:rsid w:val="00B64E7D"/>
    <w:rsid w:val="00B85997"/>
    <w:rsid w:val="00BB3FBA"/>
    <w:rsid w:val="00BC0711"/>
    <w:rsid w:val="00BC4395"/>
    <w:rsid w:val="00BD3328"/>
    <w:rsid w:val="00C21786"/>
    <w:rsid w:val="00CA2413"/>
    <w:rsid w:val="00CA7EB6"/>
    <w:rsid w:val="00CB27CF"/>
    <w:rsid w:val="00CB66A0"/>
    <w:rsid w:val="00D145C6"/>
    <w:rsid w:val="00DA35FB"/>
    <w:rsid w:val="00DD0513"/>
    <w:rsid w:val="00DD392C"/>
    <w:rsid w:val="00DF1F1F"/>
    <w:rsid w:val="00DF2B38"/>
    <w:rsid w:val="00E13B14"/>
    <w:rsid w:val="00E4288C"/>
    <w:rsid w:val="00E522D0"/>
    <w:rsid w:val="00E87FB3"/>
    <w:rsid w:val="00E9218C"/>
    <w:rsid w:val="00EA6F22"/>
    <w:rsid w:val="00EE11C6"/>
    <w:rsid w:val="00F04638"/>
    <w:rsid w:val="00F70903"/>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DefaultParagraphFont"/>
    <w:rsid w:val="00EE11C6"/>
  </w:style>
  <w:style w:type="paragraph" w:customStyle="1" w:styleId="paragraph">
    <w:name w:val="paragraph"/>
    <w:basedOn w:val="Normal"/>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DefaultParagraphFont"/>
    <w:rsid w:val="00A9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1137837888">
          <w:marLeft w:val="0"/>
          <w:marRight w:val="0"/>
          <w:marTop w:val="0"/>
          <w:marBottom w:val="0"/>
          <w:divBdr>
            <w:top w:val="none" w:sz="0" w:space="0" w:color="auto"/>
            <w:left w:val="none" w:sz="0" w:space="0" w:color="auto"/>
            <w:bottom w:val="none" w:sz="0" w:space="0" w:color="auto"/>
            <w:right w:val="none" w:sz="0" w:space="0" w:color="auto"/>
          </w:divBdr>
        </w:div>
        <w:div w:id="581840241">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3" Type="http://schemas.openxmlformats.org/officeDocument/2006/relationships/customXml" Target="../customXml/item2.xm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284680-779F-4E45-AF4F-7B3006CFD3A3}">
  <ds:schemaRefs>
    <ds:schemaRef ds:uri="http://schemas.openxmlformats.org/officeDocument/2006/bibliography"/>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7344</Words>
  <Characters>41861</Characters>
  <Application>Microsoft Office Word</Application>
  <DocSecurity>0</DocSecurity>
  <Lines>348</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InterDigital- Faris</cp:lastModifiedBy>
  <cp:revision>2</cp:revision>
  <cp:lastPrinted>1900-12-31T23:00:00Z</cp:lastPrinted>
  <dcterms:created xsi:type="dcterms:W3CDTF">2021-05-06T14:48:00Z</dcterms:created>
  <dcterms:modified xsi:type="dcterms:W3CDTF">2021-05-06T14:48:00Z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