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sz w:val="32"/>
          <w:szCs w:val="32"/>
        </w:rPr>
      </w:pPr>
      <w:r>
        <w:t>3GPP TSG-RAN WG2 #113bis-e</w:t>
      </w:r>
      <w:r>
        <w:tab/>
      </w:r>
      <w:r>
        <w:rPr>
          <w:sz w:val="32"/>
          <w:szCs w:val="32"/>
        </w:rPr>
        <w:t xml:space="preserve">Tdoc </w:t>
      </w:r>
      <w:r>
        <w:rPr>
          <w:bCs/>
          <w:sz w:val="32"/>
          <w:szCs w:val="32"/>
        </w:rPr>
        <w:t>R2-210</w:t>
      </w:r>
      <w:del w:id="0" w:author="Ericsson(Henrik)" w:date="2021-04-20T15:18:00Z">
        <w:r>
          <w:rPr>
            <w:bCs/>
            <w:sz w:val="32"/>
            <w:szCs w:val="32"/>
          </w:rPr>
          <w:delText>4398</w:delText>
        </w:r>
      </w:del>
    </w:p>
    <w:p>
      <w:pPr>
        <w:pStyle w:val="3GPPHeader"/>
      </w:pPr>
      <w:r>
        <w:t>Electronic meeting, 2021-04-12 – 2021-04-20</w:t>
      </w:r>
    </w:p>
    <w:p>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on small data transmission</w:t>
      </w:r>
    </w:p>
    <w:p>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t>Reply LS on small data transmission (R3-211280)</w:t>
      </w:r>
    </w:p>
    <w:p>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t>Release 17</w:t>
      </w:r>
    </w:p>
    <w:p>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Cs/>
          <w:sz w:val="22"/>
          <w:szCs w:val="22"/>
        </w:rPr>
        <w:tab/>
        <w:t>NR_SmallData_INACTIVE-Core</w:t>
      </w:r>
    </w:p>
    <w:p>
      <w:pPr>
        <w:spacing w:after="60"/>
        <w:ind w:left="1985" w:hanging="1985"/>
        <w:rPr>
          <w:rFonts w:ascii="Arial" w:hAnsi="Arial" w:cs="Arial"/>
          <w:b/>
          <w:sz w:val="22"/>
          <w:szCs w:val="22"/>
        </w:rPr>
      </w:pPr>
    </w:p>
    <w:p>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pPr>
        <w:spacing w:after="60"/>
        <w:ind w:left="1985" w:hanging="1985"/>
        <w:rPr>
          <w:rFonts w:ascii="Arial" w:hAnsi="Arial" w:cs="Arial"/>
          <w:bCs/>
          <w:sz w:val="22"/>
          <w:szCs w:val="22"/>
        </w:rPr>
      </w:pPr>
      <w:r>
        <w:rPr>
          <w:rFonts w:ascii="Arial" w:hAnsi="Arial" w:cs="Arial"/>
          <w:b/>
          <w:sz w:val="22"/>
          <w:szCs w:val="22"/>
        </w:rPr>
        <w:t>To:</w:t>
      </w:r>
      <w:r>
        <w:rPr>
          <w:rFonts w:ascii="Arial" w:hAnsi="Arial" w:cs="Arial"/>
          <w:bCs/>
          <w:sz w:val="22"/>
          <w:szCs w:val="22"/>
        </w:rPr>
        <w:tab/>
        <w:t>TSG RAN WG3</w:t>
      </w:r>
    </w:p>
    <w:p>
      <w:pPr>
        <w:spacing w:after="60"/>
        <w:ind w:left="1985" w:hanging="1985"/>
        <w:rPr>
          <w:rFonts w:ascii="Arial" w:hAnsi="Arial" w:cs="Arial"/>
          <w:bCs/>
          <w:sz w:val="22"/>
          <w:szCs w:val="22"/>
        </w:rPr>
      </w:pPr>
      <w:r>
        <w:rPr>
          <w:rFonts w:ascii="Arial" w:hAnsi="Arial" w:cs="Arial"/>
          <w:b/>
          <w:sz w:val="22"/>
          <w:szCs w:val="22"/>
        </w:rPr>
        <w:t>Cc:</w:t>
      </w:r>
      <w:r>
        <w:rPr>
          <w:rFonts w:ascii="Arial" w:hAnsi="Arial" w:cs="Arial"/>
          <w:bCs/>
          <w:sz w:val="22"/>
          <w:szCs w:val="22"/>
        </w:rPr>
        <w:tab/>
      </w:r>
    </w:p>
    <w:p>
      <w:pPr>
        <w:spacing w:after="60"/>
        <w:ind w:left="1985" w:hanging="1985"/>
        <w:rPr>
          <w:rFonts w:ascii="Arial" w:hAnsi="Arial" w:cs="Arial"/>
          <w:bCs/>
          <w:sz w:val="22"/>
          <w:szCs w:val="22"/>
        </w:rPr>
      </w:pPr>
    </w:p>
    <w:p>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pPr>
        <w:keepNext/>
        <w:tabs>
          <w:tab w:val="left" w:pos="2268"/>
          <w:tab w:val="left" w:pos="2694"/>
        </w:tabs>
        <w:ind w:left="567"/>
        <w:outlineLvl w:val="3"/>
        <w:rPr>
          <w:rFonts w:ascii="Arial" w:hAnsi="Arial" w:cs="Arial"/>
          <w:bCs/>
          <w:sz w:val="22"/>
          <w:szCs w:val="22"/>
          <w:lang w:eastAsia="en-US"/>
        </w:rPr>
      </w:pPr>
      <w:r>
        <w:rPr>
          <w:rFonts w:ascii="Arial" w:hAnsi="Arial" w:cs="Arial"/>
          <w:b/>
          <w:sz w:val="22"/>
          <w:szCs w:val="22"/>
          <w:lang w:eastAsia="en-US"/>
        </w:rPr>
        <w:t>Name:</w:t>
      </w:r>
      <w:r>
        <w:rPr>
          <w:rFonts w:ascii="Arial" w:hAnsi="Arial" w:cs="Arial"/>
          <w:bCs/>
          <w:sz w:val="22"/>
          <w:szCs w:val="22"/>
          <w:lang w:eastAsia="en-US"/>
        </w:rPr>
        <w:tab/>
        <w:t xml:space="preserve">Henrik Enbuske </w:t>
      </w:r>
    </w:p>
    <w:p>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r>
        <w:rPr>
          <w:rFonts w:ascii="Arial" w:hAnsi="Arial" w:cs="Arial"/>
          <w:bCs/>
          <w:color w:val="0000FF"/>
          <w:sz w:val="22"/>
          <w:szCs w:val="22"/>
          <w:lang w:eastAsia="en-US"/>
        </w:rPr>
        <w:t>henrik dot enbuske at ericsson dot com</w:t>
      </w:r>
    </w:p>
    <w:p>
      <w:pPr>
        <w:keepNext/>
        <w:tabs>
          <w:tab w:val="left" w:pos="2268"/>
          <w:tab w:val="left" w:pos="2694"/>
        </w:tabs>
        <w:ind w:left="567"/>
        <w:outlineLvl w:val="6"/>
        <w:rPr>
          <w:rFonts w:ascii="Arial" w:hAnsi="Arial" w:cs="Arial"/>
          <w:bCs/>
          <w:color w:val="0000FF"/>
          <w:sz w:val="22"/>
          <w:szCs w:val="22"/>
          <w:lang w:eastAsia="en-US"/>
        </w:rPr>
      </w:pPr>
    </w:p>
    <w:p>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t>None</w:t>
      </w:r>
    </w:p>
    <w:p>
      <w:pPr>
        <w:spacing w:after="60"/>
        <w:ind w:left="1985" w:hanging="1985"/>
        <w:rPr>
          <w:rFonts w:ascii="Arial" w:hAnsi="Arial" w:cs="Arial"/>
          <w:b/>
        </w:rPr>
      </w:pPr>
    </w:p>
    <w:p>
      <w:pPr>
        <w:pBdr>
          <w:bottom w:val="single" w:sz="4" w:space="1" w:color="auto"/>
        </w:pBdr>
        <w:rPr>
          <w:rFonts w:ascii="Arial" w:hAnsi="Arial" w:cs="Arial"/>
          <w:sz w:val="22"/>
          <w:szCs w:val="22"/>
        </w:rPr>
      </w:pPr>
    </w:p>
    <w:p>
      <w:pPr>
        <w:spacing w:after="120"/>
        <w:rPr>
          <w:rFonts w:ascii="Arial" w:hAnsi="Arial" w:cs="Arial"/>
          <w:b/>
          <w:sz w:val="22"/>
          <w:szCs w:val="22"/>
        </w:rPr>
      </w:pPr>
      <w:r>
        <w:rPr>
          <w:rFonts w:ascii="Arial" w:hAnsi="Arial" w:cs="Arial"/>
          <w:b/>
          <w:sz w:val="22"/>
          <w:szCs w:val="22"/>
        </w:rPr>
        <w:t>1. Overall Description:</w:t>
      </w:r>
    </w:p>
    <w:p>
      <w:pPr>
        <w:rPr>
          <w:rFonts w:ascii="Arial" w:hAnsi="Arial" w:cs="Arial"/>
          <w:bCs/>
          <w:sz w:val="22"/>
          <w:szCs w:val="22"/>
        </w:rPr>
      </w:pPr>
      <w:r>
        <w:rPr>
          <w:rFonts w:ascii="Arial" w:hAnsi="Arial" w:cs="Arial"/>
          <w:bCs/>
          <w:sz w:val="22"/>
          <w:szCs w:val="22"/>
        </w:rPr>
        <w:t>RAN2 would like to thank RAN3 for sending their reply LS on the initial progress and WAs made for SDT.</w:t>
      </w:r>
    </w:p>
    <w:p>
      <w:pPr>
        <w:rPr>
          <w:rFonts w:ascii="Arial" w:hAnsi="Arial" w:cs="Arial"/>
          <w:bCs/>
          <w:sz w:val="22"/>
          <w:szCs w:val="22"/>
        </w:rPr>
      </w:pPr>
    </w:p>
    <w:p>
      <w:pPr>
        <w:rPr>
          <w:rFonts w:ascii="Arial" w:hAnsi="Arial" w:cs="Arial"/>
          <w:bCs/>
          <w:sz w:val="22"/>
          <w:szCs w:val="22"/>
        </w:rPr>
      </w:pPr>
      <w:r>
        <w:rPr>
          <w:rFonts w:ascii="Arial" w:hAnsi="Arial" w:cs="Arial"/>
          <w:bCs/>
          <w:sz w:val="22"/>
          <w:szCs w:val="22"/>
        </w:rPr>
        <w:t xml:space="preserve">RAN2 confirms the agreement the RLC configuration used is from the stored UE context. </w:t>
      </w:r>
    </w:p>
    <w:p>
      <w:pPr>
        <w:rPr>
          <w:rFonts w:ascii="Arial" w:hAnsi="Arial" w:cs="Arial"/>
          <w:bCs/>
          <w:sz w:val="22"/>
          <w:szCs w:val="22"/>
        </w:rPr>
      </w:pPr>
    </w:p>
    <w:p>
      <w:pPr>
        <w:rPr>
          <w:rFonts w:ascii="Arial" w:hAnsi="Arial" w:cs="Arial"/>
          <w:bCs/>
          <w:sz w:val="22"/>
          <w:szCs w:val="22"/>
        </w:rPr>
      </w:pPr>
      <w:r>
        <w:rPr>
          <w:rFonts w:ascii="Arial" w:hAnsi="Arial" w:cs="Arial"/>
          <w:bCs/>
          <w:sz w:val="22"/>
          <w:szCs w:val="22"/>
        </w:rPr>
        <w:t xml:space="preserve">Regarding in which node the RLC handling should be processed, </w:t>
      </w:r>
      <w:r>
        <w:rPr>
          <w:rFonts w:ascii="Arial" w:hAnsi="Arial" w:cs="Arial"/>
          <w:bCs/>
          <w:sz w:val="22"/>
          <w:szCs w:val="22"/>
          <w:lang w:val="en-US"/>
        </w:rPr>
        <w:t xml:space="preserve">RAN2 assumption is that the RLC PDU will be processed in the receiving </w:t>
      </w:r>
      <w:r>
        <w:rPr>
          <w:rFonts w:ascii="Arial" w:hAnsi="Arial" w:cs="Arial"/>
          <w:bCs/>
          <w:sz w:val="22"/>
          <w:szCs w:val="22"/>
        </w:rPr>
        <w:t xml:space="preserve">gNB (i.e. MAC is in the same node as RLC). </w:t>
      </w:r>
      <w:ins w:id="1" w:author="Nokia" w:date="2021-04-21T09:29:00Z">
        <w:r>
          <w:rPr>
            <w:rFonts w:ascii="Arial" w:hAnsi="Arial" w:cs="Arial"/>
            <w:bCs/>
            <w:sz w:val="22"/>
            <w:szCs w:val="22"/>
          </w:rPr>
          <w:t xml:space="preserve">It should be noted that </w:t>
        </w:r>
        <w:commentRangeStart w:id="2"/>
        <w:commentRangeStart w:id="3"/>
        <w:r>
          <w:rPr>
            <w:rFonts w:ascii="Arial" w:hAnsi="Arial" w:cs="Arial"/>
            <w:bCs/>
            <w:sz w:val="22"/>
            <w:szCs w:val="22"/>
          </w:rPr>
          <w:t xml:space="preserve">RAN2 has not </w:t>
        </w:r>
        <w:del w:id="4" w:author="ZTE(Eswar)" w:date="2021-04-21T09:16:00Z">
          <w:r>
            <w:rPr>
              <w:rFonts w:ascii="Arial" w:hAnsi="Arial" w:cs="Arial"/>
              <w:bCs/>
              <w:sz w:val="22"/>
              <w:szCs w:val="22"/>
            </w:rPr>
            <w:delText>discussed</w:delText>
          </w:r>
        </w:del>
      </w:ins>
      <w:ins w:id="5" w:author="ZTE(Eswar)" w:date="2021-04-21T09:16:00Z">
        <w:r>
          <w:rPr>
            <w:rFonts w:ascii="Arial" w:hAnsi="Arial" w:cs="Arial"/>
            <w:bCs/>
            <w:sz w:val="22"/>
            <w:szCs w:val="22"/>
          </w:rPr>
          <w:t>fully analyse</w:t>
        </w:r>
      </w:ins>
      <w:ins w:id="6" w:author="ZTE(Eswar)" w:date="2021-04-21T09:17:00Z">
        <w:r>
          <w:rPr>
            <w:rFonts w:ascii="Arial" w:hAnsi="Arial" w:cs="Arial"/>
            <w:bCs/>
            <w:sz w:val="22"/>
            <w:szCs w:val="22"/>
          </w:rPr>
          <w:t>d</w:t>
        </w:r>
      </w:ins>
      <w:ins w:id="7" w:author="Nokia" w:date="2021-04-21T09:29:00Z">
        <w:r>
          <w:rPr>
            <w:rFonts w:ascii="Arial" w:hAnsi="Arial" w:cs="Arial"/>
            <w:bCs/>
            <w:sz w:val="22"/>
            <w:szCs w:val="22"/>
          </w:rPr>
          <w:t xml:space="preserve"> </w:t>
        </w:r>
      </w:ins>
      <w:commentRangeEnd w:id="2"/>
      <w:ins w:id="8" w:author="Nokia" w:date="2021-04-21T09:31:00Z">
        <w:r>
          <w:rPr>
            <w:rStyle w:val="af1"/>
          </w:rPr>
          <w:commentReference w:id="2"/>
        </w:r>
      </w:ins>
      <w:commentRangeEnd w:id="3"/>
      <w:r>
        <w:rPr>
          <w:rStyle w:val="af1"/>
        </w:rPr>
        <w:commentReference w:id="3"/>
      </w:r>
      <w:ins w:id="9" w:author="Nokia" w:date="2021-04-21T09:29:00Z">
        <w:r>
          <w:rPr>
            <w:rFonts w:ascii="Arial" w:hAnsi="Arial" w:cs="Arial"/>
            <w:bCs/>
            <w:sz w:val="22"/>
            <w:szCs w:val="22"/>
          </w:rPr>
          <w:t>the impacts to RAN2</w:t>
        </w:r>
        <w:del w:id="10" w:author="LG" w:date="2021-04-21T19:55:00Z">
          <w:r>
            <w:rPr>
              <w:rFonts w:ascii="Arial" w:hAnsi="Arial" w:cs="Arial"/>
              <w:bCs/>
              <w:sz w:val="22"/>
              <w:szCs w:val="22"/>
            </w:rPr>
            <w:delText xml:space="preserve"> </w:delText>
          </w:r>
          <w:commentRangeStart w:id="11"/>
          <w:r>
            <w:rPr>
              <w:rFonts w:ascii="Arial" w:hAnsi="Arial" w:cs="Arial"/>
              <w:bCs/>
              <w:sz w:val="22"/>
              <w:szCs w:val="22"/>
            </w:rPr>
            <w:delText xml:space="preserve">in case </w:delText>
          </w:r>
        </w:del>
      </w:ins>
      <w:ins w:id="12" w:author="Nokia" w:date="2021-04-21T09:30:00Z">
        <w:del w:id="13" w:author="LG" w:date="2021-04-21T19:55:00Z">
          <w:r>
            <w:rPr>
              <w:rFonts w:ascii="Arial" w:hAnsi="Arial" w:cs="Arial"/>
              <w:bCs/>
              <w:sz w:val="22"/>
              <w:szCs w:val="22"/>
            </w:rPr>
            <w:delText>MAC and RLC would be in different nodes</w:delText>
          </w:r>
        </w:del>
      </w:ins>
      <w:commentRangeEnd w:id="11"/>
      <w:r>
        <w:rPr>
          <w:rStyle w:val="af1"/>
        </w:rPr>
        <w:commentReference w:id="11"/>
      </w:r>
      <w:ins w:id="14" w:author="Nokia" w:date="2021-04-21T09:30:00Z">
        <w:r>
          <w:rPr>
            <w:rFonts w:ascii="Arial" w:hAnsi="Arial" w:cs="Arial"/>
            <w:bCs/>
            <w:sz w:val="22"/>
            <w:szCs w:val="22"/>
          </w:rPr>
          <w:t>.</w:t>
        </w:r>
      </w:ins>
    </w:p>
    <w:p>
      <w:pPr>
        <w:jc w:val="both"/>
        <w:rPr>
          <w:rFonts w:ascii="Arial" w:hAnsi="Arial" w:cs="Arial"/>
          <w:bCs/>
          <w:sz w:val="22"/>
          <w:szCs w:val="22"/>
        </w:rPr>
      </w:pPr>
      <w:commentRangeStart w:id="15"/>
      <w:commentRangeStart w:id="16"/>
      <w:r>
        <w:rPr>
          <w:rFonts w:ascii="Arial" w:hAnsi="Arial" w:cs="Arial"/>
          <w:bCs/>
          <w:sz w:val="22"/>
          <w:szCs w:val="22"/>
        </w:rPr>
        <w:t>It is RAN2 understanding that it is up to RAN3 to make the final decision, however if RAN3 needs another solution to handle the RLC PDU, RAN3 should let RAN2 know</w:t>
      </w:r>
      <w:ins w:id="17" w:author="ZTE(Eswar)" w:date="2021-04-21T09:19:00Z">
        <w:del w:id="18" w:author="LG" w:date="2021-04-21T19:59:00Z">
          <w:r>
            <w:rPr>
              <w:rFonts w:ascii="Arial" w:hAnsi="Arial" w:cs="Arial"/>
              <w:bCs/>
              <w:sz w:val="22"/>
              <w:szCs w:val="22"/>
            </w:rPr>
            <w:delText xml:space="preserve"> </w:delText>
          </w:r>
          <w:commentRangeStart w:id="19"/>
          <w:r>
            <w:rPr>
              <w:rFonts w:ascii="Arial" w:hAnsi="Arial" w:cs="Arial"/>
              <w:bCs/>
              <w:sz w:val="22"/>
              <w:szCs w:val="22"/>
            </w:rPr>
            <w:delText>before making the final decision</w:delText>
          </w:r>
        </w:del>
      </w:ins>
      <w:commentRangeEnd w:id="19"/>
      <w:r>
        <w:rPr>
          <w:rStyle w:val="af1"/>
        </w:rPr>
        <w:commentReference w:id="19"/>
      </w:r>
      <w:r>
        <w:rPr>
          <w:rFonts w:ascii="Arial" w:hAnsi="Arial" w:cs="Arial"/>
          <w:bCs/>
          <w:sz w:val="22"/>
          <w:szCs w:val="22"/>
        </w:rPr>
        <w:t xml:space="preserve">. </w:t>
      </w:r>
      <w:commentRangeStart w:id="20"/>
      <w:commentRangeEnd w:id="15"/>
      <w:r>
        <w:rPr>
          <w:rStyle w:val="af1"/>
        </w:rPr>
        <w:commentReference w:id="15"/>
      </w:r>
      <w:commentRangeEnd w:id="16"/>
      <w:r>
        <w:rPr>
          <w:rStyle w:val="af1"/>
        </w:rPr>
        <w:commentReference w:id="16"/>
      </w:r>
      <w:commentRangeEnd w:id="20"/>
      <w:r>
        <w:rPr>
          <w:rStyle w:val="af1"/>
        </w:rPr>
        <w:commentReference w:id="20"/>
      </w:r>
      <w:commentRangeStart w:id="21"/>
      <w:r>
        <w:rPr>
          <w:rFonts w:ascii="Arial" w:hAnsi="Arial" w:cs="Arial"/>
          <w:bCs/>
          <w:sz w:val="22"/>
          <w:szCs w:val="22"/>
        </w:rPr>
        <w:t>RAN3 should continue to discuss how the inter-node functionality and signalling between network nodes should be specified.</w:t>
      </w:r>
      <w:commentRangeEnd w:id="21"/>
      <w:r>
        <w:rPr>
          <w:rStyle w:val="af1"/>
        </w:rPr>
        <w:commentReference w:id="21"/>
      </w:r>
    </w:p>
    <w:p>
      <w:pPr>
        <w:spacing w:after="120"/>
        <w:rPr>
          <w:rFonts w:ascii="Arial" w:hAnsi="Arial" w:cs="Arial"/>
          <w:bCs/>
          <w:sz w:val="22"/>
          <w:szCs w:val="22"/>
        </w:rPr>
      </w:pPr>
    </w:p>
    <w:p>
      <w:pPr>
        <w:spacing w:after="120"/>
        <w:rPr>
          <w:rFonts w:ascii="Arial" w:hAnsi="Arial" w:cs="Arial"/>
          <w:b/>
          <w:sz w:val="22"/>
          <w:szCs w:val="22"/>
        </w:rPr>
      </w:pPr>
      <w:r>
        <w:rPr>
          <w:rFonts w:ascii="Arial" w:hAnsi="Arial" w:cs="Arial"/>
          <w:b/>
          <w:sz w:val="22"/>
          <w:szCs w:val="22"/>
        </w:rPr>
        <w:t>2. Actions:</w:t>
      </w:r>
      <w:bookmarkStart w:id="22" w:name="_GoBack"/>
      <w:bookmarkEnd w:id="22"/>
    </w:p>
    <w:p>
      <w:pPr>
        <w:spacing w:after="120"/>
        <w:ind w:left="1985" w:hanging="1985"/>
        <w:rPr>
          <w:rFonts w:ascii="Arial" w:hAnsi="Arial" w:cs="Arial"/>
          <w:b/>
          <w:sz w:val="22"/>
          <w:szCs w:val="22"/>
        </w:rPr>
      </w:pPr>
      <w:r>
        <w:rPr>
          <w:rFonts w:ascii="Arial" w:hAnsi="Arial" w:cs="Arial"/>
          <w:b/>
          <w:sz w:val="22"/>
          <w:szCs w:val="22"/>
        </w:rPr>
        <w:t>To RAN3 group.</w:t>
      </w:r>
    </w:p>
    <w:p>
      <w:pPr>
        <w:spacing w:after="120"/>
        <w:ind w:left="993" w:hanging="993"/>
        <w:rPr>
          <w:rFonts w:ascii="Arial" w:hAnsi="Arial" w:cs="Arial"/>
          <w:bCs/>
          <w:sz w:val="22"/>
          <w:szCs w:val="22"/>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RAN2 respectfully requests RAN3 to take the above into account and consult RAN2 if necessary</w:t>
      </w:r>
      <w:r>
        <w:rPr>
          <w:rFonts w:ascii="Arial" w:hAnsi="Arial" w:cs="Arial"/>
          <w:bCs/>
          <w:sz w:val="22"/>
          <w:szCs w:val="22"/>
        </w:rPr>
        <w:t>.</w:t>
      </w:r>
    </w:p>
    <w:p>
      <w:pPr>
        <w:spacing w:after="120"/>
        <w:ind w:left="993" w:hanging="993"/>
        <w:rPr>
          <w:rFonts w:ascii="Arial" w:hAnsi="Arial" w:cs="Arial"/>
          <w:sz w:val="22"/>
          <w:szCs w:val="22"/>
        </w:rPr>
      </w:pPr>
    </w:p>
    <w:p>
      <w:pPr>
        <w:spacing w:after="120"/>
        <w:rPr>
          <w:rFonts w:ascii="Arial" w:hAnsi="Arial" w:cs="Arial"/>
          <w:b/>
          <w:sz w:val="22"/>
          <w:szCs w:val="22"/>
        </w:rPr>
      </w:pPr>
      <w:r>
        <w:rPr>
          <w:rFonts w:ascii="Arial" w:hAnsi="Arial" w:cs="Arial"/>
          <w:b/>
          <w:sz w:val="22"/>
          <w:szCs w:val="22"/>
        </w:rPr>
        <w:t>3. Date of Next TSG-RAN WG2 Meetings:</w:t>
      </w:r>
    </w:p>
    <w:p>
      <w:pPr>
        <w:tabs>
          <w:tab w:val="left" w:pos="3119"/>
        </w:tabs>
        <w:spacing w:after="120"/>
        <w:ind w:left="2268" w:hanging="2268"/>
        <w:rPr>
          <w:rFonts w:ascii="Arial" w:hAnsi="Arial" w:cs="Arial"/>
          <w:bCs/>
          <w:sz w:val="22"/>
          <w:szCs w:val="22"/>
        </w:rPr>
      </w:pPr>
      <w:r>
        <w:rPr>
          <w:rFonts w:ascii="Arial" w:hAnsi="Arial" w:cs="Arial"/>
          <w:bCs/>
          <w:sz w:val="22"/>
          <w:szCs w:val="22"/>
        </w:rPr>
        <w:t>3GPP RAN2#114-e</w:t>
      </w:r>
      <w:r>
        <w:rPr>
          <w:rFonts w:ascii="Arial" w:hAnsi="Arial" w:cs="Arial"/>
          <w:bCs/>
          <w:sz w:val="22"/>
          <w:szCs w:val="22"/>
        </w:rPr>
        <w:tab/>
      </w:r>
      <w:r>
        <w:rPr>
          <w:rFonts w:ascii="Arial" w:hAnsi="Arial" w:cs="Arial"/>
          <w:bCs/>
          <w:sz w:val="22"/>
          <w:szCs w:val="22"/>
        </w:rPr>
        <w:tab/>
        <w:t>19 May – 27 May 2021</w:t>
      </w:r>
      <w:r>
        <w:rPr>
          <w:rFonts w:ascii="Arial" w:hAnsi="Arial" w:cs="Arial"/>
          <w:bCs/>
          <w:sz w:val="22"/>
          <w:szCs w:val="22"/>
        </w:rPr>
        <w:tab/>
      </w:r>
      <w:r>
        <w:rPr>
          <w:rFonts w:ascii="Arial" w:hAnsi="Arial" w:cs="Arial"/>
          <w:bCs/>
          <w:sz w:val="22"/>
          <w:szCs w:val="22"/>
        </w:rPr>
        <w:tab/>
      </w:r>
      <w:r>
        <w:rPr>
          <w:rFonts w:ascii="Arial" w:hAnsi="Arial" w:cs="Arial"/>
          <w:bCs/>
          <w:sz w:val="22"/>
          <w:szCs w:val="22"/>
        </w:rPr>
        <w:tab/>
        <w:t>Electronic Meeting</w:t>
      </w:r>
    </w:p>
    <w:p>
      <w:pPr>
        <w:tabs>
          <w:tab w:val="left" w:pos="3119"/>
        </w:tabs>
        <w:spacing w:after="120"/>
        <w:ind w:left="2268" w:hanging="2268"/>
        <w:rPr>
          <w:rFonts w:ascii="Arial" w:hAnsi="Arial" w:cs="Arial"/>
          <w:bCs/>
          <w:sz w:val="22"/>
          <w:szCs w:val="22"/>
        </w:rPr>
      </w:pPr>
    </w:p>
    <w:p>
      <w:pPr>
        <w:pStyle w:val="3GPPHeader"/>
        <w:rPr>
          <w:sz w:val="22"/>
          <w:szCs w:val="22"/>
        </w:rPr>
      </w:pPr>
    </w:p>
    <w:sectPr>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w:date="2021-04-21T09:31:00Z" w:initials="Nokia">
    <w:p>
      <w:pPr>
        <w:pStyle w:val="af2"/>
      </w:pPr>
      <w:r>
        <w:rPr>
          <w:rStyle w:val="af1"/>
        </w:rPr>
        <w:annotationRef/>
      </w:r>
      <w:r>
        <w:t>This should be indicated to RAN3 as RAN2 did not discuss the impacts at all.</w:t>
      </w:r>
    </w:p>
  </w:comment>
  <w:comment w:id="3" w:author="ZTE(Eswar)" w:date="2021-04-21T09:10:00Z" w:initials="Z(EV)">
    <w:p>
      <w:pPr>
        <w:pStyle w:val="af2"/>
      </w:pPr>
      <w:r>
        <w:rPr>
          <w:rStyle w:val="af1"/>
        </w:rPr>
        <w:annotationRef/>
      </w:r>
      <w:r>
        <w:t xml:space="preserve">Slightly concerned that this sentence may give the impression that we do not know if there will be any impacts. But some impacts were pointed out and in our view these could be significant. But of course we did not analyse these…  </w:t>
      </w:r>
    </w:p>
    <w:p>
      <w:pPr>
        <w:pStyle w:val="af2"/>
      </w:pPr>
    </w:p>
    <w:p>
      <w:pPr>
        <w:pStyle w:val="af2"/>
      </w:pPr>
      <w:r>
        <w:t xml:space="preserve">So, if we do decide to add it, suggest to modify as RAN2 </w:t>
      </w:r>
      <w:r>
        <w:rPr>
          <w:color w:val="FF0000"/>
          <w:u w:val="single"/>
        </w:rPr>
        <w:t>has not fully analysed</w:t>
      </w:r>
      <w:r>
        <w:t xml:space="preserve"> </w:t>
      </w:r>
    </w:p>
    <w:p>
      <w:pPr>
        <w:pStyle w:val="af2"/>
      </w:pPr>
    </w:p>
    <w:p>
      <w:pPr>
        <w:pStyle w:val="af2"/>
      </w:pPr>
    </w:p>
    <w:p>
      <w:pPr>
        <w:pStyle w:val="af2"/>
      </w:pPr>
    </w:p>
  </w:comment>
  <w:comment w:id="11" w:author="LG" w:date="2021-04-21T19:55:00Z" w:initials="LG">
    <w:p>
      <w:pPr>
        <w:pStyle w:val="af2"/>
        <w:rPr>
          <w:rFonts w:eastAsia="맑은 고딕"/>
          <w:noProof/>
          <w:lang w:eastAsia="ko-KR"/>
        </w:rPr>
      </w:pPr>
      <w:r>
        <w:rPr>
          <w:rStyle w:val="af1"/>
        </w:rPr>
        <w:annotationRef/>
      </w:r>
      <w:r>
        <w:rPr>
          <w:rFonts w:eastAsia="맑은 고딕" w:hint="eastAsia"/>
          <w:noProof/>
          <w:lang w:eastAsia="ko-KR"/>
        </w:rPr>
        <w:t>W</w:t>
      </w:r>
      <w:r>
        <w:rPr>
          <w:rFonts w:eastAsia="맑은 고딕"/>
          <w:noProof/>
          <w:lang w:eastAsia="ko-KR"/>
        </w:rPr>
        <w:t xml:space="preserve">e didn't analyze the impacts even for </w:t>
      </w:r>
      <w:r>
        <w:rPr>
          <w:rFonts w:eastAsia="맑은 고딕"/>
          <w:noProof/>
          <w:lang w:eastAsia="ko-KR"/>
        </w:rPr>
        <w:t xml:space="preserve">the case </w:t>
      </w:r>
      <w:r>
        <w:rPr>
          <w:rFonts w:eastAsia="맑은 고딕"/>
          <w:noProof/>
          <w:lang w:eastAsia="ko-KR"/>
        </w:rPr>
        <w:t>MAC and RLC are in the same node.</w:t>
      </w:r>
      <w:r>
        <w:rPr>
          <w:rFonts w:eastAsia="맑은 고딕"/>
          <w:noProof/>
          <w:lang w:eastAsia="ko-KR"/>
        </w:rPr>
        <w:t xml:space="preserve"> Thus, that last part should be removed.</w:t>
      </w:r>
    </w:p>
    <w:p>
      <w:pPr>
        <w:pStyle w:val="af2"/>
      </w:pPr>
    </w:p>
  </w:comment>
  <w:comment w:id="19" w:author="LG" w:date="2021-04-21T19:59:00Z" w:initials="LG">
    <w:p>
      <w:pPr>
        <w:pStyle w:val="af2"/>
        <w:rPr>
          <w:rFonts w:eastAsia="맑은 고딕" w:hint="eastAsia"/>
          <w:lang w:eastAsia="ko-KR"/>
        </w:rPr>
      </w:pPr>
      <w:r>
        <w:rPr>
          <w:rStyle w:val="af1"/>
        </w:rPr>
        <w:annotationRef/>
      </w:r>
      <w:r>
        <w:rPr>
          <w:rFonts w:eastAsia="맑은 고딕"/>
          <w:noProof/>
          <w:lang w:eastAsia="ko-KR"/>
        </w:rPr>
        <w:t>This sentence does not make sense. Final decision is up to RAN3, and RAN3 will let RAN2 know after they made decision.</w:t>
      </w:r>
    </w:p>
  </w:comment>
  <w:comment w:id="15" w:author="Nokia" w:date="2021-04-21T09:16:00Z" w:initials="Nokia">
    <w:p>
      <w:pPr>
        <w:pStyle w:val="af2"/>
      </w:pPr>
      <w:r>
        <w:rPr>
          <w:rStyle w:val="af1"/>
        </w:rPr>
        <w:annotationRef/>
      </w:r>
      <w:r>
        <w:t>This is now not clear what it means and we tried to also comment yesterday online on it – chairlady proposed to comment over email then due to time constraints.</w:t>
      </w:r>
    </w:p>
    <w:p>
      <w:pPr>
        <w:pStyle w:val="af2"/>
      </w:pPr>
    </w:p>
    <w:p>
      <w:pPr>
        <w:pStyle w:val="af2"/>
      </w:pPr>
      <w:r>
        <w:t>It would be clearer just to say “If RAN3 needs another solution to handle the RLC PDU, RAN3 should let RAN2 know.” This equally means that they can decide.</w:t>
      </w:r>
    </w:p>
  </w:comment>
  <w:comment w:id="16" w:author="ZTE(Eswar)" w:date="2021-04-21T09:10:00Z" w:initials="Z(EV)">
    <w:p>
      <w:pPr>
        <w:pStyle w:val="af2"/>
      </w:pPr>
      <w:r>
        <w:rPr>
          <w:rStyle w:val="af1"/>
        </w:rPr>
        <w:annotationRef/>
      </w:r>
      <w:r>
        <w:t>Another alternative is to add the phrase: “</w:t>
      </w:r>
      <w:r>
        <w:rPr>
          <w:color w:val="FF0000"/>
          <w:u w:val="single"/>
        </w:rPr>
        <w:t>before making the final decision</w:t>
      </w:r>
      <w:r>
        <w:t xml:space="preserve">”. This will minimise the changes from online agreement… </w:t>
      </w:r>
    </w:p>
  </w:comment>
  <w:comment w:id="20" w:author="LG" w:date="2021-04-21T20:01:00Z" w:initials="LG">
    <w:p>
      <w:pPr>
        <w:pStyle w:val="af2"/>
        <w:rPr>
          <w:rFonts w:eastAsia="맑은 고딕" w:hint="eastAsia"/>
          <w:lang w:eastAsia="ko-KR"/>
        </w:rPr>
      </w:pPr>
      <w:r>
        <w:rPr>
          <w:rStyle w:val="af1"/>
        </w:rPr>
        <w:annotationRef/>
      </w:r>
      <w:r>
        <w:rPr>
          <w:rFonts w:eastAsia="맑은 고딕" w:hint="eastAsia"/>
          <w:noProof/>
          <w:lang w:eastAsia="ko-KR"/>
        </w:rPr>
        <w:t>H</w:t>
      </w:r>
      <w:r>
        <w:rPr>
          <w:rFonts w:eastAsia="맑은 고딕"/>
          <w:noProof/>
          <w:lang w:eastAsia="ko-KR"/>
        </w:rPr>
        <w:t>enrik's original text is better. All the decision is left to RAN3.</w:t>
      </w:r>
    </w:p>
  </w:comment>
  <w:comment w:id="21" w:author="Nokia" w:date="2021-04-21T09:15:00Z" w:initials="Nokia">
    <w:p>
      <w:pPr>
        <w:pStyle w:val="af2"/>
      </w:pPr>
      <w:r>
        <w:rPr>
          <w:rStyle w:val="af1"/>
        </w:rPr>
        <w:annotationRef/>
      </w:r>
      <w:r>
        <w:t>This is not relevant for this LS, they will anyway do it. Suggest to remove.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6F58" w16cex:dateUtc="2021-04-21T06:31:00Z"/>
  <w16cex:commentExtensible w16cex:durableId="242A6A6B" w16cex:dateUtc="2021-04-21T08:10:00Z"/>
  <w16cex:commentExtensible w16cex:durableId="242A6BDD" w16cex:dateUtc="2021-04-21T06:16:00Z"/>
  <w16cex:commentExtensible w16cex:durableId="242A6A7E" w16cex:dateUtc="2021-04-21T08:10:00Z"/>
  <w16cex:commentExtensible w16cex:durableId="242A6BAF" w16cex:dateUtc="2021-04-21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45404" w16cid:durableId="242A6F58"/>
  <w16cid:commentId w16cid:paraId="716685FB" w16cid:durableId="242A6A6B"/>
  <w16cid:commentId w16cid:paraId="10E25678" w16cid:durableId="242A6BDD"/>
  <w16cid:commentId w16cid:paraId="2C88CE40" w16cid:durableId="242A6A7E"/>
  <w16cid:commentId w16cid:paraId="4FA73F34" w16cid:durableId="242A6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Eswar)">
    <w15:presenceInfo w15:providerId="None" w15:userId="ZTE(Eswar)"/>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pPr>
      <w:overflowPunct w:val="0"/>
      <w:autoSpaceDE w:val="0"/>
      <w:autoSpaceDN w:val="0"/>
      <w:adjustRightInd w:val="0"/>
      <w:spacing w:before="120" w:after="120"/>
      <w:textAlignment w:val="baseline"/>
    </w:pPr>
    <w:rPr>
      <w:b/>
      <w:sz w:val="20"/>
      <w:szCs w:val="20"/>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overflowPunct w:val="0"/>
      <w:autoSpaceDE w:val="0"/>
      <w:autoSpaceDN w:val="0"/>
      <w:adjustRightInd w:val="0"/>
      <w:textAlignment w:val="baseline"/>
    </w:pPr>
    <w:rPr>
      <w:sz w:val="20"/>
      <w:szCs w:val="20"/>
    </w:rPr>
  </w:style>
  <w:style w:type="paragraph" w:styleId="a6">
    <w:name w:val="Document Map"/>
    <w:basedOn w:val="a1"/>
    <w:link w:val="Char"/>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overflowPunct w:val="0"/>
      <w:autoSpaceDE w:val="0"/>
      <w:autoSpaceDN w:val="0"/>
      <w:adjustRightInd w:val="0"/>
      <w:textAlignment w:val="baseline"/>
    </w:pPr>
    <w:rPr>
      <w:rFonts w:ascii="Segoe UI" w:hAnsi="Segoe UI" w:cs="Segoe UI"/>
      <w:sz w:val="18"/>
      <w:szCs w:val="18"/>
    </w:rPr>
  </w:style>
  <w:style w:type="character" w:styleId="ae">
    <w:name w:val="page number"/>
    <w:basedOn w:val="a2"/>
  </w:style>
  <w:style w:type="paragraph" w:styleId="a8">
    <w:name w:val="Body Text"/>
    <w:basedOn w:val="a1"/>
    <w:link w:val="Char4"/>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pPr>
      <w:overflowPunct w:val="0"/>
      <w:autoSpaceDE w:val="0"/>
      <w:autoSpaceDN w:val="0"/>
      <w:adjustRightInd w:val="0"/>
      <w:spacing w:after="180"/>
      <w:textAlignment w:val="baseline"/>
    </w:pPr>
    <w:rPr>
      <w:sz w:val="20"/>
      <w:szCs w:val="20"/>
    </w:rPr>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pPr>
      <w:spacing w:after="0"/>
    </w:pPr>
  </w:style>
  <w:style w:type="paragraph" w:customStyle="1" w:styleId="TAL">
    <w:name w:val="TAL"/>
    <w:basedOn w:val="a1"/>
    <w:link w:val="TALCar"/>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1"/>
    <w:link w:val="Char7"/>
    <w:uiPriority w:val="34"/>
    <w:qFormat/>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overflowPunct w:val="0"/>
      <w:autoSpaceDE w:val="0"/>
      <w:autoSpaceDN w:val="0"/>
      <w:adjustRightInd w:val="0"/>
      <w:spacing w:after="120"/>
      <w:ind w:left="283"/>
      <w:contextualSpacing/>
      <w:textAlignment w:val="baseline"/>
    </w:pPr>
    <w:rPr>
      <w:rFonts w:ascii="Arial" w:hAnsi="Arial"/>
      <w:sz w:val="20"/>
      <w:szCs w:val="20"/>
    </w:rPr>
  </w:style>
  <w:style w:type="paragraph" w:styleId="25">
    <w:name w:val="List Continue 2"/>
    <w:basedOn w:val="a1"/>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styleId="afc">
    <w:name w:val="Revision"/>
    <w:hidden/>
    <w:uiPriority w:val="99"/>
    <w:semiHidden/>
    <w:rPr>
      <w:rFonts w:ascii="Times New Roman" w:hAnsi="Times New Roman"/>
      <w:lang w:eastAsia="ja-JP"/>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147A184-BF11-4A5E-840C-50A5A9A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1285</Characters>
  <Application>Microsoft Office Word</Application>
  <DocSecurity>0</DocSecurity>
  <Lines>10</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Manager/>
  <Company>Ericsson</Company>
  <LinksUpToDate>false</LinksUpToDate>
  <CharactersWithSpaces>1507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LG</cp:lastModifiedBy>
  <cp:revision>4</cp:revision>
  <cp:lastPrinted>2008-01-31T07:09:00Z</cp:lastPrinted>
  <dcterms:created xsi:type="dcterms:W3CDTF">2021-04-21T10:51:00Z</dcterms:created>
  <dcterms:modified xsi:type="dcterms:W3CDTF">2021-04-21T11:03:00Z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CWM73567aa4195549a4b2fe5d69c59cfddd">
    <vt:lpwstr>CWMg7kZ+ST+ziVnwTAgOR38l4DV442m8sKAvgDmusi4GfsI04mESInQcHgoMfU9JuaCsIMB2xvkDww979hod99T4w==</vt:lpwstr>
  </property>
</Properties>
</file>