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r>
              <w:rPr>
                <w:lang w:eastAsia="zh-CN"/>
              </w:rPr>
              <w:t>Zhongda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r>
              <w:rPr>
                <w:rFonts w:hint="eastAsia"/>
                <w:lang w:eastAsia="ja-JP"/>
              </w:rPr>
              <w:t>katsunari.uemura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D8145C" w:rsidRDefault="00D8145C" w:rsidP="00D8145C">
            <w:pPr>
              <w:pStyle w:val="TAC"/>
              <w:spacing w:before="20" w:after="20"/>
              <w:ind w:left="57" w:right="57"/>
              <w:jc w:val="left"/>
              <w:rPr>
                <w:lang w:eastAsia="zh-CN"/>
              </w:rPr>
            </w:pP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D8145C" w:rsidRDefault="00D8145C" w:rsidP="00D8145C">
            <w:pPr>
              <w:pStyle w:val="TAC"/>
              <w:spacing w:before="20" w:after="20"/>
              <w:ind w:left="57" w:right="57"/>
              <w:jc w:val="left"/>
              <w:rPr>
                <w:lang w:eastAsia="zh-CN"/>
              </w:rPr>
            </w:pP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D8145C" w:rsidRDefault="00D8145C" w:rsidP="00D8145C">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a8"/>
        <w:numPr>
          <w:ilvl w:val="0"/>
          <w:numId w:val="10"/>
        </w:numPr>
        <w:rPr>
          <w:i/>
          <w:iCs/>
        </w:rPr>
      </w:pPr>
      <w:r w:rsidRPr="006B62F9">
        <w:rPr>
          <w:i/>
          <w:iCs/>
        </w:rPr>
        <w:t>The RAN2 endorsed CRs (</w:t>
      </w:r>
      <w:hyperlink r:id="rId10" w:history="1">
        <w:r>
          <w:rPr>
            <w:rStyle w:val="a5"/>
            <w:i/>
            <w:iCs/>
          </w:rPr>
          <w:t>R2-2102210</w:t>
        </w:r>
      </w:hyperlink>
      <w:r>
        <w:rPr>
          <w:i/>
          <w:iCs/>
        </w:rPr>
        <w:t xml:space="preserve"> </w:t>
      </w:r>
      <w:r w:rsidRPr="006B62F9">
        <w:rPr>
          <w:i/>
          <w:iCs/>
        </w:rPr>
        <w:t xml:space="preserve">and </w:t>
      </w:r>
      <w:hyperlink r:id="rId11" w:history="1">
        <w:r>
          <w:rPr>
            <w:rStyle w:val="a5"/>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a8"/>
        <w:numPr>
          <w:ilvl w:val="0"/>
          <w:numId w:val="10"/>
        </w:numPr>
        <w:rPr>
          <w:i/>
          <w:iCs/>
        </w:rPr>
      </w:pPr>
      <w:r w:rsidRPr="006B62F9">
        <w:rPr>
          <w:i/>
          <w:iCs/>
        </w:rPr>
        <w:t xml:space="preserve">RAN4 are tasked to consider this topic (as described in RAN2 LS </w:t>
      </w:r>
      <w:hyperlink r:id="rId12" w:history="1">
        <w:r>
          <w:rPr>
            <w:rStyle w:val="a5"/>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a8"/>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a5"/>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signaling design, “in the near future” would be a good motivation that Rel-16 signaling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the refarming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According to RAN4 LS, RAN4 is not asking RAN2 to define the cell grouping capability for more than 5 bands in Rel-16, but only pointing out the possibility that a BC including more than 5 bands may be specified in future.</w:t>
            </w:r>
            <w:r>
              <w:rPr>
                <w:lang w:eastAsia="zh-CN"/>
              </w:rPr>
              <w:t xml:space="preserve"> Thus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w:t>
            </w:r>
            <w:r>
              <w:rPr>
                <w:lang w:eastAsia="zh-CN"/>
              </w:rPr>
              <w:t xml:space="preserve"> more than 5 bands in the later release</w:t>
            </w:r>
            <w:r>
              <w:rPr>
                <w:lang w:eastAsia="zh-CN"/>
              </w:rPr>
              <w:t xml:space="preserv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8145C" w:rsidRDefault="00D8145C" w:rsidP="00D8145C">
            <w:pPr>
              <w:pStyle w:val="TAC"/>
              <w:spacing w:before="20" w:after="20"/>
              <w:ind w:left="57" w:right="57"/>
              <w:jc w:val="left"/>
              <w:rPr>
                <w:lang w:eastAsia="zh-CN"/>
              </w:rPr>
            </w:pPr>
          </w:p>
        </w:tc>
      </w:tr>
      <w:tr w:rsidR="00D8145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8145C" w:rsidRDefault="00D8145C" w:rsidP="00D8145C">
            <w:pPr>
              <w:pStyle w:val="TAC"/>
              <w:spacing w:before="20" w:after="20"/>
              <w:ind w:left="57" w:right="57"/>
              <w:jc w:val="left"/>
              <w:rPr>
                <w:lang w:eastAsia="zh-CN"/>
              </w:rPr>
            </w:pPr>
          </w:p>
        </w:tc>
      </w:tr>
      <w:tr w:rsidR="00D8145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8145C" w:rsidRDefault="00D8145C" w:rsidP="00D8145C">
            <w:pPr>
              <w:pStyle w:val="TAC"/>
              <w:spacing w:before="20" w:after="20"/>
              <w:ind w:left="57" w:right="57"/>
              <w:jc w:val="left"/>
              <w:rPr>
                <w:lang w:eastAsia="zh-CN"/>
              </w:rPr>
            </w:pPr>
          </w:p>
        </w:tc>
      </w:tr>
      <w:tr w:rsidR="00D8145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8145C" w:rsidRDefault="00D8145C" w:rsidP="00D8145C">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w:t>
      </w:r>
      <w:r w:rsidR="00341C54">
        <w:rPr>
          <w:rFonts w:ascii="Arial" w:hAnsi="Arial" w:cs="Arial"/>
          <w:color w:val="000000"/>
          <w:lang w:eastAsia="ko-KR"/>
        </w:rPr>
        <w:lastRenderedPageBreak/>
        <w:t xml:space="preserve">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from signaling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intra-band non-contiguous NR-DC case</w:t>
            </w:r>
            <w:r>
              <w:rPr>
                <w:rFonts w:cs="Arial"/>
                <w:bCs/>
                <w:iCs/>
                <w:lang w:val="en-US" w:eastAsia="zh-CN"/>
              </w:rPr>
              <w:t xml:space="preserve"> may be needed in the future depending on operator’s demands. Thus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8145C" w:rsidRDefault="00D8145C" w:rsidP="00D8145C">
            <w:pPr>
              <w:pStyle w:val="TAC"/>
              <w:spacing w:before="20" w:after="20"/>
              <w:ind w:left="57" w:right="57"/>
              <w:jc w:val="left"/>
              <w:rPr>
                <w:lang w:eastAsia="zh-CN"/>
              </w:rPr>
            </w:pPr>
          </w:p>
        </w:tc>
      </w:tr>
      <w:tr w:rsidR="00D8145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8145C" w:rsidRDefault="00D8145C" w:rsidP="00D8145C">
            <w:pPr>
              <w:pStyle w:val="TAC"/>
              <w:spacing w:before="20" w:after="20"/>
              <w:ind w:left="57" w:right="57"/>
              <w:jc w:val="left"/>
              <w:rPr>
                <w:lang w:eastAsia="zh-CN"/>
              </w:rPr>
            </w:pPr>
          </w:p>
        </w:tc>
      </w:tr>
      <w:tr w:rsidR="00D8145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8145C" w:rsidRDefault="00D8145C" w:rsidP="00D8145C">
            <w:pPr>
              <w:pStyle w:val="TAC"/>
              <w:spacing w:before="20" w:after="20"/>
              <w:ind w:left="57" w:right="57"/>
              <w:jc w:val="left"/>
              <w:rPr>
                <w:lang w:eastAsia="zh-CN"/>
              </w:rPr>
            </w:pPr>
          </w:p>
        </w:tc>
      </w:tr>
      <w:tr w:rsidR="00D8145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8145C" w:rsidRDefault="00D8145C" w:rsidP="00D8145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a5"/>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a5"/>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a5"/>
                  <w:lang w:eastAsia="zh-CN"/>
                </w:rPr>
                <w:t>R2-2103273</w:t>
              </w:r>
            </w:hyperlink>
            <w:r>
              <w:rPr>
                <w:rStyle w:val="a5"/>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a5"/>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a5"/>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aa"/>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{n78}</w:t>
            </w:r>
          </w:p>
          <w:p w14:paraId="65457BD5"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{n7}</w:t>
            </w:r>
          </w:p>
          <w:p w14:paraId="176DCC5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{n3}</w:t>
            </w:r>
          </w:p>
          <w:p w14:paraId="049E2B13" w14:textId="77777777" w:rsidR="00223ABA" w:rsidRPr="00223ABA" w:rsidRDefault="00223ABA" w:rsidP="00223ABA">
            <w:pPr>
              <w:rPr>
                <w:color w:val="2E74B5" w:themeColor="accent1" w:themeShade="BF"/>
              </w:rPr>
            </w:pPr>
            <w:r w:rsidRPr="00223ABA">
              <w:rPr>
                <w:color w:val="2E74B5" w:themeColor="accent1" w:themeShade="BF"/>
              </w:rPr>
              <w:t>    SCG                                 {n7, n78}</w:t>
            </w:r>
          </w:p>
          <w:p w14:paraId="42E737E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{n3}</w:t>
            </w:r>
          </w:p>
          <w:p w14:paraId="32502E5C"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{n7}</w:t>
            </w:r>
          </w:p>
          <w:p w14:paraId="68DDFF2E" w14:textId="77777777" w:rsidR="00223ABA" w:rsidRPr="00223ABA" w:rsidRDefault="00223ABA" w:rsidP="00223ABA">
            <w:pPr>
              <w:rPr>
                <w:color w:val="2E74B5" w:themeColor="accent1" w:themeShade="BF"/>
              </w:rPr>
            </w:pPr>
            <w:r w:rsidRPr="00223ABA">
              <w:rPr>
                <w:color w:val="2E74B5" w:themeColor="accent1" w:themeShade="BF"/>
              </w:rPr>
              <w:t>    SCG                                 {n3, n78}</w:t>
            </w:r>
          </w:p>
          <w:p w14:paraId="27936E8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{n78}</w:t>
            </w:r>
          </w:p>
          <w:p w14:paraId="4659CCAA" w14:textId="77777777" w:rsidR="00223ABA" w:rsidRPr="00223ABA" w:rsidRDefault="00223ABA" w:rsidP="00223ABA">
            <w:pPr>
              <w:rPr>
                <w:color w:val="2E74B5" w:themeColor="accent1" w:themeShade="BF"/>
              </w:rPr>
            </w:pPr>
            <w:r w:rsidRPr="00223ABA">
              <w:rPr>
                <w:color w:val="2E74B5" w:themeColor="accent1" w:themeShade="BF"/>
              </w:rPr>
              <w:t>    SCG                                 {n3,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he band group can be signalled as per-BC level, so UE only needs to indicate the band group when a BC has more than 5 bands, there is no significant signaling overhead. In addition, although it may loose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r w:rsidRPr="00D625B1">
              <w:rPr>
                <w:i/>
                <w:lang w:eastAsia="zh-CN"/>
              </w:rPr>
              <w:t>anyGrouping</w:t>
            </w:r>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a5"/>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aa"/>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{n7, n78, n257, n258, n260, n261}</w:t>
            </w:r>
          </w:p>
          <w:p w14:paraId="735C59C6"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{n78, n257, n258, n260, n261}</w:t>
            </w:r>
          </w:p>
          <w:p w14:paraId="68AA05AA"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{n257, n258, n260, n261}</w:t>
            </w:r>
          </w:p>
          <w:p w14:paraId="12F2AD97" w14:textId="41C2A7DB" w:rsidR="00223ABA" w:rsidRPr="00223ABA" w:rsidRDefault="00223ABA" w:rsidP="00223ABA">
            <w:pPr>
              <w:pStyle w:val="aa"/>
              <w:rPr>
                <w:color w:val="2E74B5" w:themeColor="accent1" w:themeShade="BF"/>
                <w:sz w:val="18"/>
                <w:szCs w:val="18"/>
              </w:rPr>
            </w:pPr>
            <w:r w:rsidRPr="00223ABA">
              <w:rPr>
                <w:color w:val="2E74B5" w:themeColor="accent1" w:themeShade="BF"/>
                <w:sz w:val="18"/>
                <w:szCs w:val="18"/>
              </w:rPr>
              <w:t>For each reported band combination supporting NR-DC, the UE then indicates which of the requestedCellGroupings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a5"/>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network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signaling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2, network filtering: well, this solution can help reduce reported number of group, but like Mediatek point it out, UE still need report detail grouping information. From signalling point of view solution should get ready for the worst case i.e. without any filtering. So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a5"/>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First of all, according to the RAN4 LS, the cases of indicating more than 5 band or intra-frequency band NR-DC are not specified in Rel-16 and may be specified in future. RAN4 also identified issues with PUCCH grouping alternative. Thus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w:t>
            </w:r>
            <w:r>
              <w:rPr>
                <w:lang w:eastAsia="zh-CN"/>
              </w:rPr>
              <w:t xml:space="preserve">for Rel-16 </w:t>
            </w:r>
            <w:r>
              <w:rPr>
                <w:lang w:eastAsia="zh-CN"/>
              </w:rPr>
              <w:t xml:space="preserve">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approach, and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r w:rsidRPr="00D8145C">
              <w:rPr>
                <w:b/>
                <w:lang w:eastAsia="zh-CN"/>
              </w:rPr>
              <w:t>MCG(fully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w:t>
            </w:r>
            <w:bookmarkStart w:id="1" w:name="_GoBack"/>
            <w:bookmarkEnd w:id="1"/>
            <w:r>
              <w:rPr>
                <w:lang w:eastAsia="zh-CN"/>
              </w:rPr>
              <w:t xml:space="preserve">in Rel-16 </w:t>
            </w:r>
            <w:r>
              <w:rPr>
                <w:lang w:eastAsia="zh-CN"/>
              </w:rPr>
              <w:t>for a given FR1+FR2 BC</w:t>
            </w:r>
            <w:r>
              <w:rPr>
                <w:lang w:eastAsia="zh-CN"/>
              </w:rPr>
              <w:t xml:space="preserve"> the UE will support MCG (fully on FR1) +SCG (fully on FR2) by default, and can </w:t>
            </w:r>
            <w:r w:rsidR="008A1890">
              <w:rPr>
                <w:lang w:eastAsia="zh-CN"/>
              </w:rPr>
              <w:t>optionally</w:t>
            </w:r>
            <w:r w:rsidR="008A1890">
              <w:rPr>
                <w:lang w:eastAsia="zh-CN"/>
              </w:rPr>
              <w:t xml:space="preserve"> </w:t>
            </w:r>
            <w:r>
              <w:rPr>
                <w:lang w:eastAsia="zh-CN"/>
              </w:rPr>
              <w:t xml:space="preserve">indicate the support of any cell grouping options, while for a given BC including only FR1/FR2 bands, the UE can indicate the support of </w:t>
            </w:r>
            <w:r>
              <w:rPr>
                <w:lang w:eastAsia="zh-CN"/>
              </w:rPr>
              <w:t>any cell grouping</w:t>
            </w:r>
            <w:r>
              <w:rPr>
                <w:lang w:eastAsia="zh-CN"/>
              </w:rPr>
              <w:t>,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D8145C" w:rsidRDefault="00D8145C" w:rsidP="00D8145C">
            <w:pPr>
              <w:pStyle w:val="TAC"/>
              <w:spacing w:before="20" w:after="20"/>
              <w:ind w:left="57" w:right="57"/>
              <w:jc w:val="left"/>
              <w:rPr>
                <w:lang w:eastAsia="zh-CN"/>
              </w:rPr>
            </w:pPr>
          </w:p>
        </w:tc>
      </w:tr>
      <w:tr w:rsidR="00D8145C"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D8145C" w:rsidRDefault="00D8145C" w:rsidP="00D8145C">
            <w:pPr>
              <w:pStyle w:val="TAC"/>
              <w:spacing w:before="20" w:after="20"/>
              <w:ind w:left="57" w:right="57"/>
              <w:jc w:val="left"/>
              <w:rPr>
                <w:lang w:eastAsia="zh-CN"/>
              </w:rPr>
            </w:pP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D8145C" w:rsidRDefault="00D8145C" w:rsidP="00D8145C">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4300C" w14:textId="77777777" w:rsidR="00B01596" w:rsidRDefault="00B01596">
      <w:r>
        <w:separator/>
      </w:r>
    </w:p>
  </w:endnote>
  <w:endnote w:type="continuationSeparator" w:id="0">
    <w:p w14:paraId="47D6B87C" w14:textId="77777777" w:rsidR="00B01596" w:rsidRDefault="00B01596">
      <w:r>
        <w:continuationSeparator/>
      </w:r>
    </w:p>
  </w:endnote>
  <w:endnote w:type="continuationNotice" w:id="1">
    <w:p w14:paraId="53AD1789" w14:textId="77777777" w:rsidR="00B01596" w:rsidRDefault="00B01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0CD39" w14:textId="77777777" w:rsidR="00B01596" w:rsidRDefault="00B01596">
      <w:r>
        <w:separator/>
      </w:r>
    </w:p>
  </w:footnote>
  <w:footnote w:type="continuationSeparator" w:id="0">
    <w:p w14:paraId="4788A38E" w14:textId="77777777" w:rsidR="00B01596" w:rsidRDefault="00B01596">
      <w:r>
        <w:continuationSeparator/>
      </w:r>
    </w:p>
  </w:footnote>
  <w:footnote w:type="continuationNotice" w:id="1">
    <w:p w14:paraId="2F5B9286" w14:textId="77777777" w:rsidR="00B01596" w:rsidRDefault="00B015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6F69"/>
    <w:rsid w:val="00A9671C"/>
    <w:rsid w:val="00AA1553"/>
    <w:rsid w:val="00AB0A33"/>
    <w:rsid w:val="00AB0D5D"/>
    <w:rsid w:val="00AC44C4"/>
    <w:rsid w:val="00AF4CCE"/>
    <w:rsid w:val="00AF5211"/>
    <w:rsid w:val="00B01596"/>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a"/>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3Char">
    <w:name w:val="标题 3 Char"/>
    <w:basedOn w:val="a0"/>
    <w:link w:val="3"/>
    <w:rsid w:val="00A14854"/>
    <w:rPr>
      <w:rFonts w:ascii="Arial" w:hAnsi="Arial"/>
      <w:sz w:val="28"/>
      <w:lang w:eastAsia="en-US"/>
    </w:rPr>
  </w:style>
  <w:style w:type="paragraph" w:styleId="a8">
    <w:name w:val="List Paragraph"/>
    <w:basedOn w:val="a"/>
    <w:uiPriority w:val="34"/>
    <w:qFormat/>
    <w:rsid w:val="00A14854"/>
    <w:pPr>
      <w:spacing w:after="0"/>
      <w:ind w:left="720"/>
      <w:contextualSpacing/>
    </w:pPr>
    <w:rPr>
      <w:rFonts w:eastAsia="MS Mincho"/>
    </w:rPr>
  </w:style>
  <w:style w:type="character" w:styleId="a9">
    <w:name w:val="FollowedHyperlink"/>
    <w:basedOn w:val="a0"/>
    <w:rsid w:val="0031484F"/>
    <w:rPr>
      <w:color w:val="954F72" w:themeColor="followedHyperlink"/>
      <w:u w:val="single"/>
    </w:rPr>
  </w:style>
  <w:style w:type="character" w:customStyle="1" w:styleId="normaltextrun">
    <w:name w:val="normaltextrun"/>
    <w:basedOn w:val="a0"/>
    <w:rsid w:val="00C478AD"/>
  </w:style>
  <w:style w:type="character" w:customStyle="1" w:styleId="eop">
    <w:name w:val="eop"/>
    <w:basedOn w:val="a0"/>
    <w:rsid w:val="00C478AD"/>
  </w:style>
  <w:style w:type="paragraph" w:customStyle="1" w:styleId="paragraph">
    <w:name w:val="paragraph"/>
    <w:basedOn w:val="a"/>
    <w:rsid w:val="00C478AD"/>
    <w:pPr>
      <w:spacing w:before="100" w:beforeAutospacing="1" w:after="100" w:afterAutospacing="1"/>
    </w:pPr>
    <w:rPr>
      <w:rFonts w:eastAsia="Times New Roman"/>
      <w:sz w:val="24"/>
      <w:szCs w:val="24"/>
      <w:lang w:val="en-US" w:eastAsia="ko-KR"/>
    </w:rPr>
  </w:style>
  <w:style w:type="paragraph" w:styleId="aa">
    <w:name w:val="Body Text"/>
    <w:basedOn w:val="a"/>
    <w:link w:val="Char2"/>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Char2">
    <w:name w:val="正文文本 Char"/>
    <w:basedOn w:val="a0"/>
    <w:link w:val="aa"/>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4106</Words>
  <Characters>23406</Characters>
  <Application>Microsoft Office Word</Application>
  <DocSecurity>0</DocSecurity>
  <Lines>195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27458</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Huawei_Rui Wang</cp:lastModifiedBy>
  <cp:revision>4</cp:revision>
  <dcterms:created xsi:type="dcterms:W3CDTF">2021-05-06T09:01:00Z</dcterms:created>
  <dcterms:modified xsi:type="dcterms:W3CDTF">2021-05-06T09:24:00Z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