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230F5899"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[Post113bis-e][222][R16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90E38" w:rsidRPr="00F90E38">
        <w:rPr>
          <w:rFonts w:ascii="Arial" w:hAnsi="Arial" w:cs="Arial"/>
          <w:b/>
          <w:bCs/>
          <w:sz w:val="24"/>
        </w:rPr>
        <w:t>LTE_NR_DC_CA_enh-Core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[Post113bis-e][222][R16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Seungbeom Jeong</w:t>
            </w:r>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6CA6709" w:rsidR="00A8203E" w:rsidRDefault="00C478AD" w:rsidP="00A8203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9372ED8" w:rsidR="00A8203E" w:rsidRDefault="00C478AD" w:rsidP="00A8203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5DBD35F8" w14:textId="0E4CE5F0" w:rsidR="00A8203E" w:rsidRDefault="00C478AD" w:rsidP="00A8203E">
            <w:pPr>
              <w:pStyle w:val="TAC"/>
              <w:spacing w:before="20" w:after="20"/>
              <w:ind w:left="57" w:right="57"/>
              <w:jc w:val="left"/>
              <w:rPr>
                <w:lang w:eastAsia="zh-CN"/>
              </w:rPr>
            </w:pPr>
            <w:r>
              <w:rPr>
                <w:lang w:eastAsia="zh-CN"/>
              </w:rPr>
              <w:t>Youn.hyoung.heo@intel.com</w:t>
            </w: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4876F4" w:rsidR="00A8203E" w:rsidRDefault="00C26D30" w:rsidP="00A8203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5503F624" w:rsidR="00A8203E" w:rsidRDefault="00C26D30" w:rsidP="00A8203E">
            <w:pPr>
              <w:pStyle w:val="TAC"/>
              <w:spacing w:before="20" w:after="20"/>
              <w:ind w:left="57" w:right="57"/>
              <w:jc w:val="left"/>
              <w:rPr>
                <w:lang w:eastAsia="zh-CN"/>
              </w:rPr>
            </w:pPr>
            <w:r>
              <w:rPr>
                <w:lang w:eastAsia="zh-CN"/>
              </w:rPr>
              <w:t>Zhongda Du</w:t>
            </w:r>
          </w:p>
        </w:tc>
        <w:tc>
          <w:tcPr>
            <w:tcW w:w="4391" w:type="dxa"/>
            <w:tcBorders>
              <w:top w:val="single" w:sz="4" w:space="0" w:color="auto"/>
              <w:left w:val="single" w:sz="4" w:space="0" w:color="auto"/>
              <w:bottom w:val="single" w:sz="4" w:space="0" w:color="auto"/>
              <w:right w:val="single" w:sz="4" w:space="0" w:color="auto"/>
            </w:tcBorders>
          </w:tcPr>
          <w:p w14:paraId="225DCB7A" w14:textId="1B2A1836" w:rsidR="00A8203E" w:rsidRDefault="00C26D30" w:rsidP="00A8203E">
            <w:pPr>
              <w:pStyle w:val="TAC"/>
              <w:spacing w:before="20" w:after="20"/>
              <w:ind w:left="57" w:right="57"/>
              <w:jc w:val="left"/>
              <w:rPr>
                <w:lang w:eastAsia="zh-CN"/>
              </w:rPr>
            </w:pPr>
            <w:r>
              <w:rPr>
                <w:rFonts w:hint="eastAsia"/>
                <w:lang w:eastAsia="zh-CN"/>
              </w:rPr>
              <w:t>d</w:t>
            </w:r>
            <w:r>
              <w:rPr>
                <w:lang w:eastAsia="zh-CN"/>
              </w:rPr>
              <w:t>uzhongda@oppo.com</w:t>
            </w:r>
          </w:p>
        </w:tc>
      </w:tr>
      <w:tr w:rsidR="00A8203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A8203E" w:rsidRDefault="00A8203E" w:rsidP="00A8203E">
            <w:pPr>
              <w:pStyle w:val="TAC"/>
              <w:spacing w:before="20" w:after="20"/>
              <w:ind w:left="57" w:right="57"/>
              <w:jc w:val="left"/>
              <w:rPr>
                <w:lang w:eastAsia="zh-CN"/>
              </w:rPr>
            </w:pPr>
          </w:p>
        </w:tc>
      </w:tr>
      <w:tr w:rsidR="00A8203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A8203E" w:rsidRDefault="00A8203E" w:rsidP="00A8203E">
            <w:pPr>
              <w:pStyle w:val="TAC"/>
              <w:spacing w:before="20" w:after="20"/>
              <w:ind w:left="57" w:right="57"/>
              <w:jc w:val="left"/>
              <w:rPr>
                <w:lang w:eastAsia="zh-CN"/>
              </w:rPr>
            </w:pPr>
          </w:p>
        </w:tc>
      </w:tr>
      <w:tr w:rsidR="00A8203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A8203E" w:rsidRDefault="00A8203E" w:rsidP="00A8203E">
            <w:pPr>
              <w:pStyle w:val="TAC"/>
              <w:spacing w:before="20" w:after="20"/>
              <w:ind w:left="57" w:right="57"/>
              <w:jc w:val="left"/>
              <w:rPr>
                <w:lang w:eastAsia="zh-CN"/>
              </w:rPr>
            </w:pPr>
          </w:p>
        </w:tc>
      </w:tr>
      <w:tr w:rsidR="00A8203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A8203E" w:rsidRDefault="00A8203E" w:rsidP="00A8203E">
            <w:pPr>
              <w:pStyle w:val="TAC"/>
              <w:spacing w:before="20" w:after="20"/>
              <w:ind w:left="57" w:right="57"/>
              <w:jc w:val="left"/>
              <w:rPr>
                <w:lang w:eastAsia="zh-CN"/>
              </w:rPr>
            </w:pPr>
          </w:p>
        </w:tc>
      </w:tr>
      <w:tr w:rsidR="00A8203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A8203E" w:rsidRDefault="00A8203E" w:rsidP="00A8203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2CBC1DE" w14:textId="77777777" w:rsidR="00A14854" w:rsidRDefault="00A14854" w:rsidP="00A14854">
      <w:r>
        <w:t>In RAN2#113e we technically endorsed CRs regarding UE capability signaling for NR DC cell grouping. In RAN#91e concerns were raised regarding limiting the signaling to 5 bands and this resulted in following conclusion (RP-210880):</w:t>
      </w:r>
    </w:p>
    <w:p w14:paraId="7DD9168B" w14:textId="77777777" w:rsidR="00A14854" w:rsidRPr="006B62F9" w:rsidRDefault="00A14854" w:rsidP="00A14854">
      <w:pPr>
        <w:pStyle w:val="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moderators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ab"/>
        <w:numPr>
          <w:ilvl w:val="0"/>
          <w:numId w:val="10"/>
        </w:numPr>
        <w:rPr>
          <w:i/>
          <w:iCs/>
        </w:rPr>
      </w:pPr>
      <w:r w:rsidRPr="006B62F9">
        <w:rPr>
          <w:i/>
          <w:iCs/>
        </w:rPr>
        <w:t>The RAN2 endorsed CRs (</w:t>
      </w:r>
      <w:hyperlink r:id="rId10" w:history="1">
        <w:r>
          <w:rPr>
            <w:rStyle w:val="a6"/>
            <w:i/>
            <w:iCs/>
          </w:rPr>
          <w:t>R2-2102210</w:t>
        </w:r>
      </w:hyperlink>
      <w:r>
        <w:rPr>
          <w:i/>
          <w:iCs/>
        </w:rPr>
        <w:t xml:space="preserve"> </w:t>
      </w:r>
      <w:r w:rsidRPr="006B62F9">
        <w:rPr>
          <w:i/>
          <w:iCs/>
        </w:rPr>
        <w:t xml:space="preserve">and </w:t>
      </w:r>
      <w:hyperlink r:id="rId11" w:history="1">
        <w:r>
          <w:rPr>
            <w:rStyle w:val="a6"/>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ab"/>
        <w:numPr>
          <w:ilvl w:val="0"/>
          <w:numId w:val="10"/>
        </w:numPr>
        <w:rPr>
          <w:i/>
          <w:iCs/>
        </w:rPr>
      </w:pPr>
      <w:r w:rsidRPr="006B62F9">
        <w:rPr>
          <w:i/>
          <w:iCs/>
        </w:rPr>
        <w:t xml:space="preserve">RAN4 are tasked to consider this topic (as described in RAN2 LS </w:t>
      </w:r>
      <w:hyperlink r:id="rId12" w:history="1">
        <w:r>
          <w:rPr>
            <w:rStyle w:val="a6"/>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ab"/>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a6"/>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signaling uses a bit in the bitmap to represent a single frequency band within the band combination.  The consequence of this bitmap is that a limit of up to 5 frequency bands for NR-DC band combinations can be signaled.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are able to be represented by the per-frequency-band RAN2 bitmap, RAN4 envisions in the near future, NR-DC combinations with greater than 5 frequency bands may be specified.  </w:t>
      </w:r>
      <w:r w:rsidRPr="006916E8">
        <w:rPr>
          <w:rFonts w:ascii="Arial" w:hAnsi="Arial" w:cs="Arial"/>
          <w:bCs/>
          <w:i/>
          <w:iCs/>
          <w:lang w:val="en-US" w:eastAsia="zh-CN"/>
        </w:rPr>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this in their work. Do you think that &gt; 5 frequency bands need to be supported in NR DC cell grouping signaling?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manner we think it is important to support </w:t>
            </w:r>
            <w:r w:rsidR="007700C9">
              <w:rPr>
                <w:lang w:eastAsia="zh-CN"/>
              </w:rPr>
              <w:t>&gt; 5 bands in capability signaling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The RAN4 LS clearly indicates that we can expect the need to support &gt;5 bands in the near future.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definitely needed.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is already supported for FR1+FR2 NR-DC</w:t>
            </w:r>
            <w:r w:rsidR="00EE2E91">
              <w:rPr>
                <w:lang w:eastAsia="zh-CN"/>
              </w:rPr>
              <w:t xml:space="preserve">. So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Malgun Gothic"/>
                <w:lang w:eastAsia="ko-KR"/>
              </w:rPr>
            </w:pPr>
            <w:r>
              <w:rPr>
                <w:rFonts w:eastAsia="Malgun Gothic" w:hint="eastAsia"/>
                <w:lang w:eastAsia="ko-KR"/>
              </w:rPr>
              <w:t>We share the view from MediaTek and ZTE.</w:t>
            </w:r>
            <w:r>
              <w:rPr>
                <w:rFonts w:eastAsia="Malgun Gothic"/>
                <w:lang w:eastAsia="ko-KR"/>
              </w:rPr>
              <w:t xml:space="preserve"> For &gt;5 bands, FR1-FR2 NR-DC is </w:t>
            </w:r>
            <w:r w:rsidR="00330ABD">
              <w:rPr>
                <w:rFonts w:eastAsia="Malgun Gothic"/>
                <w:lang w:eastAsia="ko-KR"/>
              </w:rPr>
              <w:t xml:space="preserve">already </w:t>
            </w:r>
            <w:r>
              <w:rPr>
                <w:rFonts w:eastAsia="Malgun Gothic"/>
                <w:lang w:eastAsia="ko-KR"/>
              </w:rPr>
              <w:t>supported</w:t>
            </w:r>
            <w:r w:rsidR="00330ABD">
              <w:rPr>
                <w:rFonts w:eastAsia="Malgun Gothic"/>
                <w:lang w:eastAsia="ko-KR"/>
              </w:rPr>
              <w:t xml:space="preserve"> as they mentioned. We think endorsed CR by RAN2 is enough. Further enhancements of cell grouping can be </w:t>
            </w:r>
            <w:r w:rsidR="00241334">
              <w:rPr>
                <w:rFonts w:eastAsia="Malgun Gothic"/>
                <w:lang w:eastAsia="ko-KR"/>
              </w:rPr>
              <w:t xml:space="preserve">made in future release (i.e., after </w:t>
            </w:r>
            <w:r w:rsidR="00330ABD">
              <w:rPr>
                <w:rFonts w:eastAsia="Malgun Gothic"/>
                <w:lang w:eastAsia="ko-KR"/>
              </w:rPr>
              <w:t xml:space="preserve">RAN4 defines &gt;5 bands </w:t>
            </w:r>
            <w:r w:rsidR="00241334">
              <w:rPr>
                <w:rFonts w:eastAsia="Malgun Gothic"/>
                <w:lang w:eastAsia="ko-KR"/>
              </w:rPr>
              <w:t>for NR-DC.)</w:t>
            </w:r>
          </w:p>
        </w:tc>
      </w:tr>
      <w:tr w:rsidR="00C478A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AFB086E"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48F5397F" w14:textId="4B7F2C31"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Yes </w:t>
            </w:r>
          </w:p>
        </w:tc>
        <w:tc>
          <w:tcPr>
            <w:tcW w:w="6942" w:type="dxa"/>
            <w:tcBorders>
              <w:top w:val="single" w:sz="4" w:space="0" w:color="auto"/>
              <w:left w:val="single" w:sz="4" w:space="0" w:color="auto"/>
              <w:bottom w:val="single" w:sz="4" w:space="0" w:color="auto"/>
              <w:right w:val="single" w:sz="4" w:space="0" w:color="auto"/>
            </w:tcBorders>
          </w:tcPr>
          <w:p w14:paraId="02AB8AB1" w14:textId="68CF3189"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Considering that RAN4 BCs are defined later than signaling design, “in the near future” would be a good motivation that Rel-16 signaling should support more than 5 band NR-DC.  </w:t>
            </w:r>
          </w:p>
        </w:tc>
      </w:tr>
      <w:tr w:rsidR="00626B82" w14:paraId="4BCB2C2D"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4F058" w14:textId="77777777" w:rsidR="00626B82" w:rsidRDefault="00626B82"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052B93" w14:textId="77777777" w:rsidR="00626B82" w:rsidRDefault="00626B82" w:rsidP="00C35D43">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0B656472" w14:textId="77777777" w:rsidR="00626B82" w:rsidRDefault="00626B82" w:rsidP="00C35D43">
            <w:pPr>
              <w:pStyle w:val="TAC"/>
              <w:spacing w:before="20" w:after="20"/>
              <w:ind w:left="57" w:right="57"/>
              <w:jc w:val="left"/>
              <w:rPr>
                <w:lang w:eastAsia="zh-CN"/>
              </w:rPr>
            </w:pPr>
            <w:r>
              <w:rPr>
                <w:lang w:eastAsia="zh-CN"/>
              </w:rPr>
              <w:t>We also think RAN2 endorsed CR for Rel16 is sufficient considering BC with more than 5 bands will not introduced till Rel17.</w:t>
            </w:r>
          </w:p>
        </w:tc>
      </w:tr>
      <w:tr w:rsidR="00AB0D5D"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AB0D5D" w:rsidRDefault="00AB0D5D" w:rsidP="00AB0D5D">
            <w:pPr>
              <w:pStyle w:val="TAC"/>
              <w:spacing w:before="20" w:after="20"/>
              <w:ind w:left="57" w:right="57"/>
              <w:jc w:val="left"/>
              <w:rPr>
                <w:lang w:eastAsia="zh-CN"/>
              </w:rPr>
            </w:pPr>
          </w:p>
        </w:tc>
      </w:tr>
      <w:tr w:rsidR="00AB0D5D"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AB0D5D" w:rsidRDefault="00AB0D5D" w:rsidP="00AB0D5D">
            <w:pPr>
              <w:pStyle w:val="TAC"/>
              <w:spacing w:before="20" w:after="20"/>
              <w:ind w:left="57" w:right="57"/>
              <w:jc w:val="left"/>
              <w:rPr>
                <w:lang w:eastAsia="zh-CN"/>
              </w:rPr>
            </w:pPr>
          </w:p>
        </w:tc>
      </w:tr>
      <w:tr w:rsidR="00AB0D5D"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AB0D5D" w:rsidRDefault="00AB0D5D" w:rsidP="00AB0D5D">
            <w:pPr>
              <w:pStyle w:val="TAC"/>
              <w:spacing w:before="20" w:after="20"/>
              <w:ind w:left="57" w:right="57"/>
              <w:jc w:val="left"/>
              <w:rPr>
                <w:lang w:eastAsia="zh-CN"/>
              </w:rPr>
            </w:pPr>
          </w:p>
        </w:tc>
      </w:tr>
      <w:tr w:rsidR="00AB0D5D"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AB0D5D" w:rsidRDefault="00AB0D5D" w:rsidP="00AB0D5D">
            <w:pPr>
              <w:pStyle w:val="TAC"/>
              <w:spacing w:before="20" w:after="20"/>
              <w:ind w:left="57" w:right="57"/>
              <w:jc w:val="left"/>
              <w:rPr>
                <w:lang w:eastAsia="zh-CN"/>
              </w:rPr>
            </w:pPr>
          </w:p>
        </w:tc>
      </w:tr>
      <w:tr w:rsidR="00AB0D5D"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AB0D5D" w:rsidRDefault="00AB0D5D" w:rsidP="00AB0D5D">
            <w:pPr>
              <w:pStyle w:val="TAC"/>
              <w:spacing w:before="20" w:after="20"/>
              <w:ind w:left="57" w:right="57"/>
              <w:jc w:val="left"/>
              <w:rPr>
                <w:lang w:eastAsia="zh-CN"/>
              </w:rPr>
            </w:pPr>
          </w:p>
        </w:tc>
      </w:tr>
      <w:tr w:rsidR="00AB0D5D"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AB0D5D" w:rsidRDefault="00AB0D5D" w:rsidP="00AB0D5D">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r w:rsidR="00904A30">
        <w:t>signaling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So basically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UE only indicates a band once in the NR DC cell grouping signaling. It should be noted that in LTE from which the basics of cell grouping was taken</w:t>
      </w:r>
      <w:r w:rsidR="006E7A9D">
        <w:rPr>
          <w:rFonts w:ascii="Arial" w:hAnsi="Arial" w:cs="Arial"/>
          <w:color w:val="000000"/>
          <w:lang w:eastAsia="ko-KR"/>
        </w:rPr>
        <w:t xml:space="preserve"> each entry of band combination is signalled in the cell grouping signaling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of course if signaling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signaling agreed in release 16 that it does not support such intra-</w:t>
            </w:r>
            <w:r w:rsidR="00323E08">
              <w:rPr>
                <w:lang w:eastAsia="zh-CN"/>
              </w:rPr>
              <w:t>band PUCCH group</w:t>
            </w:r>
            <w:r w:rsidR="0003619D">
              <w:rPr>
                <w:lang w:eastAsia="zh-CN"/>
              </w:rPr>
              <w:t>ing</w:t>
            </w:r>
            <w:r w:rsidR="00323E08">
              <w:rPr>
                <w:lang w:eastAsia="zh-CN"/>
              </w:rPr>
              <w:t>. Probably as that does not support this it is not critical to support this in this release as PUCCH group signaling would need also revis</w:t>
            </w:r>
            <w:r w:rsidR="0003619D">
              <w:rPr>
                <w:lang w:eastAsia="zh-CN"/>
              </w:rPr>
              <w:t>ion</w:t>
            </w:r>
            <w:r w:rsidR="00323E08">
              <w:rPr>
                <w:lang w:eastAsia="zh-CN"/>
              </w:rPr>
              <w:t>.</w:t>
            </w:r>
            <w:r w:rsidR="009D0E8D">
              <w:rPr>
                <w:lang w:eastAsia="zh-CN"/>
              </w:rPr>
              <w:t>.</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it is not clear how to indicate cell grouping within one frequency band, e.g.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to indicate the cell grouping capability explicitly</w:t>
            </w:r>
            <w:r w:rsidRPr="006916E8">
              <w:rPr>
                <w:rFonts w:cs="Arial"/>
                <w:bCs/>
                <w:i/>
                <w:iCs/>
                <w:lang w:val="en-US" w:eastAsia="zh-CN"/>
              </w:rPr>
              <w:t>.</w:t>
            </w:r>
            <w:r w:rsidRPr="006916E8">
              <w:rPr>
                <w:b/>
                <w:i/>
                <w:iCs/>
                <w:lang w:val="en-US" w:eastAsia="zh-CN"/>
              </w:rPr>
              <w:t xml:space="preserve">  </w:t>
            </w:r>
            <w:r>
              <w:rPr>
                <w:lang w:eastAsia="zh-CN"/>
              </w:rPr>
              <w:t>”</w:t>
            </w:r>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Malgun Gothic"/>
                <w:lang w:eastAsia="ko-KR"/>
              </w:rPr>
            </w:pPr>
            <w:r>
              <w:rPr>
                <w:rFonts w:ascii="Arial" w:eastAsia="Malgun Gothic" w:hAnsi="Arial" w:cs="Arial"/>
                <w:iCs/>
                <w:lang w:eastAsia="ko-KR"/>
              </w:rPr>
              <w:t>LS states:</w:t>
            </w:r>
            <w:r w:rsidR="005C1630">
              <w:rPr>
                <w:rFonts w:ascii="Arial" w:eastAsia="Malgun Gothic" w:hAnsi="Arial" w:cs="Arial"/>
                <w:iCs/>
                <w:lang w:eastAsia="ko-KR"/>
              </w:rPr>
              <w:t xml:space="preserve"> </w:t>
            </w:r>
            <w:r w:rsidR="005C1630">
              <w:rPr>
                <w:rFonts w:ascii="Arial" w:eastAsia="Malgun Gothic"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C478A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5E98B2B0"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5B29E638" w14:textId="230BE833"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Maybe </w:t>
            </w:r>
          </w:p>
        </w:tc>
        <w:tc>
          <w:tcPr>
            <w:tcW w:w="6942" w:type="dxa"/>
            <w:tcBorders>
              <w:top w:val="single" w:sz="4" w:space="0" w:color="auto"/>
              <w:left w:val="single" w:sz="4" w:space="0" w:color="auto"/>
              <w:bottom w:val="single" w:sz="4" w:space="0" w:color="auto"/>
              <w:right w:val="single" w:sz="4" w:space="0" w:color="auto"/>
            </w:tcBorders>
          </w:tcPr>
          <w:p w14:paraId="1AD7B356" w14:textId="3956265E" w:rsidR="00C478AD" w:rsidRPr="00C478AD" w:rsidRDefault="00C478AD" w:rsidP="00C478AD">
            <w:pPr>
              <w:pStyle w:val="paragraph"/>
              <w:spacing w:before="0" w:beforeAutospacing="0" w:after="0" w:afterAutospacing="0"/>
              <w:ind w:left="45" w:right="45"/>
              <w:textAlignment w:val="baseline"/>
              <w:divId w:val="1300960485"/>
              <w:rPr>
                <w:rFonts w:ascii="Arial" w:eastAsia="Malgun Gothic" w:hAnsi="Arial"/>
                <w:sz w:val="18"/>
                <w:szCs w:val="20"/>
                <w:lang w:val="en-GB"/>
              </w:rPr>
            </w:pPr>
            <w:r w:rsidRPr="00C478AD">
              <w:rPr>
                <w:rFonts w:ascii="Arial" w:eastAsia="Malgun Gothic" w:hAnsi="Arial"/>
                <w:sz w:val="18"/>
                <w:szCs w:val="20"/>
                <w:lang w:val="en-GB"/>
              </w:rPr>
              <w:t xml:space="preserve">We </w:t>
            </w:r>
            <w:r w:rsidR="00C9056A">
              <w:rPr>
                <w:rFonts w:ascii="Arial" w:eastAsia="Malgun Gothic" w:hAnsi="Arial"/>
                <w:sz w:val="18"/>
                <w:szCs w:val="20"/>
                <w:lang w:val="en-GB"/>
              </w:rPr>
              <w:t>think</w:t>
            </w:r>
            <w:r w:rsidRPr="00C478AD">
              <w:rPr>
                <w:rFonts w:ascii="Arial" w:eastAsia="Malgun Gothic" w:hAnsi="Arial"/>
                <w:sz w:val="18"/>
                <w:szCs w:val="20"/>
                <w:lang w:val="en-GB"/>
              </w:rPr>
              <w:t xml:space="preserve"> that it </w:t>
            </w:r>
            <w:r>
              <w:rPr>
                <w:rFonts w:ascii="Arial" w:eastAsia="Malgun Gothic" w:hAnsi="Arial"/>
                <w:sz w:val="18"/>
                <w:szCs w:val="20"/>
                <w:lang w:val="en-GB"/>
              </w:rPr>
              <w:t xml:space="preserve">is not </w:t>
            </w:r>
            <w:r w:rsidRPr="00C478AD">
              <w:rPr>
                <w:rFonts w:ascii="Arial" w:eastAsia="Malgun Gothic" w:hAnsi="Arial"/>
                <w:sz w:val="18"/>
                <w:szCs w:val="20"/>
                <w:lang w:val="en-GB"/>
              </w:rPr>
              <w:t>so essential to support at this moment. </w:t>
            </w:r>
            <w:r>
              <w:rPr>
                <w:rFonts w:ascii="Arial" w:eastAsia="Malgun Gothic" w:hAnsi="Arial"/>
                <w:sz w:val="18"/>
                <w:szCs w:val="20"/>
                <w:lang w:val="en-GB"/>
              </w:rPr>
              <w:t>On the other hand</w:t>
            </w:r>
            <w:r w:rsidRPr="00C478AD">
              <w:rPr>
                <w:rFonts w:ascii="Arial" w:eastAsia="Malgun Gothic" w:hAnsi="Arial"/>
                <w:sz w:val="18"/>
                <w:szCs w:val="20"/>
                <w:lang w:val="en-GB"/>
              </w:rPr>
              <w:t xml:space="preserve">, </w:t>
            </w:r>
            <w:r>
              <w:rPr>
                <w:rFonts w:ascii="Arial" w:eastAsia="Malgun Gothic" w:hAnsi="Arial"/>
                <w:sz w:val="18"/>
                <w:szCs w:val="20"/>
                <w:lang w:val="en-GB"/>
              </w:rPr>
              <w:t xml:space="preserve">original </w:t>
            </w:r>
            <w:r w:rsidRPr="00C478AD">
              <w:rPr>
                <w:rFonts w:ascii="Arial" w:eastAsia="Malgun Gothic" w:hAnsi="Arial"/>
                <w:sz w:val="18"/>
                <w:szCs w:val="20"/>
                <w:lang w:val="en-GB"/>
              </w:rPr>
              <w:t xml:space="preserve">LTE cell grouping approach </w:t>
            </w:r>
            <w:r>
              <w:rPr>
                <w:rFonts w:ascii="Arial" w:eastAsia="Malgun Gothic" w:hAnsi="Arial"/>
                <w:sz w:val="18"/>
                <w:szCs w:val="20"/>
                <w:lang w:val="en-GB"/>
              </w:rPr>
              <w:t>supports</w:t>
            </w:r>
            <w:r w:rsidRPr="00C478AD">
              <w:rPr>
                <w:rFonts w:ascii="Arial" w:eastAsia="Malgun Gothic" w:hAnsi="Arial"/>
                <w:sz w:val="18"/>
                <w:szCs w:val="20"/>
                <w:lang w:val="en-GB"/>
              </w:rPr>
              <w:t xml:space="preserve"> intra-band non-contiguous NR-DC </w:t>
            </w:r>
            <w:r>
              <w:rPr>
                <w:rFonts w:ascii="Arial" w:eastAsia="Malgun Gothic" w:hAnsi="Arial"/>
                <w:sz w:val="18"/>
                <w:szCs w:val="20"/>
                <w:lang w:val="en-GB"/>
              </w:rPr>
              <w:t xml:space="preserve">by using band entry instead of frequency band. With this approach, </w:t>
            </w:r>
            <w:r w:rsidRPr="00C478AD">
              <w:rPr>
                <w:rFonts w:ascii="Arial" w:eastAsia="Malgun Gothic" w:hAnsi="Arial"/>
                <w:sz w:val="18"/>
                <w:szCs w:val="20"/>
                <w:lang w:val="en-GB"/>
              </w:rPr>
              <w:t xml:space="preserve">intra-band non-contiguous </w:t>
            </w:r>
            <w:r>
              <w:rPr>
                <w:rFonts w:ascii="Arial" w:eastAsia="Malgun Gothic" w:hAnsi="Arial"/>
                <w:sz w:val="18"/>
                <w:szCs w:val="20"/>
                <w:lang w:val="en-GB"/>
              </w:rPr>
              <w:t xml:space="preserve">NR-DC </w:t>
            </w:r>
            <w:r w:rsidRPr="00C478AD">
              <w:rPr>
                <w:rFonts w:ascii="Arial" w:eastAsia="Malgun Gothic" w:hAnsi="Arial"/>
                <w:sz w:val="18"/>
                <w:szCs w:val="20"/>
                <w:lang w:val="en-GB"/>
              </w:rPr>
              <w:t xml:space="preserve">is the same as inter-band NR-DC </w:t>
            </w:r>
            <w:r>
              <w:rPr>
                <w:rFonts w:ascii="Arial" w:eastAsia="Malgun Gothic" w:hAnsi="Arial"/>
                <w:sz w:val="18"/>
                <w:szCs w:val="20"/>
                <w:lang w:val="en-GB"/>
              </w:rPr>
              <w:t>from signaling point of view</w:t>
            </w:r>
            <w:r w:rsidRPr="00C478AD">
              <w:rPr>
                <w:rFonts w:ascii="Arial" w:eastAsia="Malgun Gothic" w:hAnsi="Arial"/>
                <w:sz w:val="18"/>
                <w:szCs w:val="20"/>
                <w:lang w:val="en-GB"/>
              </w:rPr>
              <w:t>.  </w:t>
            </w:r>
          </w:p>
          <w:p w14:paraId="7171C8E2" w14:textId="6007B6AB"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 </w:t>
            </w:r>
          </w:p>
        </w:tc>
      </w:tr>
      <w:tr w:rsidR="005F7B60" w14:paraId="13415C67"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57F6A"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F5E7D1" w14:textId="77777777" w:rsidR="005F7B60" w:rsidRDefault="005F7B60" w:rsidP="00C35D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1CAFC63" w14:textId="77777777" w:rsidR="005F7B60" w:rsidRDefault="005F7B60" w:rsidP="00C35D43">
            <w:pPr>
              <w:pStyle w:val="TAC"/>
              <w:spacing w:before="20" w:after="20"/>
              <w:ind w:left="57" w:right="57"/>
              <w:jc w:val="left"/>
              <w:rPr>
                <w:lang w:eastAsia="zh-CN"/>
              </w:rPr>
            </w:pPr>
            <w:r>
              <w:rPr>
                <w:lang w:eastAsia="zh-CN"/>
              </w:rPr>
              <w:t xml:space="preserve">We agree with E/// the information in the LS is not so clear. </w:t>
            </w:r>
          </w:p>
        </w:tc>
      </w:tr>
      <w:tr w:rsidR="005F6A6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5F6A6F" w:rsidRDefault="005F6A6F" w:rsidP="005F6A6F">
            <w:pPr>
              <w:pStyle w:val="TAC"/>
              <w:spacing w:before="20" w:after="20"/>
              <w:ind w:left="57" w:right="57"/>
              <w:jc w:val="left"/>
              <w:rPr>
                <w:lang w:eastAsia="zh-CN"/>
              </w:rPr>
            </w:pPr>
          </w:p>
        </w:tc>
      </w:tr>
      <w:tr w:rsidR="005F6A6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5F6A6F" w:rsidRDefault="005F6A6F" w:rsidP="005F6A6F">
            <w:pPr>
              <w:pStyle w:val="TAC"/>
              <w:spacing w:before="20" w:after="20"/>
              <w:ind w:left="57" w:right="57"/>
              <w:jc w:val="left"/>
              <w:rPr>
                <w:lang w:eastAsia="zh-CN"/>
              </w:rPr>
            </w:pPr>
          </w:p>
        </w:tc>
      </w:tr>
      <w:tr w:rsidR="005F6A6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5F6A6F" w:rsidRDefault="005F6A6F" w:rsidP="005F6A6F">
            <w:pPr>
              <w:pStyle w:val="TAC"/>
              <w:spacing w:before="20" w:after="20"/>
              <w:ind w:left="57" w:right="57"/>
              <w:jc w:val="left"/>
              <w:rPr>
                <w:lang w:eastAsia="zh-CN"/>
              </w:rPr>
            </w:pPr>
          </w:p>
        </w:tc>
      </w:tr>
      <w:tr w:rsidR="005F6A6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5F6A6F" w:rsidRDefault="005F6A6F" w:rsidP="005F6A6F">
            <w:pPr>
              <w:pStyle w:val="TAC"/>
              <w:spacing w:before="20" w:after="20"/>
              <w:ind w:left="57" w:right="57"/>
              <w:jc w:val="left"/>
              <w:rPr>
                <w:lang w:eastAsia="zh-CN"/>
              </w:rPr>
            </w:pPr>
          </w:p>
        </w:tc>
      </w:tr>
      <w:tr w:rsidR="005F6A6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5F6A6F" w:rsidRDefault="005F6A6F" w:rsidP="005F6A6F">
            <w:pPr>
              <w:pStyle w:val="TAC"/>
              <w:spacing w:before="20" w:after="20"/>
              <w:ind w:left="57" w:right="57"/>
              <w:jc w:val="left"/>
              <w:rPr>
                <w:lang w:eastAsia="zh-CN"/>
              </w:rPr>
            </w:pPr>
          </w:p>
        </w:tc>
      </w:tr>
      <w:tr w:rsidR="005F6A6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5F6A6F" w:rsidRDefault="005F6A6F" w:rsidP="005F6A6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lastRenderedPageBreak/>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Question 3</w:t>
      </w:r>
      <w:r w:rsidRPr="009E0C71">
        <w:t>:</w:t>
      </w:r>
      <w:r w:rsidR="00000E2D">
        <w:t xml:space="preserve">Please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want maximum freedom for capability signaling</w:t>
            </w:r>
            <w:r w:rsidR="006F7D65">
              <w:rPr>
                <w:lang w:eastAsia="zh-CN"/>
              </w:rPr>
              <w:t xml:space="preserve"> at least at some point of time. </w:t>
            </w:r>
            <w:r w:rsidR="005F5D29">
              <w:rPr>
                <w:lang w:eastAsia="zh-CN"/>
              </w:rPr>
              <w:t xml:space="preserve">In order to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in order to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signaling is not needed to be supported then though it seems that PUCCH grouping signaling based approach would seem to be feasible alternative supporting basically almost unlimited amount of </w:t>
            </w:r>
            <w:r w:rsidR="00035B67">
              <w:rPr>
                <w:lang w:eastAsia="zh-CN"/>
              </w:rPr>
              <w:t>bands.</w:t>
            </w:r>
            <w:r w:rsidR="0087794B">
              <w:rPr>
                <w:lang w:eastAsia="zh-CN"/>
              </w:rPr>
              <w:t xml:space="preserve"> Thus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signaling</w:t>
            </w:r>
            <w:r w:rsidR="003F4061">
              <w:rPr>
                <w:lang w:eastAsia="zh-CN"/>
              </w:rPr>
              <w:t xml:space="preserve">. It seems bit challenging to do &gt;5 bands support with this signaling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4" w:history="1">
              <w:r w:rsidR="0041499C">
                <w:rPr>
                  <w:rStyle w:val="a6"/>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a6"/>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a6"/>
                  <w:lang w:eastAsia="zh-CN"/>
                </w:rPr>
                <w:t>R2-2103273</w:t>
              </w:r>
            </w:hyperlink>
            <w:r>
              <w:rPr>
                <w:rStyle w:val="a6"/>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05B42A8F" w14:textId="0B2603BD"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a6"/>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cell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it is still not possible for UE to indicate which cell group it support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indicates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he band group can be signalled as per-BC level, so UE only needs to indicate the band group when a BC has more than 5 bands, there is no significant signaling overhead. In addition, although it may loose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r w:rsidRPr="00D625B1">
              <w:rPr>
                <w:i/>
                <w:lang w:eastAsia="zh-CN"/>
              </w:rPr>
              <w:t>anyGrouping</w:t>
            </w:r>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77777777" w:rsidR="00D625B1" w:rsidRDefault="00D625B1"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Alike ZTE, we think the RAN2 endorsed CRs are sufficient, at least for R16. We furthermore think that there is no good solution available for the cases that may need to be supported in future. Hence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C478AD"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8ACFA0D"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7939" w:type="dxa"/>
            <w:tcBorders>
              <w:top w:val="single" w:sz="4" w:space="0" w:color="auto"/>
              <w:left w:val="single" w:sz="4" w:space="0" w:color="auto"/>
              <w:bottom w:val="single" w:sz="4" w:space="0" w:color="auto"/>
              <w:right w:val="single" w:sz="4" w:space="0" w:color="auto"/>
            </w:tcBorders>
          </w:tcPr>
          <w:p w14:paraId="3C0213BA" w14:textId="77777777" w:rsidR="00944332" w:rsidRDefault="00C478AD" w:rsidP="00C478AD">
            <w:pPr>
              <w:pStyle w:val="paragraph"/>
              <w:spacing w:before="0" w:beforeAutospacing="0" w:after="0" w:afterAutospacing="0"/>
              <w:ind w:left="45" w:right="45"/>
              <w:textAlignment w:val="baseline"/>
              <w:divId w:val="748619098"/>
              <w:rPr>
                <w:rFonts w:ascii="Arial" w:eastAsia="Malgun Gothic" w:hAnsi="Arial"/>
                <w:sz w:val="18"/>
                <w:szCs w:val="20"/>
                <w:lang w:val="en-GB"/>
              </w:rPr>
            </w:pPr>
            <w:r w:rsidRPr="00C478AD">
              <w:rPr>
                <w:rFonts w:ascii="Arial" w:eastAsia="Malgun Gothic" w:hAnsi="Arial"/>
                <w:sz w:val="18"/>
                <w:szCs w:val="20"/>
                <w:lang w:val="en-GB"/>
              </w:rPr>
              <w:t xml:space="preserve">As usual, there is no </w:t>
            </w:r>
            <w:r>
              <w:rPr>
                <w:rFonts w:ascii="Arial" w:eastAsia="Malgun Gothic" w:hAnsi="Arial"/>
                <w:sz w:val="18"/>
                <w:szCs w:val="20"/>
                <w:lang w:val="en-GB"/>
              </w:rPr>
              <w:t>perfect</w:t>
            </w:r>
            <w:r w:rsidRPr="00C478AD">
              <w:rPr>
                <w:rFonts w:ascii="Arial" w:eastAsia="Malgun Gothic" w:hAnsi="Arial"/>
                <w:sz w:val="18"/>
                <w:szCs w:val="20"/>
                <w:lang w:val="en-GB"/>
              </w:rPr>
              <w:t xml:space="preserve"> solution to meet two </w:t>
            </w:r>
            <w:r>
              <w:rPr>
                <w:rFonts w:ascii="Arial" w:eastAsia="Malgun Gothic" w:hAnsi="Arial"/>
                <w:sz w:val="18"/>
                <w:szCs w:val="20"/>
                <w:lang w:val="en-GB"/>
              </w:rPr>
              <w:t>contradicting</w:t>
            </w:r>
            <w:r w:rsidRPr="00C478AD">
              <w:rPr>
                <w:rFonts w:ascii="Arial" w:eastAsia="Malgun Gothic" w:hAnsi="Arial"/>
                <w:sz w:val="18"/>
                <w:szCs w:val="20"/>
                <w:lang w:val="en-GB"/>
              </w:rPr>
              <w:t xml:space="preserve"> conditions i.e. granularity/flexibility and signaling overhead. </w:t>
            </w:r>
          </w:p>
          <w:p w14:paraId="1F2689B7" w14:textId="6153AC33" w:rsidR="00C478AD" w:rsidRDefault="00C478AD" w:rsidP="00C478AD">
            <w:pPr>
              <w:pStyle w:val="paragraph"/>
              <w:spacing w:before="0" w:beforeAutospacing="0" w:after="0" w:afterAutospacing="0"/>
              <w:ind w:left="45" w:right="45"/>
              <w:textAlignment w:val="baseline"/>
              <w:divId w:val="1283655546"/>
              <w:rPr>
                <w:rFonts w:ascii="Arial" w:eastAsia="Malgun Gothic" w:hAnsi="Arial"/>
                <w:sz w:val="18"/>
                <w:szCs w:val="20"/>
                <w:lang w:val="en-GB"/>
              </w:rPr>
            </w:pPr>
            <w:bookmarkStart w:id="0" w:name="_Hlk71031778"/>
            <w:r w:rsidRPr="00C478AD">
              <w:rPr>
                <w:rFonts w:ascii="Arial" w:eastAsia="Malgun Gothic" w:hAnsi="Arial"/>
                <w:sz w:val="18"/>
                <w:szCs w:val="20"/>
                <w:lang w:val="en-GB"/>
              </w:rPr>
              <w:t xml:space="preserve">One thing to </w:t>
            </w:r>
            <w:r>
              <w:rPr>
                <w:rFonts w:ascii="Arial" w:eastAsia="Malgun Gothic" w:hAnsi="Arial"/>
                <w:sz w:val="18"/>
                <w:szCs w:val="20"/>
                <w:lang w:val="en-GB"/>
              </w:rPr>
              <w:t>note</w:t>
            </w:r>
            <w:r w:rsidRPr="00C478AD">
              <w:rPr>
                <w:rFonts w:ascii="Arial" w:eastAsia="Malgun Gothic" w:hAnsi="Arial"/>
                <w:sz w:val="18"/>
                <w:szCs w:val="20"/>
                <w:lang w:val="en-GB"/>
              </w:rPr>
              <w:t xml:space="preserve"> is that we understand that RAN4’s response (more than 5 frequency bands) does not mean that there will be more than 5 frequency bands having both downlink and uplink part. </w:t>
            </w:r>
            <w:r w:rsidR="007E3F4A">
              <w:rPr>
                <w:rFonts w:ascii="Arial" w:eastAsia="Malgun Gothic" w:hAnsi="Arial"/>
                <w:sz w:val="18"/>
                <w:szCs w:val="20"/>
                <w:lang w:val="en-GB"/>
              </w:rPr>
              <w:t xml:space="preserve">Even in the near future, it is unlikely to support more than 3 uplink </w:t>
            </w:r>
            <w:r w:rsidR="00446EE9">
              <w:rPr>
                <w:rFonts w:ascii="Arial" w:eastAsia="Malgun Gothic" w:hAnsi="Arial"/>
                <w:sz w:val="18"/>
                <w:szCs w:val="20"/>
                <w:lang w:val="en-GB"/>
              </w:rPr>
              <w:t xml:space="preserve">frequency band in </w:t>
            </w:r>
            <w:r w:rsidR="007E3F4A">
              <w:rPr>
                <w:rFonts w:ascii="Arial" w:eastAsia="Malgun Gothic" w:hAnsi="Arial"/>
                <w:sz w:val="18"/>
                <w:szCs w:val="20"/>
                <w:lang w:val="en-GB"/>
              </w:rPr>
              <w:t xml:space="preserve">CA/NR-DC. </w:t>
            </w:r>
          </w:p>
          <w:bookmarkEnd w:id="0"/>
          <w:p w14:paraId="7ED28B27" w14:textId="31C2031D" w:rsidR="00C478AD" w:rsidRPr="00C478AD" w:rsidRDefault="0064697D" w:rsidP="00944332">
            <w:pPr>
              <w:pStyle w:val="TAC"/>
              <w:spacing w:before="20" w:after="20"/>
              <w:ind w:left="57" w:right="57"/>
              <w:jc w:val="left"/>
              <w:rPr>
                <w:rFonts w:eastAsia="Malgun Gothic"/>
                <w:lang w:eastAsia="ko-KR"/>
              </w:rPr>
            </w:pPr>
            <w:r>
              <w:rPr>
                <w:rFonts w:eastAsia="Malgun Gothic"/>
                <w:lang w:eastAsia="ko-KR"/>
              </w:rPr>
              <w:t>Based on this observation</w:t>
            </w:r>
            <w:r w:rsidR="0027596D">
              <w:rPr>
                <w:rFonts w:eastAsia="Malgun Gothic"/>
                <w:lang w:eastAsia="ko-KR"/>
              </w:rPr>
              <w:t>, we suggest</w:t>
            </w:r>
            <w:r w:rsidR="00063EA0">
              <w:rPr>
                <w:rFonts w:eastAsia="Malgun Gothic"/>
                <w:lang w:eastAsia="ko-KR"/>
              </w:rPr>
              <w:t xml:space="preserve"> an alternative</w:t>
            </w:r>
            <w:r w:rsidR="00C478AD" w:rsidRPr="00C478AD">
              <w:rPr>
                <w:rFonts w:eastAsia="Malgun Gothic"/>
                <w:lang w:eastAsia="ko-KR"/>
              </w:rPr>
              <w:t xml:space="preserve"> that LTE cell grouping </w:t>
            </w:r>
            <w:r w:rsidR="00063EA0">
              <w:rPr>
                <w:rFonts w:eastAsia="Malgun Gothic"/>
                <w:lang w:eastAsia="ko-KR"/>
              </w:rPr>
              <w:t xml:space="preserve">based signalling </w:t>
            </w:r>
            <w:r w:rsidR="00C478AD" w:rsidRPr="00C478AD">
              <w:rPr>
                <w:rFonts w:eastAsia="Malgun Gothic"/>
                <w:lang w:eastAsia="ko-KR"/>
              </w:rPr>
              <w:t xml:space="preserve">is </w:t>
            </w:r>
            <w:r w:rsidR="00C478AD">
              <w:rPr>
                <w:rFonts w:eastAsia="Malgun Gothic"/>
                <w:lang w:eastAsia="ko-KR"/>
              </w:rPr>
              <w:t>limited to t</w:t>
            </w:r>
            <w:r w:rsidR="00C478AD" w:rsidRPr="00C478AD">
              <w:rPr>
                <w:rFonts w:eastAsia="Malgun Gothic"/>
                <w:lang w:eastAsia="ko-KR"/>
              </w:rPr>
              <w:t xml:space="preserve">he frequency bands having both DL and UL. For DL only bands, either we allow to include it in any CG or </w:t>
            </w:r>
            <w:r w:rsidR="00C478AD">
              <w:rPr>
                <w:rFonts w:eastAsia="Malgun Gothic"/>
                <w:lang w:eastAsia="ko-KR"/>
              </w:rPr>
              <w:t xml:space="preserve">limited to the same carrier type with </w:t>
            </w:r>
            <w:r w:rsidR="007E3F4A">
              <w:rPr>
                <w:rFonts w:eastAsia="Malgun Gothic"/>
                <w:lang w:eastAsia="ko-KR"/>
              </w:rPr>
              <w:t xml:space="preserve">a </w:t>
            </w:r>
            <w:r w:rsidR="00C478AD">
              <w:rPr>
                <w:rFonts w:eastAsia="Malgun Gothic"/>
                <w:lang w:eastAsia="ko-KR"/>
              </w:rPr>
              <w:t>CG</w:t>
            </w:r>
            <w:r w:rsidR="00680A32">
              <w:rPr>
                <w:rFonts w:eastAsia="Malgun Gothic"/>
                <w:lang w:eastAsia="ko-KR"/>
              </w:rPr>
              <w:t>.</w:t>
            </w:r>
          </w:p>
        </w:tc>
      </w:tr>
      <w:tr w:rsidR="005F7B60" w14:paraId="4ECF68C0"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F04F5"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3A0DF69B" w14:textId="77777777" w:rsidR="005F7B60" w:rsidRDefault="005F7B60" w:rsidP="00C35D43">
            <w:pPr>
              <w:pStyle w:val="TAC"/>
              <w:spacing w:before="20" w:after="20"/>
              <w:ind w:left="57" w:right="57"/>
              <w:jc w:val="left"/>
              <w:rPr>
                <w:lang w:eastAsia="zh-CN"/>
              </w:rPr>
            </w:pPr>
            <w:r>
              <w:rPr>
                <w:rFonts w:hint="eastAsia"/>
                <w:lang w:eastAsia="zh-CN"/>
              </w:rPr>
              <w:t>W</w:t>
            </w:r>
            <w:r>
              <w:rPr>
                <w:lang w:eastAsia="zh-CN"/>
              </w:rPr>
              <w:t xml:space="preserve">e think for Rel16 and Rel17 current RAN2 endorsed CR are sufficient. In future when BC with more than 5 bands will be introduced, RAN2 can develop a new solution to address these new band combination i.e. for the BC with less or equal to 5 bands, current solution still works. </w:t>
            </w:r>
          </w:p>
          <w:p w14:paraId="44BA7CB6" w14:textId="77777777" w:rsidR="005F7B60" w:rsidRDefault="005F7B60" w:rsidP="00C35D43">
            <w:pPr>
              <w:pStyle w:val="TAC"/>
              <w:spacing w:before="20" w:after="20"/>
              <w:ind w:left="57" w:right="57"/>
              <w:jc w:val="left"/>
              <w:rPr>
                <w:lang w:eastAsia="zh-CN"/>
              </w:rPr>
            </w:pPr>
            <w:r>
              <w:rPr>
                <w:lang w:eastAsia="zh-CN"/>
              </w:rPr>
              <w:t>Some comments on potential alternatives on the table:</w:t>
            </w:r>
          </w:p>
          <w:p w14:paraId="414F3B3E" w14:textId="77777777" w:rsidR="005F7B60" w:rsidRDefault="005F7B60" w:rsidP="00C35D43">
            <w:pPr>
              <w:pStyle w:val="TAC"/>
              <w:spacing w:before="20" w:after="20"/>
              <w:ind w:right="57"/>
              <w:jc w:val="left"/>
              <w:rPr>
                <w:lang w:eastAsia="zh-CN"/>
              </w:rPr>
            </w:pPr>
            <w:r>
              <w:rPr>
                <w:lang w:eastAsia="zh-CN"/>
              </w:rPr>
              <w:t>1, PUCCH group option: RAN4 indicates there are issues with it, we don’t think RAN2 should carry on this way</w:t>
            </w:r>
          </w:p>
          <w:p w14:paraId="17A08D4C" w14:textId="77777777" w:rsidR="005F7B60" w:rsidRDefault="005F7B60" w:rsidP="00C35D43">
            <w:pPr>
              <w:pStyle w:val="TAC"/>
              <w:spacing w:before="20" w:after="20"/>
              <w:ind w:right="57"/>
              <w:jc w:val="left"/>
              <w:rPr>
                <w:lang w:eastAsia="zh-CN"/>
              </w:rPr>
            </w:pPr>
            <w:r>
              <w:rPr>
                <w:lang w:eastAsia="zh-CN"/>
              </w:rPr>
              <w:t>2, network filtering: well, this solution can help reduce reported number of group, but like Mediatek point it out, UE still need report detail grouping information. From signalling point of view solution should get ready for the worst case i.e. without any filtering. So this approach doesn’t resolve the problem as such that it doesn’t remove the limitation.</w:t>
            </w:r>
          </w:p>
          <w:p w14:paraId="055952F0" w14:textId="77777777" w:rsidR="005F7B60" w:rsidRDefault="005F7B60" w:rsidP="00C35D43">
            <w:pPr>
              <w:pStyle w:val="TAC"/>
              <w:spacing w:before="20" w:after="20"/>
              <w:ind w:right="57"/>
              <w:jc w:val="left"/>
              <w:rPr>
                <w:lang w:eastAsia="zh-CN"/>
              </w:rPr>
            </w:pPr>
            <w:r>
              <w:rPr>
                <w:lang w:eastAsia="zh-CN"/>
              </w:rPr>
              <w:t>3, band group approach</w:t>
            </w:r>
            <w:r>
              <w:rPr>
                <w:rFonts w:hint="eastAsia"/>
                <w:lang w:eastAsia="zh-CN"/>
              </w:rPr>
              <w:t>:</w:t>
            </w:r>
            <w:r>
              <w:rPr>
                <w:lang w:eastAsia="zh-CN"/>
              </w:rPr>
              <w:t xml:space="preserve"> it could be one alternative to address BC with more than 5 bands, we are open to discuss it in future but not now.</w:t>
            </w:r>
          </w:p>
        </w:tc>
      </w:tr>
      <w:tr w:rsidR="00A86F69"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77777777" w:rsidR="00A86F69" w:rsidRDefault="00A86F69" w:rsidP="00A86F69">
            <w:pPr>
              <w:pStyle w:val="TAC"/>
              <w:spacing w:before="20" w:after="20"/>
              <w:ind w:left="57" w:right="57"/>
              <w:jc w:val="left"/>
              <w:rPr>
                <w:lang w:eastAsia="zh-CN"/>
              </w:rPr>
            </w:pPr>
            <w:bookmarkStart w:id="1" w:name="_GoBack"/>
            <w:bookmarkEnd w:id="1"/>
          </w:p>
        </w:tc>
        <w:tc>
          <w:tcPr>
            <w:tcW w:w="7939" w:type="dxa"/>
            <w:tcBorders>
              <w:top w:val="single" w:sz="4" w:space="0" w:color="auto"/>
              <w:left w:val="single" w:sz="4" w:space="0" w:color="auto"/>
              <w:bottom w:val="single" w:sz="4" w:space="0" w:color="auto"/>
              <w:right w:val="single" w:sz="4" w:space="0" w:color="auto"/>
            </w:tcBorders>
          </w:tcPr>
          <w:p w14:paraId="5384B984" w14:textId="77777777" w:rsidR="00A86F69" w:rsidRDefault="00A86F69" w:rsidP="00A86F69">
            <w:pPr>
              <w:pStyle w:val="TAC"/>
              <w:spacing w:before="20" w:after="20"/>
              <w:ind w:left="57" w:right="57"/>
              <w:jc w:val="left"/>
              <w:rPr>
                <w:lang w:eastAsia="zh-CN"/>
              </w:rPr>
            </w:pPr>
          </w:p>
        </w:tc>
      </w:tr>
      <w:tr w:rsidR="00A86F69"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5696129" w14:textId="77777777" w:rsidR="00A86F69" w:rsidRDefault="00A86F69" w:rsidP="00A86F69">
            <w:pPr>
              <w:pStyle w:val="TAC"/>
              <w:spacing w:before="20" w:after="20"/>
              <w:ind w:left="57" w:right="57"/>
              <w:jc w:val="left"/>
              <w:rPr>
                <w:lang w:eastAsia="zh-CN"/>
              </w:rPr>
            </w:pPr>
          </w:p>
        </w:tc>
      </w:tr>
      <w:tr w:rsidR="00A86F69"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5AB86" w14:textId="77777777" w:rsidR="00A86F69" w:rsidRDefault="00A86F69" w:rsidP="00A86F69">
            <w:pPr>
              <w:pStyle w:val="TAC"/>
              <w:spacing w:before="20" w:after="20"/>
              <w:ind w:left="57" w:right="57"/>
              <w:jc w:val="left"/>
              <w:rPr>
                <w:lang w:eastAsia="zh-CN"/>
              </w:rPr>
            </w:pPr>
          </w:p>
        </w:tc>
      </w:tr>
      <w:tr w:rsidR="00A86F69"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871ED5" w14:textId="77777777" w:rsidR="00A86F69" w:rsidRDefault="00A86F69" w:rsidP="00A86F69">
            <w:pPr>
              <w:pStyle w:val="TAC"/>
              <w:spacing w:before="20" w:after="20"/>
              <w:ind w:left="57" w:right="57"/>
              <w:jc w:val="left"/>
              <w:rPr>
                <w:lang w:eastAsia="zh-CN"/>
              </w:rPr>
            </w:pPr>
          </w:p>
        </w:tc>
      </w:tr>
      <w:tr w:rsidR="00A86F69"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A86F69" w:rsidRDefault="00A86F69" w:rsidP="00A86F69">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8735B" w14:textId="77777777" w:rsidR="00BF4882" w:rsidRDefault="00BF4882">
      <w:r>
        <w:separator/>
      </w:r>
    </w:p>
  </w:endnote>
  <w:endnote w:type="continuationSeparator" w:id="0">
    <w:p w14:paraId="21B0D94D" w14:textId="77777777" w:rsidR="00BF4882" w:rsidRDefault="00BF4882">
      <w:r>
        <w:continuationSeparator/>
      </w:r>
    </w:p>
  </w:endnote>
  <w:endnote w:type="continuationNotice" w:id="1">
    <w:p w14:paraId="7ACC8C1F" w14:textId="77777777" w:rsidR="00BF4882" w:rsidRDefault="00BF48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4E609" w14:textId="77777777" w:rsidR="00BF4882" w:rsidRDefault="00BF4882">
      <w:r>
        <w:separator/>
      </w:r>
    </w:p>
  </w:footnote>
  <w:footnote w:type="continuationSeparator" w:id="0">
    <w:p w14:paraId="79E8614A" w14:textId="77777777" w:rsidR="00BF4882" w:rsidRDefault="00BF4882">
      <w:r>
        <w:continuationSeparator/>
      </w:r>
    </w:p>
  </w:footnote>
  <w:footnote w:type="continuationNotice" w:id="1">
    <w:p w14:paraId="28634EBF" w14:textId="77777777" w:rsidR="00BF4882" w:rsidRDefault="00BF48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11"/>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2D"/>
    <w:rsid w:val="00016557"/>
    <w:rsid w:val="00023C40"/>
    <w:rsid w:val="000321CA"/>
    <w:rsid w:val="00033397"/>
    <w:rsid w:val="000340D4"/>
    <w:rsid w:val="00035B67"/>
    <w:rsid w:val="0003619D"/>
    <w:rsid w:val="00040095"/>
    <w:rsid w:val="000406E1"/>
    <w:rsid w:val="00042900"/>
    <w:rsid w:val="0005049B"/>
    <w:rsid w:val="000633E4"/>
    <w:rsid w:val="00063DC8"/>
    <w:rsid w:val="00063EA0"/>
    <w:rsid w:val="00067F5A"/>
    <w:rsid w:val="00072B3F"/>
    <w:rsid w:val="00073C9C"/>
    <w:rsid w:val="00080512"/>
    <w:rsid w:val="000847B2"/>
    <w:rsid w:val="00090468"/>
    <w:rsid w:val="000914DB"/>
    <w:rsid w:val="00094568"/>
    <w:rsid w:val="000B7BCF"/>
    <w:rsid w:val="000C19BC"/>
    <w:rsid w:val="000C522B"/>
    <w:rsid w:val="000C7517"/>
    <w:rsid w:val="000D58AB"/>
    <w:rsid w:val="000F1193"/>
    <w:rsid w:val="00105B7E"/>
    <w:rsid w:val="00111A0D"/>
    <w:rsid w:val="001123B5"/>
    <w:rsid w:val="00112F1A"/>
    <w:rsid w:val="00113A80"/>
    <w:rsid w:val="00142F70"/>
    <w:rsid w:val="00145075"/>
    <w:rsid w:val="001741A0"/>
    <w:rsid w:val="00175FA0"/>
    <w:rsid w:val="00194CD0"/>
    <w:rsid w:val="001A1871"/>
    <w:rsid w:val="001B49C9"/>
    <w:rsid w:val="001C1AFE"/>
    <w:rsid w:val="001C23F4"/>
    <w:rsid w:val="001C4F79"/>
    <w:rsid w:val="001E3927"/>
    <w:rsid w:val="001F168B"/>
    <w:rsid w:val="001F7831"/>
    <w:rsid w:val="00204045"/>
    <w:rsid w:val="0020712B"/>
    <w:rsid w:val="0022606D"/>
    <w:rsid w:val="00231728"/>
    <w:rsid w:val="00233EA1"/>
    <w:rsid w:val="00240EFA"/>
    <w:rsid w:val="00241334"/>
    <w:rsid w:val="00243C37"/>
    <w:rsid w:val="002444D2"/>
    <w:rsid w:val="00244A05"/>
    <w:rsid w:val="00250404"/>
    <w:rsid w:val="002610D8"/>
    <w:rsid w:val="002747EC"/>
    <w:rsid w:val="0027596D"/>
    <w:rsid w:val="002855BF"/>
    <w:rsid w:val="00292299"/>
    <w:rsid w:val="002A76CF"/>
    <w:rsid w:val="002E5936"/>
    <w:rsid w:val="002E5CC2"/>
    <w:rsid w:val="002E64FF"/>
    <w:rsid w:val="002E673E"/>
    <w:rsid w:val="002F0D22"/>
    <w:rsid w:val="00311B17"/>
    <w:rsid w:val="0031484F"/>
    <w:rsid w:val="003172DC"/>
    <w:rsid w:val="00323E08"/>
    <w:rsid w:val="00325AE3"/>
    <w:rsid w:val="00326069"/>
    <w:rsid w:val="00330ABD"/>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6EEE"/>
    <w:rsid w:val="003E16BE"/>
    <w:rsid w:val="003E7137"/>
    <w:rsid w:val="003F39A7"/>
    <w:rsid w:val="003F4061"/>
    <w:rsid w:val="003F4E28"/>
    <w:rsid w:val="004006E8"/>
    <w:rsid w:val="00401855"/>
    <w:rsid w:val="0041499C"/>
    <w:rsid w:val="00446EE9"/>
    <w:rsid w:val="00454C2E"/>
    <w:rsid w:val="00465036"/>
    <w:rsid w:val="00465587"/>
    <w:rsid w:val="00477455"/>
    <w:rsid w:val="004A1F7B"/>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5D29"/>
    <w:rsid w:val="005F6A6F"/>
    <w:rsid w:val="005F7B60"/>
    <w:rsid w:val="006112F0"/>
    <w:rsid w:val="00611566"/>
    <w:rsid w:val="00626B82"/>
    <w:rsid w:val="00626E93"/>
    <w:rsid w:val="00631F59"/>
    <w:rsid w:val="0064697D"/>
    <w:rsid w:val="00646D99"/>
    <w:rsid w:val="00652CF8"/>
    <w:rsid w:val="00656910"/>
    <w:rsid w:val="006574C0"/>
    <w:rsid w:val="006657F3"/>
    <w:rsid w:val="00675A4D"/>
    <w:rsid w:val="00677098"/>
    <w:rsid w:val="00680A32"/>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3F4A"/>
    <w:rsid w:val="007E7FF5"/>
    <w:rsid w:val="007F2E08"/>
    <w:rsid w:val="00802130"/>
    <w:rsid w:val="008028A4"/>
    <w:rsid w:val="00812487"/>
    <w:rsid w:val="00813245"/>
    <w:rsid w:val="00814A00"/>
    <w:rsid w:val="00820118"/>
    <w:rsid w:val="008206F9"/>
    <w:rsid w:val="00840DE0"/>
    <w:rsid w:val="0086354A"/>
    <w:rsid w:val="008768CA"/>
    <w:rsid w:val="0087794B"/>
    <w:rsid w:val="00877EF9"/>
    <w:rsid w:val="00880559"/>
    <w:rsid w:val="00886D15"/>
    <w:rsid w:val="0089343D"/>
    <w:rsid w:val="00893C9D"/>
    <w:rsid w:val="00897AF2"/>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6071"/>
    <w:rsid w:val="009376CD"/>
    <w:rsid w:val="00940212"/>
    <w:rsid w:val="00942EC2"/>
    <w:rsid w:val="00944332"/>
    <w:rsid w:val="00946440"/>
    <w:rsid w:val="00961B32"/>
    <w:rsid w:val="00962509"/>
    <w:rsid w:val="00970DB3"/>
    <w:rsid w:val="00974BB0"/>
    <w:rsid w:val="00975BCD"/>
    <w:rsid w:val="009863F3"/>
    <w:rsid w:val="009928A9"/>
    <w:rsid w:val="009A0AF3"/>
    <w:rsid w:val="009B07CD"/>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6F69"/>
    <w:rsid w:val="00A9671C"/>
    <w:rsid w:val="00AA1553"/>
    <w:rsid w:val="00AB0A33"/>
    <w:rsid w:val="00AB0D5D"/>
    <w:rsid w:val="00AC44C4"/>
    <w:rsid w:val="00AF4CCE"/>
    <w:rsid w:val="00AF5211"/>
    <w:rsid w:val="00B05380"/>
    <w:rsid w:val="00B05962"/>
    <w:rsid w:val="00B06756"/>
    <w:rsid w:val="00B15449"/>
    <w:rsid w:val="00B1638B"/>
    <w:rsid w:val="00B16C2F"/>
    <w:rsid w:val="00B27303"/>
    <w:rsid w:val="00B27527"/>
    <w:rsid w:val="00B47FD1"/>
    <w:rsid w:val="00B516BB"/>
    <w:rsid w:val="00B56923"/>
    <w:rsid w:val="00B67EB4"/>
    <w:rsid w:val="00B83D43"/>
    <w:rsid w:val="00B8403B"/>
    <w:rsid w:val="00B8471D"/>
    <w:rsid w:val="00B84DB2"/>
    <w:rsid w:val="00B87951"/>
    <w:rsid w:val="00B93E14"/>
    <w:rsid w:val="00BB502C"/>
    <w:rsid w:val="00BC0071"/>
    <w:rsid w:val="00BC1A92"/>
    <w:rsid w:val="00BC1D17"/>
    <w:rsid w:val="00BC3555"/>
    <w:rsid w:val="00BC5631"/>
    <w:rsid w:val="00BF4882"/>
    <w:rsid w:val="00C021FF"/>
    <w:rsid w:val="00C12B51"/>
    <w:rsid w:val="00C231C7"/>
    <w:rsid w:val="00C23E5E"/>
    <w:rsid w:val="00C24650"/>
    <w:rsid w:val="00C25465"/>
    <w:rsid w:val="00C26D30"/>
    <w:rsid w:val="00C33079"/>
    <w:rsid w:val="00C33F2E"/>
    <w:rsid w:val="00C425FD"/>
    <w:rsid w:val="00C431D9"/>
    <w:rsid w:val="00C478AD"/>
    <w:rsid w:val="00C50250"/>
    <w:rsid w:val="00C55A12"/>
    <w:rsid w:val="00C6114A"/>
    <w:rsid w:val="00C6553E"/>
    <w:rsid w:val="00C6580B"/>
    <w:rsid w:val="00C83A13"/>
    <w:rsid w:val="00C9056A"/>
    <w:rsid w:val="00C9068C"/>
    <w:rsid w:val="00C92967"/>
    <w:rsid w:val="00CA09BD"/>
    <w:rsid w:val="00CA3D0C"/>
    <w:rsid w:val="00CA654B"/>
    <w:rsid w:val="00CB72B8"/>
    <w:rsid w:val="00CD4C7B"/>
    <w:rsid w:val="00CD58FE"/>
    <w:rsid w:val="00CE26FC"/>
    <w:rsid w:val="00CF031C"/>
    <w:rsid w:val="00CF418B"/>
    <w:rsid w:val="00D04226"/>
    <w:rsid w:val="00D06DC2"/>
    <w:rsid w:val="00D20496"/>
    <w:rsid w:val="00D23C19"/>
    <w:rsid w:val="00D33BE3"/>
    <w:rsid w:val="00D3792D"/>
    <w:rsid w:val="00D53829"/>
    <w:rsid w:val="00D55E47"/>
    <w:rsid w:val="00D620AD"/>
    <w:rsid w:val="00D625B1"/>
    <w:rsid w:val="00D62E19"/>
    <w:rsid w:val="00D67CD1"/>
    <w:rsid w:val="00D738D6"/>
    <w:rsid w:val="00D777F4"/>
    <w:rsid w:val="00D80795"/>
    <w:rsid w:val="00D825CD"/>
    <w:rsid w:val="00D854BE"/>
    <w:rsid w:val="00D87E00"/>
    <w:rsid w:val="00D9134D"/>
    <w:rsid w:val="00D95D82"/>
    <w:rsid w:val="00D96D11"/>
    <w:rsid w:val="00D97129"/>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41DF"/>
    <w:rsid w:val="00FA1266"/>
    <w:rsid w:val="00FB36FA"/>
    <w:rsid w:val="00FC1192"/>
    <w:rsid w:val="00FC3E7B"/>
    <w:rsid w:val="00FC4F14"/>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a"/>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30">
    <w:name w:val="标题 3 字符"/>
    <w:basedOn w:val="a0"/>
    <w:link w:val="3"/>
    <w:rsid w:val="00A14854"/>
    <w:rPr>
      <w:rFonts w:ascii="Arial" w:hAnsi="Arial"/>
      <w:sz w:val="28"/>
      <w:lang w:eastAsia="en-US"/>
    </w:rPr>
  </w:style>
  <w:style w:type="paragraph" w:styleId="ab">
    <w:name w:val="List Paragraph"/>
    <w:basedOn w:val="a"/>
    <w:uiPriority w:val="34"/>
    <w:qFormat/>
    <w:rsid w:val="00A14854"/>
    <w:pPr>
      <w:spacing w:after="0"/>
      <w:ind w:left="720"/>
      <w:contextualSpacing/>
    </w:pPr>
    <w:rPr>
      <w:rFonts w:eastAsia="MS Mincho"/>
    </w:rPr>
  </w:style>
  <w:style w:type="character" w:styleId="ac">
    <w:name w:val="FollowedHyperlink"/>
    <w:basedOn w:val="a0"/>
    <w:rsid w:val="0031484F"/>
    <w:rPr>
      <w:color w:val="954F72" w:themeColor="followedHyperlink"/>
      <w:u w:val="single"/>
    </w:rPr>
  </w:style>
  <w:style w:type="character" w:customStyle="1" w:styleId="normaltextrun">
    <w:name w:val="normaltextrun"/>
    <w:basedOn w:val="a0"/>
    <w:rsid w:val="00C478AD"/>
  </w:style>
  <w:style w:type="character" w:customStyle="1" w:styleId="eop">
    <w:name w:val="eop"/>
    <w:basedOn w:val="a0"/>
    <w:rsid w:val="00C478AD"/>
  </w:style>
  <w:style w:type="paragraph" w:customStyle="1" w:styleId="paragraph">
    <w:name w:val="paragraph"/>
    <w:basedOn w:val="a"/>
    <w:rsid w:val="00C478AD"/>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4798">
      <w:bodyDiv w:val="1"/>
      <w:marLeft w:val="0"/>
      <w:marRight w:val="0"/>
      <w:marTop w:val="0"/>
      <w:marBottom w:val="0"/>
      <w:divBdr>
        <w:top w:val="none" w:sz="0" w:space="0" w:color="auto"/>
        <w:left w:val="none" w:sz="0" w:space="0" w:color="auto"/>
        <w:bottom w:val="none" w:sz="0" w:space="0" w:color="auto"/>
        <w:right w:val="none" w:sz="0" w:space="0" w:color="auto"/>
      </w:divBdr>
      <w:divsChild>
        <w:div w:id="2006736500">
          <w:marLeft w:val="0"/>
          <w:marRight w:val="0"/>
          <w:marTop w:val="0"/>
          <w:marBottom w:val="0"/>
          <w:divBdr>
            <w:top w:val="none" w:sz="0" w:space="0" w:color="auto"/>
            <w:left w:val="none" w:sz="0" w:space="0" w:color="auto"/>
            <w:bottom w:val="none" w:sz="0" w:space="0" w:color="auto"/>
            <w:right w:val="none" w:sz="0" w:space="0" w:color="auto"/>
          </w:divBdr>
          <w:divsChild>
            <w:div w:id="748619098">
              <w:marLeft w:val="0"/>
              <w:marRight w:val="0"/>
              <w:marTop w:val="0"/>
              <w:marBottom w:val="0"/>
              <w:divBdr>
                <w:top w:val="none" w:sz="0" w:space="0" w:color="auto"/>
                <w:left w:val="none" w:sz="0" w:space="0" w:color="auto"/>
                <w:bottom w:val="none" w:sz="0" w:space="0" w:color="auto"/>
                <w:right w:val="none" w:sz="0" w:space="0" w:color="auto"/>
              </w:divBdr>
            </w:div>
            <w:div w:id="1283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367799723">
      <w:bodyDiv w:val="1"/>
      <w:marLeft w:val="0"/>
      <w:marRight w:val="0"/>
      <w:marTop w:val="0"/>
      <w:marBottom w:val="0"/>
      <w:divBdr>
        <w:top w:val="none" w:sz="0" w:space="0" w:color="auto"/>
        <w:left w:val="none" w:sz="0" w:space="0" w:color="auto"/>
        <w:bottom w:val="none" w:sz="0" w:space="0" w:color="auto"/>
        <w:right w:val="none" w:sz="0" w:space="0" w:color="auto"/>
      </w:divBdr>
      <w:divsChild>
        <w:div w:id="802229980">
          <w:marLeft w:val="0"/>
          <w:marRight w:val="0"/>
          <w:marTop w:val="0"/>
          <w:marBottom w:val="0"/>
          <w:divBdr>
            <w:top w:val="none" w:sz="0" w:space="0" w:color="auto"/>
            <w:left w:val="none" w:sz="0" w:space="0" w:color="auto"/>
            <w:bottom w:val="none" w:sz="0" w:space="0" w:color="auto"/>
            <w:right w:val="none" w:sz="0" w:space="0" w:color="auto"/>
          </w:divBdr>
          <w:divsChild>
            <w:div w:id="197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763928">
      <w:bodyDiv w:val="1"/>
      <w:marLeft w:val="0"/>
      <w:marRight w:val="0"/>
      <w:marTop w:val="0"/>
      <w:marBottom w:val="0"/>
      <w:divBdr>
        <w:top w:val="none" w:sz="0" w:space="0" w:color="auto"/>
        <w:left w:val="none" w:sz="0" w:space="0" w:color="auto"/>
        <w:bottom w:val="none" w:sz="0" w:space="0" w:color="auto"/>
        <w:right w:val="none" w:sz="0" w:space="0" w:color="auto"/>
      </w:divBdr>
      <w:divsChild>
        <w:div w:id="1605844834">
          <w:marLeft w:val="0"/>
          <w:marRight w:val="0"/>
          <w:marTop w:val="0"/>
          <w:marBottom w:val="0"/>
          <w:divBdr>
            <w:top w:val="none" w:sz="0" w:space="0" w:color="auto"/>
            <w:left w:val="none" w:sz="0" w:space="0" w:color="auto"/>
            <w:bottom w:val="none" w:sz="0" w:space="0" w:color="auto"/>
            <w:right w:val="none" w:sz="0" w:space="0" w:color="auto"/>
          </w:divBdr>
          <w:divsChild>
            <w:div w:id="671445846">
              <w:marLeft w:val="0"/>
              <w:marRight w:val="0"/>
              <w:marTop w:val="0"/>
              <w:marBottom w:val="0"/>
              <w:divBdr>
                <w:top w:val="none" w:sz="0" w:space="0" w:color="auto"/>
                <w:left w:val="none" w:sz="0" w:space="0" w:color="auto"/>
                <w:bottom w:val="none" w:sz="0" w:space="0" w:color="auto"/>
                <w:right w:val="none" w:sz="0" w:space="0" w:color="auto"/>
              </w:divBdr>
            </w:div>
          </w:divsChild>
        </w:div>
        <w:div w:id="1628126281">
          <w:marLeft w:val="0"/>
          <w:marRight w:val="0"/>
          <w:marTop w:val="0"/>
          <w:marBottom w:val="0"/>
          <w:divBdr>
            <w:top w:val="none" w:sz="0" w:space="0" w:color="auto"/>
            <w:left w:val="none" w:sz="0" w:space="0" w:color="auto"/>
            <w:bottom w:val="none" w:sz="0" w:space="0" w:color="auto"/>
            <w:right w:val="none" w:sz="0" w:space="0" w:color="auto"/>
          </w:divBdr>
          <w:divsChild>
            <w:div w:id="751581654">
              <w:marLeft w:val="0"/>
              <w:marRight w:val="0"/>
              <w:marTop w:val="0"/>
              <w:marBottom w:val="0"/>
              <w:divBdr>
                <w:top w:val="none" w:sz="0" w:space="0" w:color="auto"/>
                <w:left w:val="none" w:sz="0" w:space="0" w:color="auto"/>
                <w:bottom w:val="none" w:sz="0" w:space="0" w:color="auto"/>
                <w:right w:val="none" w:sz="0" w:space="0" w:color="auto"/>
              </w:divBdr>
            </w:div>
          </w:divsChild>
        </w:div>
        <w:div w:id="1874339651">
          <w:marLeft w:val="0"/>
          <w:marRight w:val="0"/>
          <w:marTop w:val="0"/>
          <w:marBottom w:val="0"/>
          <w:divBdr>
            <w:top w:val="none" w:sz="0" w:space="0" w:color="auto"/>
            <w:left w:val="none" w:sz="0" w:space="0" w:color="auto"/>
            <w:bottom w:val="none" w:sz="0" w:space="0" w:color="auto"/>
            <w:right w:val="none" w:sz="0" w:space="0" w:color="auto"/>
          </w:divBdr>
          <w:divsChild>
            <w:div w:id="1519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1182384">
      <w:bodyDiv w:val="1"/>
      <w:marLeft w:val="0"/>
      <w:marRight w:val="0"/>
      <w:marTop w:val="0"/>
      <w:marBottom w:val="0"/>
      <w:divBdr>
        <w:top w:val="none" w:sz="0" w:space="0" w:color="auto"/>
        <w:left w:val="none" w:sz="0" w:space="0" w:color="auto"/>
        <w:bottom w:val="none" w:sz="0" w:space="0" w:color="auto"/>
        <w:right w:val="none" w:sz="0" w:space="0" w:color="auto"/>
      </w:divBdr>
      <w:divsChild>
        <w:div w:id="7871521">
          <w:marLeft w:val="0"/>
          <w:marRight w:val="0"/>
          <w:marTop w:val="0"/>
          <w:marBottom w:val="0"/>
          <w:divBdr>
            <w:top w:val="none" w:sz="0" w:space="0" w:color="auto"/>
            <w:left w:val="none" w:sz="0" w:space="0" w:color="auto"/>
            <w:bottom w:val="none" w:sz="0" w:space="0" w:color="auto"/>
            <w:right w:val="none" w:sz="0" w:space="0" w:color="auto"/>
          </w:divBdr>
          <w:divsChild>
            <w:div w:id="1300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 w:id="2054770395">
      <w:bodyDiv w:val="1"/>
      <w:marLeft w:val="0"/>
      <w:marRight w:val="0"/>
      <w:marTop w:val="0"/>
      <w:marBottom w:val="0"/>
      <w:divBdr>
        <w:top w:val="none" w:sz="0" w:space="0" w:color="auto"/>
        <w:left w:val="none" w:sz="0" w:space="0" w:color="auto"/>
        <w:bottom w:val="none" w:sz="0" w:space="0" w:color="auto"/>
        <w:right w:val="none" w:sz="0" w:space="0" w:color="auto"/>
      </w:divBdr>
      <w:divsChild>
        <w:div w:id="476608415">
          <w:marLeft w:val="0"/>
          <w:marRight w:val="0"/>
          <w:marTop w:val="0"/>
          <w:marBottom w:val="0"/>
          <w:divBdr>
            <w:top w:val="none" w:sz="0" w:space="0" w:color="auto"/>
            <w:left w:val="none" w:sz="0" w:space="0" w:color="auto"/>
            <w:bottom w:val="none" w:sz="0" w:space="0" w:color="auto"/>
            <w:right w:val="none" w:sz="0" w:space="0" w:color="auto"/>
          </w:divBdr>
          <w:divsChild>
            <w:div w:id="617225112">
              <w:marLeft w:val="0"/>
              <w:marRight w:val="0"/>
              <w:marTop w:val="0"/>
              <w:marBottom w:val="0"/>
              <w:divBdr>
                <w:top w:val="none" w:sz="0" w:space="0" w:color="auto"/>
                <w:left w:val="none" w:sz="0" w:space="0" w:color="auto"/>
                <w:bottom w:val="none" w:sz="0" w:space="0" w:color="auto"/>
                <w:right w:val="none" w:sz="0" w:space="0" w:color="auto"/>
              </w:divBdr>
            </w:div>
          </w:divsChild>
        </w:div>
        <w:div w:id="766073942">
          <w:marLeft w:val="0"/>
          <w:marRight w:val="0"/>
          <w:marTop w:val="0"/>
          <w:marBottom w:val="0"/>
          <w:divBdr>
            <w:top w:val="none" w:sz="0" w:space="0" w:color="auto"/>
            <w:left w:val="none" w:sz="0" w:space="0" w:color="auto"/>
            <w:bottom w:val="none" w:sz="0" w:space="0" w:color="auto"/>
            <w:right w:val="none" w:sz="0" w:space="0" w:color="auto"/>
          </w:divBdr>
          <w:divsChild>
            <w:div w:id="1231428501">
              <w:marLeft w:val="0"/>
              <w:marRight w:val="0"/>
              <w:marTop w:val="0"/>
              <w:marBottom w:val="0"/>
              <w:divBdr>
                <w:top w:val="none" w:sz="0" w:space="0" w:color="auto"/>
                <w:left w:val="none" w:sz="0" w:space="0" w:color="auto"/>
                <w:bottom w:val="none" w:sz="0" w:space="0" w:color="auto"/>
                <w:right w:val="none" w:sz="0" w:space="0" w:color="auto"/>
              </w:divBdr>
            </w:div>
          </w:divsChild>
        </w:div>
        <w:div w:id="706486201">
          <w:marLeft w:val="0"/>
          <w:marRight w:val="0"/>
          <w:marTop w:val="0"/>
          <w:marBottom w:val="0"/>
          <w:divBdr>
            <w:top w:val="none" w:sz="0" w:space="0" w:color="auto"/>
            <w:left w:val="none" w:sz="0" w:space="0" w:color="auto"/>
            <w:bottom w:val="none" w:sz="0" w:space="0" w:color="auto"/>
            <w:right w:val="none" w:sz="0" w:space="0" w:color="auto"/>
          </w:divBdr>
          <w:divsChild>
            <w:div w:id="1803959339">
              <w:marLeft w:val="0"/>
              <w:marRight w:val="0"/>
              <w:marTop w:val="0"/>
              <w:marBottom w:val="0"/>
              <w:divBdr>
                <w:top w:val="none" w:sz="0" w:space="0" w:color="auto"/>
                <w:left w:val="none" w:sz="0" w:space="0" w:color="auto"/>
                <w:bottom w:val="none" w:sz="0" w:space="0" w:color="auto"/>
                <w:right w:val="none" w:sz="0" w:space="0" w:color="auto"/>
              </w:divBdr>
            </w:div>
            <w:div w:id="1330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10" Type="http://schemas.openxmlformats.org/officeDocument/2006/relationships/hyperlink" Target="https://www.3gpp.org/ftp/tsg_ran/WG2_RL2/TSGR2_113-e/Docs/R2-2102210.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3101</Words>
  <Characters>17680</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20740</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OPPO(Zhongda)</cp:lastModifiedBy>
  <cp:revision>2</cp:revision>
  <dcterms:created xsi:type="dcterms:W3CDTF">2021-05-06T02:32:00Z</dcterms:created>
  <dcterms:modified xsi:type="dcterms:W3CDTF">2021-05-06T02:32:00Z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