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[Post113bis-e][108][RedCap] LS on eDRX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[Post113bis-e][108][RedCap] LS on eDRX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The draft LS includes the following agreements from RAN2#113bis-e on eDRX for RedCap</w:t>
      </w:r>
    </w:p>
    <w:tbl>
      <w:tblPr>
        <w:tblStyle w:val="TableGrid"/>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RAN decides and configures eDRX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At least for eDRX cycle, the configurations of the eDRX for RRC_IDLE and RRC_INACTIVE can be different (FFS for PTW, e.g. length and starting point, when eDRX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RAN2 assumes that CN provides necessary assistance information on eDRX config. for RRC_IDLE to RAN (e.g. reusing eDRX config.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r w:rsidRPr="00F85267">
              <w:rPr>
                <w:rFonts w:eastAsia="Yu Mincho" w:cs="Arial"/>
              </w:rPr>
              <w:t>eDRX feature, including the related parameters (i.e. PH, PTW. H-SFN) and corresponding paging operation defined for E-UTRA/5GC is used as baseline to enable eDRX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BodyText"/>
              <w:rPr>
                <w:rFonts w:eastAsia="DengXian"/>
                <w:bCs/>
              </w:rPr>
            </w:pPr>
            <w:r>
              <w:rPr>
                <w:rFonts w:eastAsia="DengXian"/>
                <w:bCs/>
              </w:rPr>
              <w:t>Nokia</w:t>
            </w:r>
          </w:p>
        </w:tc>
        <w:tc>
          <w:tcPr>
            <w:tcW w:w="7938" w:type="dxa"/>
          </w:tcPr>
          <w:p w14:paraId="1D711219" w14:textId="3C7B54D7" w:rsidR="00576E82" w:rsidRPr="007D339E" w:rsidRDefault="00516875" w:rsidP="00CF462D">
            <w:pPr>
              <w:pStyle w:val="BodyText"/>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0968EB45" w:rsidR="00576E82" w:rsidRPr="006C5931" w:rsidRDefault="006C5931" w:rsidP="00CF462D">
            <w:pPr>
              <w:pStyle w:val="BodyText"/>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BodyText"/>
              <w:rPr>
                <w:rFonts w:eastAsia="SimSun"/>
              </w:rPr>
            </w:pPr>
            <w:r>
              <w:rPr>
                <w:rFonts w:eastAsia="SimSun"/>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BodyText"/>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BodyText"/>
              <w:rPr>
                <w:rFonts w:eastAsia="SimSun"/>
              </w:rPr>
            </w:pPr>
            <w:r>
              <w:rPr>
                <w:rFonts w:eastAsia="SimSun"/>
              </w:rPr>
              <w:t xml:space="preserve">We think some of the eDRX related agreements from earlier meetings should be included too. For example: </w:t>
            </w:r>
          </w:p>
          <w:p w14:paraId="3E68C47E" w14:textId="63B8C5A5" w:rsidR="00551407" w:rsidRPr="007D339E" w:rsidRDefault="00551407" w:rsidP="004C33C9">
            <w:pPr>
              <w:pStyle w:val="BodyText"/>
              <w:rPr>
                <w:rFonts w:eastAsia="SimSun"/>
              </w:rPr>
            </w:pPr>
            <w:r>
              <w:rPr>
                <w:rFonts w:eastAsia="SimSun"/>
              </w:rPr>
              <w:t>“</w:t>
            </w:r>
            <w:r w:rsidR="00D0097E" w:rsidRPr="00D0097E">
              <w:rPr>
                <w:lang w:val="x-none"/>
              </w:rPr>
              <w:t>From RAN2 perspective it is recommended that paging monitoring does not use PTW and PH for UE in RRC IDLE/INACTIVE and eDRX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BodyText"/>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BodyText"/>
              <w:rPr>
                <w:rFonts w:eastAsia="SimSun"/>
              </w:rPr>
            </w:pPr>
            <w:r>
              <w:rPr>
                <w:rFonts w:eastAsia="SimSun"/>
              </w:rPr>
              <w:t>Agree to</w:t>
            </w:r>
            <w:r w:rsidR="009B1A40">
              <w:rPr>
                <w:rFonts w:eastAsia="SimSun"/>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BodyText"/>
              <w:rPr>
                <w:rFonts w:eastAsia="Malgun Gothic"/>
                <w:bCs/>
                <w:lang w:eastAsia="ko-KR"/>
              </w:rPr>
            </w:pPr>
            <w:r>
              <w:rPr>
                <w:rFonts w:eastAsia="Malgun Gothic"/>
                <w:bCs/>
                <w:lang w:eastAsia="ko-KR"/>
              </w:rPr>
              <w:t>Futurewei</w:t>
            </w:r>
          </w:p>
        </w:tc>
        <w:tc>
          <w:tcPr>
            <w:tcW w:w="7938" w:type="dxa"/>
          </w:tcPr>
          <w:p w14:paraId="6F40D137" w14:textId="70AE1510" w:rsidR="00F32BF6" w:rsidRPr="007D339E" w:rsidRDefault="00861138" w:rsidP="00CF462D">
            <w:pPr>
              <w:pStyle w:val="BodyText"/>
              <w:rPr>
                <w:rFonts w:eastAsia="SimSun"/>
              </w:rPr>
            </w:pPr>
            <w:r>
              <w:rPr>
                <w:rFonts w:eastAsia="SimSun"/>
              </w:rPr>
              <w:t>Agree with Qualcomm.</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BodyText"/>
              <w:rPr>
                <w:rFonts w:eastAsia="SimSun"/>
              </w:rPr>
            </w:pPr>
            <w:r>
              <w:rPr>
                <w:rFonts w:eastAsia="SimSun"/>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BodyText"/>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BodyText"/>
              <w:rPr>
                <w:rFonts w:eastAsia="SimSun"/>
              </w:rPr>
            </w:pPr>
            <w:r>
              <w:rPr>
                <w:rFonts w:eastAsia="SimSun"/>
              </w:rPr>
              <w:t xml:space="preserve">We agree the above text is important to </w:t>
            </w:r>
            <w:r w:rsidR="00D55D90">
              <w:rPr>
                <w:rFonts w:eastAsia="SimSun"/>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BodyText"/>
              <w:rPr>
                <w:rFonts w:eastAsia="SimSun"/>
              </w:rPr>
            </w:pPr>
            <w:r>
              <w:rPr>
                <w:rFonts w:eastAsia="SimSun"/>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BodyText"/>
              <w:rPr>
                <w:rFonts w:eastAsia="Malgun Gothic"/>
                <w:bCs/>
                <w:lang w:eastAsia="ko-KR"/>
              </w:rPr>
            </w:pPr>
            <w:r>
              <w:rPr>
                <w:rFonts w:eastAsia="Malgun Gothic"/>
                <w:bCs/>
                <w:lang w:eastAsia="ko-KR"/>
              </w:rPr>
              <w:t>Futurewei</w:t>
            </w:r>
          </w:p>
        </w:tc>
        <w:tc>
          <w:tcPr>
            <w:tcW w:w="7938" w:type="dxa"/>
          </w:tcPr>
          <w:p w14:paraId="3D5D6596" w14:textId="625E07BC" w:rsidR="008D0CC2" w:rsidRPr="007D339E" w:rsidRDefault="00861138" w:rsidP="00303B45">
            <w:pPr>
              <w:pStyle w:val="BodyText"/>
              <w:rPr>
                <w:rFonts w:eastAsia="SimSun"/>
              </w:rPr>
            </w:pPr>
            <w:r>
              <w:rPr>
                <w:rFonts w:eastAsia="SimSun"/>
              </w:rPr>
              <w:t>Agree</w:t>
            </w:r>
          </w:p>
        </w:tc>
      </w:tr>
      <w:tr w:rsidR="008D0CC2" w:rsidRPr="007D339E" w14:paraId="2F1315B5" w14:textId="77777777" w:rsidTr="00303B45">
        <w:tc>
          <w:tcPr>
            <w:tcW w:w="1696" w:type="dxa"/>
          </w:tcPr>
          <w:p w14:paraId="300D796B" w14:textId="77777777" w:rsidR="008D0CC2" w:rsidRPr="007D339E" w:rsidRDefault="008D0CC2" w:rsidP="00303B45">
            <w:pPr>
              <w:pStyle w:val="BodyText"/>
              <w:rPr>
                <w:rFonts w:eastAsia="Malgun Gothic"/>
                <w:bCs/>
                <w:lang w:eastAsia="ko-KR"/>
              </w:rPr>
            </w:pPr>
          </w:p>
        </w:tc>
        <w:tc>
          <w:tcPr>
            <w:tcW w:w="7938" w:type="dxa"/>
          </w:tcPr>
          <w:p w14:paraId="0FF7C37C" w14:textId="77777777" w:rsidR="008D0CC2" w:rsidRPr="007D339E" w:rsidRDefault="008D0CC2" w:rsidP="00303B45">
            <w:pPr>
              <w:pStyle w:val="BodyText"/>
              <w:rPr>
                <w:rFonts w:eastAsia="SimSun"/>
              </w:rPr>
            </w:pP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BodyText"/>
              <w:rPr>
                <w:rFonts w:eastAsia="DengXian"/>
                <w:bCs/>
              </w:rPr>
            </w:pPr>
            <w:r>
              <w:rPr>
                <w:rFonts w:eastAsia="DengXian"/>
                <w:bCs/>
              </w:rPr>
              <w:t>Nokia</w:t>
            </w:r>
          </w:p>
        </w:tc>
        <w:tc>
          <w:tcPr>
            <w:tcW w:w="7938" w:type="dxa"/>
          </w:tcPr>
          <w:p w14:paraId="2E3C48D0" w14:textId="58749FA5" w:rsidR="00FB735D" w:rsidRDefault="000851CF" w:rsidP="00303B45">
            <w:pPr>
              <w:pStyle w:val="BodyText"/>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BodyText"/>
              <w:rPr>
                <w:rFonts w:eastAsia="SimSun"/>
              </w:rPr>
            </w:pPr>
          </w:p>
        </w:tc>
      </w:tr>
      <w:tr w:rsidR="00FB735D" w:rsidRPr="007D339E" w14:paraId="39736776" w14:textId="77777777" w:rsidTr="00303B45">
        <w:tc>
          <w:tcPr>
            <w:tcW w:w="1696" w:type="dxa"/>
          </w:tcPr>
          <w:p w14:paraId="70374742" w14:textId="6C6A89FA" w:rsidR="00FB735D" w:rsidRPr="006C5931"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4489EB22" w14:textId="2095FF17" w:rsidR="00972819" w:rsidRDefault="00972819" w:rsidP="007753BA">
            <w:pPr>
              <w:pStyle w:val="BodyText"/>
              <w:rPr>
                <w:rFonts w:eastAsia="SimSun"/>
              </w:rPr>
            </w:pPr>
            <w:r>
              <w:rPr>
                <w:rFonts w:eastAsia="SimSun"/>
              </w:rPr>
              <w:t>No need to include the above te</w:t>
            </w:r>
            <w:r w:rsidR="00FA271E">
              <w:rPr>
                <w:rFonts w:eastAsia="SimSun" w:hint="eastAsia"/>
              </w:rPr>
              <w:t>x</w:t>
            </w:r>
            <w:r>
              <w:rPr>
                <w:rFonts w:eastAsia="SimSun"/>
              </w:rPr>
              <w:t>t in the LS.</w:t>
            </w:r>
          </w:p>
          <w:p w14:paraId="13B59DCC" w14:textId="5AB7C84B" w:rsidR="00FB735D" w:rsidRPr="007D339E" w:rsidRDefault="00972819" w:rsidP="007753BA">
            <w:pPr>
              <w:pStyle w:val="BodyText"/>
              <w:rPr>
                <w:rFonts w:eastAsia="SimSun"/>
              </w:rPr>
            </w:pPr>
            <w:r>
              <w:rPr>
                <w:rFonts w:eastAsia="SimSun"/>
              </w:rPr>
              <w:t>In our understanding, w</w:t>
            </w:r>
            <w:r w:rsidR="006C5931">
              <w:rPr>
                <w:rFonts w:eastAsia="SimSun"/>
              </w:rPr>
              <w:t>hether this is a valid issue may depend on whethe</w:t>
            </w:r>
            <w:r w:rsidR="007753BA">
              <w:rPr>
                <w:rFonts w:eastAsia="SimSun"/>
              </w:rPr>
              <w:t>r SA2/CTI1 confirms to support eDRX cycle value above 10.24s in RRC INACTIVE</w:t>
            </w:r>
            <w:r w:rsidR="007753BA">
              <w:rPr>
                <w:rFonts w:eastAsia="SimSun" w:hint="eastAsia"/>
              </w:rPr>
              <w:t>.</w:t>
            </w:r>
            <w:r w:rsidR="007753BA">
              <w:rPr>
                <w:rFonts w:eastAsia="SimSun"/>
              </w:rPr>
              <w:t xml:space="preserve"> As we have asked SA2/CTI1</w:t>
            </w:r>
            <w:r w:rsidR="007753BA">
              <w:t xml:space="preserve">about the feasibility of the extension in the LS, if they have any concern, </w:t>
            </w:r>
            <w:r w:rsidR="007753BA">
              <w:lastRenderedPageBreak/>
              <w:t>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BodyText"/>
              <w:rPr>
                <w:rFonts w:eastAsia="Malgun Gothic"/>
                <w:bCs/>
                <w:lang w:eastAsia="ko-KR"/>
              </w:rPr>
            </w:pPr>
            <w:r>
              <w:rPr>
                <w:rFonts w:eastAsia="Malgun Gothic"/>
                <w:bCs/>
                <w:lang w:eastAsia="ko-KR"/>
              </w:rPr>
              <w:lastRenderedPageBreak/>
              <w:t>Qualcomm</w:t>
            </w:r>
          </w:p>
        </w:tc>
        <w:tc>
          <w:tcPr>
            <w:tcW w:w="7938" w:type="dxa"/>
          </w:tcPr>
          <w:p w14:paraId="259D5259" w14:textId="32C051FC" w:rsidR="00FB735D" w:rsidRPr="007D339E" w:rsidRDefault="00DD154A" w:rsidP="00303B45">
            <w:pPr>
              <w:pStyle w:val="BodyText"/>
              <w:rPr>
                <w:rFonts w:eastAsia="SimSun"/>
              </w:rPr>
            </w:pPr>
            <w:r>
              <w:rPr>
                <w:rFonts w:eastAsia="SimSun"/>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BodyText"/>
              <w:rPr>
                <w:rFonts w:eastAsia="SimSun"/>
              </w:rPr>
            </w:pPr>
            <w:r>
              <w:rPr>
                <w:rFonts w:eastAsia="SimSun"/>
              </w:rPr>
              <w:t xml:space="preserve">We think it is not necessary to include this in the LS. </w:t>
            </w:r>
            <w:r w:rsidR="003E72A3">
              <w:rPr>
                <w:rFonts w:eastAsia="SimSun"/>
              </w:rPr>
              <w:t xml:space="preserve">It is up to SA2/CT1 to </w:t>
            </w:r>
            <w:r w:rsidR="003E72A3">
              <w:rPr>
                <w:rFonts w:eastAsia="SimSun" w:hint="eastAsia"/>
              </w:rPr>
              <w:t>decide</w:t>
            </w:r>
            <w:r w:rsidR="003E72A3">
              <w:rPr>
                <w:rFonts w:eastAsia="SimSun"/>
              </w:rPr>
              <w:t xml:space="preserve"> </w:t>
            </w:r>
            <w:r w:rsidR="003E72A3">
              <w:rPr>
                <w:rFonts w:eastAsia="SimSun" w:hint="eastAsia"/>
              </w:rPr>
              <w:t>w</w:t>
            </w:r>
            <w:r>
              <w:rPr>
                <w:rFonts w:eastAsia="SimSun"/>
              </w:rPr>
              <w:t>hether</w:t>
            </w:r>
            <w:r w:rsidR="003E72A3">
              <w:rPr>
                <w:rFonts w:eastAsia="SimSun"/>
              </w:rPr>
              <w:t xml:space="preserve"> and how the</w:t>
            </w:r>
            <w:r>
              <w:rPr>
                <w:rFonts w:eastAsia="SimSun"/>
              </w:rPr>
              <w:t xml:space="preserve"> CN to estimate the UE is reachable while </w:t>
            </w:r>
            <w:r w:rsidR="003E72A3">
              <w:rPr>
                <w:rFonts w:eastAsia="SimSun"/>
              </w:rPr>
              <w:t>it</w:t>
            </w:r>
            <w:r>
              <w:rPr>
                <w:rFonts w:eastAsia="SimSun"/>
              </w:rPr>
              <w:t xml:space="preserve"> is in RRC_INACTIVE.</w:t>
            </w:r>
            <w:r w:rsidR="003E72A3">
              <w:rPr>
                <w:rFonts w:eastAsia="SimSun"/>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BodyText"/>
              <w:rPr>
                <w:rFonts w:eastAsia="Malgun Gothic"/>
                <w:bCs/>
                <w:lang w:eastAsia="ko-KR"/>
              </w:rPr>
            </w:pPr>
            <w:r>
              <w:rPr>
                <w:rFonts w:eastAsia="Malgun Gothic"/>
                <w:bCs/>
                <w:lang w:eastAsia="ko-KR"/>
              </w:rPr>
              <w:t>Futurewei</w:t>
            </w:r>
          </w:p>
        </w:tc>
        <w:tc>
          <w:tcPr>
            <w:tcW w:w="7938" w:type="dxa"/>
          </w:tcPr>
          <w:p w14:paraId="6E7DC5A3" w14:textId="78CDB483" w:rsidR="00FB735D" w:rsidRPr="007D339E" w:rsidRDefault="00861138" w:rsidP="00303B45">
            <w:pPr>
              <w:pStyle w:val="BodyText"/>
              <w:rPr>
                <w:rFonts w:eastAsia="SimSun"/>
              </w:rPr>
            </w:pPr>
            <w:r>
              <w:rPr>
                <w:rFonts w:eastAsia="SimSun"/>
              </w:rPr>
              <w:t xml:space="preserve">We agree with OPPO. This is one of the issues that SA2/CT1 need to study when considering point 2. And </w:t>
            </w:r>
            <w:r w:rsidR="001D2ECD">
              <w:rPr>
                <w:rFonts w:eastAsia="SimSun"/>
              </w:rPr>
              <w:t>with</w:t>
            </w:r>
            <w:r>
              <w:rPr>
                <w:rFonts w:eastAsia="SimSun"/>
              </w:rPr>
              <w:t xml:space="preserve"> point 2, we have invited them to specify any support required from RAN.</w:t>
            </w: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t>Buffering of mobile terminated data when UE is sleeping due to eDRX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eDRX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BodyText"/>
              <w:rPr>
                <w:rFonts w:eastAsia="DengXian"/>
                <w:bCs/>
              </w:rPr>
            </w:pPr>
            <w:r>
              <w:rPr>
                <w:rFonts w:eastAsia="DengXian"/>
                <w:bCs/>
              </w:rPr>
              <w:t>Nokia</w:t>
            </w:r>
          </w:p>
        </w:tc>
        <w:tc>
          <w:tcPr>
            <w:tcW w:w="7938" w:type="dxa"/>
          </w:tcPr>
          <w:p w14:paraId="364FFEC9" w14:textId="56123898" w:rsidR="00E646B9" w:rsidRDefault="00D40C08" w:rsidP="00303B45">
            <w:pPr>
              <w:pStyle w:val="BodyText"/>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BodyText"/>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eDRX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BodyText"/>
              <w:rPr>
                <w:rFonts w:eastAsia="SimSun"/>
              </w:rPr>
            </w:pPr>
          </w:p>
        </w:tc>
      </w:tr>
      <w:tr w:rsidR="00E646B9" w:rsidRPr="007D339E" w14:paraId="467159E2" w14:textId="77777777" w:rsidTr="00303B45">
        <w:tc>
          <w:tcPr>
            <w:tcW w:w="1696" w:type="dxa"/>
          </w:tcPr>
          <w:p w14:paraId="53870C78" w14:textId="2EE26310" w:rsidR="00E646B9" w:rsidRPr="00972819" w:rsidRDefault="00972819" w:rsidP="00303B45">
            <w:pPr>
              <w:pStyle w:val="BodyText"/>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BodyText"/>
              <w:rPr>
                <w:rFonts w:eastAsia="SimSun"/>
              </w:rPr>
            </w:pPr>
            <w:r>
              <w:rPr>
                <w:rFonts w:eastAsia="SimSun"/>
              </w:rPr>
              <w:t>We think this is a legacy issue, not specific to RedCap.</w:t>
            </w:r>
          </w:p>
          <w:p w14:paraId="7EF6358D" w14:textId="7F4C869E" w:rsidR="00606A51" w:rsidRPr="007D339E" w:rsidRDefault="00606A51" w:rsidP="00303B45">
            <w:pPr>
              <w:pStyle w:val="BodyText"/>
              <w:rPr>
                <w:rFonts w:eastAsia="SimSun"/>
              </w:rPr>
            </w:pPr>
            <w:r>
              <w:rPr>
                <w:rFonts w:eastAsia="SimSun"/>
              </w:rPr>
              <w:t xml:space="preserve">We don’t </w:t>
            </w:r>
            <w:r w:rsidR="00FA271E">
              <w:rPr>
                <w:rFonts w:eastAsia="SimSun"/>
              </w:rPr>
              <w:t xml:space="preserve">understand why </w:t>
            </w:r>
            <w:r>
              <w:rPr>
                <w:rFonts w:eastAsia="SimSun"/>
              </w:rPr>
              <w:t xml:space="preserve">to include the above </w:t>
            </w:r>
            <w:r w:rsidR="00FA271E">
              <w:rPr>
                <w:rFonts w:eastAsia="SimSun"/>
              </w:rPr>
              <w:t xml:space="preserve">text </w:t>
            </w:r>
            <w:r>
              <w:rPr>
                <w:rFonts w:eastAsia="SimSun"/>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BodyText"/>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BodyText"/>
              <w:rPr>
                <w:rFonts w:eastAsia="SimSun"/>
              </w:rPr>
            </w:pPr>
            <w:r>
              <w:rPr>
                <w:rFonts w:eastAsia="SimSun"/>
              </w:rPr>
              <w:t xml:space="preserve">This issue was discussed in email </w:t>
            </w:r>
            <w:r w:rsidR="004C2E83">
              <w:rPr>
                <w:rFonts w:eastAsia="SimSun"/>
              </w:rPr>
              <w:t>discussion,</w:t>
            </w:r>
            <w:r>
              <w:rPr>
                <w:rFonts w:eastAsia="SimSun"/>
              </w:rPr>
              <w:t xml:space="preserve"> but no</w:t>
            </w:r>
            <w:r w:rsidR="00A735AB">
              <w:rPr>
                <w:rFonts w:eastAsia="SimSun"/>
              </w:rPr>
              <w:t xml:space="preserve"> agreement was made (in fact, the summary of the email discussion showed only 5 out of </w:t>
            </w:r>
            <w:r w:rsidR="00C51554">
              <w:rPr>
                <w:rFonts w:eastAsia="SimSun"/>
              </w:rPr>
              <w:t xml:space="preserve">23 companies supported the proposal). </w:t>
            </w:r>
            <w:r w:rsidR="004C2E83">
              <w:rPr>
                <w:rFonts w:eastAsia="SimSun"/>
              </w:rPr>
              <w:t>We hence do not think the above text should be included in the LS.</w:t>
            </w:r>
            <w:r w:rsidR="008C09C1">
              <w:rPr>
                <w:rFonts w:eastAsia="SimSun"/>
              </w:rPr>
              <w:t xml:space="preserve"> Moreover, we think it is </w:t>
            </w:r>
            <w:r w:rsidR="003B76F7">
              <w:rPr>
                <w:rFonts w:eastAsia="SimSun"/>
              </w:rPr>
              <w:t>more in</w:t>
            </w:r>
            <w:r w:rsidR="008C09C1">
              <w:rPr>
                <w:rFonts w:eastAsia="SimSun"/>
              </w:rPr>
              <w:t xml:space="preserve"> </w:t>
            </w:r>
            <w:r w:rsidR="00E3097F">
              <w:rPr>
                <w:rFonts w:eastAsia="SimSun"/>
              </w:rPr>
              <w:t xml:space="preserve">the scope of </w:t>
            </w:r>
            <w:r w:rsidR="008C09C1">
              <w:rPr>
                <w:rFonts w:eastAsia="SimSun"/>
              </w:rPr>
              <w:t>SA2</w:t>
            </w:r>
            <w:r w:rsidR="003B76F7">
              <w:rPr>
                <w:rFonts w:eastAsia="SimSun"/>
              </w:rPr>
              <w:t xml:space="preserve"> than RAN2</w:t>
            </w:r>
            <w:r w:rsidR="00E42490">
              <w:rPr>
                <w:rFonts w:eastAsia="SimSun"/>
              </w:rPr>
              <w:t xml:space="preserve"> and it is a bit strange for RAN2 </w:t>
            </w:r>
            <w:r w:rsidR="009765BE">
              <w:rPr>
                <w:rFonts w:eastAsia="SimSun"/>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BodyText"/>
              <w:rPr>
                <w:rFonts w:eastAsia="SimSun"/>
              </w:rPr>
            </w:pPr>
            <w:r>
              <w:rPr>
                <w:rFonts w:eastAsia="SimSun"/>
              </w:rPr>
              <w:t xml:space="preserve">We also think there is no </w:t>
            </w:r>
            <w:r w:rsidR="00C664E9">
              <w:rPr>
                <w:rFonts w:eastAsia="SimSun"/>
              </w:rPr>
              <w:t xml:space="preserve">conclusion in RAN2 on this aspect. </w:t>
            </w:r>
          </w:p>
          <w:p w14:paraId="73437988" w14:textId="3C3FD488" w:rsidR="009B1A40" w:rsidRDefault="009B1A40" w:rsidP="00C664E9">
            <w:pPr>
              <w:pStyle w:val="BodyText"/>
              <w:rPr>
                <w:rFonts w:eastAsia="SimSun"/>
              </w:rPr>
            </w:pPr>
            <w:r>
              <w:rPr>
                <w:rFonts w:eastAsia="SimSun"/>
              </w:rPr>
              <w:t xml:space="preserve">If needed, we can ask SA2 </w:t>
            </w:r>
            <w:r w:rsidR="00C664E9">
              <w:rPr>
                <w:rFonts w:eastAsia="SimSun"/>
              </w:rPr>
              <w:t>a general question, e.g.</w:t>
            </w:r>
          </w:p>
          <w:p w14:paraId="34C92C1A" w14:textId="5462D3DD" w:rsidR="00C664E9" w:rsidRPr="00C664E9" w:rsidRDefault="00C664E9" w:rsidP="00C664E9">
            <w:pPr>
              <w:pStyle w:val="BodyText"/>
              <w:rPr>
                <w:rFonts w:eastAsia="SimSun"/>
                <w:i/>
              </w:rPr>
            </w:pPr>
            <w:r w:rsidRPr="00334808">
              <w:rPr>
                <w:rFonts w:eastAsia="SimSun"/>
                <w:i/>
              </w:rPr>
              <w:t>RAN2 would like to ask SA2 about the feasibility of buffering data in CN when the UE is unreachable from CN perspective, i.e. during eDRX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BodyText"/>
              <w:rPr>
                <w:rFonts w:eastAsia="Malgun Gothic"/>
                <w:bCs/>
                <w:lang w:eastAsia="ko-KR"/>
              </w:rPr>
            </w:pPr>
            <w:r>
              <w:rPr>
                <w:rFonts w:eastAsia="Malgun Gothic"/>
                <w:bCs/>
                <w:lang w:eastAsia="ko-KR"/>
              </w:rPr>
              <w:t>Futurewei</w:t>
            </w:r>
          </w:p>
        </w:tc>
        <w:tc>
          <w:tcPr>
            <w:tcW w:w="7938" w:type="dxa"/>
          </w:tcPr>
          <w:p w14:paraId="49949B5A" w14:textId="718ECED7" w:rsidR="00E646B9" w:rsidRPr="007D339E" w:rsidRDefault="00811D5C" w:rsidP="00303B45">
            <w:pPr>
              <w:pStyle w:val="BodyText"/>
              <w:rPr>
                <w:rFonts w:eastAsia="SimSun"/>
              </w:rPr>
            </w:pPr>
            <w:r>
              <w:rPr>
                <w:rFonts w:eastAsia="SimSun"/>
              </w:rPr>
              <w:t xml:space="preserve">RAN2 indeed discussed this issue but didn’t reach a conclusion on it.  </w:t>
            </w:r>
          </w:p>
        </w:tc>
      </w:tr>
    </w:tbl>
    <w:p w14:paraId="4DDF9732" w14:textId="15B82D9C" w:rsidR="00F71482" w:rsidRDefault="00F71482" w:rsidP="00FE29B0">
      <w:pPr>
        <w:rPr>
          <w:lang w:val="en-GB"/>
        </w:rPr>
      </w:pPr>
    </w:p>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BodyText"/>
              <w:rPr>
                <w:rFonts w:eastAsia="DengXian"/>
                <w:bCs/>
              </w:rPr>
            </w:pPr>
          </w:p>
        </w:tc>
        <w:tc>
          <w:tcPr>
            <w:tcW w:w="7938" w:type="dxa"/>
          </w:tcPr>
          <w:p w14:paraId="5F35D031" w14:textId="77777777" w:rsidR="0085746E" w:rsidRPr="007D339E" w:rsidRDefault="0085746E" w:rsidP="00303B45">
            <w:pPr>
              <w:pStyle w:val="BodyText"/>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Hyperlink"/>
          <w:color w:val="auto"/>
        </w:rPr>
      </w:pPr>
      <w:bookmarkStart w:id="3" w:name="_Ref69851956"/>
      <w:bookmarkEnd w:id="0"/>
      <w:bookmarkEnd w:id="1"/>
      <w:bookmarkEnd w:id="2"/>
      <w:r w:rsidRPr="00A24C1E">
        <w:t>R2-2104360</w:t>
      </w:r>
      <w:r w:rsidR="00A24C1E" w:rsidRPr="00A24C1E">
        <w:rPr>
          <w:rStyle w:val="Hyperlink"/>
          <w:color w:val="auto"/>
          <w:u w:val="none"/>
        </w:rPr>
        <w:t>,</w:t>
      </w:r>
      <w:r w:rsidR="00A24C1E">
        <w:rPr>
          <w:rStyle w:val="Hyperlink"/>
          <w:color w:val="auto"/>
          <w:u w:val="none"/>
        </w:rPr>
        <w:t xml:space="preserve"> </w:t>
      </w:r>
      <w:r w:rsidRPr="00A24C1E">
        <w:t>Summary of offline 101 - [REDCAP] eDRX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Hyperlink"/>
          <w:color w:val="auto"/>
          <w:u w:val="none"/>
        </w:rPr>
        <w:t>,</w:t>
      </w:r>
      <w:r w:rsidRPr="00A24C1E">
        <w:tab/>
      </w:r>
      <w:r w:rsidR="00A24C1E">
        <w:t xml:space="preserve"> </w:t>
      </w:r>
      <w:r w:rsidRPr="00A24C1E">
        <w:t>Summary of offline 101 - [REDCAP] eDRX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Discussion of eDRX for RedCap, Ericsson</w:t>
      </w:r>
      <w:bookmarkEnd w:id="5"/>
    </w:p>
    <w:p w14:paraId="5D2356E0" w14:textId="22B81C73" w:rsidR="00F2616E" w:rsidRDefault="00F2616E" w:rsidP="00F2616E">
      <w:pPr>
        <w:pStyle w:val="Heading1"/>
        <w:numPr>
          <w:ilvl w:val="0"/>
          <w:numId w:val="0"/>
        </w:numPr>
        <w:ind w:left="432" w:hanging="432"/>
        <w:rPr>
          <w:rFonts w:eastAsia="SimSun"/>
        </w:rPr>
      </w:pPr>
      <w:r>
        <w:rPr>
          <w:rFonts w:eastAsia="SimSun"/>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Hyperlink"/>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7D339E"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EF5D00" w:rsidRDefault="00606A51" w:rsidP="00606A51">
            <w:pPr>
              <w:jc w:val="center"/>
              <w:rPr>
                <w:sz w:val="22"/>
                <w:szCs w:val="22"/>
                <w:lang w:val="en-GB"/>
              </w:rPr>
            </w:pPr>
            <w:r w:rsidRPr="00EF5D00">
              <w:rPr>
                <w:sz w:val="22"/>
                <w:szCs w:val="22"/>
                <w:lang w:val="en-GB"/>
              </w:rPr>
              <w:t>Haitao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r w:rsidRPr="00EF5D00">
              <w:rPr>
                <w:sz w:val="22"/>
                <w:szCs w:val="22"/>
                <w:lang w:val="en-GB"/>
              </w:rPr>
              <w:t>Linhai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Hyperlink"/>
                <w:lang w:val="en-GB"/>
              </w:rPr>
            </w:pPr>
            <w:r w:rsidRPr="001019AB">
              <w:rPr>
                <w:sz w:val="22"/>
                <w:szCs w:val="22"/>
              </w:rPr>
              <w:t>LiuJing</w:t>
            </w:r>
            <w:r>
              <w:rPr>
                <w:sz w:val="22"/>
                <w:szCs w:val="22"/>
              </w:rPr>
              <w:t xml:space="preserve"> (liu.jing30@zte.com.cn)</w:t>
            </w:r>
          </w:p>
        </w:tc>
      </w:tr>
      <w:tr w:rsidR="00F2616E" w:rsidRPr="007D339E"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r w:rsidRPr="00811D5C">
              <w:rPr>
                <w:lang w:val="en-GB"/>
              </w:rPr>
              <w:t>Futurewei</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811D5C" w:rsidRDefault="00811D5C" w:rsidP="00CF462D">
            <w:pPr>
              <w:jc w:val="center"/>
              <w:rPr>
                <w:rStyle w:val="Hyperlink"/>
                <w:color w:val="auto"/>
                <w:u w:val="none"/>
                <w:lang w:val="en-GB"/>
              </w:rPr>
            </w:pPr>
            <w:r w:rsidRPr="00811D5C">
              <w:rPr>
                <w:rStyle w:val="Hyperlink"/>
                <w:color w:val="auto"/>
                <w:u w:val="none"/>
                <w:lang w:val="en-GB"/>
              </w:rPr>
              <w:t>Yunsong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7777777" w:rsidR="00F2616E" w:rsidRPr="007D339E" w:rsidRDefault="00F2616E" w:rsidP="00CF462D">
            <w:pPr>
              <w:jc w:val="center"/>
              <w:rPr>
                <w:rStyle w:val="Hyperlink"/>
                <w:lang w:val="en-GB"/>
              </w:rPr>
            </w:pP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7777777" w:rsidR="00F2616E" w:rsidRPr="007D339E" w:rsidRDefault="00F2616E" w:rsidP="00CF462D">
            <w:pPr>
              <w:jc w:val="center"/>
              <w:rPr>
                <w:rStyle w:val="Hyperlink"/>
                <w:lang w:val="en-GB"/>
              </w:rPr>
            </w:pP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5F94" w14:textId="77777777" w:rsidR="00D94F02" w:rsidRDefault="00D94F02" w:rsidP="00796430">
      <w:r>
        <w:separator/>
      </w:r>
    </w:p>
  </w:endnote>
  <w:endnote w:type="continuationSeparator" w:id="0">
    <w:p w14:paraId="1073C14B" w14:textId="77777777" w:rsidR="00D94F02" w:rsidRDefault="00D94F02" w:rsidP="00796430">
      <w:r>
        <w:continuationSeparator/>
      </w:r>
    </w:p>
  </w:endnote>
  <w:endnote w:type="continuationNotice" w:id="1">
    <w:p w14:paraId="6180D0DE" w14:textId="77777777" w:rsidR="00D94F02" w:rsidRDefault="00D94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00"/>
    <w:family w:val="roman"/>
    <w:pitch w:val="default"/>
  </w:font>
  <w:font w:name="Dotum">
    <w:altName w:val="Dotum"/>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1811" w14:textId="77777777" w:rsidR="005021B9" w:rsidRDefault="00502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DBB" w14:textId="6B2BC23D"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A31C6">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A31C6">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BDD7" w14:textId="77777777" w:rsidR="005021B9" w:rsidRDefault="00502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B3E1" w14:textId="77777777" w:rsidR="00D94F02" w:rsidRDefault="00D94F02" w:rsidP="00796430">
      <w:r>
        <w:separator/>
      </w:r>
    </w:p>
  </w:footnote>
  <w:footnote w:type="continuationSeparator" w:id="0">
    <w:p w14:paraId="286B558E" w14:textId="77777777" w:rsidR="00D94F02" w:rsidRDefault="00D94F02" w:rsidP="00796430">
      <w:r>
        <w:continuationSeparator/>
      </w:r>
    </w:p>
  </w:footnote>
  <w:footnote w:type="continuationNotice" w:id="1">
    <w:p w14:paraId="6B89EB9D" w14:textId="77777777" w:rsidR="00D94F02" w:rsidRDefault="00D94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C477" w14:textId="77777777" w:rsidR="005021B9" w:rsidRDefault="00502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C95E" w14:textId="77777777" w:rsidR="005021B9" w:rsidRDefault="00502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8B0453A"/>
    <w:multiLevelType w:val="multilevel"/>
    <w:tmpl w:val="281E86BE"/>
    <w:numStyleLink w:val="Recommendation"/>
  </w:abstractNum>
  <w:abstractNum w:abstractNumId="23"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3"/>
  </w:num>
  <w:num w:numId="3">
    <w:abstractNumId w:val="18"/>
  </w:num>
  <w:num w:numId="4">
    <w:abstractNumId w:val="15"/>
  </w:num>
  <w:num w:numId="5">
    <w:abstractNumId w:val="29"/>
  </w:num>
  <w:num w:numId="6">
    <w:abstractNumId w:val="16"/>
  </w:num>
  <w:num w:numId="7">
    <w:abstractNumId w:val="7"/>
  </w:num>
  <w:num w:numId="8">
    <w:abstractNumId w:val="25"/>
  </w:num>
  <w:num w:numId="9">
    <w:abstractNumId w:val="27"/>
    <w:lvlOverride w:ilvl="0">
      <w:startOverride w:val="1"/>
    </w:lvlOverride>
  </w:num>
  <w:num w:numId="10">
    <w:abstractNumId w:val="6"/>
  </w:num>
  <w:num w:numId="11">
    <w:abstractNumId w:val="22"/>
  </w:num>
  <w:num w:numId="12">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2"/>
  </w:num>
  <w:num w:numId="15">
    <w:abstractNumId w:val="26"/>
  </w:num>
  <w:num w:numId="16">
    <w:abstractNumId w:val="30"/>
  </w:num>
  <w:num w:numId="17">
    <w:abstractNumId w:val="35"/>
  </w:num>
  <w:num w:numId="18">
    <w:abstractNumId w:val="4"/>
  </w:num>
  <w:num w:numId="19">
    <w:abstractNumId w:val="13"/>
  </w:num>
  <w:num w:numId="20">
    <w:abstractNumId w:val="28"/>
  </w:num>
  <w:num w:numId="21">
    <w:abstractNumId w:val="21"/>
  </w:num>
  <w:num w:numId="22">
    <w:abstractNumId w:val="37"/>
  </w:num>
  <w:num w:numId="23">
    <w:abstractNumId w:val="38"/>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17"/>
  </w:num>
  <w:num w:numId="31">
    <w:abstractNumId w:val="14"/>
  </w:num>
  <w:num w:numId="32">
    <w:abstractNumId w:val="36"/>
  </w:num>
  <w:num w:numId="33">
    <w:abstractNumId w:val="31"/>
  </w:num>
  <w:num w:numId="34">
    <w:abstractNumId w:val="10"/>
  </w:num>
  <w:num w:numId="35">
    <w:abstractNumId w:val="8"/>
  </w:num>
  <w:num w:numId="36">
    <w:abstractNumId w:val="24"/>
  </w:num>
  <w:num w:numId="37">
    <w:abstractNumId w:val="32"/>
  </w:num>
  <w:num w:numId="38">
    <w:abstractNumId w:val="33"/>
  </w:num>
  <w:num w:numId="39">
    <w:abstractNumId w:val="5"/>
  </w:num>
  <w:num w:numId="40">
    <w:abstractNumId w:val="11"/>
  </w:num>
  <w:num w:numId="4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chartTrackingRefBased/>
  <w15:docId w15:val="{E127F602-5C17-496E-B7FF-D272E2B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1st level - Bullet List Paragraph Char,List Paragraph1 Char,Lettre d'introduction Char,Paragrafo elenco Char,Normal bullet 2 Char,Bullet list Char,목록 단락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2">
    <w:name w:val="未处理的提及2"/>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4.xml><?xml version="1.0" encoding="utf-8"?>
<ds:datastoreItem xmlns:ds="http://schemas.openxmlformats.org/officeDocument/2006/customXml" ds:itemID="{D2C25F8F-CF5C-4496-90FB-1CE81B56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1347</Words>
  <Characters>7679</Characters>
  <Application>Microsoft Office Word</Application>
  <DocSecurity>0</DocSecurity>
  <Lines>63</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Manager/>
  <Company/>
  <LinksUpToDate>false</LinksUpToDate>
  <CharactersWithSpaces>9008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
  <dc:description/>
  <cp:lastModifiedBy>Yunsong Yang</cp:lastModifiedBy>
  <cp:revision>5</cp:revision>
  <cp:lastPrinted>2016-09-19T16:11:00Z</cp:lastPrinted>
  <dcterms:created xsi:type="dcterms:W3CDTF">2021-04-22T15:23:00Z</dcterms:created>
  <dcterms:modified xsi:type="dcterms:W3CDTF">2021-04-22T16:07:00Z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