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8280"/>
          <w:tab w:val="right" w:pos="9781"/>
        </w:tabs>
        <w:overflowPunct w:val="0"/>
        <w:autoSpaceDE w:val="0"/>
        <w:autoSpaceDN w:val="0"/>
        <w:adjustRightInd w:val="0"/>
        <w:spacing w:after="120"/>
        <w:ind w:right="-57"/>
        <w:textAlignment w:val="baseline"/>
        <w:rPr>
          <w:rFonts w:ascii="Arial" w:hAnsi="Arial" w:eastAsia="Times New Roman" w:cs="Arial"/>
          <w:b/>
          <w:sz w:val="24"/>
          <w:szCs w:val="28"/>
          <w:lang w:eastAsia="zh-CN"/>
        </w:rPr>
      </w:pPr>
      <w:r>
        <w:rPr>
          <w:rFonts w:ascii="Arial" w:hAnsi="Arial" w:eastAsia="Times New Roman" w:cs="Arial"/>
          <w:b/>
          <w:sz w:val="24"/>
          <w:szCs w:val="28"/>
          <w:lang w:eastAsia="zh-CN"/>
        </w:rPr>
        <w:t>3GPP TSG-RAN WG2 Meeting #113bis electronic</w:t>
      </w:r>
      <w:r>
        <w:rPr>
          <w:rFonts w:ascii="Arial" w:hAnsi="Arial" w:eastAsia="Times New Roman" w:cs="Arial"/>
          <w:b/>
          <w:sz w:val="24"/>
          <w:szCs w:val="28"/>
          <w:lang w:eastAsia="zh-CN"/>
        </w:rPr>
        <w:tab/>
      </w:r>
      <w:r>
        <w:rPr>
          <w:rFonts w:ascii="Arial" w:hAnsi="Arial" w:eastAsia="Times New Roman" w:cs="Arial"/>
          <w:b/>
          <w:sz w:val="24"/>
          <w:szCs w:val="28"/>
          <w:lang w:eastAsia="zh-CN"/>
        </w:rPr>
        <w:tab/>
      </w:r>
      <w:r>
        <w:rPr>
          <w:rFonts w:ascii="Arial" w:hAnsi="Arial" w:eastAsia="Times New Roman" w:cs="Arial"/>
          <w:b/>
          <w:sz w:val="24"/>
          <w:szCs w:val="28"/>
          <w:lang w:eastAsia="zh-CN"/>
        </w:rPr>
        <w:t>R2-210xxxx</w:t>
      </w:r>
    </w:p>
    <w:p>
      <w:pPr>
        <w:widowControl w:val="0"/>
        <w:tabs>
          <w:tab w:val="right" w:pos="8280"/>
          <w:tab w:val="right" w:pos="9781"/>
        </w:tabs>
        <w:overflowPunct w:val="0"/>
        <w:autoSpaceDE w:val="0"/>
        <w:autoSpaceDN w:val="0"/>
        <w:adjustRightInd w:val="0"/>
        <w:spacing w:after="120"/>
        <w:ind w:right="-57"/>
        <w:textAlignment w:val="baseline"/>
        <w:rPr>
          <w:rFonts w:ascii="Arial" w:hAnsi="Arial" w:eastAsia="Times New Roman" w:cs="Arial"/>
          <w:b/>
          <w:sz w:val="24"/>
          <w:szCs w:val="28"/>
          <w:lang w:eastAsia="zh-CN"/>
        </w:rPr>
      </w:pPr>
      <w:r>
        <w:rPr>
          <w:rFonts w:ascii="Arial" w:hAnsi="Arial" w:eastAsia="Times New Roman" w:cs="Arial"/>
          <w:b/>
          <w:sz w:val="24"/>
          <w:szCs w:val="28"/>
          <w:lang w:eastAsia="zh-CN"/>
        </w:rPr>
        <w:t>Online, April 12 – April 20, 2021</w:t>
      </w:r>
      <w:r>
        <w:rPr>
          <w:rFonts w:ascii="Arial" w:hAnsi="Arial" w:eastAsia="MS Mincho" w:cs="Arial"/>
          <w:b/>
          <w:sz w:val="18"/>
          <w:szCs w:val="24"/>
          <w:lang w:eastAsia="zh-CN"/>
        </w:rPr>
        <w:tab/>
      </w:r>
    </w:p>
    <w:p>
      <w:pPr>
        <w:tabs>
          <w:tab w:val="left" w:pos="1701"/>
          <w:tab w:val="right" w:pos="9639"/>
        </w:tabs>
        <w:overflowPunct w:val="0"/>
        <w:autoSpaceDE w:val="0"/>
        <w:autoSpaceDN w:val="0"/>
        <w:adjustRightInd w:val="0"/>
        <w:spacing w:after="240"/>
        <w:jc w:val="both"/>
        <w:rPr>
          <w:rFonts w:ascii="Arial" w:hAnsi="Arial" w:eastAsia="PMingLiU" w:cs="Arial"/>
          <w:b/>
          <w:color w:val="FF0000"/>
          <w:sz w:val="24"/>
          <w:szCs w:val="24"/>
          <w:lang w:eastAsia="zh-TW"/>
        </w:rPr>
      </w:pP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rPr>
        <w:t xml:space="preserve">[Draft] </w:t>
      </w:r>
      <w:r>
        <w:rPr>
          <w:rFonts w:ascii="Arial" w:hAnsi="Arial" w:cs="Arial"/>
          <w:bCs/>
        </w:rPr>
        <w:t>Reply LS on UE Sub-grouping for Paging Enhancement</w:t>
      </w:r>
    </w:p>
    <w:p>
      <w:pPr>
        <w:spacing w:after="60"/>
        <w:ind w:left="1985" w:hanging="1985"/>
        <w:rPr>
          <w:rFonts w:ascii="Arial" w:hAnsi="Arial" w:cs="Arial"/>
          <w:b/>
          <w:lang w:eastAsia="ko-KR"/>
        </w:rPr>
      </w:pPr>
      <w:r>
        <w:rPr>
          <w:rFonts w:ascii="Arial" w:hAnsi="Arial" w:cs="Arial"/>
          <w:b/>
        </w:rPr>
        <w:t>Response to:</w:t>
      </w:r>
      <w:r>
        <w:rPr>
          <w:rFonts w:ascii="Arial" w:hAnsi="Arial" w:cs="Arial"/>
          <w:bCs/>
        </w:rPr>
        <w:tab/>
      </w:r>
      <w:r>
        <w:rPr>
          <w:rFonts w:ascii="Arial" w:hAnsi="Arial" w:cs="Arial"/>
          <w:bCs/>
        </w:rPr>
        <w:t>R2-2102621 (R1-2102136)</w:t>
      </w:r>
    </w:p>
    <w:p>
      <w:pPr>
        <w:spacing w:after="60"/>
        <w:ind w:left="1985" w:hanging="1985"/>
        <w:rPr>
          <w:rFonts w:ascii="Arial" w:hAnsi="Arial" w:cs="Arial"/>
          <w:bCs/>
        </w:rPr>
      </w:pPr>
      <w:r>
        <w:rPr>
          <w:rFonts w:ascii="Arial" w:hAnsi="Arial" w:cs="Arial"/>
          <w:b/>
        </w:rPr>
        <w:t>Release:</w:t>
      </w:r>
      <w:r>
        <w:rPr>
          <w:rFonts w:ascii="Arial" w:hAnsi="Arial" w:cs="Arial"/>
          <w:bCs/>
        </w:rPr>
        <w:tab/>
      </w:r>
      <w:r>
        <w:rPr>
          <w:rFonts w:ascii="Arial" w:hAnsi="Arial" w:cs="Arial"/>
          <w:bCs/>
        </w:rPr>
        <w:t>Rel-17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eastAsia="ja-JP"/>
        </w:rPr>
        <w:t>NR_UE_pow_sav_enh-Core</w:t>
      </w:r>
    </w:p>
    <w:p>
      <w:pPr>
        <w:spacing w:after="60"/>
        <w:ind w:left="1985" w:hanging="1985"/>
        <w:rPr>
          <w:rFonts w:ascii="Arial" w:hAnsi="Arial" w:cs="Arial"/>
          <w:b/>
        </w:rPr>
      </w:pPr>
    </w:p>
    <w:p>
      <w:pPr>
        <w:spacing w:after="60"/>
        <w:ind w:left="1985" w:hanging="1985"/>
        <w:rPr>
          <w:rFonts w:ascii="Arial" w:hAnsi="Arial" w:cs="Arial"/>
          <w:bCs/>
          <w:lang w:eastAsia="ko-KR"/>
        </w:rPr>
      </w:pPr>
      <w:r>
        <w:rPr>
          <w:rFonts w:ascii="Arial" w:hAnsi="Arial" w:cs="Arial"/>
          <w:b/>
        </w:rPr>
        <w:t>Source:</w:t>
      </w:r>
      <w:r>
        <w:rPr>
          <w:rFonts w:ascii="Arial" w:hAnsi="Arial" w:cs="Arial"/>
          <w:bCs/>
        </w:rPr>
        <w:tab/>
      </w:r>
      <w:r>
        <w:rPr>
          <w:rFonts w:ascii="Arial" w:hAnsi="Arial" w:cs="Arial"/>
          <w:bCs/>
        </w:rPr>
        <w:t>RAN2, MediaTek Inc.</w:t>
      </w:r>
    </w:p>
    <w:p>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rPr>
        <w:t>RAN1</w:t>
      </w:r>
    </w:p>
    <w:p>
      <w:pPr>
        <w:spacing w:after="60"/>
        <w:ind w:left="1985" w:hanging="1985"/>
        <w:rPr>
          <w:rFonts w:ascii="Arial" w:hAnsi="Arial" w:cs="Arial"/>
          <w:bCs/>
        </w:rPr>
      </w:pPr>
      <w:r>
        <w:rPr>
          <w:rFonts w:ascii="Arial" w:hAnsi="Arial" w:cs="Arial"/>
          <w:b/>
        </w:rPr>
        <w:t>Cc:</w:t>
      </w:r>
      <w:r>
        <w:rPr>
          <w:rFonts w:ascii="Arial" w:hAnsi="Arial" w:cs="Arial"/>
          <w:b/>
        </w:rPr>
        <w:tab/>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cs="Arial"/>
          <w:b w:val="0"/>
          <w:lang w:eastAsia="ko-KR"/>
        </w:rPr>
      </w:pPr>
      <w:r>
        <w:rPr>
          <w:rFonts w:cs="Arial"/>
        </w:rPr>
        <w:t>Name:</w:t>
      </w:r>
      <w:r>
        <w:rPr>
          <w:rFonts w:cs="Arial"/>
          <w:b w:val="0"/>
          <w:bCs/>
        </w:rPr>
        <w:tab/>
      </w:r>
      <w:r>
        <w:rPr>
          <w:rFonts w:cs="Arial"/>
          <w:b w:val="0"/>
        </w:rPr>
        <w:t>Li-Chuan TSENG</w:t>
      </w:r>
    </w:p>
    <w:p>
      <w:pPr>
        <w:pStyle w:val="5"/>
        <w:tabs>
          <w:tab w:val="left" w:pos="2268"/>
        </w:tabs>
        <w:ind w:left="567"/>
        <w:rPr>
          <w:rFonts w:cs="Arial"/>
          <w:b w:val="0"/>
          <w:bCs/>
          <w:lang w:val="de-DE" w:eastAsia="ko-KR"/>
        </w:rPr>
      </w:pPr>
      <w:r>
        <w:rPr>
          <w:rFonts w:cs="Arial"/>
          <w:lang w:val="de-DE"/>
        </w:rPr>
        <w:t>E-mail Address:</w:t>
      </w:r>
      <w:r>
        <w:rPr>
          <w:rFonts w:cs="Arial"/>
          <w:b w:val="0"/>
          <w:bCs/>
          <w:lang w:val="de-DE"/>
        </w:rPr>
        <w:tab/>
      </w:r>
      <w:r>
        <w:rPr>
          <w:rFonts w:cs="Arial"/>
          <w:b w:val="0"/>
          <w:bCs/>
          <w:lang w:val="de-DE"/>
        </w:rPr>
        <w:t>li-chuan.tseng@mediatek.com</w:t>
      </w:r>
    </w:p>
    <w:p>
      <w:pPr>
        <w:spacing w:after="60"/>
        <w:ind w:left="1985" w:hanging="1985"/>
        <w:rPr>
          <w:rFonts w:ascii="Arial" w:hAnsi="Arial" w:cs="Arial"/>
          <w:b/>
          <w:lang w:val="de-DE"/>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0"/>
          <w:rFonts w:ascii="Arial" w:hAnsi="Arial" w:cs="Arial"/>
          <w:b/>
        </w:rPr>
        <w:t>mailto:3GPPLiaison@etsi.org</w:t>
      </w:r>
      <w:r>
        <w:rPr>
          <w:rStyle w:val="20"/>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None</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rPr>
          <w:rFonts w:ascii="Arial" w:hAnsi="Arial" w:cs="Arial"/>
        </w:rPr>
      </w:pPr>
      <w:r>
        <w:rPr>
          <w:rFonts w:ascii="Arial" w:hAnsi="Arial" w:cs="Arial"/>
        </w:rPr>
        <w:t>RAN2 would like to thank RA</w:t>
      </w:r>
      <w:r>
        <w:rPr>
          <w:rFonts w:ascii="Arial" w:hAnsi="Arial" w:eastAsia="PMingLiU" w:cs="Arial"/>
          <w:lang w:eastAsia="zh-TW"/>
        </w:rPr>
        <w:t>N1</w:t>
      </w:r>
      <w:r>
        <w:rPr>
          <w:rFonts w:ascii="Arial" w:hAnsi="Arial" w:cs="Arial"/>
        </w:rPr>
        <w:t xml:space="preserve"> for their LS on UE sub-grouping for paging enhancements. RAN2 discussed this topic and agreed to the following:</w:t>
      </w:r>
    </w:p>
    <w:p>
      <w:pPr>
        <w:rPr>
          <w:rFonts w:ascii="Arial" w:hAnsi="Arial" w:cs="Arial"/>
        </w:rPr>
      </w:pPr>
    </w:p>
    <w:p>
      <w:pPr>
        <w:pStyle w:val="43"/>
        <w:numPr>
          <w:ilvl w:val="0"/>
          <w:numId w:val="5"/>
        </w:numPr>
        <w:rPr>
          <w:ins w:id="0" w:author="作者" w:date=""/>
          <w:rFonts w:ascii="Arial" w:hAnsi="Arial" w:cs="Arial"/>
        </w:rPr>
      </w:pPr>
      <w:r>
        <w:rPr>
          <w:rFonts w:ascii="Arial" w:hAnsi="Arial" w:cs="Arial"/>
        </w:rPr>
        <w:t>We adopt network controlled subgrouping (based on individual UE characteristics, not specified or limited to paging probability as EUTRA, possibly with additional randomization);</w:t>
      </w:r>
    </w:p>
    <w:p>
      <w:pPr>
        <w:pStyle w:val="43"/>
        <w:numPr>
          <w:ilvl w:val="0"/>
          <w:numId w:val="5"/>
        </w:numPr>
        <w:rPr>
          <w:rFonts w:ascii="Arial" w:hAnsi="Arial" w:cs="Arial"/>
        </w:rPr>
      </w:pPr>
      <w:ins w:id="1" w:author="作者">
        <w:commentRangeStart w:id="0"/>
        <w:r>
          <w:rPr>
            <w:rFonts w:ascii="Arial" w:hAnsi="Arial" w:cs="Arial"/>
          </w:rPr>
          <w:t>If the network chooses to not provide specific subgrouping information, there will be configuration option where subgrouping can be supported by randomization (by UE-ID);</w:t>
        </w:r>
        <w:commentRangeEnd w:id="0"/>
      </w:ins>
      <w:r>
        <w:rPr>
          <w:rStyle w:val="21"/>
          <w:rFonts w:ascii="Arial" w:hAnsi="Arial" w:eastAsiaTheme="minorEastAsia"/>
        </w:rPr>
        <w:commentReference w:id="0"/>
      </w:r>
    </w:p>
    <w:p>
      <w:pPr>
        <w:pStyle w:val="43"/>
        <w:numPr>
          <w:ilvl w:val="0"/>
          <w:numId w:val="5"/>
        </w:numPr>
        <w:rPr>
          <w:rFonts w:ascii="Arial" w:hAnsi="Arial" w:cs="Arial"/>
        </w:rPr>
      </w:pPr>
      <w:ins w:id="2" w:author="作者">
        <w:r>
          <w:rPr>
            <w:rFonts w:ascii="Arial" w:hAnsi="Arial" w:cs="Arial"/>
          </w:rPr>
          <w:t>From RAN2’s perspective, t</w:t>
        </w:r>
      </w:ins>
      <w:del w:id="3" w:author="作者">
        <w:r>
          <w:rPr>
            <w:rFonts w:ascii="Arial" w:hAnsi="Arial" w:cs="Arial"/>
          </w:rPr>
          <w:delText>T</w:delText>
        </w:r>
      </w:del>
      <w:r>
        <w:rPr>
          <w:rFonts w:ascii="Arial" w:hAnsi="Arial" w:cs="Arial"/>
        </w:rPr>
        <w:t xml:space="preserve">he maximum number of UE subgroups per PO </w:t>
      </w:r>
      <w:ins w:id="4" w:author="作者">
        <w:r>
          <w:rPr>
            <w:rFonts w:ascii="Arial" w:hAnsi="Arial" w:cs="Arial"/>
          </w:rPr>
          <w:t xml:space="preserve">[should be at least 8 to provide enough gain] [does not need to be more than </w:t>
        </w:r>
        <w:commentRangeStart w:id="1"/>
        <w:commentRangeStart w:id="2"/>
        <w:r>
          <w:rPr>
            <w:rFonts w:ascii="Arial" w:hAnsi="Arial" w:cs="Arial"/>
          </w:rPr>
          <w:t>4</w:t>
        </w:r>
        <w:commentRangeEnd w:id="1"/>
      </w:ins>
      <w:r>
        <w:rPr>
          <w:rStyle w:val="21"/>
          <w:rFonts w:ascii="Arial" w:hAnsi="Arial" w:eastAsiaTheme="minorEastAsia"/>
        </w:rPr>
        <w:commentReference w:id="1"/>
      </w:r>
      <w:commentRangeEnd w:id="2"/>
      <w:r>
        <w:rPr>
          <w:rStyle w:val="21"/>
          <w:rFonts w:ascii="Arial" w:hAnsi="Arial" w:eastAsiaTheme="minorEastAsia"/>
        </w:rPr>
        <w:commentReference w:id="2"/>
      </w:r>
      <w:ins w:id="5" w:author="作者">
        <w:r>
          <w:rPr>
            <w:rFonts w:ascii="Arial" w:hAnsi="Arial" w:cs="Arial"/>
          </w:rPr>
          <w:t xml:space="preserve"> </w:t>
        </w:r>
        <w:commentRangeStart w:id="3"/>
        <w:bookmarkStart w:id="0" w:name="_GoBack"/>
        <w:r>
          <w:rPr>
            <w:rFonts w:ascii="Arial" w:hAnsi="Arial" w:cs="Arial"/>
          </w:rPr>
          <w:t>]</w:t>
        </w:r>
      </w:ins>
      <w:del w:id="6" w:author="作者">
        <w:r>
          <w:rPr>
            <w:rFonts w:ascii="Arial" w:hAnsi="Arial" w:cs="Arial"/>
          </w:rPr>
          <w:delText xml:space="preserve">in the range of </w:delText>
        </w:r>
      </w:del>
      <w:del w:id="7" w:author="作者">
        <w:r>
          <w:rPr>
            <w:rFonts w:ascii="Arial" w:hAnsi="Arial" w:cs="Arial"/>
            <w:highlight w:val="yellow"/>
          </w:rPr>
          <w:delText>[</w:delText>
        </w:r>
        <w:commentRangeStart w:id="4"/>
        <w:r>
          <w:rPr>
            <w:rFonts w:ascii="Arial" w:hAnsi="Arial" w:cs="Arial"/>
            <w:highlight w:val="yellow"/>
          </w:rPr>
          <w:delText>8</w:delText>
        </w:r>
        <w:commentRangeEnd w:id="4"/>
      </w:del>
      <w:r>
        <w:rPr>
          <w:rStyle w:val="21"/>
          <w:rFonts w:ascii="Arial" w:hAnsi="Arial" w:eastAsiaTheme="minorEastAsia"/>
        </w:rPr>
        <w:commentReference w:id="4"/>
      </w:r>
      <w:del w:id="8" w:author="作者">
        <w:r>
          <w:rPr>
            <w:rFonts w:ascii="Arial" w:hAnsi="Arial" w:cs="Arial"/>
            <w:highlight w:val="yellow"/>
          </w:rPr>
          <w:delText xml:space="preserve"> to 16</w:delText>
        </w:r>
        <w:commentRangeEnd w:id="3"/>
      </w:del>
      <w:r>
        <w:commentReference w:id="3"/>
      </w:r>
      <w:bookmarkEnd w:id="0"/>
      <w:del w:id="9" w:author="作者">
        <w:r>
          <w:rPr>
            <w:rFonts w:ascii="Arial" w:hAnsi="Arial" w:cs="Arial"/>
            <w:highlight w:val="yellow"/>
          </w:rPr>
          <w:delText>]</w:delText>
        </w:r>
      </w:del>
      <w:del w:id="10" w:author="作者">
        <w:r>
          <w:rPr>
            <w:rFonts w:ascii="Arial" w:hAnsi="Arial" w:cs="Arial"/>
          </w:rPr>
          <w:delText xml:space="preserve">. </w:delText>
        </w:r>
      </w:del>
    </w:p>
    <w:p>
      <w:pPr>
        <w:rPr>
          <w:rFonts w:ascii="Arial" w:hAnsi="Arial" w:cs="Arial"/>
        </w:rPr>
      </w:pPr>
    </w:p>
    <w:p>
      <w:pPr>
        <w:rPr>
          <w:rFonts w:ascii="Arial" w:hAnsi="Arial" w:cs="Arial"/>
          <w:lang w:eastAsia="ko-KR"/>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RAN</w:t>
      </w:r>
      <w:r>
        <w:rPr>
          <w:rFonts w:ascii="Arial" w:hAnsi="Arial" w:cs="Arial"/>
          <w:b/>
          <w:lang w:eastAsia="ko-KR"/>
        </w:rPr>
        <w:t>1</w:t>
      </w:r>
      <w:r>
        <w:rPr>
          <w:rFonts w:ascii="Arial" w:hAnsi="Arial" w:cs="Arial"/>
          <w:b/>
        </w:rPr>
        <w:t>:</w:t>
      </w:r>
    </w:p>
    <w:p>
      <w:pPr>
        <w:spacing w:after="120"/>
        <w:rPr>
          <w:rFonts w:ascii="Arial" w:hAnsi="Arial" w:cs="Arial"/>
          <w:lang w:eastAsia="zh-TW"/>
        </w:rPr>
      </w:pPr>
      <w:r>
        <w:rPr>
          <w:rFonts w:ascii="Arial" w:hAnsi="Arial" w:cs="Arial"/>
        </w:rPr>
        <w:t>RAN2 respectfully asks RAN1 to take the above information into account for RAN1’s future work.</w:t>
      </w:r>
    </w:p>
    <w:p>
      <w:pPr>
        <w:spacing w:after="120"/>
        <w:ind w:left="993" w:hanging="993"/>
        <w:rPr>
          <w:rFonts w:ascii="Arial" w:hAnsi="Arial" w:cs="Arial"/>
          <w:lang w:eastAsia="ko-KR"/>
        </w:rPr>
      </w:pPr>
      <w:r>
        <w:rPr>
          <w:rFonts w:ascii="Arial" w:hAnsi="Arial" w:cs="Arial"/>
        </w:rPr>
        <w:t xml:space="preserve"> </w:t>
      </w:r>
    </w:p>
    <w:p>
      <w:pPr>
        <w:spacing w:after="120"/>
        <w:ind w:left="993" w:hanging="993"/>
        <w:rPr>
          <w:rFonts w:ascii="Arial" w:hAnsi="Arial" w:cs="Arial"/>
          <w:lang w:eastAsia="ko-KR"/>
        </w:rPr>
      </w:pPr>
    </w:p>
    <w:p>
      <w:pPr>
        <w:spacing w:after="120"/>
        <w:rPr>
          <w:rStyle w:val="31"/>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pPr>
        <w:pStyle w:val="15"/>
        <w:spacing w:after="120"/>
        <w:jc w:val="both"/>
        <w:rPr>
          <w:lang w:eastAsia="zh-CN"/>
        </w:rPr>
      </w:pPr>
    </w:p>
    <w:p>
      <w:pPr>
        <w:pStyle w:val="15"/>
        <w:spacing w:after="120"/>
        <w:rPr>
          <w:rFonts w:ascii="Arial" w:hAnsi="Arial" w:cs="Arial"/>
        </w:rPr>
      </w:pPr>
      <w:r>
        <w:rPr>
          <w:rFonts w:ascii="Arial" w:hAnsi="Arial" w:cs="Arial"/>
        </w:rPr>
        <w:t xml:space="preserve">TSG RAN </w:t>
      </w:r>
      <w:del w:id="11" w:author="作者">
        <w:r>
          <w:rPr>
            <w:rFonts w:ascii="Arial" w:hAnsi="Arial" w:cs="Arial"/>
          </w:rPr>
          <w:delText xml:space="preserve">WG1 </w:delText>
        </w:r>
      </w:del>
      <w:ins w:id="12" w:author="作者">
        <w:r>
          <w:rPr>
            <w:rFonts w:ascii="Arial" w:hAnsi="Arial" w:cs="Arial"/>
          </w:rPr>
          <w:t xml:space="preserve">WG2 </w:t>
        </w:r>
      </w:ins>
      <w:r>
        <w:rPr>
          <w:rFonts w:ascii="Arial" w:hAnsi="Arial" w:cs="Arial"/>
        </w:rPr>
        <w:t>Meeting #114-e</w:t>
      </w:r>
      <w:r>
        <w:rPr>
          <w:rFonts w:ascii="Arial" w:hAnsi="Arial" w:cs="Arial"/>
        </w:rPr>
        <w:tab/>
      </w:r>
      <w:r>
        <w:rPr>
          <w:rFonts w:ascii="Arial" w:hAnsi="Arial" w:cs="Arial"/>
        </w:rPr>
        <w:t xml:space="preserve">    </w:t>
      </w:r>
      <w:r>
        <w:rPr>
          <w:rFonts w:ascii="Arial" w:hAnsi="Arial" w:cs="Arial"/>
          <w:lang w:eastAsia="zh-CN"/>
        </w:rPr>
        <w:t>12</w:t>
      </w:r>
      <w:r>
        <w:rPr>
          <w:rFonts w:ascii="Arial" w:hAnsi="Arial" w:cs="Arial"/>
        </w:rPr>
        <w:t xml:space="preserve"> May - </w:t>
      </w:r>
      <w:r>
        <w:rPr>
          <w:rFonts w:ascii="Arial" w:hAnsi="Arial" w:cs="Arial"/>
          <w:lang w:eastAsia="zh-CN"/>
        </w:rPr>
        <w:t>27</w:t>
      </w:r>
      <w:r>
        <w:rPr>
          <w:rFonts w:ascii="Arial" w:hAnsi="Arial" w:cs="Arial"/>
        </w:rPr>
        <w:t xml:space="preserve"> </w:t>
      </w:r>
      <w:r>
        <w:rPr>
          <w:rFonts w:ascii="Arial" w:hAnsi="Arial" w:cs="Arial"/>
          <w:lang w:eastAsia="zh-CN"/>
        </w:rPr>
        <w:t>May,</w:t>
      </w:r>
      <w:r>
        <w:rPr>
          <w:rFonts w:ascii="Arial" w:hAnsi="Arial" w:cs="Arial"/>
        </w:rPr>
        <w:t xml:space="preserve"> 20</w:t>
      </w:r>
      <w:r>
        <w:rPr>
          <w:rFonts w:ascii="Arial" w:hAnsi="Arial" w:cs="Arial"/>
          <w:lang w:eastAsia="zh-CN"/>
        </w:rPr>
        <w:t>21             e-Meeting</w:t>
      </w:r>
    </w:p>
    <w:p>
      <w:pPr>
        <w:tabs>
          <w:tab w:val="left" w:pos="5103"/>
        </w:tabs>
        <w:spacing w:after="120"/>
        <w:ind w:left="2268" w:hanging="2268"/>
        <w:rPr>
          <w:rFonts w:ascii="Arial" w:hAnsi="Arial" w:cs="Arial"/>
          <w:bCs/>
          <w:lang w:eastAsia="ko-KR"/>
        </w:rPr>
      </w:pPr>
      <w:r>
        <w:rPr>
          <w:rFonts w:ascii="Arial" w:hAnsi="Arial" w:cs="Arial"/>
        </w:rPr>
        <w:t xml:space="preserve">TSG RAN </w:t>
      </w:r>
      <w:del w:id="13" w:author="作者">
        <w:r>
          <w:rPr>
            <w:rFonts w:ascii="Arial" w:hAnsi="Arial" w:cs="Arial"/>
          </w:rPr>
          <w:delText xml:space="preserve">WG1 </w:delText>
        </w:r>
      </w:del>
      <w:ins w:id="14" w:author="作者">
        <w:r>
          <w:rPr>
            <w:rFonts w:ascii="Arial" w:hAnsi="Arial" w:cs="Arial"/>
          </w:rPr>
          <w:t xml:space="preserve">WG2 </w:t>
        </w:r>
      </w:ins>
      <w:r>
        <w:rPr>
          <w:rFonts w:ascii="Arial" w:hAnsi="Arial" w:cs="Arial"/>
        </w:rPr>
        <w:t xml:space="preserve">Meeting #115-e    </w:t>
      </w:r>
      <w:r>
        <w:rPr>
          <w:rFonts w:ascii="Arial" w:hAnsi="Arial" w:cs="Arial"/>
          <w:lang w:eastAsia="zh-CN"/>
        </w:rPr>
        <w:t>16 August</w:t>
      </w:r>
      <w:r>
        <w:rPr>
          <w:rFonts w:ascii="Arial" w:hAnsi="Arial" w:cs="Arial"/>
        </w:rPr>
        <w:t xml:space="preserve"> - </w:t>
      </w:r>
      <w:r>
        <w:rPr>
          <w:rFonts w:ascii="Arial" w:hAnsi="Arial" w:cs="Arial"/>
          <w:lang w:eastAsia="zh-CN"/>
        </w:rPr>
        <w:t>27</w:t>
      </w:r>
      <w:r>
        <w:rPr>
          <w:rFonts w:ascii="Arial" w:hAnsi="Arial" w:cs="Arial"/>
        </w:rPr>
        <w:t xml:space="preserve"> </w:t>
      </w:r>
      <w:r>
        <w:rPr>
          <w:rFonts w:ascii="Arial" w:hAnsi="Arial" w:cs="Arial"/>
          <w:lang w:eastAsia="zh-CN"/>
        </w:rPr>
        <w:t>August,</w:t>
      </w:r>
      <w:r>
        <w:rPr>
          <w:rFonts w:ascii="Arial" w:hAnsi="Arial" w:cs="Arial"/>
        </w:rPr>
        <w:t xml:space="preserve"> 20</w:t>
      </w:r>
      <w:r>
        <w:rPr>
          <w:rFonts w:ascii="Arial" w:hAnsi="Arial" w:cs="Arial"/>
          <w:lang w:eastAsia="zh-CN"/>
        </w:rPr>
        <w:t xml:space="preserve">21    </w:t>
      </w:r>
      <w:r>
        <w:rPr>
          <w:rFonts w:ascii="Arial" w:hAnsi="Arial" w:cs="Arial"/>
        </w:rPr>
        <w:t>e-Meeting</w:t>
      </w:r>
    </w:p>
    <w:sectPr>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1AD46E5D">
      <w:pPr>
        <w:pStyle w:val="11"/>
      </w:pPr>
      <w:r>
        <w:t>[QC] This was also agreed</w:t>
      </w:r>
    </w:p>
  </w:comment>
  <w:comment w:id="1" w:author="作者" w:date="" w:initials="A">
    <w:p w14:paraId="6BFC63CB">
      <w:pPr>
        <w:pStyle w:val="11"/>
      </w:pPr>
      <w:r>
        <w:t>[QC] Given the fact that UE subgrouping does not produce significant power savings, it is not necessary to support many UE subgroups per PO. As more subgroups would require more signaling bits in paging (early) indications, it is a good idea to keep the maximum number of paging subgroups small. We think a maximum of no more than 4 subgroups would be sufficient to handle most scenarios.</w:t>
      </w:r>
    </w:p>
  </w:comment>
  <w:comment w:id="2" w:author="作者" w:date="" w:initials="A">
    <w:p w14:paraId="7FF57F96">
      <w:pPr>
        <w:pStyle w:val="11"/>
      </w:pPr>
      <w:r>
        <w:t>Nokia: we disagree with QC’s comment. Exactly for the reason that subgrouping provide limited gain, we need enough groups to really have some gain. Otherwise not worth the complexity. We support rapporteur’s proposal of at least 8 subgroups. We can also indicate it could be configurable.</w:t>
      </w:r>
    </w:p>
    <w:p w14:paraId="323B4E45">
      <w:pPr>
        <w:pStyle w:val="11"/>
      </w:pPr>
      <w:r>
        <w:t>Besides, we are wondering if we should also mention the possibility of indicating multiple POs since it would impact signalling design as well. Even though we did not have time to touch it, we can indicate we will further discuss it.</w:t>
      </w:r>
    </w:p>
  </w:comment>
  <w:comment w:id="4" w:author="作者" w:date="" w:initials="A">
    <w:p w14:paraId="260D2213">
      <w:pPr>
        <w:pStyle w:val="11"/>
      </w:pPr>
      <w:r>
        <w:rPr>
          <w:rFonts w:hint="eastAsia" w:eastAsia="DengXian"/>
          <w:lang w:eastAsia="zh-CN"/>
        </w:rPr>
        <w:t>[</w:t>
      </w:r>
      <w:r>
        <w:rPr>
          <w:rFonts w:eastAsia="DengXian"/>
          <w:lang w:eastAsia="zh-CN"/>
        </w:rPr>
        <w:t xml:space="preserve">Huawei] We prefer the original range, </w:t>
      </w:r>
      <w:r>
        <w:t>we observe additional power saving gain from 4 to 8/16 sub-groups, especially for the case that the number of PF/PO is configured to be small, which leads to larger group paging rate for a PO, e.g. 40%. On the other hand, if REDCAP UEs are also considered, the number of UEs in a PO can be even larger.</w:t>
      </w:r>
    </w:p>
  </w:comment>
  <w:comment w:id="3" w:author="作者" w:date="2021-04-22T16:09:31Z" w:initials="A">
    <w:p w14:paraId="030A6B89">
      <w:pPr>
        <w:pStyle w:val="11"/>
        <w:rPr>
          <w:rFonts w:hint="default"/>
          <w:lang w:val="en-US"/>
        </w:rPr>
      </w:pPr>
      <w:r>
        <w:rPr>
          <w:rFonts w:hint="eastAsia" w:eastAsia="宋体"/>
          <w:lang w:val="en-US" w:eastAsia="zh-CN"/>
        </w:rPr>
        <w:t>[ZTE]: We have the same sympathies with HW, the original range seems fine to us since we still have no idea on how many characteristics we are supposed to support for UE grouping and which characteristic can be supported for UE grouping, there is no need for us to limit the maximum number of UE grouping no more than 4, it is so small. On the other hand, we just provide a suggestion to RAN1, RAN1 will determine the actual maximum number, we shall leave some spaces for RAN1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D46E5D" w15:done="0"/>
  <w15:commentEx w15:paraId="6BFC63CB" w15:done="0"/>
  <w15:commentEx w15:paraId="323B4E45" w15:done="0" w15:paraIdParent="6BFC63CB"/>
  <w15:commentEx w15:paraId="260D2213" w15:done="0"/>
  <w15:commentEx w15:paraId="030A6B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Webdings">
    <w:panose1 w:val="05030102010509060703"/>
    <w:charset w:val="4D"/>
    <w:family w:val="decorative"/>
    <w:pitch w:val="default"/>
    <w:sig w:usb0="00000000" w:usb1="00000000" w:usb2="00000000" w:usb3="00000000" w:csb0="80000000" w:csb1="00000000"/>
  </w:font>
  <w:font w:name="Monotype Sorts">
    <w:altName w:val="Wingdings"/>
    <w:panose1 w:val="01010601010101010101"/>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Symbol">
    <w:panose1 w:val="05050102010706020507"/>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29"/>
      <w:lvlText w:val=""/>
      <w:lvlJc w:val="left"/>
      <w:pPr>
        <w:tabs>
          <w:tab w:val="left" w:pos="0"/>
        </w:tabs>
        <w:ind w:left="1728" w:hanging="288"/>
      </w:pPr>
      <w:rPr>
        <w:rFonts w:hint="default" w:ascii="Monotype Sorts" w:hAnsi="Monotype Sorts"/>
      </w:rPr>
    </w:lvl>
  </w:abstractNum>
  <w:abstractNum w:abstractNumId="1">
    <w:nsid w:val="278C6C60"/>
    <w:multiLevelType w:val="multilevel"/>
    <w:tmpl w:val="278C6C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1CA2C26"/>
    <w:multiLevelType w:val="singleLevel"/>
    <w:tmpl w:val="41CA2C26"/>
    <w:lvl w:ilvl="0" w:tentative="0">
      <w:start w:val="1"/>
      <w:numFmt w:val="bullet"/>
      <w:pStyle w:val="27"/>
      <w:lvlText w:val=""/>
      <w:lvlJc w:val="left"/>
      <w:pPr>
        <w:tabs>
          <w:tab w:val="left" w:pos="360"/>
        </w:tabs>
        <w:ind w:left="360" w:hanging="360"/>
      </w:pPr>
      <w:rPr>
        <w:rFonts w:hint="default" w:ascii="Webdings" w:hAnsi="Webdings"/>
      </w:rPr>
    </w:lvl>
  </w:abstractNum>
  <w:abstractNum w:abstractNumId="3">
    <w:nsid w:val="549A69FD"/>
    <w:multiLevelType w:val="multilevel"/>
    <w:tmpl w:val="549A69FD"/>
    <w:lvl w:ilvl="0" w:tentative="0">
      <w:start w:val="5"/>
      <w:numFmt w:val="decimal"/>
      <w:pStyle w:val="2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tentative="0">
      <w:start w:val="1"/>
      <w:numFmt w:val="bullet"/>
      <w:pStyle w:val="26"/>
      <w:lvlText w:val=""/>
      <w:lvlJc w:val="left"/>
      <w:pPr>
        <w:tabs>
          <w:tab w:val="left" w:pos="360"/>
        </w:tabs>
        <w:ind w:left="360" w:hanging="360"/>
      </w:pPr>
      <w:rPr>
        <w:rFonts w:hint="default" w:ascii="Wingdings" w:hAnsi="Wingding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doNotDisplayPageBoundaries w:val="1"/>
  <w:bordersDoNotSurroundHeader w:val="1"/>
  <w:bordersDoNotSurroundFooter w:val="1"/>
  <w:trackRevisions w:val="1"/>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34EDB"/>
    <w:rsid w:val="0003618A"/>
    <w:rsid w:val="000424A2"/>
    <w:rsid w:val="00043DEA"/>
    <w:rsid w:val="000610B8"/>
    <w:rsid w:val="00067CEC"/>
    <w:rsid w:val="000722D9"/>
    <w:rsid w:val="00081925"/>
    <w:rsid w:val="000857F0"/>
    <w:rsid w:val="00093013"/>
    <w:rsid w:val="000931B7"/>
    <w:rsid w:val="00095EA0"/>
    <w:rsid w:val="000A45B4"/>
    <w:rsid w:val="000E1E59"/>
    <w:rsid w:val="000E632C"/>
    <w:rsid w:val="000E7C7D"/>
    <w:rsid w:val="000F6233"/>
    <w:rsid w:val="00116B5C"/>
    <w:rsid w:val="0013715F"/>
    <w:rsid w:val="001375EB"/>
    <w:rsid w:val="00137867"/>
    <w:rsid w:val="00145796"/>
    <w:rsid w:val="00146CEA"/>
    <w:rsid w:val="00150615"/>
    <w:rsid w:val="00155337"/>
    <w:rsid w:val="0016710B"/>
    <w:rsid w:val="00172280"/>
    <w:rsid w:val="00172E98"/>
    <w:rsid w:val="00186C7B"/>
    <w:rsid w:val="0019672C"/>
    <w:rsid w:val="00196E80"/>
    <w:rsid w:val="001974EC"/>
    <w:rsid w:val="001A3518"/>
    <w:rsid w:val="001A6A49"/>
    <w:rsid w:val="001A76D2"/>
    <w:rsid w:val="001B51B0"/>
    <w:rsid w:val="001B728C"/>
    <w:rsid w:val="001C044F"/>
    <w:rsid w:val="001C2A4B"/>
    <w:rsid w:val="001D5FE8"/>
    <w:rsid w:val="001F0D99"/>
    <w:rsid w:val="001F78C1"/>
    <w:rsid w:val="00201D4F"/>
    <w:rsid w:val="0021067F"/>
    <w:rsid w:val="00222659"/>
    <w:rsid w:val="00225F31"/>
    <w:rsid w:val="00230864"/>
    <w:rsid w:val="002362F0"/>
    <w:rsid w:val="0025518F"/>
    <w:rsid w:val="00256B3B"/>
    <w:rsid w:val="002609F2"/>
    <w:rsid w:val="00271048"/>
    <w:rsid w:val="00276057"/>
    <w:rsid w:val="00282ABE"/>
    <w:rsid w:val="002863B6"/>
    <w:rsid w:val="00286F03"/>
    <w:rsid w:val="002874AE"/>
    <w:rsid w:val="002913DB"/>
    <w:rsid w:val="00291D7D"/>
    <w:rsid w:val="002A04DC"/>
    <w:rsid w:val="002C3818"/>
    <w:rsid w:val="002D1333"/>
    <w:rsid w:val="002E1D35"/>
    <w:rsid w:val="002F1884"/>
    <w:rsid w:val="002F69BB"/>
    <w:rsid w:val="003028C2"/>
    <w:rsid w:val="00310F84"/>
    <w:rsid w:val="003121B0"/>
    <w:rsid w:val="0031268B"/>
    <w:rsid w:val="0031284C"/>
    <w:rsid w:val="00313031"/>
    <w:rsid w:val="00324065"/>
    <w:rsid w:val="00324F4B"/>
    <w:rsid w:val="00327762"/>
    <w:rsid w:val="003379C2"/>
    <w:rsid w:val="00354EF7"/>
    <w:rsid w:val="003565F3"/>
    <w:rsid w:val="00380476"/>
    <w:rsid w:val="003D6886"/>
    <w:rsid w:val="003E15E6"/>
    <w:rsid w:val="003E616E"/>
    <w:rsid w:val="003F229C"/>
    <w:rsid w:val="0040434C"/>
    <w:rsid w:val="00427A14"/>
    <w:rsid w:val="004348A7"/>
    <w:rsid w:val="00434C96"/>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44033"/>
    <w:rsid w:val="00544D5D"/>
    <w:rsid w:val="00546416"/>
    <w:rsid w:val="00553510"/>
    <w:rsid w:val="005679E5"/>
    <w:rsid w:val="00570364"/>
    <w:rsid w:val="00572AFD"/>
    <w:rsid w:val="00575F51"/>
    <w:rsid w:val="005778F4"/>
    <w:rsid w:val="005822AA"/>
    <w:rsid w:val="00582A01"/>
    <w:rsid w:val="00583E76"/>
    <w:rsid w:val="00594129"/>
    <w:rsid w:val="005969C1"/>
    <w:rsid w:val="005A3BED"/>
    <w:rsid w:val="005A56E0"/>
    <w:rsid w:val="005B1EFF"/>
    <w:rsid w:val="005B4E67"/>
    <w:rsid w:val="005C0F17"/>
    <w:rsid w:val="005D62FD"/>
    <w:rsid w:val="005E0F69"/>
    <w:rsid w:val="005F2B97"/>
    <w:rsid w:val="005F6E16"/>
    <w:rsid w:val="00605AA3"/>
    <w:rsid w:val="006064DF"/>
    <w:rsid w:val="0061419C"/>
    <w:rsid w:val="0062013E"/>
    <w:rsid w:val="006208BB"/>
    <w:rsid w:val="0064002A"/>
    <w:rsid w:val="00652003"/>
    <w:rsid w:val="006633C8"/>
    <w:rsid w:val="00667A8C"/>
    <w:rsid w:val="00676851"/>
    <w:rsid w:val="00677F59"/>
    <w:rsid w:val="00680437"/>
    <w:rsid w:val="006841F6"/>
    <w:rsid w:val="006941ED"/>
    <w:rsid w:val="00695C24"/>
    <w:rsid w:val="006A0095"/>
    <w:rsid w:val="006C7883"/>
    <w:rsid w:val="006D028E"/>
    <w:rsid w:val="006D034A"/>
    <w:rsid w:val="006E2159"/>
    <w:rsid w:val="006F5001"/>
    <w:rsid w:val="006F7C6F"/>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A1E6A"/>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1D61"/>
    <w:rsid w:val="008A7A7E"/>
    <w:rsid w:val="008B4DCB"/>
    <w:rsid w:val="008D1113"/>
    <w:rsid w:val="0090542B"/>
    <w:rsid w:val="009066C6"/>
    <w:rsid w:val="00912745"/>
    <w:rsid w:val="009225E7"/>
    <w:rsid w:val="00923E7C"/>
    <w:rsid w:val="00927E1F"/>
    <w:rsid w:val="00930D67"/>
    <w:rsid w:val="00933D9D"/>
    <w:rsid w:val="00963359"/>
    <w:rsid w:val="00995A80"/>
    <w:rsid w:val="009C114F"/>
    <w:rsid w:val="009C3F25"/>
    <w:rsid w:val="009D14A2"/>
    <w:rsid w:val="00A03ABF"/>
    <w:rsid w:val="00A25D4C"/>
    <w:rsid w:val="00A3723B"/>
    <w:rsid w:val="00A42BE6"/>
    <w:rsid w:val="00A44C6C"/>
    <w:rsid w:val="00A54E2B"/>
    <w:rsid w:val="00A63ECA"/>
    <w:rsid w:val="00A91296"/>
    <w:rsid w:val="00A9168E"/>
    <w:rsid w:val="00A91CF5"/>
    <w:rsid w:val="00A91D59"/>
    <w:rsid w:val="00AA36FD"/>
    <w:rsid w:val="00AA3D7D"/>
    <w:rsid w:val="00AC556D"/>
    <w:rsid w:val="00AD3E2A"/>
    <w:rsid w:val="00AE5B09"/>
    <w:rsid w:val="00B052A2"/>
    <w:rsid w:val="00B07850"/>
    <w:rsid w:val="00B32B50"/>
    <w:rsid w:val="00B417DB"/>
    <w:rsid w:val="00B43CD8"/>
    <w:rsid w:val="00B701E2"/>
    <w:rsid w:val="00B71F99"/>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0B11"/>
    <w:rsid w:val="00C366D5"/>
    <w:rsid w:val="00C443CE"/>
    <w:rsid w:val="00C607C9"/>
    <w:rsid w:val="00C66700"/>
    <w:rsid w:val="00C74B40"/>
    <w:rsid w:val="00C75984"/>
    <w:rsid w:val="00C94CF0"/>
    <w:rsid w:val="00CA10A0"/>
    <w:rsid w:val="00CB14EA"/>
    <w:rsid w:val="00CC7BE5"/>
    <w:rsid w:val="00CF45FD"/>
    <w:rsid w:val="00CF5F33"/>
    <w:rsid w:val="00CF61A5"/>
    <w:rsid w:val="00D0778D"/>
    <w:rsid w:val="00D10BBA"/>
    <w:rsid w:val="00D11BDF"/>
    <w:rsid w:val="00D22B0E"/>
    <w:rsid w:val="00D23DB9"/>
    <w:rsid w:val="00D25539"/>
    <w:rsid w:val="00D35516"/>
    <w:rsid w:val="00D70ABE"/>
    <w:rsid w:val="00D77C84"/>
    <w:rsid w:val="00D80A99"/>
    <w:rsid w:val="00D86237"/>
    <w:rsid w:val="00DA2CCE"/>
    <w:rsid w:val="00DB5F7A"/>
    <w:rsid w:val="00DD4044"/>
    <w:rsid w:val="00DD6A83"/>
    <w:rsid w:val="00DF1179"/>
    <w:rsid w:val="00E2281B"/>
    <w:rsid w:val="00E337AD"/>
    <w:rsid w:val="00E33C68"/>
    <w:rsid w:val="00E35DB2"/>
    <w:rsid w:val="00E41407"/>
    <w:rsid w:val="00E520B0"/>
    <w:rsid w:val="00E54276"/>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51225"/>
    <w:rsid w:val="00F71267"/>
    <w:rsid w:val="00F717EA"/>
    <w:rsid w:val="00FA0E9A"/>
    <w:rsid w:val="00FA14A9"/>
    <w:rsid w:val="00FA3635"/>
    <w:rsid w:val="00FB16F9"/>
    <w:rsid w:val="00FB65AB"/>
    <w:rsid w:val="00FC7FC6"/>
    <w:rsid w:val="00FE40AD"/>
    <w:rsid w:val="3EC02E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2"/>
    <w:semiHidden/>
    <w:qFormat/>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semiHidden/>
    <w:qFormat/>
    <w:uiPriority w:val="0"/>
    <w:rPr>
      <w:rFonts w:ascii="Arial" w:hAnsi="Arial" w:cs="Arial"/>
      <w:color w:val="FF0000"/>
    </w:rPr>
  </w:style>
  <w:style w:type="paragraph" w:styleId="13">
    <w:name w:val="Balloon Text"/>
    <w:basedOn w:val="1"/>
    <w:link w:val="30"/>
    <w:semiHidden/>
    <w:unhideWhenUsed/>
    <w:qFormat/>
    <w:uiPriority w:val="99"/>
    <w:rPr>
      <w:rFonts w:ascii="Tahoma" w:hAnsi="Tahoma" w:cs="Tahoma"/>
      <w:sz w:val="16"/>
      <w:szCs w:val="16"/>
    </w:rPr>
  </w:style>
  <w:style w:type="paragraph" w:styleId="14">
    <w:name w:val="footer"/>
    <w:basedOn w:val="1"/>
    <w:semiHidden/>
    <w:qFormat/>
    <w:uiPriority w:val="0"/>
    <w:pPr>
      <w:tabs>
        <w:tab w:val="center" w:pos="4153"/>
        <w:tab w:val="right" w:pos="8306"/>
      </w:tabs>
    </w:pPr>
  </w:style>
  <w:style w:type="paragraph" w:styleId="15">
    <w:name w:val="header"/>
    <w:basedOn w:val="1"/>
    <w:link w:val="42"/>
    <w:qFormat/>
    <w:uiPriority w:val="0"/>
    <w:pPr>
      <w:tabs>
        <w:tab w:val="center" w:pos="4153"/>
        <w:tab w:val="right" w:pos="8306"/>
      </w:tabs>
    </w:pPr>
  </w:style>
  <w:style w:type="paragraph" w:styleId="16">
    <w:name w:val="annotation subject"/>
    <w:basedOn w:val="11"/>
    <w:next w:val="11"/>
    <w:link w:val="33"/>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character" w:styleId="19">
    <w:name w:val="page number"/>
    <w:basedOn w:val="18"/>
    <w:semiHidden/>
    <w:qFormat/>
    <w:uiPriority w:val="0"/>
  </w:style>
  <w:style w:type="character" w:styleId="20">
    <w:name w:val="Hyperlink"/>
    <w:unhideWhenUsed/>
    <w:qFormat/>
    <w:uiPriority w:val="99"/>
    <w:rPr>
      <w:color w:val="0000FF"/>
      <w:u w:val="single"/>
    </w:rPr>
  </w:style>
  <w:style w:type="character" w:styleId="21">
    <w:name w:val="annotation reference"/>
    <w:semiHidden/>
    <w:qFormat/>
    <w:uiPriority w:val="0"/>
    <w:rPr>
      <w:sz w:val="16"/>
    </w:rPr>
  </w:style>
  <w:style w:type="paragraph" w:customStyle="1" w:styleId="22">
    <w:name w:val="B1"/>
    <w:basedOn w:val="1"/>
    <w:qFormat/>
    <w:uiPriority w:val="0"/>
    <w:pPr>
      <w:ind w:left="567" w:hanging="567"/>
      <w:jc w:val="both"/>
    </w:pPr>
    <w:rPr>
      <w:rFonts w:ascii="Arial" w:hAnsi="Arial"/>
    </w:rPr>
  </w:style>
  <w:style w:type="paragraph" w:customStyle="1" w:styleId="23">
    <w:name w:val="00 BodyText"/>
    <w:basedOn w:val="1"/>
    <w:qFormat/>
    <w:uiPriority w:val="0"/>
    <w:pPr>
      <w:spacing w:after="220"/>
    </w:pPr>
    <w:rPr>
      <w:rFonts w:ascii="Arial" w:hAnsi="Arial"/>
      <w:sz w:val="22"/>
      <w:lang w:val="en-US"/>
    </w:rPr>
  </w:style>
  <w:style w:type="paragraph" w:customStyle="1" w:styleId="24">
    <w:name w:val="??"/>
    <w:qFormat/>
    <w:uiPriority w:val="0"/>
    <w:pPr>
      <w:widowControl w:val="0"/>
    </w:pPr>
    <w:rPr>
      <w:rFonts w:ascii="Times New Roman" w:hAnsi="Times New Roman" w:cs="Times New Roman" w:eastAsiaTheme="minorEastAsia"/>
      <w:lang w:val="en-US" w:eastAsia="en-US" w:bidi="ar-SA"/>
    </w:rPr>
  </w:style>
  <w:style w:type="paragraph" w:customStyle="1" w:styleId="25">
    <w:name w:val="??? 2"/>
    <w:basedOn w:val="24"/>
    <w:next w:val="24"/>
    <w:qFormat/>
    <w:uiPriority w:val="0"/>
    <w:pPr>
      <w:keepNext/>
    </w:pPr>
    <w:rPr>
      <w:rFonts w:ascii="Arial" w:hAnsi="Arial"/>
      <w:b/>
      <w:sz w:val="24"/>
    </w:rPr>
  </w:style>
  <w:style w:type="paragraph" w:customStyle="1" w:styleId="26">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27">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8">
    <w:name w:val="done"/>
    <w:basedOn w:val="27"/>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29">
    <w:name w:val="Not Done"/>
    <w:basedOn w:val="28"/>
    <w:qFormat/>
    <w:uiPriority w:val="0"/>
    <w:pPr>
      <w:numPr>
        <w:numId w:val="4"/>
      </w:numPr>
      <w:tabs>
        <w:tab w:val="left" w:pos="0"/>
      </w:tabs>
    </w:pPr>
    <w:rPr>
      <w:color w:val="FF0000"/>
    </w:rPr>
  </w:style>
  <w:style w:type="character" w:customStyle="1" w:styleId="30">
    <w:name w:val="Balloon Text Char"/>
    <w:link w:val="13"/>
    <w:semiHidden/>
    <w:qFormat/>
    <w:uiPriority w:val="99"/>
    <w:rPr>
      <w:rFonts w:ascii="Tahoma" w:hAnsi="Tahoma" w:cs="Tahoma"/>
      <w:sz w:val="16"/>
      <w:szCs w:val="16"/>
      <w:lang w:val="en-GB"/>
    </w:rPr>
  </w:style>
  <w:style w:type="character" w:customStyle="1" w:styleId="31">
    <w:name w:val="st"/>
    <w:qFormat/>
    <w:uiPriority w:val="0"/>
  </w:style>
  <w:style w:type="character" w:customStyle="1" w:styleId="32">
    <w:name w:val="Comment Text Char"/>
    <w:link w:val="11"/>
    <w:semiHidden/>
    <w:qFormat/>
    <w:uiPriority w:val="0"/>
    <w:rPr>
      <w:rFonts w:ascii="Arial" w:hAnsi="Arial"/>
      <w:lang w:val="en-GB"/>
    </w:rPr>
  </w:style>
  <w:style w:type="character" w:customStyle="1" w:styleId="33">
    <w:name w:val="Comment Subject Char"/>
    <w:link w:val="16"/>
    <w:semiHidden/>
    <w:qFormat/>
    <w:uiPriority w:val="99"/>
    <w:rPr>
      <w:rFonts w:ascii="Arial" w:hAnsi="Arial"/>
      <w:b/>
      <w:bCs/>
      <w:lang w:val="en-GB"/>
    </w:rPr>
  </w:style>
  <w:style w:type="character" w:customStyle="1" w:styleId="34">
    <w:name w:val="TAH Car"/>
    <w:link w:val="35"/>
    <w:qFormat/>
    <w:locked/>
    <w:uiPriority w:val="0"/>
    <w:rPr>
      <w:rFonts w:ascii="Arial" w:hAnsi="Arial" w:cs="Arial"/>
      <w:b/>
      <w:bCs/>
      <w:lang w:eastAsia="zh-CN"/>
    </w:rPr>
  </w:style>
  <w:style w:type="paragraph" w:customStyle="1" w:styleId="35">
    <w:name w:val="TAH"/>
    <w:basedOn w:val="1"/>
    <w:link w:val="34"/>
    <w:qFormat/>
    <w:uiPriority w:val="0"/>
    <w:pPr>
      <w:keepNext/>
      <w:overflowPunct w:val="0"/>
      <w:autoSpaceDE w:val="0"/>
      <w:autoSpaceDN w:val="0"/>
      <w:jc w:val="center"/>
    </w:pPr>
    <w:rPr>
      <w:rFonts w:ascii="Arial" w:hAnsi="Arial" w:cs="Arial"/>
      <w:b/>
      <w:bCs/>
      <w:lang w:val="sv-SE" w:eastAsia="zh-CN"/>
    </w:rPr>
  </w:style>
  <w:style w:type="character" w:customStyle="1" w:styleId="36">
    <w:name w:val="TH Char"/>
    <w:link w:val="37"/>
    <w:qFormat/>
    <w:locked/>
    <w:uiPriority w:val="0"/>
    <w:rPr>
      <w:rFonts w:ascii="Arial" w:hAnsi="Arial" w:cs="Arial"/>
      <w:b/>
      <w:bCs/>
      <w:lang w:eastAsia="zh-CN"/>
    </w:rPr>
  </w:style>
  <w:style w:type="paragraph" w:customStyle="1" w:styleId="37">
    <w:name w:val="TH"/>
    <w:basedOn w:val="1"/>
    <w:link w:val="36"/>
    <w:qFormat/>
    <w:uiPriority w:val="0"/>
    <w:pPr>
      <w:keepNext/>
      <w:overflowPunct w:val="0"/>
      <w:autoSpaceDE w:val="0"/>
      <w:autoSpaceDN w:val="0"/>
      <w:spacing w:before="60" w:after="180"/>
      <w:jc w:val="center"/>
    </w:pPr>
    <w:rPr>
      <w:rFonts w:ascii="Arial" w:hAnsi="Arial" w:cs="Arial"/>
      <w:b/>
      <w:bCs/>
      <w:lang w:val="sv-SE" w:eastAsia="zh-CN"/>
    </w:rPr>
  </w:style>
  <w:style w:type="character" w:customStyle="1" w:styleId="38">
    <w:name w:val="TAL Car"/>
    <w:link w:val="39"/>
    <w:qFormat/>
    <w:locked/>
    <w:uiPriority w:val="0"/>
    <w:rPr>
      <w:rFonts w:ascii="Arial" w:hAnsi="Arial" w:cs="Arial"/>
      <w:lang w:eastAsia="zh-CN"/>
    </w:rPr>
  </w:style>
  <w:style w:type="paragraph" w:customStyle="1" w:styleId="39">
    <w:name w:val="TAL"/>
    <w:basedOn w:val="1"/>
    <w:link w:val="38"/>
    <w:qFormat/>
    <w:uiPriority w:val="0"/>
    <w:pPr>
      <w:keepNext/>
      <w:overflowPunct w:val="0"/>
      <w:autoSpaceDE w:val="0"/>
      <w:autoSpaceDN w:val="0"/>
    </w:pPr>
    <w:rPr>
      <w:rFonts w:ascii="Arial" w:hAnsi="Arial" w:cs="Arial"/>
      <w:lang w:val="sv-SE" w:eastAsia="zh-CN"/>
    </w:rPr>
  </w:style>
  <w:style w:type="paragraph" w:customStyle="1" w:styleId="40">
    <w:name w:val="Doc-text2"/>
    <w:basedOn w:val="1"/>
    <w:link w:val="41"/>
    <w:qFormat/>
    <w:uiPriority w:val="0"/>
    <w:pPr>
      <w:tabs>
        <w:tab w:val="left" w:pos="1622"/>
      </w:tabs>
      <w:ind w:left="1622" w:hanging="363"/>
    </w:pPr>
    <w:rPr>
      <w:rFonts w:ascii="Arial" w:hAnsi="Arial" w:eastAsia="MS Mincho"/>
      <w:szCs w:val="24"/>
      <w:lang w:eastAsia="en-GB"/>
    </w:rPr>
  </w:style>
  <w:style w:type="character" w:customStyle="1" w:styleId="41">
    <w:name w:val="Doc-text2 Char"/>
    <w:link w:val="40"/>
    <w:qFormat/>
    <w:uiPriority w:val="0"/>
    <w:rPr>
      <w:rFonts w:ascii="Arial" w:hAnsi="Arial" w:eastAsia="MS Mincho"/>
      <w:szCs w:val="24"/>
      <w:lang w:val="en-GB" w:eastAsia="en-GB"/>
    </w:rPr>
  </w:style>
  <w:style w:type="character" w:customStyle="1" w:styleId="42">
    <w:name w:val="Header Char"/>
    <w:link w:val="15"/>
    <w:qFormat/>
    <w:uiPriority w:val="0"/>
    <w:rPr>
      <w:lang w:val="en-GB"/>
    </w:rPr>
  </w:style>
  <w:style w:type="paragraph" w:styleId="43">
    <w:name w:val="List Paragraph"/>
    <w:basedOn w:val="1"/>
    <w:qFormat/>
    <w:uiPriority w:val="34"/>
    <w:pPr>
      <w:ind w:left="720"/>
      <w:contextualSpacing/>
    </w:pPr>
    <w:rPr>
      <w:rFonts w:eastAsia="Times New Roman"/>
    </w:rPr>
  </w:style>
  <w:style w:type="character" w:customStyle="1" w:styleId="44">
    <w:name w:val="apple-converted-space"/>
    <w:basedOn w:val="1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226</Words>
  <Characters>1294</Characters>
  <Lines>10</Lines>
  <Paragraphs>3</Paragraphs>
  <TotalTime>1</TotalTime>
  <ScaleCrop>false</ScaleCrop>
  <LinksUpToDate>false</LinksUpToDate>
  <CharactersWithSpaces>1517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2021-04-22T07:47:00Z</dcterms:created>
  <dcterms:modified xsi:type="dcterms:W3CDTF">2021-04-22T08:10:18Z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(2)egf84oS9UxdbpsZQuXxuKV0M2ZGpNv0fTxUS+sZq4X7f/L2yklVH80L9syqud6xHxrcc21+R
67FnOsFpdbFkd/YBndk/48Xi+GUemkQ/XmQSws1ZeZXIcWcJJzheHmpnVmCuY3LMWKdz7Fp/
lS906bFZT0Cyv4FRQCxRzanvGSotQKCBfXXpoe4Esb8dIYDkgmSu6kLJibHal4UM237QgDCR
vwLjYAZJk0P92w//mN</vt:lpwstr>
  </property>
  <property fmtid="{D5CDD505-2E9C-101B-9397-08002B2CF9AE}" pid="3" name="_2015_ms_pID_7253431">
    <vt:lpwstr>Qx6MZBcu8AmgXldW2i2wa5Pf79bpeM5kdKQMzav3X+psFzm6U8K4RL
yBnIXTed7RH/OwrP7LdLTs2a73mFECQIa2wqjJrNUye5CthnwOeMnacjJPvLDLwK327slcGA
HEmWmYyq+S/6aAhlg35yQCRAx0SSPYDkzLc5YwRwBb9XGCrr4qfxL3A5gZllmmA0B8c=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KSOProductBuildVer">
    <vt:lpwstr>2052-11.8.2.9022</vt:lpwstr>
  </property>
</Properties>
</file>