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F6024" w14:textId="77777777"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#113-bis-e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Pr>
          <w:rFonts w:eastAsia="SimSun"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e-Meeting, 12 – 20 April,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Default="00FC00D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[Post113-e][502][SDT]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 xml:space="preserve">2) Subsequent data transmission issues (e.g. BSR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Deadline Friday March 26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afa"/>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1"/>
        <w:rPr>
          <w:snapToGrid w:val="0"/>
        </w:rPr>
      </w:pPr>
      <w:r>
        <w:rPr>
          <w:snapToGrid w:val="0"/>
        </w:rPr>
        <w:t>Discussion</w:t>
      </w:r>
    </w:p>
    <w:p w14:paraId="675CE12F" w14:textId="77777777" w:rsidR="00650F16" w:rsidRDefault="00FC00DF">
      <w:pPr>
        <w:pStyle w:val="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af4"/>
        <w:tblW w:w="0" w:type="auto"/>
        <w:tblLook w:val="04A0" w:firstRow="1" w:lastRow="0" w:firstColumn="1" w:lastColumn="0" w:noHBand="0" w:noVBand="1"/>
      </w:tblPr>
      <w:tblGrid>
        <w:gridCol w:w="9017"/>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afa"/>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afa"/>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af4"/>
        <w:tblW w:w="0" w:type="auto"/>
        <w:tblLook w:val="04A0" w:firstRow="1" w:lastRow="0" w:firstColumn="1" w:lastColumn="0" w:noHBand="0" w:noVBand="1"/>
      </w:tblPr>
      <w:tblGrid>
        <w:gridCol w:w="9017"/>
      </w:tblGrid>
      <w:tr w:rsidR="00650F16" w14:paraId="2557FE42" w14:textId="77777777">
        <w:tc>
          <w:tcPr>
            <w:tcW w:w="15867" w:type="dxa"/>
          </w:tcPr>
          <w:p w14:paraId="0CE4CFA9" w14:textId="77777777" w:rsidR="00650F16" w:rsidRPr="00ED1254" w:rsidRDefault="00FC00DF">
            <w:pPr>
              <w:pStyle w:val="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whether or not the non-SDT RBs are resumed, modelling within the MAC can assume that data arriving on the non-SDT RBs can be visible to the MAC layer. </w:t>
      </w:r>
    </w:p>
    <w:tbl>
      <w:tblPr>
        <w:tblStyle w:val="af4"/>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whether or not the non-SDT RBs are resumed, modelling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 xml:space="preserve">for NB-IoT, and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the arrived data is for SDT or non SDT RBs</w:t>
            </w:r>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modelling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layer </w:t>
            </w:r>
            <w:r w:rsidR="00DC27E9">
              <w:rPr>
                <w:rFonts w:eastAsiaTheme="minorEastAsia" w:cs="Arial"/>
                <w:snapToGrid w:val="0"/>
                <w:sz w:val="20"/>
                <w:szCs w:val="20"/>
                <w:lang w:eastAsia="zh-CN"/>
              </w:rPr>
              <w:t xml:space="preserve"> even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r w:rsidR="009A26B3" w14:paraId="3FAC07D7" w14:textId="77777777" w:rsidTr="009A26B3">
        <w:tc>
          <w:tcPr>
            <w:tcW w:w="1188" w:type="dxa"/>
          </w:tcPr>
          <w:p w14:paraId="1F2ACB11" w14:textId="01EF0A1C" w:rsidR="009A26B3" w:rsidRPr="001843B9" w:rsidRDefault="009A26B3" w:rsidP="00B5620D">
            <w:pPr>
              <w:snapToGrid w:val="0"/>
              <w:rPr>
                <w:rFonts w:cs="Arial"/>
                <w:snapToGrid w:val="0"/>
                <w:sz w:val="20"/>
                <w:szCs w:val="20"/>
              </w:rPr>
            </w:pPr>
            <w:r>
              <w:rPr>
                <w:rFonts w:cs="Arial"/>
                <w:snapToGrid w:val="0"/>
                <w:sz w:val="20"/>
                <w:szCs w:val="20"/>
              </w:rPr>
              <w:t>ETRI</w:t>
            </w:r>
          </w:p>
        </w:tc>
        <w:tc>
          <w:tcPr>
            <w:tcW w:w="1298" w:type="dxa"/>
          </w:tcPr>
          <w:p w14:paraId="47BCFCB4" w14:textId="43D74C89" w:rsidR="009A26B3" w:rsidRDefault="009A26B3" w:rsidP="00B5620D">
            <w:pPr>
              <w:snapToGrid w:val="0"/>
              <w:rPr>
                <w:rFonts w:cs="Arial"/>
                <w:snapToGrid w:val="0"/>
                <w:sz w:val="20"/>
                <w:szCs w:val="20"/>
              </w:rPr>
            </w:pPr>
            <w:r>
              <w:rPr>
                <w:rFonts w:eastAsiaTheme="minorEastAsia" w:cs="Arial"/>
                <w:snapToGrid w:val="0"/>
                <w:sz w:val="20"/>
                <w:szCs w:val="20"/>
                <w:lang w:eastAsia="zh-CN"/>
              </w:rPr>
              <w:t>Yes</w:t>
            </w:r>
          </w:p>
        </w:tc>
        <w:tc>
          <w:tcPr>
            <w:tcW w:w="6531" w:type="dxa"/>
          </w:tcPr>
          <w:p w14:paraId="383761B4" w14:textId="41BE0F7B" w:rsidR="009A26B3" w:rsidRDefault="009A26B3" w:rsidP="00B5620D">
            <w:pPr>
              <w:snapToGrid w:val="0"/>
              <w:rPr>
                <w:rFonts w:cs="Arial"/>
                <w:snapToGrid w:val="0"/>
                <w:sz w:val="20"/>
                <w:szCs w:val="20"/>
              </w:rPr>
            </w:pPr>
            <w:r>
              <w:rPr>
                <w:rFonts w:eastAsiaTheme="minorEastAsia" w:cs="Arial"/>
                <w:snapToGrid w:val="0"/>
                <w:sz w:val="20"/>
                <w:szCs w:val="20"/>
                <w:lang w:eastAsia="zh-CN"/>
              </w:rPr>
              <w:t>Agree with ZTE and Samsung</w:t>
            </w:r>
          </w:p>
        </w:tc>
      </w:tr>
      <w:tr w:rsidR="000F50E3" w14:paraId="6C00BA5D" w14:textId="77777777" w:rsidTr="009A26B3">
        <w:tc>
          <w:tcPr>
            <w:tcW w:w="1188" w:type="dxa"/>
          </w:tcPr>
          <w:p w14:paraId="6FC7CA5F" w14:textId="72FA7CE4" w:rsidR="000F50E3" w:rsidRPr="000F50E3" w:rsidRDefault="000F50E3" w:rsidP="00B5620D">
            <w:pPr>
              <w:snapToGrid w:val="0"/>
              <w:rPr>
                <w:rFonts w:eastAsiaTheme="minorEastAsia" w:cs="Arial"/>
                <w:snapToGrid w:val="0"/>
                <w:sz w:val="20"/>
                <w:szCs w:val="20"/>
                <w:lang w:eastAsia="zh-CN"/>
              </w:rPr>
            </w:pPr>
            <w:r>
              <w:rPr>
                <w:rFonts w:cs="Arial" w:hint="eastAsia"/>
                <w:snapToGrid w:val="0"/>
                <w:sz w:val="20"/>
                <w:szCs w:val="20"/>
                <w:lang w:eastAsia="zh-CN"/>
              </w:rPr>
              <w:t>Spreadtrum</w:t>
            </w:r>
          </w:p>
        </w:tc>
        <w:tc>
          <w:tcPr>
            <w:tcW w:w="1298" w:type="dxa"/>
          </w:tcPr>
          <w:p w14:paraId="5EABA0CF" w14:textId="2C757A2A"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531" w:type="dxa"/>
          </w:tcPr>
          <w:p w14:paraId="7945209A" w14:textId="77C94DE4"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In current resume procedure, the stored Qos flow to DRB mapping rules are restored </w:t>
            </w:r>
            <w:r>
              <w:rPr>
                <w:rFonts w:eastAsiaTheme="minorEastAsia" w:cs="Arial"/>
                <w:snapToGrid w:val="0"/>
                <w:sz w:val="20"/>
                <w:szCs w:val="20"/>
                <w:lang w:eastAsia="zh-CN"/>
              </w:rPr>
              <w:t xml:space="preserve">before transmitting </w:t>
            </w:r>
            <w:r w:rsidRPr="000F50E3">
              <w:rPr>
                <w:rFonts w:eastAsiaTheme="minorEastAsia" w:cs="Arial"/>
                <w:i/>
                <w:snapToGrid w:val="0"/>
                <w:sz w:val="20"/>
                <w:szCs w:val="20"/>
                <w:lang w:eastAsia="zh-CN"/>
              </w:rPr>
              <w:t>RRCResumeRequest</w:t>
            </w:r>
            <w:r>
              <w:rPr>
                <w:rFonts w:eastAsiaTheme="minorEastAsia" w:cs="Arial"/>
                <w:snapToGrid w:val="0"/>
                <w:sz w:val="20"/>
                <w:szCs w:val="20"/>
                <w:lang w:eastAsia="zh-CN"/>
              </w:rPr>
              <w:t xml:space="preserve"> message. The MAC has to be aware of whether SDT RBs ar</w:t>
            </w:r>
            <w:r w:rsidR="00A600DF">
              <w:rPr>
                <w:rFonts w:eastAsiaTheme="minorEastAsia" w:cs="Arial"/>
                <w:snapToGrid w:val="0"/>
                <w:sz w:val="20"/>
                <w:szCs w:val="20"/>
                <w:lang w:eastAsia="zh-CN"/>
              </w:rPr>
              <w:t>e arrived or not when initiating RACH procedure.</w:t>
            </w:r>
            <w:r w:rsidR="00023111">
              <w:rPr>
                <w:rFonts w:eastAsiaTheme="minorEastAsia" w:cs="Arial"/>
                <w:snapToGrid w:val="0"/>
                <w:sz w:val="20"/>
                <w:szCs w:val="20"/>
                <w:lang w:eastAsia="zh-CN"/>
              </w:rPr>
              <w:t xml:space="preserve"> Then we think the MAC entity also can be awared of the new data arriving over non-SDT RB during SDT procedure.</w:t>
            </w:r>
          </w:p>
        </w:tc>
      </w:tr>
      <w:tr w:rsidR="00760EB8" w14:paraId="7775996E" w14:textId="77777777" w:rsidTr="009A26B3">
        <w:tc>
          <w:tcPr>
            <w:tcW w:w="1188" w:type="dxa"/>
          </w:tcPr>
          <w:p w14:paraId="6EA6D209" w14:textId="24CC4795" w:rsidR="00760EB8" w:rsidRPr="00760EB8" w:rsidRDefault="00760EB8" w:rsidP="00760EB8">
            <w:pPr>
              <w:snapToGrid w:val="0"/>
              <w:rPr>
                <w:rFonts w:cs="Arial"/>
                <w:snapToGrid w:val="0"/>
                <w:sz w:val="20"/>
                <w:szCs w:val="20"/>
                <w:lang w:eastAsia="zh-CN"/>
              </w:rPr>
            </w:pPr>
            <w:r w:rsidRPr="00143B5D">
              <w:rPr>
                <w:rFonts w:cs="Arial" w:hint="eastAsia"/>
                <w:snapToGrid w:val="0"/>
                <w:sz w:val="20"/>
                <w:szCs w:val="20"/>
              </w:rPr>
              <w:t>NEC</w:t>
            </w:r>
          </w:p>
        </w:tc>
        <w:tc>
          <w:tcPr>
            <w:tcW w:w="1298" w:type="dxa"/>
          </w:tcPr>
          <w:p w14:paraId="10D49F94" w14:textId="4BE2D288"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6531" w:type="dxa"/>
          </w:tcPr>
          <w:p w14:paraId="47FAB16E" w14:textId="1CDE63EB"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LG that the data</w:t>
            </w:r>
            <w:r>
              <w:rPr>
                <w:rFonts w:cs="Arial"/>
                <w:snapToGrid w:val="0"/>
                <w:sz w:val="20"/>
                <w:szCs w:val="20"/>
              </w:rPr>
              <w:t xml:space="preserve"> from suspend radio bearer does not arrive at PDCP layer, thus not being counted into BSR.</w:t>
            </w:r>
          </w:p>
        </w:tc>
      </w:tr>
      <w:tr w:rsidR="00B5620D" w14:paraId="07FBAE57" w14:textId="77777777" w:rsidTr="009A26B3">
        <w:tc>
          <w:tcPr>
            <w:tcW w:w="1188" w:type="dxa"/>
          </w:tcPr>
          <w:p w14:paraId="14C0A467" w14:textId="5D5BEED0" w:rsidR="00B5620D" w:rsidRPr="00143B5D" w:rsidRDefault="00B5620D" w:rsidP="00760EB8">
            <w:pPr>
              <w:snapToGrid w:val="0"/>
              <w:rPr>
                <w:rFonts w:cs="Arial"/>
                <w:snapToGrid w:val="0"/>
                <w:sz w:val="20"/>
                <w:szCs w:val="20"/>
              </w:rPr>
            </w:pPr>
            <w:r>
              <w:rPr>
                <w:rFonts w:cs="Arial"/>
                <w:snapToGrid w:val="0"/>
                <w:sz w:val="20"/>
                <w:szCs w:val="20"/>
              </w:rPr>
              <w:t>CATT</w:t>
            </w:r>
          </w:p>
        </w:tc>
        <w:tc>
          <w:tcPr>
            <w:tcW w:w="1298" w:type="dxa"/>
          </w:tcPr>
          <w:p w14:paraId="3D6FC009" w14:textId="5B2070F5"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531" w:type="dxa"/>
          </w:tcPr>
          <w:p w14:paraId="0326F117" w14:textId="471DBE75"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According to current agreements, UE is aware whether the arrived data is for SDT or non SDT, and data volume of non-SDT when the UE decides SDT procedure or normal RRC Resume procedure. Then the RRC layer or MAC layer in the UE can also have the visibility of data available on the non-SDT RBs regardless of whether or not the non-SDT RBs are resumed.</w:t>
            </w:r>
          </w:p>
        </w:tc>
      </w:tr>
      <w:tr w:rsidR="00F073CC" w14:paraId="6F4DDF96" w14:textId="77777777" w:rsidTr="009A26B3">
        <w:tc>
          <w:tcPr>
            <w:tcW w:w="1188" w:type="dxa"/>
          </w:tcPr>
          <w:p w14:paraId="0E6FD50E" w14:textId="750964E1" w:rsidR="00F073CC" w:rsidRDefault="00F073CC" w:rsidP="00F073CC">
            <w:pPr>
              <w:snapToGrid w:val="0"/>
              <w:rPr>
                <w:rFonts w:cs="Arial"/>
                <w:snapToGrid w:val="0"/>
                <w:sz w:val="20"/>
                <w:szCs w:val="20"/>
              </w:rPr>
            </w:pPr>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
        </w:tc>
        <w:tc>
          <w:tcPr>
            <w:tcW w:w="1298" w:type="dxa"/>
          </w:tcPr>
          <w:p w14:paraId="734D2FF5" w14:textId="04701409"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No</w:t>
            </w:r>
          </w:p>
        </w:tc>
        <w:tc>
          <w:tcPr>
            <w:tcW w:w="6531" w:type="dxa"/>
          </w:tcPr>
          <w:p w14:paraId="7335BAD8" w14:textId="5ABD6054" w:rsidR="00F073CC" w:rsidRPr="00B5620D"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Agree with LG</w:t>
            </w:r>
            <w:r>
              <w:rPr>
                <w:rFonts w:eastAsia="新細明體" w:cs="Arial"/>
                <w:snapToGrid w:val="0"/>
                <w:sz w:val="20"/>
                <w:szCs w:val="20"/>
                <w:lang w:eastAsia="zh-TW"/>
              </w:rPr>
              <w:t>.</w:t>
            </w:r>
          </w:p>
        </w:tc>
      </w:tr>
      <w:tr w:rsidR="009142AC" w14:paraId="0978CBE2" w14:textId="77777777" w:rsidTr="009A26B3">
        <w:tc>
          <w:tcPr>
            <w:tcW w:w="1188" w:type="dxa"/>
          </w:tcPr>
          <w:p w14:paraId="358B87FA" w14:textId="6E4334FA" w:rsidR="009142AC" w:rsidRDefault="009142AC" w:rsidP="00F073CC">
            <w:pPr>
              <w:snapToGrid w:val="0"/>
              <w:rPr>
                <w:rFonts w:eastAsia="新細明體" w:cs="Arial"/>
                <w:snapToGrid w:val="0"/>
                <w:sz w:val="20"/>
                <w:szCs w:val="20"/>
                <w:lang w:eastAsia="zh-TW"/>
              </w:rPr>
            </w:pPr>
            <w:r>
              <w:rPr>
                <w:rFonts w:eastAsia="新細明體" w:cs="Arial"/>
                <w:snapToGrid w:val="0"/>
                <w:sz w:val="20"/>
                <w:szCs w:val="20"/>
                <w:lang w:eastAsia="zh-TW"/>
              </w:rPr>
              <w:t>Sony</w:t>
            </w:r>
          </w:p>
        </w:tc>
        <w:tc>
          <w:tcPr>
            <w:tcW w:w="1298" w:type="dxa"/>
          </w:tcPr>
          <w:p w14:paraId="44EC5F8E" w14:textId="39E83721" w:rsidR="009142AC" w:rsidRDefault="004A691D" w:rsidP="00F073CC">
            <w:pPr>
              <w:snapToGrid w:val="0"/>
              <w:rPr>
                <w:rFonts w:eastAsia="新細明體" w:cs="Arial"/>
                <w:snapToGrid w:val="0"/>
                <w:sz w:val="20"/>
                <w:szCs w:val="20"/>
                <w:lang w:eastAsia="zh-TW"/>
              </w:rPr>
            </w:pPr>
            <w:r>
              <w:rPr>
                <w:rFonts w:eastAsia="新細明體" w:cs="Arial"/>
                <w:snapToGrid w:val="0"/>
                <w:sz w:val="20"/>
                <w:szCs w:val="20"/>
                <w:lang w:eastAsia="zh-TW"/>
              </w:rPr>
              <w:t>-</w:t>
            </w:r>
          </w:p>
        </w:tc>
        <w:tc>
          <w:tcPr>
            <w:tcW w:w="6531" w:type="dxa"/>
          </w:tcPr>
          <w:p w14:paraId="3B1AAD58" w14:textId="48BC1C94" w:rsidR="009142AC" w:rsidRDefault="004A691D" w:rsidP="00F073CC">
            <w:pPr>
              <w:snapToGrid w:val="0"/>
              <w:rPr>
                <w:rFonts w:eastAsia="新細明體" w:cs="Arial"/>
                <w:snapToGrid w:val="0"/>
                <w:sz w:val="20"/>
                <w:szCs w:val="20"/>
                <w:lang w:eastAsia="zh-TW"/>
              </w:rPr>
            </w:pPr>
            <w:r>
              <w:rPr>
                <w:rFonts w:eastAsia="新細明體" w:cs="Arial"/>
                <w:snapToGrid w:val="0"/>
                <w:sz w:val="20"/>
                <w:szCs w:val="20"/>
                <w:lang w:eastAsia="zh-TW"/>
              </w:rPr>
              <w:t xml:space="preserve">Depends on the timing aspect of data arrival, and also what is to be </w:t>
            </w:r>
            <w:r w:rsidR="00F70239">
              <w:rPr>
                <w:rFonts w:eastAsia="新細明體" w:cs="Arial"/>
                <w:snapToGrid w:val="0"/>
                <w:sz w:val="20"/>
                <w:szCs w:val="20"/>
                <w:lang w:eastAsia="zh-TW"/>
              </w:rPr>
              <w:t>described in specificaions, versus what is implementation.</w:t>
            </w:r>
          </w:p>
        </w:tc>
      </w:tr>
      <w:tr w:rsidR="00CC54C9" w14:paraId="2D1AD038" w14:textId="77777777" w:rsidTr="009A26B3">
        <w:tc>
          <w:tcPr>
            <w:tcW w:w="1188" w:type="dxa"/>
          </w:tcPr>
          <w:p w14:paraId="22CD24FA" w14:textId="5E155370" w:rsidR="00CC54C9" w:rsidRDefault="00CC54C9" w:rsidP="00CC54C9">
            <w:pPr>
              <w:snapToGrid w:val="0"/>
              <w:rPr>
                <w:rFonts w:eastAsia="新細明體" w:cs="Arial"/>
                <w:snapToGrid w:val="0"/>
                <w:sz w:val="20"/>
                <w:szCs w:val="20"/>
                <w:lang w:eastAsia="zh-TW"/>
              </w:rPr>
            </w:pPr>
            <w:r w:rsidRPr="00B526B5">
              <w:rPr>
                <w:rFonts w:cs="Arial"/>
                <w:sz w:val="20"/>
                <w:szCs w:val="20"/>
              </w:rPr>
              <w:t>Intel</w:t>
            </w:r>
          </w:p>
        </w:tc>
        <w:tc>
          <w:tcPr>
            <w:tcW w:w="1298" w:type="dxa"/>
          </w:tcPr>
          <w:p w14:paraId="33103E86" w14:textId="732EE866" w:rsidR="00CC54C9" w:rsidRDefault="00CC54C9" w:rsidP="00CC54C9">
            <w:pPr>
              <w:snapToGrid w:val="0"/>
              <w:rPr>
                <w:rFonts w:eastAsia="新細明體" w:cs="Arial"/>
                <w:snapToGrid w:val="0"/>
                <w:sz w:val="20"/>
                <w:szCs w:val="20"/>
                <w:lang w:eastAsia="zh-TW"/>
              </w:rPr>
            </w:pPr>
            <w:r w:rsidRPr="00B526B5">
              <w:rPr>
                <w:rFonts w:cs="Arial"/>
                <w:sz w:val="20"/>
                <w:szCs w:val="20"/>
              </w:rPr>
              <w:t>Yes</w:t>
            </w:r>
          </w:p>
        </w:tc>
        <w:tc>
          <w:tcPr>
            <w:tcW w:w="6531" w:type="dxa"/>
          </w:tcPr>
          <w:p w14:paraId="6996736F" w14:textId="77777777" w:rsidR="00CC54C9" w:rsidRPr="00B526B5" w:rsidRDefault="00CC54C9" w:rsidP="00CC54C9">
            <w:pPr>
              <w:rPr>
                <w:rFonts w:cs="Arial"/>
                <w:sz w:val="20"/>
                <w:szCs w:val="20"/>
              </w:rPr>
            </w:pPr>
            <w:r w:rsidRPr="00B526B5">
              <w:rPr>
                <w:rFonts w:cs="Arial"/>
                <w:sz w:val="20"/>
                <w:szCs w:val="20"/>
              </w:rPr>
              <w:t xml:space="preserve">In our view, similar to ZTE, that this should be modelled within the AS and data arrival for the non-SDT DRBs will be visible to AS.  </w:t>
            </w:r>
          </w:p>
          <w:p w14:paraId="113B5AE5" w14:textId="4BD75632" w:rsidR="00CC54C9" w:rsidRDefault="00CC54C9" w:rsidP="00CC54C9">
            <w:pPr>
              <w:snapToGrid w:val="0"/>
              <w:rPr>
                <w:rFonts w:eastAsia="新細明體" w:cs="Arial"/>
                <w:snapToGrid w:val="0"/>
                <w:sz w:val="20"/>
                <w:szCs w:val="20"/>
                <w:lang w:eastAsia="zh-TW"/>
              </w:rPr>
            </w:pPr>
            <w:r w:rsidRPr="00B526B5">
              <w:rPr>
                <w:rFonts w:cs="Arial"/>
                <w:sz w:val="20"/>
                <w:szCs w:val="20"/>
              </w:rPr>
              <w:t>We also notice a few issues if it is not visible to AS on how NAS will provide the indication to AS about data for non-SDT DRB.  NAS is not aware of SDT DRBs (or even DRBs in general) and NAS cannot know for which DRBs it should provide another indication or trigger another ResumeRequest etc.</w:t>
            </w:r>
          </w:p>
        </w:tc>
      </w:tr>
      <w:tr w:rsidR="006B5640" w14:paraId="591E00A4" w14:textId="77777777" w:rsidTr="009A26B3">
        <w:tc>
          <w:tcPr>
            <w:tcW w:w="1188" w:type="dxa"/>
          </w:tcPr>
          <w:p w14:paraId="1C9233B7" w14:textId="733E2150" w:rsidR="006B5640" w:rsidRPr="006B5640" w:rsidRDefault="006B5640" w:rsidP="00CC54C9">
            <w:pPr>
              <w:snapToGrid w:val="0"/>
              <w:rPr>
                <w:rFonts w:cs="Arial"/>
                <w:sz w:val="20"/>
                <w:szCs w:val="20"/>
              </w:rPr>
            </w:pPr>
            <w:r>
              <w:rPr>
                <w:rFonts w:cs="Arial"/>
                <w:sz w:val="20"/>
                <w:szCs w:val="20"/>
              </w:rPr>
              <w:t>Huawei, HiSilicon</w:t>
            </w:r>
          </w:p>
        </w:tc>
        <w:tc>
          <w:tcPr>
            <w:tcW w:w="1298" w:type="dxa"/>
          </w:tcPr>
          <w:p w14:paraId="2FD6C634" w14:textId="03431B76" w:rsidR="006B5640" w:rsidRPr="009B6D39" w:rsidRDefault="009B6D39" w:rsidP="00CC54C9">
            <w:pPr>
              <w:snapToGrid w:val="0"/>
              <w:rPr>
                <w:rFonts w:eastAsiaTheme="minorEastAsia" w:cs="Arial"/>
                <w:sz w:val="20"/>
                <w:szCs w:val="20"/>
                <w:lang w:eastAsia="zh-CN"/>
              </w:rPr>
            </w:pPr>
            <w:r>
              <w:rPr>
                <w:rFonts w:eastAsiaTheme="minorEastAsia" w:cs="Arial" w:hint="eastAsia"/>
                <w:sz w:val="20"/>
                <w:szCs w:val="20"/>
                <w:lang w:eastAsia="zh-CN"/>
              </w:rPr>
              <w:t>N</w:t>
            </w:r>
          </w:p>
        </w:tc>
        <w:tc>
          <w:tcPr>
            <w:tcW w:w="6531" w:type="dxa"/>
          </w:tcPr>
          <w:p w14:paraId="5D7E80BF" w14:textId="7773924C" w:rsidR="006B5640" w:rsidRPr="00B526B5" w:rsidRDefault="006B5640" w:rsidP="006B5640">
            <w:pPr>
              <w:rPr>
                <w:rFonts w:cs="Arial"/>
                <w:sz w:val="20"/>
                <w:szCs w:val="20"/>
              </w:rPr>
            </w:pPr>
            <w:r w:rsidRPr="006B5640">
              <w:rPr>
                <w:rFonts w:cs="Arial"/>
                <w:sz w:val="20"/>
                <w:szCs w:val="20"/>
              </w:rPr>
              <w:t xml:space="preserve">Is it that the intention for the question is to ask, if we agree to send a MAC CE to the network to indicate the non-SDT data arrival, will the MAC layer know the non-SDT data arrival in the first place? </w:t>
            </w:r>
            <w:r>
              <w:rPr>
                <w:rFonts w:cs="Arial"/>
                <w:sz w:val="20"/>
                <w:szCs w:val="20"/>
              </w:rPr>
              <w:t>Another approach for the qustion can</w:t>
            </w:r>
            <w:r w:rsidRPr="006B5640">
              <w:rPr>
                <w:rFonts w:cs="Arial"/>
                <w:sz w:val="20"/>
                <w:szCs w:val="20"/>
              </w:rPr>
              <w:t xml:space="preserve"> be whether RRC layer should indicate the arrival of non-SDT data to MAC</w:t>
            </w:r>
            <w:r>
              <w:rPr>
                <w:rFonts w:cs="Arial"/>
                <w:sz w:val="20"/>
                <w:szCs w:val="20"/>
              </w:rPr>
              <w:t>.</w:t>
            </w:r>
            <w:r w:rsidRPr="006B5640">
              <w:rPr>
                <w:rFonts w:cs="Arial"/>
                <w:sz w:val="20"/>
                <w:szCs w:val="20"/>
              </w:rPr>
              <w:t xml:space="preserve"> Then, our answer is that if we find indication with MAC CE is desirable, then it should be possible to have an indication from RRC to MAC</w:t>
            </w:r>
            <w:r>
              <w:rPr>
                <w:rFonts w:cs="Arial"/>
                <w:sz w:val="20"/>
                <w:szCs w:val="20"/>
              </w:rPr>
              <w:t xml:space="preserve"> for the non-SDT data arrival</w:t>
            </w:r>
            <w:r w:rsidRPr="006B5640">
              <w:rPr>
                <w:rFonts w:cs="Arial"/>
                <w:sz w:val="20"/>
                <w:szCs w:val="20"/>
              </w:rPr>
              <w:t>.</w:t>
            </w:r>
          </w:p>
        </w:tc>
      </w:tr>
      <w:tr w:rsidR="00C52259" w14:paraId="373D1C19" w14:textId="77777777" w:rsidTr="009A26B3">
        <w:tc>
          <w:tcPr>
            <w:tcW w:w="1188" w:type="dxa"/>
          </w:tcPr>
          <w:p w14:paraId="5738118B" w14:textId="7E55A4E7" w:rsidR="00C52259" w:rsidRDefault="00C52259" w:rsidP="00CC54C9">
            <w:pPr>
              <w:snapToGrid w:val="0"/>
              <w:rPr>
                <w:rFonts w:cs="Arial"/>
                <w:sz w:val="20"/>
                <w:szCs w:val="20"/>
              </w:rPr>
            </w:pPr>
            <w:r>
              <w:rPr>
                <w:rFonts w:cs="Arial"/>
                <w:sz w:val="20"/>
                <w:szCs w:val="20"/>
              </w:rPr>
              <w:t>Ericsson</w:t>
            </w:r>
          </w:p>
        </w:tc>
        <w:tc>
          <w:tcPr>
            <w:tcW w:w="1298" w:type="dxa"/>
          </w:tcPr>
          <w:p w14:paraId="1D05EF6B" w14:textId="3BBFFC56" w:rsidR="00C52259" w:rsidRDefault="00C52259" w:rsidP="00CC54C9">
            <w:pPr>
              <w:snapToGrid w:val="0"/>
              <w:rPr>
                <w:rFonts w:eastAsiaTheme="minorEastAsia" w:cs="Arial"/>
                <w:sz w:val="20"/>
                <w:szCs w:val="20"/>
                <w:lang w:eastAsia="zh-CN"/>
              </w:rPr>
            </w:pPr>
            <w:r>
              <w:rPr>
                <w:rFonts w:eastAsiaTheme="minorEastAsia" w:cs="Arial"/>
                <w:sz w:val="20"/>
                <w:szCs w:val="20"/>
                <w:lang w:eastAsia="zh-CN"/>
              </w:rPr>
              <w:t>N</w:t>
            </w:r>
          </w:p>
        </w:tc>
        <w:tc>
          <w:tcPr>
            <w:tcW w:w="6531" w:type="dxa"/>
          </w:tcPr>
          <w:p w14:paraId="07BEA142" w14:textId="09D2F350" w:rsidR="00C52259" w:rsidRPr="006B5640" w:rsidRDefault="00C52259" w:rsidP="006B5640">
            <w:pPr>
              <w:rPr>
                <w:rFonts w:cs="Arial"/>
                <w:sz w:val="20"/>
                <w:szCs w:val="20"/>
              </w:rPr>
            </w:pPr>
            <w:r>
              <w:rPr>
                <w:rFonts w:cs="Arial"/>
                <w:sz w:val="20"/>
                <w:szCs w:val="20"/>
              </w:rPr>
              <w:t>This question depends on if DRBs are resumed and if not, then no data visibly “arrives at MAC”. We should rather specify a higher layer indication if this information is needed (e.g. as an indication/BSR type). Currently in legacy it is not MAC that initiates the RRCResume.</w:t>
            </w:r>
          </w:p>
        </w:tc>
      </w:tr>
      <w:tr w:rsidR="001B2114" w14:paraId="14E364AB" w14:textId="77777777" w:rsidTr="009A26B3">
        <w:tc>
          <w:tcPr>
            <w:tcW w:w="1188" w:type="dxa"/>
          </w:tcPr>
          <w:p w14:paraId="20728391" w14:textId="253B8FB4" w:rsidR="001B2114" w:rsidRDefault="001B2114" w:rsidP="001B2114">
            <w:pPr>
              <w:snapToGrid w:val="0"/>
              <w:rPr>
                <w:rFonts w:cs="Arial"/>
                <w:sz w:val="20"/>
                <w:szCs w:val="20"/>
              </w:rPr>
            </w:pPr>
            <w:r>
              <w:rPr>
                <w:rFonts w:cs="Arial"/>
                <w:sz w:val="20"/>
                <w:szCs w:val="20"/>
              </w:rPr>
              <w:t>Qualcomm</w:t>
            </w:r>
          </w:p>
        </w:tc>
        <w:tc>
          <w:tcPr>
            <w:tcW w:w="1298" w:type="dxa"/>
          </w:tcPr>
          <w:p w14:paraId="642E02FA" w14:textId="7904A4F5" w:rsidR="001B2114" w:rsidRDefault="001B2114" w:rsidP="001B2114">
            <w:pPr>
              <w:snapToGrid w:val="0"/>
              <w:rPr>
                <w:rFonts w:eastAsiaTheme="minorEastAsia" w:cs="Arial"/>
                <w:sz w:val="20"/>
                <w:szCs w:val="20"/>
                <w:lang w:eastAsia="zh-CN"/>
              </w:rPr>
            </w:pPr>
            <w:r>
              <w:rPr>
                <w:rFonts w:cs="Arial"/>
                <w:sz w:val="20"/>
                <w:szCs w:val="20"/>
              </w:rPr>
              <w:t>No</w:t>
            </w:r>
          </w:p>
        </w:tc>
        <w:tc>
          <w:tcPr>
            <w:tcW w:w="6531" w:type="dxa"/>
          </w:tcPr>
          <w:p w14:paraId="54351E97" w14:textId="21DA9891" w:rsidR="001B2114" w:rsidRDefault="001B2114" w:rsidP="001B2114">
            <w:pPr>
              <w:rPr>
                <w:rFonts w:cs="Arial"/>
                <w:sz w:val="20"/>
                <w:szCs w:val="20"/>
              </w:rPr>
            </w:pPr>
            <w:r>
              <w:rPr>
                <w:rFonts w:cs="Arial"/>
                <w:sz w:val="20"/>
                <w:szCs w:val="20"/>
              </w:rPr>
              <w:t xml:space="preserve">The quoted text by </w:t>
            </w:r>
            <w:r w:rsidR="00460454">
              <w:rPr>
                <w:rFonts w:cs="Arial"/>
                <w:sz w:val="20"/>
                <w:szCs w:val="20"/>
              </w:rPr>
              <w:t>r</w:t>
            </w:r>
            <w:r w:rsidR="00E138F9" w:rsidRPr="00E138F9">
              <w:rPr>
                <w:rFonts w:cs="Arial"/>
                <w:sz w:val="20"/>
                <w:szCs w:val="20"/>
              </w:rPr>
              <w:t xml:space="preserve">apporteur </w:t>
            </w:r>
            <w:r>
              <w:rPr>
                <w:rFonts w:cs="Arial"/>
                <w:sz w:val="20"/>
                <w:szCs w:val="20"/>
              </w:rPr>
              <w:t>is from LTE not NR</w:t>
            </w:r>
            <w:r w:rsidR="00460454">
              <w:rPr>
                <w:rFonts w:cs="Arial"/>
                <w:sz w:val="20"/>
                <w:szCs w:val="20"/>
              </w:rPr>
              <w:t xml:space="preserve"> spec</w:t>
            </w:r>
            <w:r>
              <w:rPr>
                <w:rFonts w:cs="Arial"/>
                <w:sz w:val="20"/>
                <w:szCs w:val="20"/>
              </w:rPr>
              <w:t>. We think RAN2 should first clarify the behaviour of this aspect in NR MAC spec. i.e. whether MAC can have visibility of the data arrival on the suspend radio bearer.</w:t>
            </w:r>
          </w:p>
        </w:tc>
      </w:tr>
      <w:tr w:rsidR="009E1BD8" w14:paraId="45139C4C" w14:textId="77777777" w:rsidTr="009A26B3">
        <w:tc>
          <w:tcPr>
            <w:tcW w:w="1188" w:type="dxa"/>
          </w:tcPr>
          <w:p w14:paraId="546DC01A" w14:textId="63747A94" w:rsidR="009E1BD8" w:rsidRPr="009E1BD8" w:rsidRDefault="009E1BD8" w:rsidP="009E1BD8">
            <w:pPr>
              <w:snapToGrid w:val="0"/>
              <w:rPr>
                <w:rFonts w:cs="Arial"/>
                <w:sz w:val="20"/>
                <w:szCs w:val="20"/>
              </w:rPr>
            </w:pPr>
            <w:r>
              <w:rPr>
                <w:rFonts w:eastAsia="新細明體" w:cs="Arial" w:hint="eastAsia"/>
                <w:snapToGrid w:val="0"/>
                <w:sz w:val="20"/>
                <w:szCs w:val="20"/>
                <w:lang w:eastAsia="zh-TW"/>
              </w:rPr>
              <w:t>I</w:t>
            </w:r>
            <w:r>
              <w:rPr>
                <w:rFonts w:eastAsia="新細明體" w:cs="Arial"/>
                <w:snapToGrid w:val="0"/>
                <w:sz w:val="20"/>
                <w:szCs w:val="20"/>
                <w:lang w:eastAsia="zh-TW"/>
              </w:rPr>
              <w:t>TRI</w:t>
            </w:r>
          </w:p>
        </w:tc>
        <w:tc>
          <w:tcPr>
            <w:tcW w:w="1298" w:type="dxa"/>
          </w:tcPr>
          <w:p w14:paraId="116F9684" w14:textId="068F661F" w:rsidR="009E1BD8" w:rsidRDefault="009E1BD8" w:rsidP="009E1BD8">
            <w:pPr>
              <w:snapToGrid w:val="0"/>
              <w:rPr>
                <w:rFonts w:cs="Arial"/>
                <w:sz w:val="20"/>
                <w:szCs w:val="20"/>
              </w:rPr>
            </w:pPr>
            <w:r>
              <w:rPr>
                <w:rFonts w:eastAsia="新細明體" w:cs="Arial" w:hint="eastAsia"/>
                <w:snapToGrid w:val="0"/>
                <w:sz w:val="20"/>
                <w:szCs w:val="20"/>
                <w:lang w:eastAsia="zh-TW"/>
              </w:rPr>
              <w:t>Y</w:t>
            </w:r>
            <w:r>
              <w:rPr>
                <w:rFonts w:eastAsia="新細明體" w:cs="Arial"/>
                <w:snapToGrid w:val="0"/>
                <w:sz w:val="20"/>
                <w:szCs w:val="20"/>
                <w:lang w:eastAsia="zh-TW"/>
              </w:rPr>
              <w:t>es</w:t>
            </w:r>
          </w:p>
        </w:tc>
        <w:tc>
          <w:tcPr>
            <w:tcW w:w="6531" w:type="dxa"/>
          </w:tcPr>
          <w:p w14:paraId="00EDFD1B" w14:textId="464D6B62" w:rsidR="009E1BD8" w:rsidRDefault="009E1BD8" w:rsidP="009E1BD8">
            <w:pPr>
              <w:rPr>
                <w:rFonts w:cs="Arial"/>
                <w:sz w:val="20"/>
                <w:szCs w:val="20"/>
              </w:rPr>
            </w:pPr>
            <w:r w:rsidRPr="00230358">
              <w:rPr>
                <w:rFonts w:eastAsia="新細明體" w:cs="Arial"/>
                <w:snapToGrid w:val="0"/>
                <w:sz w:val="20"/>
                <w:szCs w:val="20"/>
                <w:lang w:eastAsia="zh-TW"/>
              </w:rPr>
              <w:t>Agree with ZTE and Samsung</w:t>
            </w:r>
            <w:r>
              <w:rPr>
                <w:rFonts w:eastAsia="新細明體" w:cs="Arial"/>
                <w:snapToGrid w:val="0"/>
                <w:sz w:val="20"/>
                <w:szCs w:val="20"/>
                <w:lang w:eastAsia="zh-TW"/>
              </w:rPr>
              <w:t>.</w:t>
            </w:r>
          </w:p>
        </w:tc>
      </w:tr>
    </w:tbl>
    <w:p w14:paraId="776B6961" w14:textId="77777777" w:rsidR="00650F16" w:rsidRPr="009A26B3"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lastRenderedPageBreak/>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af4"/>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RRCResume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Observation 1: Even if non-SDT DRB is resumed in RRC_INACTIVE, there is no gain from PDCP and RLC processing point of view, because the PDCP and RLC entities are re-established when the UE receives RRCResume.</w:t>
            </w:r>
          </w:p>
          <w:p w14:paraId="0C6AC3E2" w14:textId="77777777" w:rsidR="00650F16" w:rsidRDefault="00FC00DF">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Observation 3: The gain of resuming non-SDT DRB in RRC_INACTIVE is that the BSR reflecting the amount of non-SDT data can be transmitted before the UE receives a RRCResume message. However, the gain is marginal because the UE can transmit non-SDT data only after the UE receives the RRCResume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It has been agreed that the network can configure allowed DRBs for SDT and it seems clear the non-SDT DRB should not be resumed and scheduled over SDT transmission opportunities but the UE needs to be brought first into CONNECTED state (e.g., with RRCResume)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sufficient. </w:t>
            </w:r>
          </w:p>
          <w:p w14:paraId="4B44CFBB" w14:textId="77777777" w:rsidR="00650F16" w:rsidRDefault="00FC00DF">
            <w:pPr>
              <w:snapToGrid w:val="0"/>
              <w:rPr>
                <w:rFonts w:cs="Arial"/>
                <w:snapToGrid w:val="0"/>
                <w:sz w:val="20"/>
                <w:szCs w:val="20"/>
              </w:rPr>
            </w:pPr>
            <w:r>
              <w:rPr>
                <w:rFonts w:cs="Arial"/>
                <w:snapToGrid w:val="0"/>
                <w:sz w:val="20"/>
                <w:szCs w:val="20"/>
              </w:rPr>
              <w:t>If non-SDT DRBs are also resumed, then we need some special mechanism to ensure the data is not transmitted in UL during SDT phase and this might need further changes to MAC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needs to introduce new LCP restriction to gurantee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Resuming non-SDT DRBs would require an LCP restriction to ensure only SDT DRBs are multiplexed on SDT resources. Option 2 is also inline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r w:rsidR="009A26B3" w14:paraId="1744146C" w14:textId="77777777" w:rsidTr="009A26B3">
        <w:tc>
          <w:tcPr>
            <w:tcW w:w="1179" w:type="dxa"/>
          </w:tcPr>
          <w:p w14:paraId="14C960B2" w14:textId="27462009" w:rsidR="009A26B3" w:rsidRDefault="009A26B3" w:rsidP="00B5620D">
            <w:pPr>
              <w:snapToGrid w:val="0"/>
              <w:rPr>
                <w:rFonts w:cs="Arial"/>
                <w:snapToGrid w:val="0"/>
                <w:sz w:val="20"/>
                <w:szCs w:val="20"/>
              </w:rPr>
            </w:pPr>
            <w:r>
              <w:rPr>
                <w:rFonts w:eastAsiaTheme="minorEastAsia" w:cs="Arial"/>
                <w:snapToGrid w:val="0"/>
                <w:sz w:val="20"/>
                <w:szCs w:val="20"/>
                <w:lang w:eastAsia="zh-CN"/>
              </w:rPr>
              <w:lastRenderedPageBreak/>
              <w:t>ETRI</w:t>
            </w:r>
          </w:p>
        </w:tc>
        <w:tc>
          <w:tcPr>
            <w:tcW w:w="1324" w:type="dxa"/>
          </w:tcPr>
          <w:p w14:paraId="0C8F3DE5" w14:textId="77777777" w:rsidR="009A26B3" w:rsidRDefault="009A26B3" w:rsidP="00B5620D">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6E463AA1" w14:textId="77777777" w:rsidR="009A26B3" w:rsidRDefault="009A26B3" w:rsidP="00B5620D">
            <w:pPr>
              <w:snapToGrid w:val="0"/>
              <w:rPr>
                <w:rFonts w:cs="Arial"/>
                <w:bCs/>
                <w:iCs/>
                <w:snapToGrid w:val="0"/>
                <w:sz w:val="20"/>
                <w:szCs w:val="20"/>
              </w:rPr>
            </w:pPr>
          </w:p>
        </w:tc>
      </w:tr>
      <w:tr w:rsidR="00FB173F" w14:paraId="4DB03B8D" w14:textId="77777777" w:rsidTr="009A26B3">
        <w:tc>
          <w:tcPr>
            <w:tcW w:w="1179" w:type="dxa"/>
          </w:tcPr>
          <w:p w14:paraId="57431446" w14:textId="41930362"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324" w:type="dxa"/>
          </w:tcPr>
          <w:p w14:paraId="436DB59B" w14:textId="764E7879"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514" w:type="dxa"/>
          </w:tcPr>
          <w:p w14:paraId="62DCDA51" w14:textId="77777777" w:rsidR="00FB173F" w:rsidRDefault="00FB173F" w:rsidP="00B5620D">
            <w:pPr>
              <w:snapToGrid w:val="0"/>
              <w:rPr>
                <w:rFonts w:cs="Arial"/>
                <w:bCs/>
                <w:iCs/>
                <w:snapToGrid w:val="0"/>
                <w:sz w:val="20"/>
                <w:szCs w:val="20"/>
              </w:rPr>
            </w:pPr>
          </w:p>
        </w:tc>
      </w:tr>
      <w:tr w:rsidR="00760EB8" w14:paraId="237283F0" w14:textId="77777777" w:rsidTr="009A26B3">
        <w:tc>
          <w:tcPr>
            <w:tcW w:w="1179" w:type="dxa"/>
          </w:tcPr>
          <w:p w14:paraId="5C2DF6C9" w14:textId="0CB31DD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324" w:type="dxa"/>
          </w:tcPr>
          <w:p w14:paraId="6A617786" w14:textId="4E8BB4D7" w:rsidR="00760EB8" w:rsidRDefault="00760EB8" w:rsidP="00760EB8">
            <w:pPr>
              <w:snapToGrid w:val="0"/>
              <w:rPr>
                <w:rFonts w:eastAsiaTheme="minorEastAsia" w:cs="Arial"/>
                <w:snapToGrid w:val="0"/>
                <w:sz w:val="20"/>
                <w:szCs w:val="20"/>
                <w:lang w:eastAsia="zh-CN"/>
              </w:rPr>
            </w:pPr>
            <w:r w:rsidRPr="003C15CA">
              <w:rPr>
                <w:rFonts w:cs="Arial" w:hint="eastAsia"/>
                <w:bCs/>
                <w:iCs/>
                <w:snapToGrid w:val="0"/>
                <w:sz w:val="20"/>
                <w:szCs w:val="20"/>
              </w:rPr>
              <w:t>O</w:t>
            </w:r>
            <w:r w:rsidRPr="003C15CA">
              <w:rPr>
                <w:rFonts w:cs="Arial"/>
                <w:bCs/>
                <w:iCs/>
                <w:snapToGrid w:val="0"/>
                <w:sz w:val="20"/>
                <w:szCs w:val="20"/>
              </w:rPr>
              <w:t>ption 2</w:t>
            </w:r>
          </w:p>
        </w:tc>
        <w:tc>
          <w:tcPr>
            <w:tcW w:w="6514" w:type="dxa"/>
          </w:tcPr>
          <w:p w14:paraId="38334F35" w14:textId="77777777" w:rsidR="00760EB8" w:rsidRDefault="00760EB8" w:rsidP="00760EB8">
            <w:pPr>
              <w:snapToGrid w:val="0"/>
              <w:rPr>
                <w:rFonts w:cs="Arial"/>
                <w:bCs/>
                <w:iCs/>
                <w:snapToGrid w:val="0"/>
                <w:sz w:val="20"/>
                <w:szCs w:val="20"/>
              </w:rPr>
            </w:pPr>
          </w:p>
        </w:tc>
      </w:tr>
      <w:tr w:rsidR="00B5620D" w14:paraId="4FD69E3F" w14:textId="77777777" w:rsidTr="009A26B3">
        <w:tc>
          <w:tcPr>
            <w:tcW w:w="1179" w:type="dxa"/>
          </w:tcPr>
          <w:p w14:paraId="0105A5FB" w14:textId="7781AAB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324" w:type="dxa"/>
          </w:tcPr>
          <w:p w14:paraId="50BD3CB7" w14:textId="447FAB97" w:rsidR="00B5620D" w:rsidRPr="003C15CA" w:rsidRDefault="00B5620D" w:rsidP="00760EB8">
            <w:pPr>
              <w:snapToGrid w:val="0"/>
              <w:rPr>
                <w:rFonts w:cs="Arial"/>
                <w:bCs/>
                <w:iCs/>
                <w:snapToGrid w:val="0"/>
                <w:sz w:val="20"/>
                <w:szCs w:val="20"/>
              </w:rPr>
            </w:pPr>
            <w:r>
              <w:rPr>
                <w:rFonts w:cs="Arial"/>
                <w:bCs/>
                <w:iCs/>
                <w:snapToGrid w:val="0"/>
                <w:sz w:val="20"/>
                <w:szCs w:val="20"/>
              </w:rPr>
              <w:t>Option 1/ Option 2</w:t>
            </w:r>
          </w:p>
        </w:tc>
        <w:tc>
          <w:tcPr>
            <w:tcW w:w="6514" w:type="dxa"/>
          </w:tcPr>
          <w:p w14:paraId="06CF0A9B" w14:textId="705C9B23" w:rsidR="00B5620D" w:rsidRDefault="00B5620D" w:rsidP="00B5620D">
            <w:pPr>
              <w:snapToGrid w:val="0"/>
              <w:rPr>
                <w:rFonts w:cs="Arial"/>
                <w:bCs/>
                <w:iCs/>
                <w:snapToGrid w:val="0"/>
                <w:sz w:val="20"/>
                <w:szCs w:val="20"/>
              </w:rPr>
            </w:pPr>
            <w:r w:rsidRPr="00B5620D">
              <w:rPr>
                <w:rFonts w:cs="Arial"/>
                <w:bCs/>
                <w:iCs/>
                <w:snapToGrid w:val="0"/>
                <w:sz w:val="20"/>
                <w:szCs w:val="20"/>
              </w:rPr>
              <w:t xml:space="preserve">Either option 1 or option 2 </w:t>
            </w:r>
            <w:r>
              <w:rPr>
                <w:rFonts w:cs="Arial"/>
                <w:bCs/>
                <w:iCs/>
                <w:snapToGrid w:val="0"/>
                <w:sz w:val="20"/>
                <w:szCs w:val="20"/>
              </w:rPr>
              <w:t>can work.</w:t>
            </w:r>
            <w:r w:rsidRPr="00B5620D">
              <w:rPr>
                <w:rFonts w:cs="Arial"/>
                <w:bCs/>
                <w:iCs/>
                <w:snapToGrid w:val="0"/>
                <w:sz w:val="20"/>
                <w:szCs w:val="20"/>
              </w:rPr>
              <w:t xml:space="preserve"> It depend</w:t>
            </w:r>
            <w:r>
              <w:rPr>
                <w:rFonts w:cs="Arial"/>
                <w:bCs/>
                <w:iCs/>
                <w:snapToGrid w:val="0"/>
                <w:sz w:val="20"/>
                <w:szCs w:val="20"/>
              </w:rPr>
              <w:t>s</w:t>
            </w:r>
            <w:r w:rsidRPr="00B5620D">
              <w:rPr>
                <w:rFonts w:cs="Arial"/>
                <w:bCs/>
                <w:iCs/>
                <w:snapToGrid w:val="0"/>
                <w:sz w:val="20"/>
                <w:szCs w:val="20"/>
              </w:rPr>
              <w:t xml:space="preserve"> on the discussion in section 2.2, i.e. how to indicate to the network about data over non-SDT RBs. </w:t>
            </w:r>
          </w:p>
        </w:tc>
      </w:tr>
      <w:tr w:rsidR="00F073CC" w14:paraId="131A2D12" w14:textId="77777777" w:rsidTr="009A26B3">
        <w:tc>
          <w:tcPr>
            <w:tcW w:w="1179" w:type="dxa"/>
          </w:tcPr>
          <w:p w14:paraId="2B58D510" w14:textId="02EA986A"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
        </w:tc>
        <w:tc>
          <w:tcPr>
            <w:tcW w:w="1324" w:type="dxa"/>
          </w:tcPr>
          <w:p w14:paraId="09F295A4" w14:textId="7CE5C12B" w:rsidR="00F073CC" w:rsidRDefault="00F073CC" w:rsidP="00F073CC">
            <w:pPr>
              <w:snapToGrid w:val="0"/>
              <w:rPr>
                <w:rFonts w:cs="Arial"/>
                <w:bCs/>
                <w:iCs/>
                <w:snapToGrid w:val="0"/>
                <w:sz w:val="20"/>
                <w:szCs w:val="20"/>
              </w:rPr>
            </w:pPr>
            <w:r>
              <w:rPr>
                <w:rFonts w:eastAsia="新細明體" w:cs="Arial" w:hint="eastAsia"/>
                <w:bCs/>
                <w:iCs/>
                <w:snapToGrid w:val="0"/>
                <w:sz w:val="20"/>
                <w:szCs w:val="20"/>
                <w:lang w:eastAsia="zh-TW"/>
              </w:rPr>
              <w:t>Option 2</w:t>
            </w:r>
          </w:p>
        </w:tc>
        <w:tc>
          <w:tcPr>
            <w:tcW w:w="6514" w:type="dxa"/>
          </w:tcPr>
          <w:p w14:paraId="3A636B5A" w14:textId="77777777" w:rsidR="00F073CC" w:rsidRPr="00B5620D" w:rsidRDefault="00F073CC" w:rsidP="00F073CC">
            <w:pPr>
              <w:snapToGrid w:val="0"/>
              <w:rPr>
                <w:rFonts w:cs="Arial"/>
                <w:bCs/>
                <w:iCs/>
                <w:snapToGrid w:val="0"/>
                <w:sz w:val="20"/>
                <w:szCs w:val="20"/>
              </w:rPr>
            </w:pPr>
          </w:p>
        </w:tc>
      </w:tr>
      <w:tr w:rsidR="003352A6" w14:paraId="208E8CF7" w14:textId="77777777" w:rsidTr="009A26B3">
        <w:tc>
          <w:tcPr>
            <w:tcW w:w="1179" w:type="dxa"/>
          </w:tcPr>
          <w:p w14:paraId="6B7E077C" w14:textId="304E70B5" w:rsidR="003352A6" w:rsidRDefault="003352A6" w:rsidP="00F073CC">
            <w:pPr>
              <w:snapToGrid w:val="0"/>
              <w:rPr>
                <w:rFonts w:eastAsia="新細明體" w:cs="Arial"/>
                <w:snapToGrid w:val="0"/>
                <w:sz w:val="20"/>
                <w:szCs w:val="20"/>
                <w:lang w:eastAsia="zh-TW"/>
              </w:rPr>
            </w:pPr>
            <w:r>
              <w:rPr>
                <w:rFonts w:eastAsia="新細明體" w:cs="Arial"/>
                <w:snapToGrid w:val="0"/>
                <w:sz w:val="20"/>
                <w:szCs w:val="20"/>
                <w:lang w:eastAsia="zh-TW"/>
              </w:rPr>
              <w:t>Sony</w:t>
            </w:r>
          </w:p>
        </w:tc>
        <w:tc>
          <w:tcPr>
            <w:tcW w:w="1324" w:type="dxa"/>
          </w:tcPr>
          <w:p w14:paraId="5CF21EE6" w14:textId="10F75BBF" w:rsidR="003352A6" w:rsidRDefault="003352A6" w:rsidP="00F073CC">
            <w:pPr>
              <w:snapToGrid w:val="0"/>
              <w:rPr>
                <w:rFonts w:eastAsia="新細明體" w:cs="Arial"/>
                <w:bCs/>
                <w:iCs/>
                <w:snapToGrid w:val="0"/>
                <w:sz w:val="20"/>
                <w:szCs w:val="20"/>
                <w:lang w:eastAsia="zh-TW"/>
              </w:rPr>
            </w:pPr>
            <w:r>
              <w:rPr>
                <w:rFonts w:eastAsia="新細明體" w:cs="Arial"/>
                <w:bCs/>
                <w:iCs/>
                <w:snapToGrid w:val="0"/>
                <w:sz w:val="20"/>
                <w:szCs w:val="20"/>
                <w:lang w:eastAsia="zh-TW"/>
              </w:rPr>
              <w:t>Option 2</w:t>
            </w:r>
          </w:p>
        </w:tc>
        <w:tc>
          <w:tcPr>
            <w:tcW w:w="6514" w:type="dxa"/>
          </w:tcPr>
          <w:p w14:paraId="4F984B53" w14:textId="77777777" w:rsidR="003352A6" w:rsidRPr="00B5620D" w:rsidRDefault="003352A6" w:rsidP="00F073CC">
            <w:pPr>
              <w:snapToGrid w:val="0"/>
              <w:rPr>
                <w:rFonts w:cs="Arial"/>
                <w:bCs/>
                <w:iCs/>
                <w:snapToGrid w:val="0"/>
                <w:sz w:val="20"/>
                <w:szCs w:val="20"/>
              </w:rPr>
            </w:pPr>
          </w:p>
        </w:tc>
      </w:tr>
      <w:tr w:rsidR="000E76C5" w14:paraId="06F77985" w14:textId="77777777" w:rsidTr="009A26B3">
        <w:tc>
          <w:tcPr>
            <w:tcW w:w="1179" w:type="dxa"/>
          </w:tcPr>
          <w:p w14:paraId="117511AF" w14:textId="6C9664C6" w:rsidR="000E76C5" w:rsidRDefault="000E76C5" w:rsidP="000E76C5">
            <w:pPr>
              <w:snapToGrid w:val="0"/>
              <w:rPr>
                <w:rFonts w:eastAsia="新細明體" w:cs="Arial"/>
                <w:snapToGrid w:val="0"/>
                <w:sz w:val="20"/>
                <w:szCs w:val="20"/>
                <w:lang w:eastAsia="zh-TW"/>
              </w:rPr>
            </w:pPr>
            <w:r w:rsidRPr="00B526B5">
              <w:rPr>
                <w:rFonts w:cs="Arial"/>
                <w:sz w:val="20"/>
                <w:szCs w:val="20"/>
              </w:rPr>
              <w:t>Intel</w:t>
            </w:r>
          </w:p>
        </w:tc>
        <w:tc>
          <w:tcPr>
            <w:tcW w:w="1324" w:type="dxa"/>
          </w:tcPr>
          <w:p w14:paraId="533414F4" w14:textId="60A4F437" w:rsidR="000E76C5" w:rsidRDefault="000E76C5" w:rsidP="000E76C5">
            <w:pPr>
              <w:snapToGrid w:val="0"/>
              <w:rPr>
                <w:rFonts w:eastAsia="新細明體" w:cs="Arial"/>
                <w:bCs/>
                <w:iCs/>
                <w:snapToGrid w:val="0"/>
                <w:sz w:val="20"/>
                <w:szCs w:val="20"/>
                <w:lang w:eastAsia="zh-TW"/>
              </w:rPr>
            </w:pPr>
            <w:r w:rsidRPr="00B526B5">
              <w:rPr>
                <w:rFonts w:cs="Arial"/>
                <w:sz w:val="20"/>
                <w:szCs w:val="20"/>
              </w:rPr>
              <w:t>Option 1</w:t>
            </w:r>
          </w:p>
        </w:tc>
        <w:tc>
          <w:tcPr>
            <w:tcW w:w="6514" w:type="dxa"/>
          </w:tcPr>
          <w:p w14:paraId="3339DE96" w14:textId="77777777" w:rsidR="000E76C5" w:rsidRPr="00B526B5" w:rsidRDefault="000E76C5" w:rsidP="000E76C5">
            <w:pPr>
              <w:rPr>
                <w:rFonts w:cs="Arial"/>
                <w:sz w:val="20"/>
                <w:szCs w:val="20"/>
              </w:rPr>
            </w:pPr>
            <w:r w:rsidRPr="00B526B5">
              <w:rPr>
                <w:rFonts w:cs="Arial"/>
                <w:sz w:val="20"/>
                <w:szCs w:val="20"/>
              </w:rPr>
              <w:t>As mentioned in our response to Q1, we think this should be modelled in such a way that AS is aware of the data on non-SDT DRBs.  Whether this is done by fully “resuming” the non-SDT DRBs or not is next level of modelling.</w:t>
            </w:r>
          </w:p>
          <w:p w14:paraId="4E1CFCF4" w14:textId="77777777" w:rsidR="000E76C5" w:rsidRPr="00B526B5" w:rsidRDefault="000E76C5" w:rsidP="000E76C5">
            <w:pPr>
              <w:rPr>
                <w:rFonts w:cs="Arial"/>
                <w:sz w:val="20"/>
                <w:szCs w:val="20"/>
              </w:rPr>
            </w:pPr>
            <w:r w:rsidRPr="00B526B5">
              <w:rPr>
                <w:rFonts w:cs="Arial"/>
                <w:sz w:val="20"/>
                <w:szCs w:val="20"/>
              </w:rPr>
              <w:t xml:space="preserve">Not resuming the non-SDT DRBs will complicate the NAS/AS interaction, as well as, the impact on NAS specs. Legacy NAS specs do not deal with partial resumption of DRBs nor is even aware of DRBs.  </w:t>
            </w:r>
          </w:p>
          <w:p w14:paraId="4920FC06" w14:textId="77777777" w:rsidR="000E76C5" w:rsidRPr="00B526B5" w:rsidRDefault="000E76C5" w:rsidP="000E76C5">
            <w:pPr>
              <w:rPr>
                <w:rFonts w:cs="Arial"/>
                <w:sz w:val="20"/>
                <w:szCs w:val="20"/>
              </w:rPr>
            </w:pPr>
            <w:r w:rsidRPr="00B526B5">
              <w:rPr>
                <w:rFonts w:cs="Arial"/>
                <w:sz w:val="20"/>
                <w:szCs w:val="20"/>
              </w:rPr>
              <w:t>In our view, it is simpler to use a model that all DRBs are resumed.  This will make it easier to capture the indication/handling for non-SDT DRBs.  It is also easier to specify in terms of when the security is applied for these DRBs as network has to provide an RRC Resume message to move the UE to CONNECTED.</w:t>
            </w:r>
          </w:p>
          <w:p w14:paraId="1014BF31" w14:textId="77777777" w:rsidR="000E76C5" w:rsidRPr="00B5620D" w:rsidRDefault="000E76C5" w:rsidP="000E76C5">
            <w:pPr>
              <w:snapToGrid w:val="0"/>
              <w:rPr>
                <w:rFonts w:cs="Arial"/>
                <w:bCs/>
                <w:iCs/>
                <w:snapToGrid w:val="0"/>
                <w:sz w:val="20"/>
                <w:szCs w:val="20"/>
              </w:rPr>
            </w:pPr>
          </w:p>
        </w:tc>
      </w:tr>
      <w:tr w:rsidR="00DB5E2A" w14:paraId="10481F2D" w14:textId="77777777" w:rsidTr="009A26B3">
        <w:tc>
          <w:tcPr>
            <w:tcW w:w="1179" w:type="dxa"/>
          </w:tcPr>
          <w:p w14:paraId="409A8688" w14:textId="19B8F8AC" w:rsidR="00DB5E2A" w:rsidRPr="00B526B5" w:rsidRDefault="00DB5E2A" w:rsidP="00DB5E2A">
            <w:pPr>
              <w:snapToGrid w:val="0"/>
              <w:rPr>
                <w:rFonts w:cs="Arial"/>
                <w:sz w:val="20"/>
                <w:szCs w:val="20"/>
              </w:rPr>
            </w:pPr>
            <w:r>
              <w:rPr>
                <w:rFonts w:eastAsiaTheme="minorEastAsia" w:cs="Arial"/>
                <w:snapToGrid w:val="0"/>
                <w:sz w:val="20"/>
                <w:szCs w:val="20"/>
                <w:lang w:eastAsia="zh-CN"/>
              </w:rPr>
              <w:t>Huawei, HiSilicon</w:t>
            </w:r>
          </w:p>
        </w:tc>
        <w:tc>
          <w:tcPr>
            <w:tcW w:w="1324" w:type="dxa"/>
          </w:tcPr>
          <w:p w14:paraId="0327DDDD" w14:textId="682894A8" w:rsidR="00DB5E2A" w:rsidRPr="00B526B5" w:rsidRDefault="00DB5E2A" w:rsidP="00DB5E2A">
            <w:pPr>
              <w:snapToGrid w:val="0"/>
              <w:rPr>
                <w:rFonts w:cs="Arial"/>
                <w:sz w:val="20"/>
                <w:szCs w:val="20"/>
              </w:rPr>
            </w:pPr>
            <w:r>
              <w:rPr>
                <w:rFonts w:eastAsiaTheme="minorEastAsia" w:cs="Arial"/>
                <w:snapToGrid w:val="0"/>
                <w:sz w:val="20"/>
                <w:szCs w:val="20"/>
                <w:lang w:eastAsia="zh-CN"/>
              </w:rPr>
              <w:t>Option 2</w:t>
            </w:r>
          </w:p>
        </w:tc>
        <w:tc>
          <w:tcPr>
            <w:tcW w:w="6514" w:type="dxa"/>
          </w:tcPr>
          <w:p w14:paraId="2B7706AF" w14:textId="77DBD761" w:rsidR="00DB5E2A" w:rsidRPr="00B526B5" w:rsidRDefault="00DB5E2A" w:rsidP="00DB5E2A">
            <w:pPr>
              <w:rPr>
                <w:rFonts w:cs="Arial"/>
                <w:sz w:val="20"/>
                <w:szCs w:val="20"/>
              </w:rPr>
            </w:pPr>
            <w:r>
              <w:rPr>
                <w:rFonts w:eastAsiaTheme="minorEastAsia" w:cs="Arial" w:hint="eastAsia"/>
                <w:bCs/>
                <w:iCs/>
                <w:snapToGrid w:val="0"/>
                <w:sz w:val="20"/>
                <w:szCs w:val="20"/>
                <w:lang w:eastAsia="zh-CN"/>
              </w:rPr>
              <w:t>W</w:t>
            </w:r>
            <w:r>
              <w:rPr>
                <w:rFonts w:eastAsiaTheme="minorEastAsia" w:cs="Arial"/>
                <w:bCs/>
                <w:iCs/>
                <w:snapToGrid w:val="0"/>
                <w:sz w:val="20"/>
                <w:szCs w:val="20"/>
                <w:lang w:eastAsia="zh-CN"/>
              </w:rPr>
              <w:t xml:space="preserve">e should follow the legacy behavior and treat the non-SDT DRBs in the same way as R15/16. </w:t>
            </w:r>
          </w:p>
        </w:tc>
      </w:tr>
      <w:tr w:rsidR="00C52259" w14:paraId="74F28A53" w14:textId="77777777" w:rsidTr="00C52259">
        <w:tc>
          <w:tcPr>
            <w:tcW w:w="1179" w:type="dxa"/>
          </w:tcPr>
          <w:p w14:paraId="7CCCEF25" w14:textId="77777777" w:rsidR="00C52259" w:rsidRDefault="00C52259" w:rsidP="0013286C">
            <w:pPr>
              <w:snapToGrid w:val="0"/>
              <w:rPr>
                <w:rFonts w:cs="Arial"/>
                <w:sz w:val="20"/>
                <w:szCs w:val="20"/>
              </w:rPr>
            </w:pPr>
            <w:r>
              <w:rPr>
                <w:rFonts w:cs="Arial"/>
                <w:sz w:val="20"/>
                <w:szCs w:val="20"/>
              </w:rPr>
              <w:t>Ericsson</w:t>
            </w:r>
          </w:p>
        </w:tc>
        <w:tc>
          <w:tcPr>
            <w:tcW w:w="1324" w:type="dxa"/>
          </w:tcPr>
          <w:p w14:paraId="5CFF494A" w14:textId="2DF279DD" w:rsidR="00C52259" w:rsidRDefault="00C52259" w:rsidP="0013286C">
            <w:pPr>
              <w:snapToGrid w:val="0"/>
              <w:rPr>
                <w:rFonts w:eastAsiaTheme="minorEastAsia" w:cs="Arial"/>
                <w:sz w:val="20"/>
                <w:szCs w:val="20"/>
                <w:lang w:eastAsia="zh-CN"/>
              </w:rPr>
            </w:pPr>
            <w:r>
              <w:rPr>
                <w:rFonts w:eastAsiaTheme="minorEastAsia" w:cs="Arial"/>
                <w:sz w:val="20"/>
                <w:szCs w:val="20"/>
                <w:lang w:eastAsia="zh-CN"/>
              </w:rPr>
              <w:t xml:space="preserve">Option </w:t>
            </w:r>
            <w:r w:rsidR="008955BB">
              <w:rPr>
                <w:rFonts w:eastAsiaTheme="minorEastAsia" w:cs="Arial"/>
                <w:sz w:val="20"/>
                <w:szCs w:val="20"/>
                <w:lang w:eastAsia="zh-CN"/>
              </w:rPr>
              <w:t>2</w:t>
            </w:r>
          </w:p>
        </w:tc>
        <w:tc>
          <w:tcPr>
            <w:tcW w:w="6514" w:type="dxa"/>
          </w:tcPr>
          <w:p w14:paraId="48AB769F" w14:textId="51793D95" w:rsidR="00C52259" w:rsidRPr="006B5640" w:rsidRDefault="008955BB" w:rsidP="0013286C">
            <w:pPr>
              <w:rPr>
                <w:rFonts w:cs="Arial"/>
                <w:sz w:val="20"/>
                <w:szCs w:val="20"/>
              </w:rPr>
            </w:pPr>
            <w:r>
              <w:rPr>
                <w:rFonts w:cs="Arial"/>
                <w:sz w:val="20"/>
                <w:szCs w:val="20"/>
              </w:rPr>
              <w:t xml:space="preserve">Handling in MAC simplified. The scenario is only during a SDT procedure and non-SDT would still maintain the legacy RRCResume. </w:t>
            </w:r>
          </w:p>
        </w:tc>
      </w:tr>
      <w:tr w:rsidR="00512989" w14:paraId="5809E870" w14:textId="77777777" w:rsidTr="00C52259">
        <w:tc>
          <w:tcPr>
            <w:tcW w:w="1179" w:type="dxa"/>
          </w:tcPr>
          <w:p w14:paraId="25B55133" w14:textId="54155E24" w:rsidR="00512989" w:rsidRDefault="00512989" w:rsidP="00512989">
            <w:pPr>
              <w:snapToGrid w:val="0"/>
              <w:rPr>
                <w:rFonts w:cs="Arial"/>
                <w:sz w:val="20"/>
                <w:szCs w:val="20"/>
              </w:rPr>
            </w:pPr>
            <w:r>
              <w:rPr>
                <w:rFonts w:cs="Arial"/>
                <w:sz w:val="20"/>
                <w:szCs w:val="20"/>
              </w:rPr>
              <w:t>Qualcomm</w:t>
            </w:r>
          </w:p>
        </w:tc>
        <w:tc>
          <w:tcPr>
            <w:tcW w:w="1324" w:type="dxa"/>
          </w:tcPr>
          <w:p w14:paraId="37F8E140" w14:textId="52C96A3C" w:rsidR="00512989" w:rsidRDefault="00512989" w:rsidP="00512989">
            <w:pPr>
              <w:snapToGrid w:val="0"/>
              <w:rPr>
                <w:rFonts w:eastAsiaTheme="minorEastAsia" w:cs="Arial"/>
                <w:sz w:val="20"/>
                <w:szCs w:val="20"/>
                <w:lang w:eastAsia="zh-CN"/>
              </w:rPr>
            </w:pPr>
            <w:r>
              <w:rPr>
                <w:rFonts w:cs="Arial"/>
                <w:sz w:val="20"/>
                <w:szCs w:val="20"/>
              </w:rPr>
              <w:t>Option 2</w:t>
            </w:r>
          </w:p>
        </w:tc>
        <w:tc>
          <w:tcPr>
            <w:tcW w:w="6514" w:type="dxa"/>
          </w:tcPr>
          <w:p w14:paraId="61E63847" w14:textId="13FD73DD" w:rsidR="00512989" w:rsidRDefault="00512989" w:rsidP="00512989">
            <w:pPr>
              <w:rPr>
                <w:rFonts w:cs="Arial"/>
                <w:sz w:val="20"/>
                <w:szCs w:val="20"/>
              </w:rPr>
            </w:pPr>
            <w:r>
              <w:rPr>
                <w:rFonts w:cs="Arial"/>
                <w:sz w:val="20"/>
                <w:szCs w:val="20"/>
              </w:rPr>
              <w:t>RAN2 has already agreed that only SDT DRBs are resumed during SDT procedure, and those SDT DRBs are configured and allowed by network for SDT purpose. Thus, the non-SDT DRBs should not be resuemed until the UE transits to RRC_CONNECTED state.</w:t>
            </w:r>
          </w:p>
        </w:tc>
      </w:tr>
      <w:tr w:rsidR="009E1BD8" w14:paraId="4BF21556" w14:textId="77777777" w:rsidTr="00C52259">
        <w:tc>
          <w:tcPr>
            <w:tcW w:w="1179" w:type="dxa"/>
          </w:tcPr>
          <w:p w14:paraId="749C80C0" w14:textId="2C196D30" w:rsidR="009E1BD8" w:rsidRDefault="009E1BD8" w:rsidP="009E1BD8">
            <w:pPr>
              <w:snapToGrid w:val="0"/>
              <w:rPr>
                <w:rFonts w:cs="Arial"/>
                <w:sz w:val="20"/>
                <w:szCs w:val="20"/>
              </w:rPr>
            </w:pPr>
            <w:r>
              <w:rPr>
                <w:rFonts w:eastAsia="新細明體" w:cs="Arial"/>
                <w:snapToGrid w:val="0"/>
                <w:sz w:val="20"/>
                <w:szCs w:val="20"/>
                <w:lang w:eastAsia="zh-TW"/>
              </w:rPr>
              <w:t>ITRI</w:t>
            </w:r>
          </w:p>
        </w:tc>
        <w:tc>
          <w:tcPr>
            <w:tcW w:w="1324" w:type="dxa"/>
          </w:tcPr>
          <w:p w14:paraId="33043C70" w14:textId="667EA28D" w:rsidR="009E1BD8" w:rsidRDefault="009E1BD8" w:rsidP="009E1BD8">
            <w:pPr>
              <w:snapToGrid w:val="0"/>
              <w:rPr>
                <w:rFonts w:cs="Arial"/>
                <w:sz w:val="20"/>
                <w:szCs w:val="20"/>
              </w:rPr>
            </w:pPr>
            <w:r>
              <w:rPr>
                <w:rFonts w:eastAsia="新細明體" w:cs="Arial"/>
                <w:bCs/>
                <w:iCs/>
                <w:snapToGrid w:val="0"/>
                <w:sz w:val="20"/>
                <w:szCs w:val="20"/>
                <w:lang w:eastAsia="zh-TW"/>
              </w:rPr>
              <w:t>O</w:t>
            </w:r>
            <w:r>
              <w:rPr>
                <w:rFonts w:eastAsia="新細明體" w:cs="Arial" w:hint="eastAsia"/>
                <w:bCs/>
                <w:iCs/>
                <w:snapToGrid w:val="0"/>
                <w:sz w:val="20"/>
                <w:szCs w:val="20"/>
                <w:lang w:eastAsia="zh-TW"/>
              </w:rPr>
              <w:t>p</w:t>
            </w:r>
            <w:r>
              <w:rPr>
                <w:rFonts w:eastAsia="新細明體" w:cs="Arial"/>
                <w:bCs/>
                <w:iCs/>
                <w:snapToGrid w:val="0"/>
                <w:sz w:val="20"/>
                <w:szCs w:val="20"/>
                <w:lang w:eastAsia="zh-TW"/>
              </w:rPr>
              <w:t>tion 2</w:t>
            </w:r>
          </w:p>
        </w:tc>
        <w:tc>
          <w:tcPr>
            <w:tcW w:w="6514" w:type="dxa"/>
          </w:tcPr>
          <w:p w14:paraId="448F63BD" w14:textId="77777777" w:rsidR="009E1BD8" w:rsidRDefault="009E1BD8" w:rsidP="009E1BD8">
            <w:pPr>
              <w:rPr>
                <w:rFonts w:cs="Arial"/>
                <w:sz w:val="20"/>
                <w:szCs w:val="20"/>
              </w:rPr>
            </w:pP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ResumeReq) is sent. As already discussed at the last meeting, with this option the open issues are: </w:t>
      </w:r>
    </w:p>
    <w:p w14:paraId="5F759731" w14:textId="77777777" w:rsidR="00650F16" w:rsidRDefault="00FC00DF">
      <w:pPr>
        <w:pStyle w:val="afa"/>
        <w:numPr>
          <w:ilvl w:val="0"/>
          <w:numId w:val="7"/>
        </w:numPr>
        <w:snapToGrid w:val="0"/>
        <w:rPr>
          <w:rFonts w:cs="Arial"/>
          <w:snapToGrid w:val="0"/>
          <w:sz w:val="20"/>
          <w:szCs w:val="20"/>
        </w:rPr>
      </w:pPr>
      <w:r>
        <w:rPr>
          <w:rFonts w:cs="Arial"/>
          <w:snapToGrid w:val="0"/>
          <w:sz w:val="20"/>
          <w:szCs w:val="20"/>
        </w:rPr>
        <w:t>How to handle the security material: Specifically, ResumeMAC-I will be repeated in the same cell case (and unlike Rel-15, this happens without any DL message from network – e.g., RRCReject). Whether this is acceptable or not needs to be confirmed by SA3.</w:t>
      </w:r>
    </w:p>
    <w:p w14:paraId="3D3628D0" w14:textId="77777777" w:rsidR="00650F16" w:rsidRDefault="00FC00DF">
      <w:pPr>
        <w:pStyle w:val="afa"/>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afa"/>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66611487" w14:textId="77777777" w:rsidR="00650F16" w:rsidRDefault="00FC00DF">
      <w:pPr>
        <w:pStyle w:val="afa"/>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afa"/>
        <w:numPr>
          <w:ilvl w:val="1"/>
          <w:numId w:val="7"/>
        </w:numPr>
        <w:snapToGrid w:val="0"/>
        <w:rPr>
          <w:rFonts w:cs="Arial"/>
          <w:snapToGrid w:val="0"/>
          <w:sz w:val="20"/>
          <w:szCs w:val="20"/>
        </w:rPr>
      </w:pPr>
      <w:r>
        <w:rPr>
          <w:rFonts w:cs="Arial"/>
          <w:snapToGrid w:val="0"/>
          <w:sz w:val="20"/>
          <w:szCs w:val="20"/>
        </w:rPr>
        <w:t>AS directly can trigger a new RRCResume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lastRenderedPageBreak/>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message or we could reuse some existing message (e.g., releasePrerence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af4"/>
        <w:tblW w:w="0" w:type="auto"/>
        <w:tblInd w:w="6" w:type="dxa"/>
        <w:tblLook w:val="04A0" w:firstRow="1" w:lastRow="0" w:firstColumn="1" w:lastColumn="0" w:noHBand="0" w:noVBand="1"/>
      </w:tblPr>
      <w:tblGrid>
        <w:gridCol w:w="1187"/>
        <w:gridCol w:w="1430"/>
        <w:gridCol w:w="6394"/>
      </w:tblGrid>
      <w:tr w:rsidR="00650F16" w14:paraId="03CE4531" w14:textId="77777777" w:rsidTr="00671B9D">
        <w:tc>
          <w:tcPr>
            <w:tcW w:w="9011" w:type="dxa"/>
            <w:gridSpan w:val="3"/>
          </w:tcPr>
          <w:p w14:paraId="36BBB20F" w14:textId="77777777"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rsidTr="00671B9D">
        <w:tc>
          <w:tcPr>
            <w:tcW w:w="1187"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0" w:type="dxa"/>
          </w:tcPr>
          <w:p w14:paraId="2D53B10B"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4" w:type="dxa"/>
          </w:tcPr>
          <w:p w14:paraId="7EBBB3BB" w14:textId="77777777" w:rsidR="00650F16" w:rsidRDefault="00FC00DF">
            <w:pPr>
              <w:snapToGrid w:val="0"/>
              <w:rPr>
                <w:rFonts w:cs="Arial"/>
                <w:snapToGrid w:val="0"/>
                <w:sz w:val="20"/>
                <w:szCs w:val="20"/>
              </w:rPr>
            </w:pPr>
            <w:r>
              <w:rPr>
                <w:rFonts w:cs="Arial"/>
                <w:snapToGrid w:val="0"/>
                <w:sz w:val="20"/>
                <w:szCs w:val="20"/>
              </w:rPr>
              <w:t>Comments (pros and cons of option 1 – CCCH message)</w:t>
            </w:r>
          </w:p>
        </w:tc>
      </w:tr>
      <w:tr w:rsidR="00650F16" w14:paraId="67F80CD2" w14:textId="77777777" w:rsidTr="00671B9D">
        <w:tc>
          <w:tcPr>
            <w:tcW w:w="1187"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0"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4"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For example, if a new RRCResume procedure (for making RRC connection) is triggered when dedicated UL grant is not available, the UE has no choice but to send RRC message unprotected (i.e. using CCCH). Otherwise, the network cannot decipher the RRC message because the network does not know which UE transmits the CCCH message, and does not know the security key used for ciphering.</w:t>
            </w:r>
          </w:p>
        </w:tc>
      </w:tr>
      <w:tr w:rsidR="00650F16" w14:paraId="25900D24" w14:textId="77777777" w:rsidTr="00671B9D">
        <w:tc>
          <w:tcPr>
            <w:tcW w:w="1187"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0"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addition we don’t agree that NAS would need to provide new resume cause. We think that AS can directly trigger a new RRCResume procedure when non-SDT data arrives during SDT procedure. </w:t>
            </w:r>
          </w:p>
        </w:tc>
      </w:tr>
      <w:tr w:rsidR="00650F16" w14:paraId="78845B78" w14:textId="77777777" w:rsidTr="00671B9D">
        <w:tc>
          <w:tcPr>
            <w:tcW w:w="1187"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0"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In case of RRC-based solution, for both RACH and CG based solutions, the CCCH message contains ResumeMAC-I generated using the stored security key for RRC integrity protection – i.e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afa"/>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afa"/>
              <w:numPr>
                <w:ilvl w:val="0"/>
                <w:numId w:val="8"/>
              </w:numPr>
              <w:snapToGrid w:val="0"/>
              <w:rPr>
                <w:rFonts w:cs="Arial"/>
                <w:snapToGrid w:val="0"/>
                <w:sz w:val="20"/>
                <w:szCs w:val="20"/>
              </w:rPr>
            </w:pPr>
            <w:r>
              <w:rPr>
                <w:rFonts w:cs="Arial"/>
                <w:snapToGrid w:val="0"/>
                <w:sz w:val="20"/>
                <w:szCs w:val="20"/>
              </w:rPr>
              <w:lastRenderedPageBreak/>
              <w:t xml:space="preserve">If CCCH message is used and if anchor relocation is performed during SDT, then the new CCCH message will be routed to the old anchor gNB based on the old I-RNTI and the old anchor gNB may not have the context anymore (since it has been relocated). Seems additional work might be needed (RAN3 may be impacted in addition to SA3/CT1) with this approach. </w:t>
            </w:r>
          </w:p>
          <w:p w14:paraId="341DDBC1" w14:textId="77777777" w:rsidR="00650F16" w:rsidRDefault="00FC00DF">
            <w:pPr>
              <w:pStyle w:val="afa"/>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repeatition of security token (even in Rel-15) and adding another case where the security material is repeated would seem not ideal in anycase. </w:t>
            </w:r>
          </w:p>
        </w:tc>
      </w:tr>
      <w:tr w:rsidR="00E96515" w14:paraId="69FB70E4" w14:textId="77777777" w:rsidTr="00671B9D">
        <w:tc>
          <w:tcPr>
            <w:tcW w:w="1187" w:type="dxa"/>
          </w:tcPr>
          <w:p w14:paraId="08B5FB11" w14:textId="77777777" w:rsidR="00E96515" w:rsidRDefault="00E96515">
            <w:pPr>
              <w:snapToGrid w:val="0"/>
              <w:rPr>
                <w:rFonts w:cs="Arial"/>
                <w:snapToGrid w:val="0"/>
                <w:sz w:val="20"/>
                <w:szCs w:val="20"/>
              </w:rPr>
            </w:pPr>
            <w:r>
              <w:rPr>
                <w:rFonts w:cs="Arial" w:hint="eastAsia"/>
                <w:snapToGrid w:val="0"/>
                <w:sz w:val="20"/>
                <w:szCs w:val="20"/>
              </w:rPr>
              <w:lastRenderedPageBreak/>
              <w:t>Samsung</w:t>
            </w:r>
          </w:p>
        </w:tc>
        <w:tc>
          <w:tcPr>
            <w:tcW w:w="1430"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rsidTr="00671B9D">
        <w:tc>
          <w:tcPr>
            <w:tcW w:w="1187"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0"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rsidTr="00671B9D">
        <w:tc>
          <w:tcPr>
            <w:tcW w:w="1187" w:type="dxa"/>
          </w:tcPr>
          <w:p w14:paraId="0480A922" w14:textId="39760A56"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430"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r w:rsidR="001843B9" w14:paraId="759C355C" w14:textId="77777777" w:rsidTr="00671B9D">
        <w:tc>
          <w:tcPr>
            <w:tcW w:w="1187"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0"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with ZTE views</w:t>
            </w:r>
          </w:p>
        </w:tc>
      </w:tr>
      <w:tr w:rsidR="009A26B3" w:rsidRPr="00001671" w14:paraId="53B58992" w14:textId="77777777" w:rsidTr="00671B9D">
        <w:tc>
          <w:tcPr>
            <w:tcW w:w="1187" w:type="dxa"/>
          </w:tcPr>
          <w:p w14:paraId="078A55C5" w14:textId="1FC83581" w:rsidR="009A26B3" w:rsidRPr="00B048EB" w:rsidRDefault="009A26B3" w:rsidP="00B5620D">
            <w:pPr>
              <w:snapToGrid w:val="0"/>
              <w:rPr>
                <w:rFonts w:eastAsiaTheme="minorEastAsia" w:cs="Arial"/>
                <w:snapToGrid w:val="0"/>
                <w:sz w:val="20"/>
                <w:szCs w:val="20"/>
                <w:lang w:eastAsia="zh-CN"/>
              </w:rPr>
            </w:pPr>
            <w:r>
              <w:rPr>
                <w:rFonts w:eastAsiaTheme="minorEastAsia" w:cs="Arial"/>
                <w:snapToGrid w:val="0"/>
                <w:sz w:val="20"/>
                <w:szCs w:val="20"/>
                <w:lang w:eastAsia="zh-CN"/>
              </w:rPr>
              <w:t>ETRI</w:t>
            </w:r>
          </w:p>
        </w:tc>
        <w:tc>
          <w:tcPr>
            <w:tcW w:w="1430" w:type="dxa"/>
          </w:tcPr>
          <w:p w14:paraId="610917F1" w14:textId="77777777" w:rsidR="009A26B3" w:rsidRPr="00B048EB"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34E86D4A" w14:textId="77777777" w:rsidR="009A26B3" w:rsidRPr="00001671"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FB173F" w:rsidRPr="00001671" w14:paraId="3361599B" w14:textId="77777777" w:rsidTr="00671B9D">
        <w:tc>
          <w:tcPr>
            <w:tcW w:w="1187" w:type="dxa"/>
          </w:tcPr>
          <w:p w14:paraId="387B85C9" w14:textId="38B753A5"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430" w:type="dxa"/>
          </w:tcPr>
          <w:p w14:paraId="75C8467C" w14:textId="6C10AD9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1F44F46A" w14:textId="56E0731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Agree with ZTE.</w:t>
            </w:r>
          </w:p>
        </w:tc>
      </w:tr>
      <w:tr w:rsidR="00760EB8" w:rsidRPr="00001671" w14:paraId="121EC7D3" w14:textId="77777777" w:rsidTr="00671B9D">
        <w:tc>
          <w:tcPr>
            <w:tcW w:w="1187" w:type="dxa"/>
          </w:tcPr>
          <w:p w14:paraId="1AF4A4CD" w14:textId="551BE773"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0" w:type="dxa"/>
          </w:tcPr>
          <w:p w14:paraId="36631DFF" w14:textId="2A8B02F1"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13828B18" w14:textId="31FC9B10"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We support Option 1, although we agree the open issue needs further discussion.</w:t>
            </w:r>
          </w:p>
        </w:tc>
      </w:tr>
      <w:tr w:rsidR="00B5620D" w:rsidRPr="00001671" w14:paraId="0DCF0C0F" w14:textId="77777777" w:rsidTr="00671B9D">
        <w:tc>
          <w:tcPr>
            <w:tcW w:w="1187" w:type="dxa"/>
          </w:tcPr>
          <w:p w14:paraId="5D28747B" w14:textId="5B0E543E"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0" w:type="dxa"/>
          </w:tcPr>
          <w:p w14:paraId="7409762F" w14:textId="5E9F2CA0"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6394" w:type="dxa"/>
          </w:tcPr>
          <w:p w14:paraId="2A07F1AC" w14:textId="2BDA1C70"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Agree in general. And if another CCCH message (i.e., ResumeReq) is sent, UE will update KgNB key again autonoumsly and apply updated new keys to all subsequent messages received and sent by the UE. However, the network cann’t be aware of this until it receives the second RRC resume request message. During the misalignment between the UE and the network, exchanged data cann’t be deciphered and verify intergrity successfully.</w:t>
            </w:r>
          </w:p>
        </w:tc>
      </w:tr>
      <w:tr w:rsidR="00F073CC" w:rsidRPr="00001671" w14:paraId="17A88EA1" w14:textId="77777777" w:rsidTr="00671B9D">
        <w:tc>
          <w:tcPr>
            <w:tcW w:w="1187" w:type="dxa"/>
          </w:tcPr>
          <w:p w14:paraId="15910A48" w14:textId="7F4219AC"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
        </w:tc>
        <w:tc>
          <w:tcPr>
            <w:tcW w:w="1430" w:type="dxa"/>
          </w:tcPr>
          <w:p w14:paraId="784417C3" w14:textId="25DFD8B1"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Yes</w:t>
            </w:r>
          </w:p>
        </w:tc>
        <w:tc>
          <w:tcPr>
            <w:tcW w:w="6394" w:type="dxa"/>
          </w:tcPr>
          <w:p w14:paraId="6750891A" w14:textId="1788C5DC" w:rsidR="00F073CC" w:rsidRPr="00B5620D" w:rsidRDefault="00F073CC" w:rsidP="00F073C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A32053" w:rsidRPr="00001671" w14:paraId="0F3810D1" w14:textId="77777777" w:rsidTr="00671B9D">
        <w:tc>
          <w:tcPr>
            <w:tcW w:w="1187" w:type="dxa"/>
          </w:tcPr>
          <w:p w14:paraId="3C14630C" w14:textId="3D9B4A98" w:rsidR="00A32053" w:rsidRDefault="00A32053" w:rsidP="00F073CC">
            <w:pPr>
              <w:snapToGrid w:val="0"/>
              <w:rPr>
                <w:rFonts w:eastAsia="新細明體" w:cs="Arial"/>
                <w:snapToGrid w:val="0"/>
                <w:sz w:val="20"/>
                <w:szCs w:val="20"/>
                <w:lang w:eastAsia="zh-TW"/>
              </w:rPr>
            </w:pPr>
            <w:r>
              <w:rPr>
                <w:rFonts w:eastAsia="新細明體" w:cs="Arial"/>
                <w:snapToGrid w:val="0"/>
                <w:sz w:val="20"/>
                <w:szCs w:val="20"/>
                <w:lang w:eastAsia="zh-TW"/>
              </w:rPr>
              <w:t>Sony</w:t>
            </w:r>
          </w:p>
        </w:tc>
        <w:tc>
          <w:tcPr>
            <w:tcW w:w="1430" w:type="dxa"/>
          </w:tcPr>
          <w:p w14:paraId="75289268" w14:textId="7A28371F" w:rsidR="00A32053" w:rsidRDefault="00A32053" w:rsidP="00F073CC">
            <w:pPr>
              <w:snapToGrid w:val="0"/>
              <w:rPr>
                <w:rFonts w:eastAsia="新細明體" w:cs="Arial"/>
                <w:snapToGrid w:val="0"/>
                <w:sz w:val="20"/>
                <w:szCs w:val="20"/>
                <w:lang w:eastAsia="zh-TW"/>
              </w:rPr>
            </w:pPr>
            <w:r>
              <w:rPr>
                <w:rFonts w:eastAsia="新細明體" w:cs="Arial"/>
                <w:snapToGrid w:val="0"/>
                <w:sz w:val="20"/>
                <w:szCs w:val="20"/>
                <w:lang w:eastAsia="zh-TW"/>
              </w:rPr>
              <w:t>No</w:t>
            </w:r>
          </w:p>
        </w:tc>
        <w:tc>
          <w:tcPr>
            <w:tcW w:w="6394" w:type="dxa"/>
          </w:tcPr>
          <w:p w14:paraId="308591D3" w14:textId="4BC8C2D2" w:rsidR="00A32053" w:rsidRDefault="000C713F" w:rsidP="00F073CC">
            <w:pPr>
              <w:snapToGrid w:val="0"/>
              <w:rPr>
                <w:rFonts w:eastAsiaTheme="minorEastAsia" w:cs="Arial"/>
                <w:snapToGrid w:val="0"/>
                <w:sz w:val="20"/>
                <w:szCs w:val="20"/>
                <w:lang w:eastAsia="zh-CN"/>
              </w:rPr>
            </w:pPr>
            <w:r>
              <w:rPr>
                <w:rFonts w:eastAsiaTheme="minorEastAsia" w:cs="Arial"/>
                <w:snapToGrid w:val="0"/>
                <w:sz w:val="20"/>
                <w:szCs w:val="20"/>
                <w:lang w:eastAsia="zh-CN"/>
              </w:rPr>
              <w:t>Agree with Interdigital, tut may need further discussion,</w:t>
            </w:r>
          </w:p>
        </w:tc>
      </w:tr>
      <w:tr w:rsidR="005320C7" w:rsidRPr="00001671" w14:paraId="05361FA7" w14:textId="77777777" w:rsidTr="00671B9D">
        <w:tc>
          <w:tcPr>
            <w:tcW w:w="1187" w:type="dxa"/>
          </w:tcPr>
          <w:p w14:paraId="3BDAFF22" w14:textId="0015D034" w:rsidR="005320C7" w:rsidRDefault="005320C7" w:rsidP="005320C7">
            <w:pPr>
              <w:snapToGrid w:val="0"/>
              <w:rPr>
                <w:rFonts w:eastAsia="新細明體" w:cs="Arial"/>
                <w:snapToGrid w:val="0"/>
                <w:sz w:val="20"/>
                <w:szCs w:val="20"/>
                <w:lang w:eastAsia="zh-TW"/>
              </w:rPr>
            </w:pPr>
            <w:r w:rsidRPr="00B526B5">
              <w:rPr>
                <w:rFonts w:cs="Arial"/>
                <w:snapToGrid w:val="0"/>
                <w:sz w:val="20"/>
                <w:szCs w:val="20"/>
              </w:rPr>
              <w:t>Intel</w:t>
            </w:r>
          </w:p>
        </w:tc>
        <w:tc>
          <w:tcPr>
            <w:tcW w:w="1430" w:type="dxa"/>
          </w:tcPr>
          <w:p w14:paraId="5B7A9D35" w14:textId="5FE0FC9B" w:rsidR="005320C7" w:rsidRDefault="005320C7" w:rsidP="005320C7">
            <w:pPr>
              <w:snapToGrid w:val="0"/>
              <w:rPr>
                <w:rFonts w:eastAsia="新細明體" w:cs="Arial"/>
                <w:snapToGrid w:val="0"/>
                <w:sz w:val="20"/>
                <w:szCs w:val="20"/>
                <w:lang w:eastAsia="zh-TW"/>
              </w:rPr>
            </w:pPr>
            <w:r w:rsidRPr="00B526B5">
              <w:rPr>
                <w:rFonts w:cs="Arial"/>
                <w:snapToGrid w:val="0"/>
                <w:sz w:val="20"/>
                <w:szCs w:val="20"/>
              </w:rPr>
              <w:t>Yes with additional comments</w:t>
            </w:r>
          </w:p>
        </w:tc>
        <w:tc>
          <w:tcPr>
            <w:tcW w:w="6394" w:type="dxa"/>
          </w:tcPr>
          <w:p w14:paraId="5547BC79" w14:textId="77777777" w:rsidR="005320C7" w:rsidRPr="00B526B5" w:rsidRDefault="005320C7" w:rsidP="005320C7">
            <w:pPr>
              <w:snapToGrid w:val="0"/>
              <w:rPr>
                <w:rFonts w:cs="Arial"/>
                <w:snapToGrid w:val="0"/>
                <w:sz w:val="20"/>
                <w:szCs w:val="20"/>
              </w:rPr>
            </w:pPr>
            <w:r w:rsidRPr="00B526B5">
              <w:rPr>
                <w:rFonts w:cs="Arial"/>
                <w:snapToGrid w:val="0"/>
                <w:sz w:val="20"/>
                <w:szCs w:val="20"/>
              </w:rPr>
              <w:t>We share the concerns already explained.</w:t>
            </w:r>
          </w:p>
          <w:p w14:paraId="09EDDCA3" w14:textId="3C16403B" w:rsidR="005320C7" w:rsidRDefault="005320C7" w:rsidP="005320C7">
            <w:pPr>
              <w:snapToGrid w:val="0"/>
              <w:rPr>
                <w:rFonts w:eastAsiaTheme="minorEastAsia" w:cs="Arial"/>
                <w:snapToGrid w:val="0"/>
                <w:sz w:val="20"/>
                <w:szCs w:val="20"/>
                <w:lang w:eastAsia="zh-CN"/>
              </w:rPr>
            </w:pPr>
            <w:r w:rsidRPr="00B526B5">
              <w:rPr>
                <w:rFonts w:cs="Arial"/>
                <w:snapToGrid w:val="0"/>
                <w:sz w:val="20"/>
                <w:szCs w:val="20"/>
              </w:rPr>
              <w:t xml:space="preserve">Further, it is not clear how and why NAS will trigger another ResumeRequest.  In our understanding, NAS will not be aware of which DRBs are SDT DRBs and which ones are resumed and how it identifies that there is data for a non-SDT DRB that will make it trigger another Resume Request.  This could require changes to NAS specifications and even the overall NAS/AS interaction.  </w:t>
            </w:r>
          </w:p>
        </w:tc>
      </w:tr>
      <w:tr w:rsidR="00DB5E2A" w:rsidRPr="00001671" w14:paraId="4952E76E" w14:textId="77777777" w:rsidTr="00671B9D">
        <w:tc>
          <w:tcPr>
            <w:tcW w:w="1187" w:type="dxa"/>
          </w:tcPr>
          <w:p w14:paraId="7476E734" w14:textId="4107A9DA" w:rsidR="00DB5E2A" w:rsidRPr="00B526B5" w:rsidRDefault="00DB5E2A" w:rsidP="00DB5E2A">
            <w:pPr>
              <w:snapToGrid w:val="0"/>
              <w:rPr>
                <w:rFonts w:cs="Arial"/>
                <w:snapToGrid w:val="0"/>
                <w:sz w:val="20"/>
                <w:szCs w:val="20"/>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1430" w:type="dxa"/>
          </w:tcPr>
          <w:p w14:paraId="10909D72" w14:textId="5E0BF9EB" w:rsidR="00DB5E2A" w:rsidRPr="00B526B5" w:rsidRDefault="00DB5E2A" w:rsidP="00DB5E2A">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0C7F9187"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We would like to understand what is the difference between Option a and b for the options for NAS. (Seems that the only difference is that Option b mentioned some changes to NAS needed, but what exactly are these changes?)</w:t>
            </w:r>
          </w:p>
          <w:p w14:paraId="14FEA3C4"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The current NAS procedure looks as follows:</w:t>
            </w:r>
          </w:p>
          <w:tbl>
            <w:tblPr>
              <w:tblStyle w:val="af4"/>
              <w:tblW w:w="0" w:type="auto"/>
              <w:tblLook w:val="04A0" w:firstRow="1" w:lastRow="0" w:firstColumn="1" w:lastColumn="0" w:noHBand="0" w:noVBand="1"/>
            </w:tblPr>
            <w:tblGrid>
              <w:gridCol w:w="6168"/>
            </w:tblGrid>
            <w:tr w:rsidR="00DB5E2A" w14:paraId="5C9E5AEA" w14:textId="77777777" w:rsidTr="0013286C">
              <w:tc>
                <w:tcPr>
                  <w:tcW w:w="6169" w:type="dxa"/>
                </w:tcPr>
                <w:p w14:paraId="07DD40C4" w14:textId="77777777" w:rsidR="00DB5E2A" w:rsidRPr="00506C86" w:rsidRDefault="00DB5E2A" w:rsidP="00DB5E2A">
                  <w:pPr>
                    <w:rPr>
                      <w:noProof/>
                      <w:sz w:val="15"/>
                    </w:rPr>
                  </w:pPr>
                  <w:r w:rsidRPr="00506C86">
                    <w:rPr>
                      <w:noProof/>
                      <w:sz w:val="15"/>
                    </w:rPr>
                    <w:t>Upon:</w:t>
                  </w:r>
                </w:p>
                <w:p w14:paraId="4E0A5946" w14:textId="77777777" w:rsidR="00DB5E2A" w:rsidRPr="00506C86" w:rsidRDefault="00DB5E2A" w:rsidP="00DB5E2A">
                  <w:pPr>
                    <w:pStyle w:val="B1"/>
                    <w:rPr>
                      <w:noProof/>
                      <w:sz w:val="15"/>
                      <w:lang w:val="en-US"/>
                    </w:rPr>
                  </w:pPr>
                  <w:r w:rsidRPr="00506C86">
                    <w:rPr>
                      <w:noProof/>
                      <w:sz w:val="15"/>
                      <w:lang w:val="en-US"/>
                    </w:rPr>
                    <w:t>a)</w:t>
                  </w:r>
                  <w:r w:rsidRPr="00506C86">
                    <w:rPr>
                      <w:noProof/>
                      <w:sz w:val="15"/>
                      <w:lang w:val="en-US"/>
                    </w:rPr>
                    <w:tab/>
                    <w:t xml:space="preserve">a trigger of a procedure which requires sending of a NAS message different from a REGISTRATION REQUEST message with the </w:t>
                  </w:r>
                  <w:r w:rsidRPr="00506C86">
                    <w:rPr>
                      <w:sz w:val="15"/>
                      <w:lang w:val="en-US"/>
                    </w:rPr>
                    <w:t>NG-RAN-RCU bit of the 5GS update type IE set to "UE radio capability update needed"</w:t>
                  </w:r>
                  <w:r w:rsidRPr="00506C86">
                    <w:rPr>
                      <w:noProof/>
                      <w:sz w:val="15"/>
                      <w:lang w:val="en-US"/>
                    </w:rPr>
                    <w:t>; or</w:t>
                  </w:r>
                </w:p>
                <w:p w14:paraId="7E0FA380" w14:textId="77777777" w:rsidR="00DB5E2A" w:rsidRPr="00506C86" w:rsidRDefault="00DB5E2A" w:rsidP="00DB5E2A">
                  <w:pPr>
                    <w:pStyle w:val="B1"/>
                    <w:rPr>
                      <w:noProof/>
                      <w:sz w:val="15"/>
                      <w:lang w:val="en-US"/>
                    </w:rPr>
                  </w:pPr>
                  <w:r w:rsidRPr="00506C86">
                    <w:rPr>
                      <w:noProof/>
                      <w:sz w:val="15"/>
                      <w:lang w:val="en-US"/>
                    </w:rPr>
                    <w:t>b)</w:t>
                  </w:r>
                  <w:r w:rsidRPr="00506C86">
                    <w:rPr>
                      <w:noProof/>
                      <w:sz w:val="15"/>
                      <w:lang w:val="en-US"/>
                    </w:rPr>
                    <w:tab/>
                  </w:r>
                  <w:r w:rsidRPr="00506C86">
                    <w:rPr>
                      <w:noProof/>
                      <w:sz w:val="15"/>
                      <w:highlight w:val="yellow"/>
                      <w:lang w:val="en-US"/>
                    </w:rPr>
                    <w:t>an uplink user data packet to be sent for a PDU session with suspended user-plane resources;</w:t>
                  </w:r>
                </w:p>
                <w:p w14:paraId="390053DF" w14:textId="77777777" w:rsidR="00DB5E2A" w:rsidRPr="00506C86" w:rsidRDefault="00DB5E2A" w:rsidP="00DB5E2A">
                  <w:pPr>
                    <w:rPr>
                      <w:noProof/>
                    </w:rPr>
                  </w:pPr>
                  <w:r w:rsidRPr="00506C86">
                    <w:rPr>
                      <w:noProof/>
                      <w:sz w:val="15"/>
                      <w:highlight w:val="yellow"/>
                    </w:rPr>
                    <w:t xml:space="preserve">the UE in 5GMM-CONNECTED mode with RRC inactive indication over 3GPP access shall </w:t>
                  </w:r>
                  <w:r w:rsidRPr="00506C86">
                    <w:rPr>
                      <w:noProof/>
                      <w:color w:val="FF0000"/>
                      <w:sz w:val="15"/>
                      <w:highlight w:val="yellow"/>
                    </w:rPr>
                    <w:t>request the lower layers to transition to RRC_CONNECTED state</w:t>
                  </w:r>
                  <w:r w:rsidRPr="00506C86">
                    <w:rPr>
                      <w:noProof/>
                      <w:color w:val="FF0000"/>
                      <w:sz w:val="15"/>
                    </w:rPr>
                    <w:t xml:space="preserve"> </w:t>
                  </w:r>
                  <w:r w:rsidRPr="00506C86">
                    <w:rPr>
                      <w:color w:val="FF0000"/>
                      <w:sz w:val="15"/>
                    </w:rPr>
                    <w:t>(see 3GPP TS 38.300 [27])</w:t>
                  </w:r>
                  <w:r w:rsidRPr="00506C86">
                    <w:rPr>
                      <w:noProof/>
                      <w:color w:val="FF0000"/>
                      <w:sz w:val="15"/>
                    </w:rPr>
                    <w:t>.</w:t>
                  </w:r>
                </w:p>
              </w:tc>
            </w:tr>
          </w:tbl>
          <w:p w14:paraId="4212B918" w14:textId="77777777" w:rsidR="00DB5E2A" w:rsidRDefault="00DB5E2A" w:rsidP="00DB5E2A">
            <w:pPr>
              <w:snapToGrid w:val="0"/>
              <w:rPr>
                <w:rFonts w:eastAsiaTheme="minorEastAsia" w:cs="Arial"/>
                <w:snapToGrid w:val="0"/>
                <w:sz w:val="20"/>
                <w:szCs w:val="20"/>
                <w:lang w:eastAsia="zh-CN"/>
              </w:rPr>
            </w:pPr>
          </w:p>
          <w:p w14:paraId="6353B1BF" w14:textId="77777777" w:rsidR="00DB5E2A" w:rsidRDefault="00DB5E2A" w:rsidP="00DB5E2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rom our view, we think the NAS and AS interaction should be the same as legacy RRC Resume procedure and the discussion in bullet 2) applies to </w:t>
            </w:r>
            <w:r>
              <w:rPr>
                <w:rFonts w:eastAsiaTheme="minorEastAsia" w:cs="Arial"/>
                <w:snapToGrid w:val="0"/>
                <w:sz w:val="20"/>
                <w:szCs w:val="20"/>
                <w:lang w:eastAsia="zh-CN"/>
              </w:rPr>
              <w:lastRenderedPageBreak/>
              <w:t>Option2/3 as well. It does not depend on the options above, but on whether non-SDT DRBs are resumed or not.</w:t>
            </w:r>
          </w:p>
          <w:p w14:paraId="1CD6D909" w14:textId="77777777" w:rsidR="00DB5E2A" w:rsidRDefault="00DB5E2A" w:rsidP="00DB5E2A">
            <w:pPr>
              <w:snapToGrid w:val="0"/>
              <w:rPr>
                <w:rFonts w:eastAsiaTheme="minorEastAsia" w:cs="Arial"/>
                <w:bCs/>
                <w:iCs/>
                <w:snapToGrid w:val="0"/>
                <w:sz w:val="20"/>
                <w:szCs w:val="20"/>
                <w:lang w:eastAsia="zh-CN"/>
              </w:rPr>
            </w:pPr>
            <w:r>
              <w:rPr>
                <w:rFonts w:eastAsiaTheme="minorEastAsia" w:cs="Arial"/>
                <w:bCs/>
                <w:iCs/>
                <w:snapToGrid w:val="0"/>
                <w:sz w:val="20"/>
                <w:szCs w:val="20"/>
                <w:lang w:eastAsia="zh-CN"/>
              </w:rPr>
              <w:t xml:space="preserve">We think the issue of repeated shortMAC-I is not new to SDT. In legacy releases, it can also happens when the UE receives </w:t>
            </w:r>
            <w:r w:rsidRPr="00506C86">
              <w:rPr>
                <w:rFonts w:eastAsiaTheme="minorEastAsia" w:cs="Arial"/>
                <w:bCs/>
                <w:i/>
                <w:iCs/>
                <w:snapToGrid w:val="0"/>
                <w:sz w:val="20"/>
                <w:szCs w:val="20"/>
                <w:lang w:eastAsia="zh-CN"/>
              </w:rPr>
              <w:t>RRCReject</w:t>
            </w:r>
            <w:r>
              <w:rPr>
                <w:rFonts w:eastAsiaTheme="minorEastAsia" w:cs="Arial"/>
                <w:bCs/>
                <w:iCs/>
                <w:snapToGrid w:val="0"/>
                <w:sz w:val="20"/>
                <w:szCs w:val="20"/>
                <w:lang w:eastAsia="zh-CN"/>
              </w:rPr>
              <w:t xml:space="preserve"> from the network and then sending </w:t>
            </w:r>
            <w:r w:rsidRPr="00506C86">
              <w:rPr>
                <w:rFonts w:eastAsiaTheme="minorEastAsia" w:cs="Arial"/>
                <w:bCs/>
                <w:i/>
                <w:iCs/>
                <w:snapToGrid w:val="0"/>
                <w:sz w:val="20"/>
                <w:szCs w:val="20"/>
                <w:lang w:eastAsia="zh-CN"/>
              </w:rPr>
              <w:t>RRCResumeRequest</w:t>
            </w:r>
            <w:r>
              <w:rPr>
                <w:rFonts w:eastAsiaTheme="minorEastAsia" w:cs="Arial"/>
                <w:bCs/>
                <w:iCs/>
                <w:snapToGrid w:val="0"/>
                <w:sz w:val="20"/>
                <w:szCs w:val="20"/>
                <w:lang w:eastAsia="zh-CN"/>
              </w:rPr>
              <w:t xml:space="preserve"> again. Nevertherless, we can still consult with SA3 and ask for their opinion if this is a real issue. </w:t>
            </w:r>
          </w:p>
          <w:p w14:paraId="16F4D317" w14:textId="77777777" w:rsidR="00DB5E2A" w:rsidRPr="00B526B5" w:rsidRDefault="00DB5E2A" w:rsidP="00DB5E2A">
            <w:pPr>
              <w:snapToGrid w:val="0"/>
              <w:rPr>
                <w:rFonts w:cs="Arial"/>
                <w:snapToGrid w:val="0"/>
                <w:sz w:val="20"/>
                <w:szCs w:val="20"/>
              </w:rPr>
            </w:pPr>
          </w:p>
        </w:tc>
      </w:tr>
      <w:tr w:rsidR="00671B9D" w14:paraId="0D1EBE52" w14:textId="77777777" w:rsidTr="00671B9D">
        <w:tc>
          <w:tcPr>
            <w:tcW w:w="1187" w:type="dxa"/>
          </w:tcPr>
          <w:p w14:paraId="04AE2485" w14:textId="77777777" w:rsidR="00671B9D" w:rsidRDefault="00671B9D" w:rsidP="0013286C">
            <w:pPr>
              <w:snapToGrid w:val="0"/>
              <w:rPr>
                <w:rFonts w:cs="Arial"/>
                <w:sz w:val="20"/>
                <w:szCs w:val="20"/>
              </w:rPr>
            </w:pPr>
            <w:r>
              <w:rPr>
                <w:rFonts w:cs="Arial"/>
                <w:sz w:val="20"/>
                <w:szCs w:val="20"/>
              </w:rPr>
              <w:lastRenderedPageBreak/>
              <w:t>Ericsson</w:t>
            </w:r>
          </w:p>
        </w:tc>
        <w:tc>
          <w:tcPr>
            <w:tcW w:w="1430" w:type="dxa"/>
          </w:tcPr>
          <w:p w14:paraId="27BBC634" w14:textId="6930A43C" w:rsidR="00671B9D" w:rsidRDefault="00671B9D" w:rsidP="0013286C">
            <w:pPr>
              <w:snapToGrid w:val="0"/>
              <w:rPr>
                <w:rFonts w:eastAsiaTheme="minorEastAsia" w:cs="Arial"/>
                <w:sz w:val="20"/>
                <w:szCs w:val="20"/>
                <w:lang w:eastAsia="zh-CN"/>
              </w:rPr>
            </w:pPr>
            <w:r>
              <w:rPr>
                <w:rFonts w:eastAsiaTheme="minorEastAsia" w:cs="Arial"/>
                <w:sz w:val="20"/>
                <w:szCs w:val="20"/>
                <w:lang w:eastAsia="zh-CN"/>
              </w:rPr>
              <w:t>No</w:t>
            </w:r>
          </w:p>
        </w:tc>
        <w:tc>
          <w:tcPr>
            <w:tcW w:w="6394" w:type="dxa"/>
          </w:tcPr>
          <w:p w14:paraId="69AF8218" w14:textId="4023BB27" w:rsidR="00671B9D" w:rsidRPr="006B5640" w:rsidRDefault="00671B9D" w:rsidP="0013286C">
            <w:pPr>
              <w:rPr>
                <w:rFonts w:cs="Arial"/>
                <w:sz w:val="20"/>
                <w:szCs w:val="20"/>
              </w:rPr>
            </w:pPr>
            <w:r w:rsidRPr="00671B9D">
              <w:rPr>
                <w:rFonts w:cs="Arial"/>
                <w:sz w:val="20"/>
                <w:szCs w:val="20"/>
              </w:rPr>
              <w:t>The non-SDT data should be treated as per legacy, i.e a RRCresume procedure is triggered (non-SDT). Then as we have no new MAC-I one has to use the stored key(s) for protecting the CCCH (RRC message).</w:t>
            </w:r>
          </w:p>
        </w:tc>
      </w:tr>
      <w:tr w:rsidR="00F6290D" w14:paraId="3A5F5E3D" w14:textId="77777777" w:rsidTr="00671B9D">
        <w:tc>
          <w:tcPr>
            <w:tcW w:w="1187" w:type="dxa"/>
          </w:tcPr>
          <w:p w14:paraId="643AF7A2" w14:textId="74DB4F22" w:rsidR="00F6290D" w:rsidRDefault="00F6290D" w:rsidP="00F6290D">
            <w:pPr>
              <w:snapToGrid w:val="0"/>
              <w:rPr>
                <w:rFonts w:cs="Arial"/>
                <w:sz w:val="20"/>
                <w:szCs w:val="20"/>
              </w:rPr>
            </w:pPr>
            <w:r>
              <w:rPr>
                <w:rFonts w:cs="Arial"/>
                <w:snapToGrid w:val="0"/>
                <w:sz w:val="20"/>
                <w:szCs w:val="20"/>
              </w:rPr>
              <w:t>Qualcomm</w:t>
            </w:r>
          </w:p>
        </w:tc>
        <w:tc>
          <w:tcPr>
            <w:tcW w:w="1430" w:type="dxa"/>
          </w:tcPr>
          <w:p w14:paraId="453ADE2A" w14:textId="5DBB0045" w:rsidR="00F6290D" w:rsidRDefault="00851924" w:rsidP="00F6290D">
            <w:pPr>
              <w:snapToGrid w:val="0"/>
              <w:rPr>
                <w:rFonts w:eastAsiaTheme="minorEastAsia" w:cs="Arial"/>
                <w:sz w:val="20"/>
                <w:szCs w:val="20"/>
                <w:lang w:eastAsia="zh-CN"/>
              </w:rPr>
            </w:pPr>
            <w:r>
              <w:rPr>
                <w:rFonts w:cs="Arial"/>
                <w:sz w:val="20"/>
                <w:szCs w:val="20"/>
                <w:lang w:eastAsia="zh-CN"/>
              </w:rPr>
              <w:t>Yes</w:t>
            </w:r>
          </w:p>
        </w:tc>
        <w:tc>
          <w:tcPr>
            <w:tcW w:w="6394" w:type="dxa"/>
          </w:tcPr>
          <w:p w14:paraId="7E69C2B4" w14:textId="282121F8" w:rsidR="00F6290D" w:rsidRPr="00671B9D" w:rsidRDefault="00F6290D" w:rsidP="00F6290D">
            <w:pPr>
              <w:rPr>
                <w:rFonts w:cs="Arial"/>
                <w:sz w:val="20"/>
                <w:szCs w:val="20"/>
              </w:rPr>
            </w:pPr>
            <w:r>
              <w:rPr>
                <w:rFonts w:cs="Arial"/>
                <w:snapToGrid w:val="0"/>
                <w:sz w:val="20"/>
                <w:szCs w:val="20"/>
              </w:rPr>
              <w:t xml:space="preserve">AS can trigger a new RRC Resume procedure without involving NAS. </w:t>
            </w:r>
          </w:p>
        </w:tc>
      </w:tr>
      <w:tr w:rsidR="009E1BD8" w14:paraId="1F03C415" w14:textId="77777777" w:rsidTr="00671B9D">
        <w:tc>
          <w:tcPr>
            <w:tcW w:w="1187" w:type="dxa"/>
          </w:tcPr>
          <w:p w14:paraId="37A1EE60" w14:textId="08B89327" w:rsidR="009E1BD8" w:rsidRDefault="009E1BD8" w:rsidP="009E1BD8">
            <w:pPr>
              <w:snapToGrid w:val="0"/>
              <w:rPr>
                <w:rFonts w:cs="Arial"/>
                <w:snapToGrid w:val="0"/>
                <w:sz w:val="20"/>
                <w:szCs w:val="20"/>
              </w:rPr>
            </w:pPr>
            <w:r>
              <w:rPr>
                <w:rFonts w:eastAsia="新細明體" w:cs="Arial" w:hint="eastAsia"/>
                <w:snapToGrid w:val="0"/>
                <w:sz w:val="20"/>
                <w:szCs w:val="20"/>
                <w:lang w:eastAsia="zh-TW"/>
              </w:rPr>
              <w:t>I</w:t>
            </w:r>
            <w:r>
              <w:rPr>
                <w:rFonts w:eastAsia="新細明體" w:cs="Arial"/>
                <w:snapToGrid w:val="0"/>
                <w:sz w:val="20"/>
                <w:szCs w:val="20"/>
                <w:lang w:eastAsia="zh-TW"/>
              </w:rPr>
              <w:t>TRI</w:t>
            </w:r>
          </w:p>
        </w:tc>
        <w:tc>
          <w:tcPr>
            <w:tcW w:w="1430" w:type="dxa"/>
          </w:tcPr>
          <w:p w14:paraId="5A42A347" w14:textId="2BF1F75E" w:rsidR="009E1BD8" w:rsidRDefault="009E1BD8" w:rsidP="009E1BD8">
            <w:pPr>
              <w:snapToGrid w:val="0"/>
              <w:rPr>
                <w:rFonts w:cs="Arial"/>
                <w:sz w:val="20"/>
                <w:szCs w:val="20"/>
                <w:lang w:eastAsia="zh-CN"/>
              </w:rPr>
            </w:pPr>
            <w:r>
              <w:rPr>
                <w:rFonts w:eastAsia="新細明體" w:cs="Arial" w:hint="eastAsia"/>
                <w:snapToGrid w:val="0"/>
                <w:sz w:val="20"/>
                <w:szCs w:val="20"/>
                <w:lang w:eastAsia="zh-TW"/>
              </w:rPr>
              <w:t>Y</w:t>
            </w:r>
            <w:r>
              <w:rPr>
                <w:rFonts w:eastAsia="新細明體" w:cs="Arial"/>
                <w:snapToGrid w:val="0"/>
                <w:sz w:val="20"/>
                <w:szCs w:val="20"/>
                <w:lang w:eastAsia="zh-TW"/>
              </w:rPr>
              <w:t>es</w:t>
            </w:r>
          </w:p>
        </w:tc>
        <w:tc>
          <w:tcPr>
            <w:tcW w:w="6394" w:type="dxa"/>
          </w:tcPr>
          <w:p w14:paraId="497EC2CB" w14:textId="7CAB8D76" w:rsidR="009E1BD8" w:rsidRDefault="009E1BD8" w:rsidP="009E1BD8">
            <w:pPr>
              <w:rPr>
                <w:rFonts w:cs="Arial"/>
                <w:snapToGrid w:val="0"/>
                <w:sz w:val="20"/>
                <w:szCs w:val="20"/>
              </w:rPr>
            </w:pPr>
            <w:r w:rsidRPr="00D42CA3">
              <w:rPr>
                <w:rFonts w:eastAsiaTheme="minorEastAsia" w:cs="Arial"/>
                <w:snapToGrid w:val="0"/>
                <w:sz w:val="20"/>
                <w:szCs w:val="20"/>
                <w:lang w:eastAsia="zh-CN"/>
              </w:rPr>
              <w:t>Agree with ZTE.</w:t>
            </w:r>
          </w:p>
        </w:tc>
      </w:tr>
    </w:tbl>
    <w:p w14:paraId="6E26D7F5" w14:textId="77777777" w:rsidR="00650F16" w:rsidRDefault="00650F16">
      <w:pPr>
        <w:snapToGrid w:val="0"/>
        <w:rPr>
          <w:rFonts w:cs="Arial"/>
          <w:snapToGrid w:val="0"/>
          <w:sz w:val="20"/>
          <w:szCs w:val="20"/>
        </w:rPr>
      </w:pPr>
    </w:p>
    <w:tbl>
      <w:tblPr>
        <w:tblStyle w:val="af4"/>
        <w:tblW w:w="0" w:type="auto"/>
        <w:tblLook w:val="04A0" w:firstRow="1" w:lastRow="0" w:firstColumn="1" w:lastColumn="0" w:noHBand="0" w:noVBand="1"/>
      </w:tblPr>
      <w:tblGrid>
        <w:gridCol w:w="1187"/>
        <w:gridCol w:w="1436"/>
        <w:gridCol w:w="6394"/>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rsidTr="0013286C">
        <w:tc>
          <w:tcPr>
            <w:tcW w:w="1187" w:type="dxa"/>
          </w:tcPr>
          <w:p w14:paraId="33B143FE" w14:textId="77777777" w:rsidR="00650F16" w:rsidRDefault="00FC00DF">
            <w:pPr>
              <w:snapToGrid w:val="0"/>
              <w:rPr>
                <w:rFonts w:cs="Arial"/>
                <w:snapToGrid w:val="0"/>
                <w:sz w:val="20"/>
                <w:szCs w:val="20"/>
              </w:rPr>
            </w:pPr>
            <w:r>
              <w:rPr>
                <w:rFonts w:cs="Arial"/>
                <w:snapToGrid w:val="0"/>
                <w:sz w:val="20"/>
                <w:szCs w:val="20"/>
              </w:rPr>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4"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rsidTr="0013286C">
        <w:tc>
          <w:tcPr>
            <w:tcW w:w="1187"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4"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650F16" w14:paraId="162F73C1" w14:textId="77777777" w:rsidTr="0013286C">
        <w:tc>
          <w:tcPr>
            <w:tcW w:w="1187" w:type="dxa"/>
          </w:tcPr>
          <w:p w14:paraId="75506A3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0FFE815C" w14:textId="77777777" w:rsidR="00650F16" w:rsidRDefault="00FC00DF">
            <w:pPr>
              <w:snapToGrid w:val="0"/>
              <w:rPr>
                <w:rFonts w:cs="Arial"/>
                <w:snapToGrid w:val="0"/>
                <w:sz w:val="20"/>
                <w:szCs w:val="20"/>
              </w:rPr>
            </w:pPr>
            <w:r>
              <w:rPr>
                <w:rFonts w:cs="Arial"/>
                <w:snapToGrid w:val="0"/>
                <w:sz w:val="20"/>
                <w:szCs w:val="20"/>
              </w:rPr>
              <w:t>MAC level indication would need UL grant before it can be sent causing possible delay or worst case it cannot be transmitted at all if UL grant is not scheduled for the UE. In addition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rsidTr="0013286C">
        <w:tc>
          <w:tcPr>
            <w:tcW w:w="1187"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afa"/>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afa"/>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afa"/>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14:paraId="78B90CDB" w14:textId="77777777" w:rsidTr="0013286C">
        <w:tc>
          <w:tcPr>
            <w:tcW w:w="1187"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rsidTr="0013286C">
        <w:tc>
          <w:tcPr>
            <w:tcW w:w="1187"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Xn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gNB decides not to perform the context retrievial, the target gNB is not able to  decode the DCCH message, but is able </w:t>
            </w:r>
            <w:r w:rsidR="00D77AB2">
              <w:rPr>
                <w:rFonts w:eastAsiaTheme="minorEastAsia" w:cs="Arial"/>
                <w:snapToGrid w:val="0"/>
                <w:sz w:val="20"/>
                <w:szCs w:val="20"/>
                <w:lang w:eastAsia="zh-CN"/>
              </w:rPr>
              <w:lastRenderedPageBreak/>
              <w:t xml:space="preserve">to decode the MAC CE. </w:t>
            </w:r>
            <w:r w:rsidR="00E93D55">
              <w:rPr>
                <w:rFonts w:eastAsiaTheme="minorEastAsia" w:cs="Arial"/>
                <w:snapToGrid w:val="0"/>
                <w:sz w:val="20"/>
                <w:szCs w:val="20"/>
                <w:lang w:eastAsia="zh-CN"/>
              </w:rPr>
              <w:t xml:space="preserve">In order to reumse the RRC connection for 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hich node to decode the indication would result in different signaling procedure between Xn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adpoted</w:t>
            </w:r>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afa"/>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gNB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CE </w:t>
            </w:r>
            <w:r w:rsidRPr="0047722D">
              <w:rPr>
                <w:rFonts w:eastAsiaTheme="minorEastAsia" w:cs="Arial"/>
                <w:snapToGrid w:val="0"/>
                <w:sz w:val="20"/>
                <w:szCs w:val="20"/>
                <w:lang w:eastAsia="zh-CN"/>
              </w:rPr>
              <w:t xml:space="preserve"> that is used to inform the arrival of non-SDT data.</w:t>
            </w:r>
          </w:p>
          <w:p w14:paraId="5B8CED02" w14:textId="161D8A64" w:rsidR="00233906" w:rsidRDefault="00F12BF5" w:rsidP="0047722D">
            <w:pPr>
              <w:pStyle w:val="afa"/>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gNB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afa"/>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source gNB reponse</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gNB.</w:t>
            </w:r>
          </w:p>
          <w:p w14:paraId="2CD77739" w14:textId="27197AB1" w:rsidR="0047722D" w:rsidRDefault="0047722D" w:rsidP="0047722D">
            <w:pPr>
              <w:pStyle w:val="afa"/>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target gNB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it is the source gNB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afa"/>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Target gNB receives</w:t>
            </w:r>
            <w:r>
              <w:rPr>
                <w:rFonts w:eastAsiaTheme="minorEastAsia" w:cs="Arial"/>
                <w:snapToGrid w:val="0"/>
                <w:sz w:val="20"/>
                <w:szCs w:val="20"/>
                <w:lang w:eastAsia="zh-CN"/>
              </w:rPr>
              <w:t xml:space="preserve"> the UL data including the DCCH message</w:t>
            </w:r>
            <w:r w:rsidRPr="0047722D">
              <w:rPr>
                <w:rFonts w:eastAsiaTheme="minorEastAsia" w:cs="Arial"/>
                <w:snapToGrid w:val="0"/>
                <w:sz w:val="20"/>
                <w:szCs w:val="20"/>
                <w:lang w:eastAsia="zh-CN"/>
              </w:rPr>
              <w:t xml:space="preserve">  that is used to inform the arrival of non-SDT data.</w:t>
            </w:r>
            <w:r>
              <w:rPr>
                <w:rFonts w:eastAsiaTheme="minorEastAsia" w:cs="Arial"/>
                <w:snapToGrid w:val="0"/>
                <w:sz w:val="20"/>
                <w:szCs w:val="20"/>
                <w:lang w:eastAsia="zh-CN"/>
              </w:rPr>
              <w:t xml:space="preserve"> The target gNB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afa"/>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source gNB can be aware of the arrivial of non-SDT data</w:t>
            </w:r>
            <w:r w:rsidR="007E7BD6">
              <w:rPr>
                <w:rFonts w:eastAsiaTheme="minorEastAsia" w:cs="Arial"/>
                <w:snapToGrid w:val="0"/>
                <w:sz w:val="20"/>
                <w:szCs w:val="20"/>
                <w:lang w:eastAsia="zh-CN"/>
              </w:rPr>
              <w:t xml:space="preserve"> after decoding the DCCH messsage</w:t>
            </w:r>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gNB.</w:t>
            </w:r>
            <w:r w:rsidR="001703AC">
              <w:rPr>
                <w:rFonts w:eastAsiaTheme="minorEastAsia" w:cs="Arial"/>
                <w:snapToGrid w:val="0"/>
                <w:sz w:val="20"/>
                <w:szCs w:val="20"/>
                <w:lang w:eastAsia="zh-CN"/>
              </w:rPr>
              <w:t xml:space="preserve"> </w:t>
            </w:r>
          </w:p>
          <w:p w14:paraId="3D18569E" w14:textId="6508C319" w:rsidR="00553167" w:rsidRDefault="00553167" w:rsidP="00553167">
            <w:pPr>
              <w:pStyle w:val="afa"/>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target gNB directs the UE to RRC_CONNECTED.</w:t>
            </w:r>
            <w:r w:rsidR="001703AC">
              <w:rPr>
                <w:rFonts w:eastAsiaTheme="minorEastAsia" w:cs="Arial"/>
                <w:snapToGrid w:val="0"/>
                <w:sz w:val="20"/>
                <w:szCs w:val="20"/>
                <w:lang w:eastAsia="zh-CN"/>
              </w:rPr>
              <w:t xml:space="preserve"> Maybe an additional indication from source gNB is needed since target gNB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rom the perspective to follow the legacy request-reponse Xn signaling procedure, we think MAC CE </w:t>
            </w:r>
            <w:r w:rsidR="00065ECB">
              <w:rPr>
                <w:rFonts w:eastAsiaTheme="minorEastAsia" w:cs="Arial"/>
                <w:snapToGrid w:val="0"/>
                <w:sz w:val="20"/>
                <w:szCs w:val="20"/>
                <w:lang w:eastAsia="zh-CN"/>
              </w:rPr>
              <w:t xml:space="preserve"> is a better a choice.</w:t>
            </w:r>
          </w:p>
        </w:tc>
      </w:tr>
      <w:tr w:rsidR="00121CE2" w14:paraId="39FC6047" w14:textId="77777777" w:rsidTr="0013286C">
        <w:tc>
          <w:tcPr>
            <w:tcW w:w="1187"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r>
              <w:rPr>
                <w:rFonts w:cs="Arial"/>
                <w:snapToGrid w:val="0"/>
                <w:sz w:val="20"/>
                <w:szCs w:val="20"/>
              </w:rPr>
              <w:lastRenderedPageBreak/>
              <w:t>InterDigital</w:t>
            </w:r>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rsidTr="0013286C">
        <w:tc>
          <w:tcPr>
            <w:tcW w:w="1187"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Agree with ZTE views</w:t>
            </w:r>
          </w:p>
        </w:tc>
      </w:tr>
      <w:tr w:rsidR="00844F26" w14:paraId="7AF29071" w14:textId="77777777" w:rsidTr="0013286C">
        <w:tc>
          <w:tcPr>
            <w:tcW w:w="1187" w:type="dxa"/>
          </w:tcPr>
          <w:p w14:paraId="1545CEA0" w14:textId="49670CBA" w:rsidR="00844F26" w:rsidRDefault="00844F26" w:rsidP="00B5620D">
            <w:pPr>
              <w:tabs>
                <w:tab w:val="left" w:pos="870"/>
              </w:tabs>
              <w:snapToGrid w:val="0"/>
              <w:rPr>
                <w:rFonts w:cs="Arial"/>
                <w:snapToGrid w:val="0"/>
                <w:sz w:val="20"/>
                <w:szCs w:val="20"/>
              </w:rPr>
            </w:pPr>
            <w:r>
              <w:rPr>
                <w:rFonts w:eastAsiaTheme="minorEastAsia" w:cs="Arial"/>
                <w:snapToGrid w:val="0"/>
                <w:sz w:val="20"/>
                <w:szCs w:val="20"/>
                <w:lang w:eastAsia="zh-CN"/>
              </w:rPr>
              <w:t>ETRI</w:t>
            </w:r>
          </w:p>
        </w:tc>
        <w:tc>
          <w:tcPr>
            <w:tcW w:w="1436" w:type="dxa"/>
          </w:tcPr>
          <w:p w14:paraId="321487F3"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58B0351D" w14:textId="11600B13" w:rsidR="00844F26" w:rsidRDefault="00844F26" w:rsidP="00B5620D">
            <w:pPr>
              <w:snapToGrid w:val="0"/>
              <w:rPr>
                <w:rFonts w:cs="Arial"/>
                <w:snapToGrid w:val="0"/>
                <w:sz w:val="20"/>
                <w:szCs w:val="20"/>
              </w:rPr>
            </w:pPr>
          </w:p>
        </w:tc>
      </w:tr>
      <w:tr w:rsidR="00FB173F" w14:paraId="6D3E2ED5" w14:textId="77777777" w:rsidTr="0013286C">
        <w:tc>
          <w:tcPr>
            <w:tcW w:w="1187" w:type="dxa"/>
          </w:tcPr>
          <w:p w14:paraId="2E4420C7" w14:textId="05979453" w:rsidR="00FB173F" w:rsidRDefault="00FB173F" w:rsidP="00B5620D">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436" w:type="dxa"/>
          </w:tcPr>
          <w:p w14:paraId="06AA2D1E" w14:textId="2321D9D8"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49917B90" w14:textId="77777777" w:rsidR="00FB173F" w:rsidRDefault="00FB173F" w:rsidP="00B5620D">
            <w:pPr>
              <w:snapToGrid w:val="0"/>
              <w:rPr>
                <w:rFonts w:cs="Arial"/>
                <w:snapToGrid w:val="0"/>
                <w:sz w:val="20"/>
                <w:szCs w:val="20"/>
              </w:rPr>
            </w:pPr>
          </w:p>
        </w:tc>
      </w:tr>
      <w:tr w:rsidR="00760EB8" w14:paraId="517A927C" w14:textId="77777777" w:rsidTr="0013286C">
        <w:tc>
          <w:tcPr>
            <w:tcW w:w="1187" w:type="dxa"/>
          </w:tcPr>
          <w:p w14:paraId="504A0C93" w14:textId="72F58E1A" w:rsidR="00760EB8" w:rsidRDefault="00760EB8" w:rsidP="00760EB8">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6" w:type="dxa"/>
          </w:tcPr>
          <w:p w14:paraId="43D130F4" w14:textId="5159619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394" w:type="dxa"/>
          </w:tcPr>
          <w:p w14:paraId="4B4FDA68" w14:textId="6D010E0E"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w:t>
            </w:r>
            <w:r>
              <w:rPr>
                <w:rFonts w:eastAsiaTheme="minorEastAsia" w:cs="Arial" w:hint="eastAsia"/>
                <w:snapToGrid w:val="0"/>
                <w:sz w:val="20"/>
                <w:szCs w:val="20"/>
                <w:lang w:eastAsia="zh-CN"/>
              </w:rPr>
              <w:t>MAC</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CE</w:t>
            </w:r>
            <w:r>
              <w:rPr>
                <w:rFonts w:eastAsiaTheme="minorEastAsia" w:cs="Arial"/>
                <w:snapToGrid w:val="0"/>
                <w:sz w:val="20"/>
                <w:szCs w:val="20"/>
                <w:lang w:eastAsia="zh-CN"/>
              </w:rPr>
              <w:t xml:space="preserve"> is generated.</w:t>
            </w:r>
          </w:p>
        </w:tc>
      </w:tr>
      <w:tr w:rsidR="00B5620D" w14:paraId="4BC50779" w14:textId="77777777" w:rsidTr="0013286C">
        <w:tc>
          <w:tcPr>
            <w:tcW w:w="1187" w:type="dxa"/>
          </w:tcPr>
          <w:p w14:paraId="0760078A" w14:textId="60BC8466" w:rsidR="00B5620D" w:rsidRDefault="00B5620D" w:rsidP="00760EB8">
            <w:pPr>
              <w:tabs>
                <w:tab w:val="left" w:pos="870"/>
              </w:tabs>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6" w:type="dxa"/>
          </w:tcPr>
          <w:p w14:paraId="0A0DF621" w14:textId="3B3015EC"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54A7FDEB" w14:textId="7779FB5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However, we wonder of the severity of the reliability issue highlighted. </w:t>
            </w:r>
            <w:r w:rsidRPr="00B5620D">
              <w:rPr>
                <w:rFonts w:eastAsiaTheme="minorEastAsia" w:cs="Arial"/>
                <w:snapToGrid w:val="0"/>
                <w:sz w:val="20"/>
                <w:szCs w:val="20"/>
                <w:lang w:eastAsia="zh-CN"/>
              </w:rPr>
              <w:t>MAC CE is used  in normal case and reliability is not identified as a</w:t>
            </w:r>
            <w:r>
              <w:rPr>
                <w:rFonts w:eastAsiaTheme="minorEastAsia" w:cs="Arial"/>
                <w:snapToGrid w:val="0"/>
                <w:sz w:val="20"/>
                <w:szCs w:val="20"/>
                <w:lang w:eastAsia="zh-CN"/>
              </w:rPr>
              <w:t>n</w:t>
            </w:r>
            <w:r w:rsidRPr="00B5620D">
              <w:rPr>
                <w:rFonts w:eastAsiaTheme="minorEastAsia" w:cs="Arial"/>
                <w:snapToGrid w:val="0"/>
                <w:sz w:val="20"/>
                <w:szCs w:val="20"/>
                <w:lang w:eastAsia="zh-CN"/>
              </w:rPr>
              <w:t xml:space="preserve"> issue</w:t>
            </w:r>
            <w:r>
              <w:rPr>
                <w:rFonts w:eastAsiaTheme="minorEastAsia" w:cs="Arial"/>
                <w:snapToGrid w:val="0"/>
                <w:sz w:val="20"/>
                <w:szCs w:val="20"/>
                <w:lang w:eastAsia="zh-CN"/>
              </w:rPr>
              <w:t xml:space="preserve">. </w:t>
            </w:r>
          </w:p>
        </w:tc>
      </w:tr>
      <w:tr w:rsidR="00F073CC" w14:paraId="37C23765" w14:textId="77777777" w:rsidTr="0013286C">
        <w:tc>
          <w:tcPr>
            <w:tcW w:w="1187" w:type="dxa"/>
          </w:tcPr>
          <w:p w14:paraId="22671A69" w14:textId="3BDAB388" w:rsidR="00F073CC" w:rsidRDefault="00F073CC" w:rsidP="00F073CC">
            <w:pPr>
              <w:tabs>
                <w:tab w:val="left" w:pos="870"/>
              </w:tabs>
              <w:snapToGrid w:val="0"/>
              <w:rPr>
                <w:rFonts w:eastAsiaTheme="minorEastAsia" w:cs="Arial"/>
                <w:snapToGrid w:val="0"/>
                <w:sz w:val="20"/>
                <w:szCs w:val="20"/>
                <w:lang w:eastAsia="zh-CN"/>
              </w:rPr>
            </w:pPr>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
        </w:tc>
        <w:tc>
          <w:tcPr>
            <w:tcW w:w="1436" w:type="dxa"/>
          </w:tcPr>
          <w:p w14:paraId="686CF506" w14:textId="50264F0F"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Yes</w:t>
            </w:r>
          </w:p>
        </w:tc>
        <w:tc>
          <w:tcPr>
            <w:tcW w:w="6394" w:type="dxa"/>
          </w:tcPr>
          <w:p w14:paraId="3700E0F0" w14:textId="77777777" w:rsidR="00F073CC" w:rsidRDefault="00F073CC" w:rsidP="00F073CC">
            <w:pPr>
              <w:snapToGrid w:val="0"/>
              <w:rPr>
                <w:rFonts w:eastAsiaTheme="minorEastAsia" w:cs="Arial"/>
                <w:snapToGrid w:val="0"/>
                <w:sz w:val="20"/>
                <w:szCs w:val="20"/>
                <w:lang w:eastAsia="zh-CN"/>
              </w:rPr>
            </w:pPr>
          </w:p>
        </w:tc>
      </w:tr>
      <w:tr w:rsidR="004857FE" w14:paraId="3B51C873" w14:textId="77777777" w:rsidTr="0013286C">
        <w:tc>
          <w:tcPr>
            <w:tcW w:w="1187" w:type="dxa"/>
          </w:tcPr>
          <w:p w14:paraId="7D9B58AF" w14:textId="7D2AE009" w:rsidR="004857FE" w:rsidRDefault="004857FE" w:rsidP="004857FE">
            <w:pPr>
              <w:tabs>
                <w:tab w:val="left" w:pos="870"/>
              </w:tabs>
              <w:snapToGrid w:val="0"/>
              <w:rPr>
                <w:rFonts w:eastAsia="新細明體" w:cs="Arial"/>
                <w:snapToGrid w:val="0"/>
                <w:sz w:val="20"/>
                <w:szCs w:val="20"/>
                <w:lang w:eastAsia="zh-TW"/>
              </w:rPr>
            </w:pPr>
            <w:r w:rsidRPr="00B526B5">
              <w:rPr>
                <w:rFonts w:cs="Arial"/>
                <w:snapToGrid w:val="0"/>
                <w:sz w:val="20"/>
                <w:szCs w:val="20"/>
              </w:rPr>
              <w:t>Intel</w:t>
            </w:r>
          </w:p>
        </w:tc>
        <w:tc>
          <w:tcPr>
            <w:tcW w:w="1436" w:type="dxa"/>
          </w:tcPr>
          <w:p w14:paraId="4BA63659" w14:textId="70E1BC3E" w:rsidR="004857FE" w:rsidRDefault="004857FE" w:rsidP="004857FE">
            <w:pPr>
              <w:snapToGrid w:val="0"/>
              <w:rPr>
                <w:rFonts w:eastAsia="新細明體" w:cs="Arial"/>
                <w:snapToGrid w:val="0"/>
                <w:sz w:val="20"/>
                <w:szCs w:val="20"/>
                <w:lang w:eastAsia="zh-TW"/>
              </w:rPr>
            </w:pPr>
            <w:r w:rsidRPr="00B526B5">
              <w:rPr>
                <w:rFonts w:cs="Arial"/>
                <w:snapToGrid w:val="0"/>
                <w:sz w:val="20"/>
                <w:szCs w:val="20"/>
              </w:rPr>
              <w:t>Yes</w:t>
            </w:r>
          </w:p>
        </w:tc>
        <w:tc>
          <w:tcPr>
            <w:tcW w:w="6394" w:type="dxa"/>
          </w:tcPr>
          <w:p w14:paraId="1EFF83D9" w14:textId="77777777" w:rsidR="004857FE" w:rsidRPr="00B526B5" w:rsidRDefault="004857FE" w:rsidP="004857FE">
            <w:pPr>
              <w:snapToGrid w:val="0"/>
              <w:rPr>
                <w:rFonts w:cs="Arial"/>
                <w:sz w:val="20"/>
                <w:szCs w:val="20"/>
              </w:rPr>
            </w:pPr>
            <w:r w:rsidRPr="00B526B5">
              <w:rPr>
                <w:rFonts w:cs="Arial"/>
                <w:sz w:val="20"/>
                <w:szCs w:val="20"/>
              </w:rPr>
              <w:t>We understand that a single bit indication might be sufficient for UE to notify the network that there is non-SDT waiting to be sent. After triggering a fall-back mechanism of the UE into RRC_CONNECTED, the UE could send legacy BSR to notify about the amount of data to be exchanged. While UE has an SDT session ongoing, there is no need to convey large amount of regarding the non-SDT.</w:t>
            </w:r>
          </w:p>
          <w:p w14:paraId="427FC913" w14:textId="4B71CFE8" w:rsidR="004857FE" w:rsidRDefault="004857FE" w:rsidP="004857FE">
            <w:pPr>
              <w:snapToGrid w:val="0"/>
              <w:rPr>
                <w:rFonts w:eastAsiaTheme="minorEastAsia" w:cs="Arial"/>
                <w:snapToGrid w:val="0"/>
                <w:sz w:val="20"/>
                <w:szCs w:val="20"/>
                <w:lang w:eastAsia="zh-CN"/>
              </w:rPr>
            </w:pPr>
            <w:r w:rsidRPr="00B526B5">
              <w:rPr>
                <w:rFonts w:cs="Arial"/>
                <w:sz w:val="20"/>
                <w:szCs w:val="20"/>
              </w:rPr>
              <w:t>We don’t see reliability as a big concern.  Even in the worst case, if the indication is lost completely, the SDT session will be of short duration and UE will re-initiate the Resume procedure for the non-SDT DRB.    This should not be frequent and we consider this small delay for such rare cases to be acceptable.</w:t>
            </w:r>
          </w:p>
        </w:tc>
      </w:tr>
      <w:tr w:rsidR="00452A3F" w14:paraId="18C56BB6" w14:textId="77777777" w:rsidTr="0013286C">
        <w:tc>
          <w:tcPr>
            <w:tcW w:w="1187" w:type="dxa"/>
          </w:tcPr>
          <w:p w14:paraId="6E880B88" w14:textId="7A613E54" w:rsidR="00452A3F" w:rsidRPr="00B526B5" w:rsidRDefault="00452A3F" w:rsidP="00452A3F">
            <w:pPr>
              <w:tabs>
                <w:tab w:val="left" w:pos="870"/>
              </w:tabs>
              <w:snapToGrid w:val="0"/>
              <w:rPr>
                <w:rFonts w:cs="Arial"/>
                <w:snapToGrid w:val="0"/>
                <w:sz w:val="20"/>
                <w:szCs w:val="20"/>
              </w:rPr>
            </w:pPr>
            <w:r>
              <w:rPr>
                <w:rFonts w:eastAsiaTheme="minorEastAsia" w:cs="Arial"/>
                <w:snapToGrid w:val="0"/>
                <w:sz w:val="20"/>
                <w:szCs w:val="20"/>
                <w:lang w:eastAsia="zh-CN"/>
              </w:rPr>
              <w:t>Huawei, HiSIlicon</w:t>
            </w:r>
          </w:p>
        </w:tc>
        <w:tc>
          <w:tcPr>
            <w:tcW w:w="1436" w:type="dxa"/>
          </w:tcPr>
          <w:p w14:paraId="742F4375" w14:textId="7FA1112D" w:rsidR="00452A3F" w:rsidRPr="00B526B5" w:rsidRDefault="00452A3F" w:rsidP="00452A3F">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611CE48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reliability issue as mentioned by Nokia. Another issue is that the UE will need a uplink grant to send the MAC CE to the network for RA-SDT since the subsequent uplink transmission for RA-SDT is performed by dynamic grant. While when there is no dynamic grant, it seems that the UE would still need to trigger RA for scheudling request.</w:t>
            </w:r>
          </w:p>
          <w:p w14:paraId="2C771E2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 xml:space="preserve">Moreover, there are more specification impacts to design a new MAC CE to realize some fuctionalities that can already be performed by sending existing CCCH message. </w:t>
            </w:r>
          </w:p>
          <w:p w14:paraId="543BE4CD" w14:textId="70CB95BA" w:rsidR="00452A3F" w:rsidRPr="00B526B5" w:rsidRDefault="00452A3F" w:rsidP="00452A3F">
            <w:pPr>
              <w:snapToGrid w:val="0"/>
              <w:rPr>
                <w:rFonts w:cs="Arial"/>
                <w:sz w:val="20"/>
                <w:szCs w:val="20"/>
              </w:rPr>
            </w:pPr>
            <w:r>
              <w:rPr>
                <w:rFonts w:cs="Arial"/>
                <w:snapToGrid w:val="0"/>
                <w:sz w:val="20"/>
                <w:szCs w:val="20"/>
              </w:rPr>
              <w:t xml:space="preserve">The same NAS/AS interaction discussion as for Option1 should also apply. </w:t>
            </w:r>
          </w:p>
        </w:tc>
      </w:tr>
      <w:tr w:rsidR="0013286C" w14:paraId="3A0A3719" w14:textId="77777777" w:rsidTr="0013286C">
        <w:tc>
          <w:tcPr>
            <w:tcW w:w="1187" w:type="dxa"/>
          </w:tcPr>
          <w:p w14:paraId="5FBDD0EC" w14:textId="77777777" w:rsidR="0013286C" w:rsidRDefault="0013286C" w:rsidP="0013286C">
            <w:pPr>
              <w:snapToGrid w:val="0"/>
              <w:rPr>
                <w:rFonts w:cs="Arial"/>
                <w:sz w:val="20"/>
                <w:szCs w:val="20"/>
              </w:rPr>
            </w:pPr>
            <w:r>
              <w:rPr>
                <w:rFonts w:cs="Arial"/>
                <w:sz w:val="20"/>
                <w:szCs w:val="20"/>
              </w:rPr>
              <w:lastRenderedPageBreak/>
              <w:t>Ericsson</w:t>
            </w:r>
          </w:p>
        </w:tc>
        <w:tc>
          <w:tcPr>
            <w:tcW w:w="1436" w:type="dxa"/>
          </w:tcPr>
          <w:p w14:paraId="1004DB95" w14:textId="3E7ECCF3"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394" w:type="dxa"/>
          </w:tcPr>
          <w:p w14:paraId="2568A18C" w14:textId="29F251F6" w:rsidR="0013286C" w:rsidRPr="006B5640" w:rsidRDefault="0013286C" w:rsidP="0013286C">
            <w:pPr>
              <w:rPr>
                <w:rFonts w:cs="Arial"/>
                <w:sz w:val="20"/>
                <w:szCs w:val="20"/>
              </w:rPr>
            </w:pPr>
            <w:r w:rsidRPr="0013286C">
              <w:rPr>
                <w:rFonts w:cs="Arial"/>
                <w:sz w:val="20"/>
                <w:szCs w:val="20"/>
              </w:rPr>
              <w:t>Not a good solution. As MAC CE is sub-PDU payload in MAC PDU this directly impacts multiplexing/LCP and availability/type of the UL resource; including reliability of that.</w:t>
            </w:r>
          </w:p>
        </w:tc>
      </w:tr>
      <w:tr w:rsidR="00DA703D" w14:paraId="7DBC5CBF" w14:textId="77777777" w:rsidTr="0013286C">
        <w:tc>
          <w:tcPr>
            <w:tcW w:w="1187" w:type="dxa"/>
          </w:tcPr>
          <w:p w14:paraId="6FEAC5A0" w14:textId="4A13C17E" w:rsidR="00DA703D" w:rsidRDefault="00DA703D" w:rsidP="00DA703D">
            <w:pPr>
              <w:snapToGrid w:val="0"/>
              <w:rPr>
                <w:rFonts w:cs="Arial"/>
                <w:sz w:val="20"/>
                <w:szCs w:val="20"/>
              </w:rPr>
            </w:pPr>
            <w:r>
              <w:rPr>
                <w:rFonts w:cs="Arial"/>
                <w:snapToGrid w:val="0"/>
                <w:sz w:val="20"/>
                <w:szCs w:val="20"/>
              </w:rPr>
              <w:t>Qualcomm</w:t>
            </w:r>
          </w:p>
        </w:tc>
        <w:tc>
          <w:tcPr>
            <w:tcW w:w="1436" w:type="dxa"/>
          </w:tcPr>
          <w:p w14:paraId="1CAC760D" w14:textId="72F2D9F5" w:rsidR="00DA703D" w:rsidRDefault="00DA703D" w:rsidP="00DA703D">
            <w:pPr>
              <w:snapToGrid w:val="0"/>
              <w:rPr>
                <w:rFonts w:eastAsiaTheme="minorEastAsia" w:cs="Arial"/>
                <w:sz w:val="20"/>
                <w:szCs w:val="20"/>
                <w:lang w:eastAsia="zh-CN"/>
              </w:rPr>
            </w:pPr>
            <w:r>
              <w:rPr>
                <w:rFonts w:cs="Arial"/>
                <w:snapToGrid w:val="0"/>
                <w:sz w:val="20"/>
                <w:szCs w:val="20"/>
              </w:rPr>
              <w:t>Yes</w:t>
            </w:r>
          </w:p>
        </w:tc>
        <w:tc>
          <w:tcPr>
            <w:tcW w:w="6394" w:type="dxa"/>
          </w:tcPr>
          <w:p w14:paraId="1F398BFE" w14:textId="74EB7370" w:rsidR="00DA703D" w:rsidRPr="0013286C" w:rsidRDefault="00DA703D" w:rsidP="00DA703D">
            <w:pPr>
              <w:rPr>
                <w:rFonts w:cs="Arial"/>
                <w:sz w:val="20"/>
                <w:szCs w:val="20"/>
              </w:rPr>
            </w:pPr>
            <w:r>
              <w:rPr>
                <w:rFonts w:cs="Arial"/>
                <w:sz w:val="20"/>
                <w:szCs w:val="20"/>
              </w:rPr>
              <w:t xml:space="preserve">Share the similar view with Intel. MAC CE could work as an indication to network in order to transit UE to RRC_CONNECTED. In our view, the MAC CE reliability seems not a big issue. There are already lots of MAC CE specified in MAC spec. Even this MAC CE is lost in the rare case, UE could perform to RRC_CONNECTED for the new data </w:t>
            </w:r>
            <w:r w:rsidR="003E2AEB">
              <w:rPr>
                <w:rFonts w:cs="Arial"/>
                <w:sz w:val="20"/>
                <w:szCs w:val="20"/>
              </w:rPr>
              <w:t xml:space="preserve">transfer </w:t>
            </w:r>
            <w:r>
              <w:rPr>
                <w:rFonts w:cs="Arial"/>
                <w:sz w:val="20"/>
                <w:szCs w:val="20"/>
              </w:rPr>
              <w:t>once UE finishes the ongoing SDT procedure.</w:t>
            </w:r>
          </w:p>
        </w:tc>
      </w:tr>
      <w:tr w:rsidR="009E1BD8" w14:paraId="4C33D9EA" w14:textId="77777777" w:rsidTr="0013286C">
        <w:tc>
          <w:tcPr>
            <w:tcW w:w="1187" w:type="dxa"/>
          </w:tcPr>
          <w:p w14:paraId="44421931" w14:textId="51ABABB1" w:rsidR="009E1BD8" w:rsidRDefault="009E1BD8" w:rsidP="009E1BD8">
            <w:pPr>
              <w:snapToGrid w:val="0"/>
              <w:rPr>
                <w:rFonts w:cs="Arial"/>
                <w:snapToGrid w:val="0"/>
                <w:sz w:val="20"/>
                <w:szCs w:val="20"/>
              </w:rPr>
            </w:pPr>
            <w:r>
              <w:rPr>
                <w:rFonts w:eastAsia="新細明體" w:cs="Arial" w:hint="eastAsia"/>
                <w:snapToGrid w:val="0"/>
                <w:sz w:val="20"/>
                <w:szCs w:val="20"/>
                <w:lang w:eastAsia="zh-TW"/>
              </w:rPr>
              <w:t>I</w:t>
            </w:r>
            <w:r>
              <w:rPr>
                <w:rFonts w:eastAsia="新細明體" w:cs="Arial"/>
                <w:snapToGrid w:val="0"/>
                <w:sz w:val="20"/>
                <w:szCs w:val="20"/>
                <w:lang w:eastAsia="zh-TW"/>
              </w:rPr>
              <w:t>TRI</w:t>
            </w:r>
          </w:p>
        </w:tc>
        <w:tc>
          <w:tcPr>
            <w:tcW w:w="1436" w:type="dxa"/>
          </w:tcPr>
          <w:p w14:paraId="36CD56E6" w14:textId="41E681EA" w:rsidR="009E1BD8" w:rsidRDefault="009E1BD8" w:rsidP="009E1BD8">
            <w:pPr>
              <w:snapToGrid w:val="0"/>
              <w:rPr>
                <w:rFonts w:cs="Arial"/>
                <w:snapToGrid w:val="0"/>
                <w:sz w:val="20"/>
                <w:szCs w:val="20"/>
              </w:rPr>
            </w:pPr>
            <w:r>
              <w:rPr>
                <w:rFonts w:eastAsia="新細明體" w:cs="Arial" w:hint="eastAsia"/>
                <w:snapToGrid w:val="0"/>
                <w:sz w:val="20"/>
                <w:szCs w:val="20"/>
                <w:lang w:eastAsia="zh-TW"/>
              </w:rPr>
              <w:t>Y</w:t>
            </w:r>
            <w:r>
              <w:rPr>
                <w:rFonts w:eastAsia="新細明體" w:cs="Arial"/>
                <w:snapToGrid w:val="0"/>
                <w:sz w:val="20"/>
                <w:szCs w:val="20"/>
                <w:lang w:eastAsia="zh-TW"/>
              </w:rPr>
              <w:t>es</w:t>
            </w:r>
          </w:p>
        </w:tc>
        <w:tc>
          <w:tcPr>
            <w:tcW w:w="6394" w:type="dxa"/>
          </w:tcPr>
          <w:p w14:paraId="7E8B972F" w14:textId="77777777" w:rsidR="009E1BD8" w:rsidRDefault="009E1BD8" w:rsidP="009E1BD8">
            <w:pPr>
              <w:rPr>
                <w:rFonts w:cs="Arial"/>
                <w:sz w:val="20"/>
                <w:szCs w:val="20"/>
              </w:rPr>
            </w:pPr>
          </w:p>
        </w:tc>
      </w:tr>
    </w:tbl>
    <w:p w14:paraId="6E2F3660" w14:textId="77777777" w:rsidR="00650F16" w:rsidRDefault="00650F16">
      <w:pPr>
        <w:snapToGrid w:val="0"/>
        <w:rPr>
          <w:rFonts w:cs="Arial"/>
          <w:snapToGrid w:val="0"/>
          <w:sz w:val="20"/>
          <w:szCs w:val="20"/>
        </w:rPr>
      </w:pPr>
    </w:p>
    <w:tbl>
      <w:tblPr>
        <w:tblStyle w:val="af4"/>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RRCResumeRequest message using DCCH is that the message itself is security protected. It means that if the network cannot identify the UE who transmits the RRCResumeRequest message, then the network cannot decipher the RRCResumeRequest message because the network does not know the security key used for ciphering of the RRCResumeRequest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should be limited to the case when a dedicated UL grant is available. If dedicated UL grant is not available, the UE has to send RRCResumeRequest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RRCResumeReq in DCCH). Even if dedicated UL grant is not available (i.e. RACH is triggered), there is no issue 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afa"/>
              <w:numPr>
                <w:ilvl w:val="0"/>
                <w:numId w:val="11"/>
              </w:numPr>
              <w:snapToGrid w:val="0"/>
              <w:rPr>
                <w:rFonts w:cs="Arial"/>
                <w:snapToGrid w:val="0"/>
                <w:sz w:val="20"/>
                <w:szCs w:val="20"/>
              </w:rPr>
            </w:pPr>
            <w:r>
              <w:rPr>
                <w:rFonts w:cs="Arial"/>
                <w:snapToGrid w:val="0"/>
                <w:sz w:val="20"/>
                <w:szCs w:val="20"/>
              </w:rPr>
              <w:t>Similar to the MAC level mechanism, we think this is much simpler than the CCCH based mechanism and has no impact to other groups</w:t>
            </w:r>
          </w:p>
          <w:p w14:paraId="0FA3B1B2" w14:textId="77777777" w:rsidR="00650F16" w:rsidRDefault="00FC00DF">
            <w:pPr>
              <w:pStyle w:val="afa"/>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r>
              <w:rPr>
                <w:rFonts w:cs="Arial"/>
                <w:snapToGrid w:val="0"/>
                <w:sz w:val="20"/>
                <w:szCs w:val="20"/>
              </w:rPr>
              <w:lastRenderedPageBreak/>
              <w:t>InterDigital</w:t>
            </w:r>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assuming that the UE will transmit the DCCH message only on dedicated grants. The </w:t>
            </w:r>
            <w:r w:rsidRPr="007C47F0">
              <w:rPr>
                <w:rFonts w:cs="Arial"/>
                <w:snapToGrid w:val="0"/>
                <w:sz w:val="20"/>
                <w:szCs w:val="20"/>
              </w:rPr>
              <w:t>ul-</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intented for transmission on dedicated grants, while MgsA/Msg3 grants can face contention and the UE identity is not necessarily known. The UE context may also be unknown for a RA at the target gNB. Typically the UE has an RRC connection prior to transmitting a DCCH message. We are fine with this option provided it can be decoded for msg3/msgA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r w:rsidR="00844F26" w14:paraId="4E526D27" w14:textId="77777777" w:rsidTr="00844F26">
        <w:tc>
          <w:tcPr>
            <w:tcW w:w="1171" w:type="dxa"/>
          </w:tcPr>
          <w:p w14:paraId="3E84ADF7" w14:textId="3EF98474" w:rsidR="00844F26" w:rsidRDefault="00844F26" w:rsidP="00B5620D">
            <w:pPr>
              <w:snapToGrid w:val="0"/>
              <w:rPr>
                <w:rFonts w:cs="Arial"/>
                <w:snapToGrid w:val="0"/>
                <w:sz w:val="20"/>
                <w:szCs w:val="20"/>
              </w:rPr>
            </w:pPr>
            <w:r>
              <w:rPr>
                <w:rFonts w:eastAsiaTheme="minorEastAsia" w:cs="Arial"/>
                <w:snapToGrid w:val="0"/>
                <w:sz w:val="20"/>
                <w:szCs w:val="20"/>
                <w:lang w:eastAsia="zh-CN"/>
              </w:rPr>
              <w:t>ETRI</w:t>
            </w:r>
          </w:p>
        </w:tc>
        <w:tc>
          <w:tcPr>
            <w:tcW w:w="1417" w:type="dxa"/>
          </w:tcPr>
          <w:p w14:paraId="0312BF0A"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0137A21A" w14:textId="77777777" w:rsidR="00844F26" w:rsidRDefault="00844F26" w:rsidP="00B5620D">
            <w:pPr>
              <w:snapToGrid w:val="0"/>
              <w:rPr>
                <w:rFonts w:cs="Arial"/>
                <w:snapToGrid w:val="0"/>
                <w:sz w:val="20"/>
                <w:szCs w:val="20"/>
              </w:rPr>
            </w:pPr>
          </w:p>
        </w:tc>
      </w:tr>
      <w:tr w:rsidR="00F00F25" w14:paraId="7612593A" w14:textId="77777777" w:rsidTr="00844F26">
        <w:tc>
          <w:tcPr>
            <w:tcW w:w="1171" w:type="dxa"/>
          </w:tcPr>
          <w:p w14:paraId="38E2BB0B" w14:textId="38F5F783"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417" w:type="dxa"/>
          </w:tcPr>
          <w:p w14:paraId="6D2E63BE" w14:textId="4F2536B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429" w:type="dxa"/>
          </w:tcPr>
          <w:p w14:paraId="27B56C8E" w14:textId="77777777" w:rsidR="00F00F25" w:rsidRDefault="00F00F25" w:rsidP="00B5620D">
            <w:pPr>
              <w:snapToGrid w:val="0"/>
              <w:rPr>
                <w:rFonts w:cs="Arial"/>
                <w:snapToGrid w:val="0"/>
                <w:sz w:val="20"/>
                <w:szCs w:val="20"/>
              </w:rPr>
            </w:pPr>
          </w:p>
        </w:tc>
      </w:tr>
      <w:tr w:rsidR="00760EB8" w14:paraId="3BF65747" w14:textId="77777777" w:rsidTr="00844F26">
        <w:tc>
          <w:tcPr>
            <w:tcW w:w="1171" w:type="dxa"/>
          </w:tcPr>
          <w:p w14:paraId="404041FF" w14:textId="626E16D6"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17" w:type="dxa"/>
          </w:tcPr>
          <w:p w14:paraId="7C309EB6" w14:textId="346EFB0A"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429" w:type="dxa"/>
          </w:tcPr>
          <w:p w14:paraId="7045AC77" w14:textId="20A18CAC"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DCCH message is generated.</w:t>
            </w:r>
          </w:p>
        </w:tc>
      </w:tr>
      <w:tr w:rsidR="00B5620D" w14:paraId="27AD0452" w14:textId="77777777" w:rsidTr="00844F26">
        <w:tc>
          <w:tcPr>
            <w:tcW w:w="1171" w:type="dxa"/>
          </w:tcPr>
          <w:p w14:paraId="2886E27E" w14:textId="338B97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17" w:type="dxa"/>
          </w:tcPr>
          <w:p w14:paraId="59ABC0EE" w14:textId="428DB78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 in general</w:t>
            </w:r>
          </w:p>
        </w:tc>
        <w:tc>
          <w:tcPr>
            <w:tcW w:w="6429" w:type="dxa"/>
          </w:tcPr>
          <w:p w14:paraId="2D155D67" w14:textId="42A509D8" w:rsidR="00B5620D" w:rsidRDefault="00B5620D" w:rsidP="00B5620D">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previous discussion, data mapped to non-SDT RBs is not transmitted during SDT phase (even if these RBs are resumed). In this case, SRB1 is a non-SDT RB. So with option 3, SRB1 is an exception that we need to clarify data over SRB1 </w:t>
            </w:r>
            <w:r>
              <w:rPr>
                <w:rFonts w:eastAsiaTheme="minorEastAsia" w:cs="Arial"/>
                <w:snapToGrid w:val="0"/>
                <w:sz w:val="20"/>
                <w:szCs w:val="20"/>
                <w:lang w:eastAsia="zh-CN"/>
              </w:rPr>
              <w:t xml:space="preserve">(DCCH) </w:t>
            </w:r>
            <w:r w:rsidRPr="00B5620D">
              <w:rPr>
                <w:rFonts w:eastAsiaTheme="minorEastAsia" w:cs="Arial"/>
                <w:snapToGrid w:val="0"/>
                <w:sz w:val="20"/>
                <w:szCs w:val="20"/>
                <w:lang w:eastAsia="zh-CN"/>
              </w:rPr>
              <w:t>can be multiplexed with SDT data.</w:t>
            </w:r>
          </w:p>
        </w:tc>
      </w:tr>
      <w:tr w:rsidR="00F073CC" w14:paraId="7F6EC8AA" w14:textId="77777777" w:rsidTr="00844F26">
        <w:tc>
          <w:tcPr>
            <w:tcW w:w="1171" w:type="dxa"/>
          </w:tcPr>
          <w:p w14:paraId="0AEB8A9B" w14:textId="2380E413"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
        </w:tc>
        <w:tc>
          <w:tcPr>
            <w:tcW w:w="1417" w:type="dxa"/>
          </w:tcPr>
          <w:p w14:paraId="0931219F" w14:textId="22BA7C54"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Yes</w:t>
            </w:r>
          </w:p>
        </w:tc>
        <w:tc>
          <w:tcPr>
            <w:tcW w:w="6429" w:type="dxa"/>
          </w:tcPr>
          <w:p w14:paraId="3CE384EA" w14:textId="77777777" w:rsidR="00F073CC" w:rsidRPr="00B5620D" w:rsidRDefault="00F073CC" w:rsidP="00F073CC">
            <w:pPr>
              <w:snapToGrid w:val="0"/>
              <w:rPr>
                <w:rFonts w:eastAsiaTheme="minorEastAsia" w:cs="Arial"/>
                <w:snapToGrid w:val="0"/>
                <w:sz w:val="20"/>
                <w:szCs w:val="20"/>
                <w:lang w:eastAsia="zh-CN"/>
              </w:rPr>
            </w:pPr>
          </w:p>
        </w:tc>
      </w:tr>
      <w:tr w:rsidR="00D337E0" w14:paraId="103746AE" w14:textId="77777777" w:rsidTr="00844F26">
        <w:tc>
          <w:tcPr>
            <w:tcW w:w="1171" w:type="dxa"/>
          </w:tcPr>
          <w:p w14:paraId="7C79E6D9" w14:textId="3BC1E1D2" w:rsidR="00D337E0" w:rsidRDefault="00D337E0" w:rsidP="00D337E0">
            <w:pPr>
              <w:snapToGrid w:val="0"/>
              <w:rPr>
                <w:rFonts w:eastAsia="新細明體" w:cs="Arial"/>
                <w:snapToGrid w:val="0"/>
                <w:sz w:val="20"/>
                <w:szCs w:val="20"/>
                <w:lang w:eastAsia="zh-TW"/>
              </w:rPr>
            </w:pPr>
            <w:r w:rsidRPr="00B526B5">
              <w:rPr>
                <w:rFonts w:cs="Arial"/>
                <w:snapToGrid w:val="0"/>
                <w:sz w:val="20"/>
                <w:szCs w:val="20"/>
              </w:rPr>
              <w:t>Intel</w:t>
            </w:r>
          </w:p>
        </w:tc>
        <w:tc>
          <w:tcPr>
            <w:tcW w:w="1417" w:type="dxa"/>
          </w:tcPr>
          <w:p w14:paraId="6B9A0FA9" w14:textId="18010A30" w:rsidR="00D337E0" w:rsidRDefault="00D337E0" w:rsidP="00D337E0">
            <w:pPr>
              <w:snapToGrid w:val="0"/>
              <w:rPr>
                <w:rFonts w:eastAsia="新細明體" w:cs="Arial"/>
                <w:snapToGrid w:val="0"/>
                <w:sz w:val="20"/>
                <w:szCs w:val="20"/>
                <w:lang w:eastAsia="zh-TW"/>
              </w:rPr>
            </w:pPr>
            <w:r w:rsidRPr="00B526B5">
              <w:rPr>
                <w:rFonts w:cs="Arial"/>
                <w:snapToGrid w:val="0"/>
                <w:sz w:val="20"/>
                <w:szCs w:val="20"/>
              </w:rPr>
              <w:t>Yes</w:t>
            </w:r>
          </w:p>
        </w:tc>
        <w:tc>
          <w:tcPr>
            <w:tcW w:w="6429" w:type="dxa"/>
          </w:tcPr>
          <w:p w14:paraId="1057B7EA" w14:textId="7AF07F31" w:rsidR="00D337E0" w:rsidRPr="00B5620D" w:rsidRDefault="00D337E0" w:rsidP="00D337E0">
            <w:pPr>
              <w:snapToGrid w:val="0"/>
              <w:rPr>
                <w:rFonts w:eastAsiaTheme="minorEastAsia" w:cs="Arial"/>
                <w:snapToGrid w:val="0"/>
                <w:sz w:val="20"/>
                <w:szCs w:val="20"/>
                <w:lang w:eastAsia="zh-CN"/>
              </w:rPr>
            </w:pPr>
            <w:r w:rsidRPr="00B526B5">
              <w:rPr>
                <w:rFonts w:cs="Arial"/>
                <w:sz w:val="20"/>
                <w:szCs w:val="20"/>
              </w:rPr>
              <w:t>DCCH message will be more reliable with some additional overhead.  As mentioned in our previous response, we don’t see a big concern with reliability with using MAC indication.  But if that small delay in initiating the Resume procedure for the rare case is not considered acceptable, DCCH based solution is an acceptable approach.</w:t>
            </w:r>
          </w:p>
        </w:tc>
      </w:tr>
      <w:tr w:rsidR="000C2DEF" w14:paraId="1004B093" w14:textId="77777777" w:rsidTr="00844F26">
        <w:tc>
          <w:tcPr>
            <w:tcW w:w="1171" w:type="dxa"/>
          </w:tcPr>
          <w:p w14:paraId="4743ADF8" w14:textId="7EEED7E2"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Huawei, HiSilicon</w:t>
            </w:r>
          </w:p>
        </w:tc>
        <w:tc>
          <w:tcPr>
            <w:tcW w:w="1417" w:type="dxa"/>
          </w:tcPr>
          <w:p w14:paraId="0A75D55E" w14:textId="2BDCFA21"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Not Entirely Right</w:t>
            </w:r>
          </w:p>
        </w:tc>
        <w:tc>
          <w:tcPr>
            <w:tcW w:w="6429" w:type="dxa"/>
          </w:tcPr>
          <w:p w14:paraId="2EA12DA8" w14:textId="77777777" w:rsidR="000C2DEF" w:rsidRDefault="000C2DEF" w:rsidP="000C2DEF">
            <w:pPr>
              <w:snapToGrid w:val="0"/>
              <w:rPr>
                <w:rFonts w:eastAsiaTheme="minorEastAsia" w:cs="Arial"/>
                <w:snapToGrid w:val="0"/>
                <w:sz w:val="20"/>
                <w:szCs w:val="20"/>
                <w:lang w:eastAsia="zh-CN"/>
              </w:rPr>
            </w:pPr>
            <w:r>
              <w:rPr>
                <w:rFonts w:eastAsiaTheme="minorEastAsia" w:cs="Arial"/>
                <w:snapToGrid w:val="0"/>
                <w:sz w:val="20"/>
                <w:szCs w:val="20"/>
                <w:lang w:eastAsia="zh-CN"/>
              </w:rPr>
              <w:t>DCCH message can not be an empty message, for MAC CE you can have a LCID. But in order for DCCH message to manifest its usage, some contents within the message are needed</w:t>
            </w:r>
          </w:p>
          <w:p w14:paraId="78615022" w14:textId="77777777"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w:t>
            </w:r>
            <w:r>
              <w:rPr>
                <w:rFonts w:eastAsiaTheme="minorEastAsia" w:cs="Arial"/>
                <w:snapToGrid w:val="0"/>
                <w:sz w:val="20"/>
                <w:szCs w:val="20"/>
                <w:lang w:eastAsia="zh-CN"/>
              </w:rPr>
              <w:t>imilar issue as with MAC CE for the new DCCH message is that the UE needs have agrant  this message and if there is no grant, a new RACH procedure needs to be triggered. Plus, it has more specification impacts.</w:t>
            </w:r>
          </w:p>
          <w:p w14:paraId="65873B8E" w14:textId="484C1AD8" w:rsidR="000C2DEF" w:rsidRPr="00B526B5" w:rsidRDefault="000C2DEF" w:rsidP="000C2DEF">
            <w:pPr>
              <w:snapToGrid w:val="0"/>
              <w:rPr>
                <w:rFonts w:cs="Arial"/>
                <w:sz w:val="20"/>
                <w:szCs w:val="20"/>
              </w:rPr>
            </w:pPr>
            <w:r>
              <w:rPr>
                <w:rFonts w:cs="Arial"/>
                <w:snapToGrid w:val="0"/>
                <w:sz w:val="20"/>
                <w:szCs w:val="20"/>
              </w:rPr>
              <w:t>Besides, the same NAS/AS interaction discussion as for Option1 should also apply.</w:t>
            </w:r>
          </w:p>
        </w:tc>
      </w:tr>
      <w:tr w:rsidR="0013286C" w14:paraId="1EEE63DF" w14:textId="77777777" w:rsidTr="0013286C">
        <w:tc>
          <w:tcPr>
            <w:tcW w:w="1171" w:type="dxa"/>
          </w:tcPr>
          <w:p w14:paraId="43AD94E2" w14:textId="77777777" w:rsidR="0013286C" w:rsidRDefault="0013286C" w:rsidP="0013286C">
            <w:pPr>
              <w:snapToGrid w:val="0"/>
              <w:rPr>
                <w:rFonts w:cs="Arial"/>
                <w:sz w:val="20"/>
                <w:szCs w:val="20"/>
              </w:rPr>
            </w:pPr>
            <w:r>
              <w:rPr>
                <w:rFonts w:cs="Arial"/>
                <w:sz w:val="20"/>
                <w:szCs w:val="20"/>
              </w:rPr>
              <w:t>Ericsson</w:t>
            </w:r>
          </w:p>
        </w:tc>
        <w:tc>
          <w:tcPr>
            <w:tcW w:w="1417" w:type="dxa"/>
          </w:tcPr>
          <w:p w14:paraId="75357558" w14:textId="77777777"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429" w:type="dxa"/>
          </w:tcPr>
          <w:p w14:paraId="1EE3A99B" w14:textId="0A188956" w:rsidR="0013286C" w:rsidRPr="006B5640" w:rsidRDefault="0013286C" w:rsidP="0013286C">
            <w:pPr>
              <w:rPr>
                <w:rFonts w:cs="Arial"/>
                <w:sz w:val="20"/>
                <w:szCs w:val="20"/>
              </w:rPr>
            </w:pPr>
            <w:r w:rsidRPr="0013286C">
              <w:rPr>
                <w:rFonts w:cs="Arial"/>
                <w:sz w:val="20"/>
                <w:szCs w:val="20"/>
              </w:rPr>
              <w:t xml:space="preserve">Depends on the message/content. </w:t>
            </w:r>
            <w:r w:rsidR="00424EFE">
              <w:rPr>
                <w:rFonts w:cs="Arial"/>
                <w:sz w:val="20"/>
                <w:szCs w:val="20"/>
              </w:rPr>
              <w:t>It may seem s</w:t>
            </w:r>
            <w:r w:rsidRPr="0013286C">
              <w:rPr>
                <w:rFonts w:cs="Arial"/>
                <w:sz w:val="20"/>
                <w:szCs w:val="20"/>
              </w:rPr>
              <w:t>implest to transmit a new message on DCCH indicating non-SDT</w:t>
            </w:r>
            <w:r>
              <w:rPr>
                <w:rFonts w:cs="Arial"/>
                <w:sz w:val="20"/>
                <w:szCs w:val="20"/>
              </w:rPr>
              <w:t xml:space="preserve"> but again also this message will need</w:t>
            </w:r>
            <w:r w:rsidR="00424EFE">
              <w:rPr>
                <w:rFonts w:cs="Arial"/>
                <w:sz w:val="20"/>
                <w:szCs w:val="20"/>
              </w:rPr>
              <w:t xml:space="preserve"> discussion on handling format/content. </w:t>
            </w:r>
          </w:p>
        </w:tc>
      </w:tr>
      <w:tr w:rsidR="001166E7" w14:paraId="02B966EC" w14:textId="77777777" w:rsidTr="0013286C">
        <w:tc>
          <w:tcPr>
            <w:tcW w:w="1171" w:type="dxa"/>
          </w:tcPr>
          <w:p w14:paraId="3BD57BA9" w14:textId="614180E6" w:rsidR="001166E7" w:rsidRDefault="001166E7" w:rsidP="001166E7">
            <w:pPr>
              <w:snapToGrid w:val="0"/>
              <w:rPr>
                <w:rFonts w:cs="Arial"/>
                <w:sz w:val="20"/>
                <w:szCs w:val="20"/>
              </w:rPr>
            </w:pPr>
            <w:r>
              <w:rPr>
                <w:rFonts w:cs="Arial"/>
                <w:snapToGrid w:val="0"/>
                <w:sz w:val="20"/>
                <w:szCs w:val="20"/>
              </w:rPr>
              <w:t>Qualcomm</w:t>
            </w:r>
          </w:p>
        </w:tc>
        <w:tc>
          <w:tcPr>
            <w:tcW w:w="1417" w:type="dxa"/>
          </w:tcPr>
          <w:p w14:paraId="07F5D4BF" w14:textId="28FAE481" w:rsidR="001166E7" w:rsidRDefault="001166E7" w:rsidP="001166E7">
            <w:pPr>
              <w:snapToGrid w:val="0"/>
              <w:rPr>
                <w:rFonts w:eastAsiaTheme="minorEastAsia" w:cs="Arial"/>
                <w:sz w:val="20"/>
                <w:szCs w:val="20"/>
                <w:lang w:eastAsia="zh-CN"/>
              </w:rPr>
            </w:pPr>
            <w:r>
              <w:rPr>
                <w:rFonts w:cs="Arial"/>
                <w:snapToGrid w:val="0"/>
                <w:sz w:val="20"/>
                <w:szCs w:val="20"/>
              </w:rPr>
              <w:t>Yes, but</w:t>
            </w:r>
          </w:p>
        </w:tc>
        <w:tc>
          <w:tcPr>
            <w:tcW w:w="6429" w:type="dxa"/>
          </w:tcPr>
          <w:p w14:paraId="7CEF4866" w14:textId="277C745D" w:rsidR="001166E7" w:rsidRPr="0013286C" w:rsidRDefault="001166E7" w:rsidP="001166E7">
            <w:pPr>
              <w:rPr>
                <w:rFonts w:cs="Arial"/>
                <w:sz w:val="20"/>
                <w:szCs w:val="20"/>
              </w:rPr>
            </w:pPr>
            <w:r>
              <w:rPr>
                <w:rFonts w:cs="Arial"/>
                <w:sz w:val="20"/>
                <w:szCs w:val="20"/>
              </w:rPr>
              <w:t xml:space="preserve">DCCH solution could be workable. But MAC CE solution is </w:t>
            </w:r>
            <w:r w:rsidRPr="00F331AB">
              <w:rPr>
                <w:rFonts w:cs="Arial"/>
                <w:sz w:val="20"/>
                <w:szCs w:val="20"/>
              </w:rPr>
              <w:t>preferred</w:t>
            </w:r>
            <w:r>
              <w:rPr>
                <w:rFonts w:cs="Arial"/>
                <w:sz w:val="20"/>
                <w:szCs w:val="20"/>
              </w:rPr>
              <w:t xml:space="preserve">. </w:t>
            </w:r>
          </w:p>
        </w:tc>
      </w:tr>
      <w:tr w:rsidR="009E1BD8" w14:paraId="2CBCE333" w14:textId="77777777" w:rsidTr="0013286C">
        <w:tc>
          <w:tcPr>
            <w:tcW w:w="1171" w:type="dxa"/>
          </w:tcPr>
          <w:p w14:paraId="5E7EBA79" w14:textId="0977461A" w:rsidR="009E1BD8" w:rsidRDefault="009E1BD8" w:rsidP="009E1BD8">
            <w:pPr>
              <w:snapToGrid w:val="0"/>
              <w:rPr>
                <w:rFonts w:cs="Arial"/>
                <w:snapToGrid w:val="0"/>
                <w:sz w:val="20"/>
                <w:szCs w:val="20"/>
              </w:rPr>
            </w:pPr>
            <w:r>
              <w:rPr>
                <w:rFonts w:eastAsia="新細明體" w:cs="Arial" w:hint="eastAsia"/>
                <w:snapToGrid w:val="0"/>
                <w:sz w:val="20"/>
                <w:szCs w:val="20"/>
                <w:lang w:eastAsia="zh-TW"/>
              </w:rPr>
              <w:t>I</w:t>
            </w:r>
            <w:r>
              <w:rPr>
                <w:rFonts w:eastAsia="新細明體" w:cs="Arial"/>
                <w:snapToGrid w:val="0"/>
                <w:sz w:val="20"/>
                <w:szCs w:val="20"/>
                <w:lang w:eastAsia="zh-TW"/>
              </w:rPr>
              <w:t>TRI</w:t>
            </w:r>
          </w:p>
        </w:tc>
        <w:tc>
          <w:tcPr>
            <w:tcW w:w="1417" w:type="dxa"/>
          </w:tcPr>
          <w:p w14:paraId="3EC4A70C" w14:textId="3FC8FD7B" w:rsidR="009E1BD8" w:rsidRDefault="009E1BD8" w:rsidP="009E1BD8">
            <w:pPr>
              <w:snapToGrid w:val="0"/>
              <w:rPr>
                <w:rFonts w:cs="Arial"/>
                <w:snapToGrid w:val="0"/>
                <w:sz w:val="20"/>
                <w:szCs w:val="20"/>
              </w:rPr>
            </w:pPr>
            <w:r>
              <w:rPr>
                <w:rFonts w:eastAsia="新細明體" w:cs="Arial" w:hint="eastAsia"/>
                <w:snapToGrid w:val="0"/>
                <w:sz w:val="20"/>
                <w:szCs w:val="20"/>
                <w:lang w:eastAsia="zh-TW"/>
              </w:rPr>
              <w:t>Y</w:t>
            </w:r>
            <w:r>
              <w:rPr>
                <w:rFonts w:eastAsia="新細明體" w:cs="Arial"/>
                <w:snapToGrid w:val="0"/>
                <w:sz w:val="20"/>
                <w:szCs w:val="20"/>
                <w:lang w:eastAsia="zh-TW"/>
              </w:rPr>
              <w:t>es</w:t>
            </w:r>
          </w:p>
        </w:tc>
        <w:tc>
          <w:tcPr>
            <w:tcW w:w="6429" w:type="dxa"/>
          </w:tcPr>
          <w:p w14:paraId="19495133" w14:textId="77777777" w:rsidR="009E1BD8" w:rsidRDefault="009E1BD8" w:rsidP="009E1BD8">
            <w:pPr>
              <w:rPr>
                <w:rFonts w:cs="Arial"/>
                <w:sz w:val="20"/>
                <w:szCs w:val="20"/>
              </w:rPr>
            </w:pP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af4"/>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We are ok with options 1 and 3, both would work, but option 2 would really not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and also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ctually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r w:rsidR="00B40759" w14:paraId="20798725" w14:textId="77777777" w:rsidTr="00B40759">
        <w:tc>
          <w:tcPr>
            <w:tcW w:w="1166" w:type="dxa"/>
          </w:tcPr>
          <w:p w14:paraId="5BBE27FD" w14:textId="135E08E1" w:rsidR="00B40759" w:rsidRDefault="00B40759" w:rsidP="00B5620D">
            <w:pPr>
              <w:snapToGrid w:val="0"/>
              <w:rPr>
                <w:rFonts w:eastAsiaTheme="minorEastAsia" w:cs="Arial"/>
                <w:snapToGrid w:val="0"/>
                <w:sz w:val="20"/>
                <w:szCs w:val="20"/>
                <w:lang w:eastAsia="zh-CN"/>
              </w:rPr>
            </w:pPr>
            <w:r>
              <w:rPr>
                <w:rFonts w:cs="Arial"/>
                <w:snapToGrid w:val="0"/>
                <w:sz w:val="20"/>
                <w:szCs w:val="20"/>
              </w:rPr>
              <w:t>ETRI</w:t>
            </w:r>
          </w:p>
        </w:tc>
        <w:tc>
          <w:tcPr>
            <w:tcW w:w="528" w:type="dxa"/>
          </w:tcPr>
          <w:p w14:paraId="29110B86" w14:textId="72A493F3"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N</w:t>
            </w:r>
            <w:r>
              <w:rPr>
                <w:rFonts w:eastAsia="Malgun Gothic" w:cs="Arial"/>
                <w:snapToGrid w:val="0"/>
                <w:sz w:val="20"/>
                <w:szCs w:val="20"/>
              </w:rPr>
              <w:t>o</w:t>
            </w:r>
          </w:p>
        </w:tc>
        <w:tc>
          <w:tcPr>
            <w:tcW w:w="583" w:type="dxa"/>
          </w:tcPr>
          <w:p w14:paraId="0DF3DBC4" w14:textId="4AA054B6"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852" w:type="dxa"/>
          </w:tcPr>
          <w:p w14:paraId="5F4297A3" w14:textId="31FA306E" w:rsidR="00B40759" w:rsidRDefault="00F56763" w:rsidP="00B5620D">
            <w:pPr>
              <w:snapToGrid w:val="0"/>
              <w:rPr>
                <w:rFonts w:eastAsiaTheme="minorEastAsia" w:cs="Arial"/>
                <w:snapToGrid w:val="0"/>
                <w:sz w:val="20"/>
                <w:szCs w:val="20"/>
                <w:lang w:eastAsia="zh-CN"/>
              </w:rPr>
            </w:pPr>
            <w:r>
              <w:rPr>
                <w:rFonts w:cs="Arial"/>
                <w:snapToGrid w:val="0"/>
                <w:sz w:val="20"/>
                <w:szCs w:val="20"/>
              </w:rPr>
              <w:t>Yes</w:t>
            </w:r>
          </w:p>
        </w:tc>
        <w:tc>
          <w:tcPr>
            <w:tcW w:w="5888" w:type="dxa"/>
          </w:tcPr>
          <w:p w14:paraId="18C03337" w14:textId="77777777" w:rsidR="00B40759" w:rsidRDefault="00B40759" w:rsidP="00B5620D">
            <w:pPr>
              <w:snapToGrid w:val="0"/>
              <w:rPr>
                <w:rFonts w:eastAsiaTheme="minorEastAsia" w:cs="Arial"/>
                <w:snapToGrid w:val="0"/>
                <w:sz w:val="20"/>
                <w:szCs w:val="20"/>
                <w:lang w:eastAsia="zh-CN"/>
              </w:rPr>
            </w:pPr>
          </w:p>
        </w:tc>
      </w:tr>
      <w:tr w:rsidR="00F00F25" w14:paraId="7F714084" w14:textId="77777777" w:rsidTr="00F073CC">
        <w:trPr>
          <w:trHeight w:val="565"/>
        </w:trPr>
        <w:tc>
          <w:tcPr>
            <w:tcW w:w="1166" w:type="dxa"/>
          </w:tcPr>
          <w:p w14:paraId="7E27B99A" w14:textId="36C4FAF8" w:rsidR="00F00F25" w:rsidRDefault="00F00F25" w:rsidP="00B5620D">
            <w:pPr>
              <w:snapToGrid w:val="0"/>
              <w:rPr>
                <w:rFonts w:cs="Arial"/>
                <w:snapToGrid w:val="0"/>
                <w:sz w:val="20"/>
                <w:szCs w:val="20"/>
              </w:rPr>
            </w:pPr>
            <w:r>
              <w:rPr>
                <w:rFonts w:eastAsiaTheme="minorEastAsia" w:cs="Arial" w:hint="eastAsia"/>
                <w:snapToGrid w:val="0"/>
                <w:sz w:val="20"/>
                <w:szCs w:val="20"/>
                <w:lang w:eastAsia="zh-CN"/>
              </w:rPr>
              <w:t>Spreadtrum</w:t>
            </w:r>
          </w:p>
        </w:tc>
        <w:tc>
          <w:tcPr>
            <w:tcW w:w="528" w:type="dxa"/>
          </w:tcPr>
          <w:p w14:paraId="55084A1F" w14:textId="5AFF8F65"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No</w:t>
            </w:r>
          </w:p>
        </w:tc>
        <w:tc>
          <w:tcPr>
            <w:tcW w:w="583" w:type="dxa"/>
          </w:tcPr>
          <w:p w14:paraId="3A1066CC" w14:textId="192CEA96"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Yes</w:t>
            </w:r>
          </w:p>
        </w:tc>
        <w:tc>
          <w:tcPr>
            <w:tcW w:w="852" w:type="dxa"/>
          </w:tcPr>
          <w:p w14:paraId="22446A4A" w14:textId="3DDCCF0A"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888" w:type="dxa"/>
          </w:tcPr>
          <w:p w14:paraId="35AE6BFB" w14:textId="3D6FB28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 3 is </w:t>
            </w:r>
            <w:r>
              <w:rPr>
                <w:rFonts w:eastAsiaTheme="minorEastAsia" w:cs="Arial"/>
                <w:snapToGrid w:val="0"/>
                <w:sz w:val="20"/>
                <w:szCs w:val="20"/>
                <w:lang w:eastAsia="zh-CN"/>
              </w:rPr>
              <w:t xml:space="preserve">our </w:t>
            </w:r>
            <w:r>
              <w:rPr>
                <w:rFonts w:cs="Arial"/>
                <w:snapToGrid w:val="0"/>
                <w:sz w:val="20"/>
                <w:szCs w:val="20"/>
              </w:rPr>
              <w:t>first preference.</w:t>
            </w:r>
          </w:p>
        </w:tc>
      </w:tr>
      <w:tr w:rsidR="00760EB8" w14:paraId="0AC290DA" w14:textId="77777777" w:rsidTr="00B40759">
        <w:tc>
          <w:tcPr>
            <w:tcW w:w="1166" w:type="dxa"/>
          </w:tcPr>
          <w:p w14:paraId="724D4FCC" w14:textId="42EC536D"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1AFB30EF" w14:textId="2B357661"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319102FD" w14:textId="3D0B3A7C"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232C664C" w14:textId="72CF7951" w:rsidR="00760EB8" w:rsidRDefault="00760EB8" w:rsidP="00760EB8">
            <w:pPr>
              <w:snapToGrid w:val="0"/>
              <w:rPr>
                <w:rFonts w:cs="Arial"/>
                <w:snapToGrid w:val="0"/>
                <w:sz w:val="20"/>
                <w:szCs w:val="20"/>
                <w:lang w:eastAsia="zh-CN"/>
              </w:rPr>
            </w:pPr>
            <w:r>
              <w:rPr>
                <w:rFonts w:eastAsiaTheme="minorEastAsia" w:cs="Arial" w:hint="eastAsia"/>
                <w:snapToGrid w:val="0"/>
                <w:sz w:val="20"/>
                <w:szCs w:val="20"/>
                <w:lang w:eastAsia="zh-CN"/>
              </w:rPr>
              <w:t>M</w:t>
            </w:r>
            <w:r>
              <w:rPr>
                <w:rFonts w:eastAsiaTheme="minorEastAsia" w:cs="Arial"/>
                <w:snapToGrid w:val="0"/>
                <w:sz w:val="20"/>
                <w:szCs w:val="20"/>
                <w:lang w:eastAsia="zh-CN"/>
              </w:rPr>
              <w:t>aybe</w:t>
            </w:r>
          </w:p>
        </w:tc>
        <w:tc>
          <w:tcPr>
            <w:tcW w:w="5888" w:type="dxa"/>
          </w:tcPr>
          <w:p w14:paraId="795D48E6" w14:textId="77777777" w:rsidR="00760EB8" w:rsidRDefault="00760EB8" w:rsidP="00760EB8">
            <w:pPr>
              <w:snapToGrid w:val="0"/>
              <w:rPr>
                <w:rFonts w:eastAsiaTheme="minorEastAsia" w:cs="Arial"/>
                <w:snapToGrid w:val="0"/>
                <w:sz w:val="20"/>
                <w:szCs w:val="20"/>
                <w:lang w:eastAsia="zh-CN"/>
              </w:rPr>
            </w:pPr>
          </w:p>
        </w:tc>
      </w:tr>
      <w:tr w:rsidR="00B5620D" w14:paraId="308602B3" w14:textId="77777777" w:rsidTr="00B40759">
        <w:tc>
          <w:tcPr>
            <w:tcW w:w="1166" w:type="dxa"/>
          </w:tcPr>
          <w:p w14:paraId="2C98E8EE" w14:textId="20224BC8"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012CBCDE" w14:textId="5EC2031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83" w:type="dxa"/>
          </w:tcPr>
          <w:p w14:paraId="2C56524A" w14:textId="53FCAF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852" w:type="dxa"/>
          </w:tcPr>
          <w:p w14:paraId="069F98DC" w14:textId="1FED6C9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888" w:type="dxa"/>
          </w:tcPr>
          <w:p w14:paraId="33B7E2D6" w14:textId="040553B9" w:rsidR="00B5620D" w:rsidRDefault="00B5620D" w:rsidP="00BA17BE">
            <w:pPr>
              <w:snapToGrid w:val="0"/>
              <w:rPr>
                <w:rFonts w:eastAsiaTheme="minorEastAsia" w:cs="Arial"/>
                <w:snapToGrid w:val="0"/>
                <w:sz w:val="20"/>
                <w:szCs w:val="20"/>
                <w:lang w:eastAsia="zh-CN"/>
              </w:rPr>
            </w:pPr>
            <w:r>
              <w:rPr>
                <w:rFonts w:eastAsiaTheme="minorEastAsia" w:cs="Arial"/>
                <w:snapToGrid w:val="0"/>
                <w:sz w:val="20"/>
                <w:szCs w:val="20"/>
                <w:lang w:eastAsia="zh-CN"/>
              </w:rPr>
              <w:t>Our first preference is Option 2. The second preference is Option 3.</w:t>
            </w:r>
            <w:r w:rsidR="00BA17BE">
              <w:t xml:space="preserve"> </w:t>
            </w:r>
            <w:r w:rsidR="00BA17BE" w:rsidRPr="00BA17BE">
              <w:rPr>
                <w:rFonts w:eastAsiaTheme="minorEastAsia" w:cs="Arial"/>
                <w:snapToGrid w:val="0"/>
                <w:sz w:val="20"/>
                <w:szCs w:val="20"/>
                <w:lang w:eastAsia="zh-CN"/>
              </w:rPr>
              <w:t xml:space="preserve">If with option 2, only an acceptable delay to switch the UE to RRC connected is introduced, reliability </w:t>
            </w:r>
            <w:r w:rsidR="00BA17BE">
              <w:rPr>
                <w:rFonts w:eastAsiaTheme="minorEastAsia" w:cs="Arial"/>
                <w:snapToGrid w:val="0"/>
                <w:sz w:val="20"/>
                <w:szCs w:val="20"/>
                <w:lang w:eastAsia="zh-CN"/>
              </w:rPr>
              <w:t>issue could be mitigated.</w:t>
            </w:r>
          </w:p>
        </w:tc>
      </w:tr>
      <w:tr w:rsidR="00F073CC" w14:paraId="0ABE56EF" w14:textId="77777777" w:rsidTr="00B40759">
        <w:tc>
          <w:tcPr>
            <w:tcW w:w="1166" w:type="dxa"/>
          </w:tcPr>
          <w:p w14:paraId="40EE281E" w14:textId="73FCEB8C"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
        </w:tc>
        <w:tc>
          <w:tcPr>
            <w:tcW w:w="528" w:type="dxa"/>
          </w:tcPr>
          <w:p w14:paraId="0B85F08D" w14:textId="48E53EB6"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Yes</w:t>
            </w:r>
          </w:p>
        </w:tc>
        <w:tc>
          <w:tcPr>
            <w:tcW w:w="583" w:type="dxa"/>
          </w:tcPr>
          <w:p w14:paraId="2C6A090C" w14:textId="1DA3B8D7"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No</w:t>
            </w:r>
          </w:p>
        </w:tc>
        <w:tc>
          <w:tcPr>
            <w:tcW w:w="852" w:type="dxa"/>
          </w:tcPr>
          <w:p w14:paraId="7AE9D132" w14:textId="2CF6D916" w:rsidR="00F073CC" w:rsidRDefault="00F073CC" w:rsidP="00F073CC">
            <w:pPr>
              <w:snapToGrid w:val="0"/>
              <w:rPr>
                <w:rFonts w:eastAsiaTheme="minorEastAsia" w:cs="Arial"/>
                <w:snapToGrid w:val="0"/>
                <w:sz w:val="20"/>
                <w:szCs w:val="20"/>
                <w:lang w:eastAsia="zh-CN"/>
              </w:rPr>
            </w:pPr>
            <w:r>
              <w:rPr>
                <w:rFonts w:eastAsia="新細明體" w:cs="Arial"/>
                <w:snapToGrid w:val="0"/>
                <w:sz w:val="20"/>
                <w:szCs w:val="20"/>
                <w:lang w:eastAsia="zh-TW"/>
              </w:rPr>
              <w:t>No</w:t>
            </w:r>
          </w:p>
        </w:tc>
        <w:tc>
          <w:tcPr>
            <w:tcW w:w="5888" w:type="dxa"/>
          </w:tcPr>
          <w:p w14:paraId="770B6212" w14:textId="77777777" w:rsidR="00F073CC" w:rsidRDefault="00F073CC" w:rsidP="00F073CC">
            <w:pPr>
              <w:snapToGrid w:val="0"/>
              <w:rPr>
                <w:rFonts w:eastAsiaTheme="minorEastAsia" w:cs="Arial"/>
                <w:snapToGrid w:val="0"/>
                <w:sz w:val="20"/>
                <w:szCs w:val="20"/>
                <w:lang w:eastAsia="zh-CN"/>
              </w:rPr>
            </w:pPr>
          </w:p>
        </w:tc>
      </w:tr>
      <w:tr w:rsidR="006B07E0" w14:paraId="578E71E8" w14:textId="77777777" w:rsidTr="00B40759">
        <w:tc>
          <w:tcPr>
            <w:tcW w:w="1166" w:type="dxa"/>
          </w:tcPr>
          <w:p w14:paraId="409FBBA0" w14:textId="4E42A652" w:rsidR="006B07E0" w:rsidRDefault="006B07E0" w:rsidP="00F073CC">
            <w:pPr>
              <w:snapToGrid w:val="0"/>
              <w:rPr>
                <w:rFonts w:eastAsia="新細明體" w:cs="Arial"/>
                <w:snapToGrid w:val="0"/>
                <w:sz w:val="20"/>
                <w:szCs w:val="20"/>
                <w:lang w:eastAsia="zh-TW"/>
              </w:rPr>
            </w:pPr>
            <w:r>
              <w:rPr>
                <w:rFonts w:eastAsia="新細明體" w:cs="Arial"/>
                <w:snapToGrid w:val="0"/>
                <w:sz w:val="20"/>
                <w:szCs w:val="20"/>
                <w:lang w:eastAsia="zh-TW"/>
              </w:rPr>
              <w:t>Sony</w:t>
            </w:r>
          </w:p>
        </w:tc>
        <w:tc>
          <w:tcPr>
            <w:tcW w:w="528" w:type="dxa"/>
          </w:tcPr>
          <w:p w14:paraId="4AEDC6EF" w14:textId="1D1701DB" w:rsidR="006B07E0" w:rsidRDefault="00BE7172" w:rsidP="00F073CC">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583" w:type="dxa"/>
          </w:tcPr>
          <w:p w14:paraId="1EF5A88D" w14:textId="51FF1874" w:rsidR="006B07E0" w:rsidRDefault="00BE7172" w:rsidP="00F073CC">
            <w:pPr>
              <w:snapToGrid w:val="0"/>
              <w:rPr>
                <w:rFonts w:eastAsia="新細明體" w:cs="Arial"/>
                <w:snapToGrid w:val="0"/>
                <w:sz w:val="20"/>
                <w:szCs w:val="20"/>
                <w:lang w:eastAsia="zh-TW"/>
              </w:rPr>
            </w:pPr>
            <w:r>
              <w:rPr>
                <w:rFonts w:eastAsia="新細明體" w:cs="Arial"/>
                <w:snapToGrid w:val="0"/>
                <w:sz w:val="20"/>
                <w:szCs w:val="20"/>
                <w:lang w:eastAsia="zh-TW"/>
              </w:rPr>
              <w:t>No</w:t>
            </w:r>
          </w:p>
        </w:tc>
        <w:tc>
          <w:tcPr>
            <w:tcW w:w="852" w:type="dxa"/>
          </w:tcPr>
          <w:p w14:paraId="514FE803" w14:textId="791DA041" w:rsidR="006B07E0" w:rsidRDefault="00BE7172" w:rsidP="00F073CC">
            <w:pPr>
              <w:snapToGrid w:val="0"/>
              <w:rPr>
                <w:rFonts w:eastAsia="新細明體" w:cs="Arial"/>
                <w:snapToGrid w:val="0"/>
                <w:sz w:val="20"/>
                <w:szCs w:val="20"/>
                <w:lang w:eastAsia="zh-TW"/>
              </w:rPr>
            </w:pPr>
            <w:r>
              <w:rPr>
                <w:rFonts w:eastAsia="新細明體" w:cs="Arial"/>
                <w:snapToGrid w:val="0"/>
                <w:sz w:val="20"/>
                <w:szCs w:val="20"/>
                <w:lang w:eastAsia="zh-TW"/>
              </w:rPr>
              <w:t>Maybe</w:t>
            </w:r>
          </w:p>
        </w:tc>
        <w:tc>
          <w:tcPr>
            <w:tcW w:w="5888" w:type="dxa"/>
          </w:tcPr>
          <w:p w14:paraId="01849D2D" w14:textId="77777777" w:rsidR="006B07E0" w:rsidRDefault="006B07E0" w:rsidP="00F073CC">
            <w:pPr>
              <w:snapToGrid w:val="0"/>
              <w:rPr>
                <w:rFonts w:eastAsiaTheme="minorEastAsia" w:cs="Arial"/>
                <w:snapToGrid w:val="0"/>
                <w:sz w:val="20"/>
                <w:szCs w:val="20"/>
                <w:lang w:eastAsia="zh-CN"/>
              </w:rPr>
            </w:pPr>
          </w:p>
        </w:tc>
      </w:tr>
      <w:tr w:rsidR="00FB2E87" w14:paraId="7D5D5197" w14:textId="77777777" w:rsidTr="00B40759">
        <w:tc>
          <w:tcPr>
            <w:tcW w:w="1166" w:type="dxa"/>
          </w:tcPr>
          <w:p w14:paraId="5209316A" w14:textId="48FAB28F" w:rsidR="00FB2E87" w:rsidRDefault="00FB2E87" w:rsidP="00F073CC">
            <w:pPr>
              <w:snapToGrid w:val="0"/>
              <w:rPr>
                <w:rFonts w:eastAsia="新細明體" w:cs="Arial"/>
                <w:snapToGrid w:val="0"/>
                <w:sz w:val="20"/>
                <w:szCs w:val="20"/>
                <w:lang w:eastAsia="zh-TW"/>
              </w:rPr>
            </w:pPr>
            <w:r>
              <w:rPr>
                <w:rFonts w:eastAsia="新細明體" w:cs="Arial"/>
                <w:snapToGrid w:val="0"/>
                <w:sz w:val="20"/>
                <w:szCs w:val="20"/>
                <w:lang w:eastAsia="zh-TW"/>
              </w:rPr>
              <w:t>Intel</w:t>
            </w:r>
          </w:p>
        </w:tc>
        <w:tc>
          <w:tcPr>
            <w:tcW w:w="528" w:type="dxa"/>
          </w:tcPr>
          <w:p w14:paraId="45B9A0CD" w14:textId="3DD5DF24" w:rsidR="00FB2E87" w:rsidRDefault="00FB2E87" w:rsidP="00F073CC">
            <w:pPr>
              <w:snapToGrid w:val="0"/>
              <w:rPr>
                <w:rFonts w:eastAsia="新細明體" w:cs="Arial"/>
                <w:snapToGrid w:val="0"/>
                <w:sz w:val="20"/>
                <w:szCs w:val="20"/>
                <w:lang w:eastAsia="zh-TW"/>
              </w:rPr>
            </w:pPr>
            <w:r>
              <w:rPr>
                <w:rFonts w:eastAsia="新細明體" w:cs="Arial"/>
                <w:snapToGrid w:val="0"/>
                <w:sz w:val="20"/>
                <w:szCs w:val="20"/>
                <w:lang w:eastAsia="zh-TW"/>
              </w:rPr>
              <w:t>No</w:t>
            </w:r>
          </w:p>
        </w:tc>
        <w:tc>
          <w:tcPr>
            <w:tcW w:w="583" w:type="dxa"/>
          </w:tcPr>
          <w:p w14:paraId="7D5AA485" w14:textId="0321F2A3" w:rsidR="00FB2E87" w:rsidRDefault="00FB2E87" w:rsidP="00F073CC">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852" w:type="dxa"/>
          </w:tcPr>
          <w:p w14:paraId="19669088" w14:textId="5D24822D" w:rsidR="00FB2E87" w:rsidRDefault="00FB2E87" w:rsidP="00F073CC">
            <w:pPr>
              <w:snapToGrid w:val="0"/>
              <w:rPr>
                <w:rFonts w:eastAsia="新細明體" w:cs="Arial"/>
                <w:snapToGrid w:val="0"/>
                <w:sz w:val="20"/>
                <w:szCs w:val="20"/>
                <w:lang w:eastAsia="zh-TW"/>
              </w:rPr>
            </w:pPr>
            <w:r>
              <w:rPr>
                <w:rFonts w:eastAsia="新細明體" w:cs="Arial"/>
                <w:snapToGrid w:val="0"/>
                <w:sz w:val="20"/>
                <w:szCs w:val="20"/>
                <w:lang w:eastAsia="zh-TW"/>
              </w:rPr>
              <w:t>Maybe</w:t>
            </w:r>
          </w:p>
        </w:tc>
        <w:tc>
          <w:tcPr>
            <w:tcW w:w="5888" w:type="dxa"/>
          </w:tcPr>
          <w:p w14:paraId="0EC381F5" w14:textId="77777777" w:rsidR="00FB2E87" w:rsidRDefault="00FB2E87" w:rsidP="00F073CC">
            <w:pPr>
              <w:snapToGrid w:val="0"/>
              <w:rPr>
                <w:rFonts w:eastAsiaTheme="minorEastAsia" w:cs="Arial"/>
                <w:snapToGrid w:val="0"/>
                <w:sz w:val="20"/>
                <w:szCs w:val="20"/>
                <w:lang w:eastAsia="zh-CN"/>
              </w:rPr>
            </w:pPr>
          </w:p>
        </w:tc>
      </w:tr>
      <w:tr w:rsidR="000C2DEF" w14:paraId="39D435EB" w14:textId="77777777" w:rsidTr="00B40759">
        <w:tc>
          <w:tcPr>
            <w:tcW w:w="1166" w:type="dxa"/>
          </w:tcPr>
          <w:p w14:paraId="6A8F665E" w14:textId="293705B7" w:rsidR="000C2DEF" w:rsidRDefault="000C2DEF" w:rsidP="000C2DEF">
            <w:pPr>
              <w:snapToGrid w:val="0"/>
              <w:rPr>
                <w:rFonts w:eastAsia="新細明體" w:cs="Arial"/>
                <w:snapToGrid w:val="0"/>
                <w:sz w:val="20"/>
                <w:szCs w:val="20"/>
                <w:lang w:eastAsia="zh-TW"/>
              </w:rPr>
            </w:pPr>
            <w:r>
              <w:rPr>
                <w:rFonts w:cs="Arial"/>
                <w:snapToGrid w:val="0"/>
                <w:sz w:val="20"/>
                <w:szCs w:val="20"/>
              </w:rPr>
              <w:t>Huawei, HiSilicon</w:t>
            </w:r>
          </w:p>
        </w:tc>
        <w:tc>
          <w:tcPr>
            <w:tcW w:w="528" w:type="dxa"/>
          </w:tcPr>
          <w:p w14:paraId="1A571E36" w14:textId="3EE2FF1E" w:rsidR="000C2DEF" w:rsidRDefault="000C2DEF" w:rsidP="000C2DEF">
            <w:pPr>
              <w:snapToGrid w:val="0"/>
              <w:rPr>
                <w:rFonts w:eastAsia="新細明體"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1B2EACF9" w14:textId="2562003C" w:rsidR="000C2DEF" w:rsidRDefault="000C2DEF" w:rsidP="000C2DEF">
            <w:pPr>
              <w:snapToGrid w:val="0"/>
              <w:rPr>
                <w:rFonts w:eastAsia="新細明體"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68AE9E80" w14:textId="3BAFCB93" w:rsidR="000C2DEF" w:rsidRDefault="000C2DEF" w:rsidP="000C2DEF">
            <w:pPr>
              <w:snapToGrid w:val="0"/>
              <w:rPr>
                <w:rFonts w:eastAsia="新細明體"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88" w:type="dxa"/>
          </w:tcPr>
          <w:p w14:paraId="0E0390BC" w14:textId="62218EB5"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prefer to reuse the legacy ResumeReqeust procedure for the non-SDT data arrival</w:t>
            </w:r>
          </w:p>
        </w:tc>
      </w:tr>
      <w:tr w:rsidR="00424EFE" w14:paraId="52AE2CDB" w14:textId="77777777" w:rsidTr="00424EFE">
        <w:tc>
          <w:tcPr>
            <w:tcW w:w="1166" w:type="dxa"/>
          </w:tcPr>
          <w:p w14:paraId="3A2DBCB6" w14:textId="73DCF1DA" w:rsidR="00424EFE" w:rsidRDefault="00424EFE" w:rsidP="00FB4AD0">
            <w:pPr>
              <w:snapToGrid w:val="0"/>
              <w:rPr>
                <w:rFonts w:eastAsia="新細明體" w:cs="Arial"/>
                <w:snapToGrid w:val="0"/>
                <w:sz w:val="20"/>
                <w:szCs w:val="20"/>
                <w:lang w:eastAsia="zh-TW"/>
              </w:rPr>
            </w:pPr>
            <w:r>
              <w:rPr>
                <w:rFonts w:cs="Arial"/>
                <w:snapToGrid w:val="0"/>
                <w:sz w:val="20"/>
                <w:szCs w:val="20"/>
              </w:rPr>
              <w:t>Ericsson</w:t>
            </w:r>
          </w:p>
        </w:tc>
        <w:tc>
          <w:tcPr>
            <w:tcW w:w="528" w:type="dxa"/>
          </w:tcPr>
          <w:p w14:paraId="07AD6272" w14:textId="77777777" w:rsidR="00424EFE" w:rsidRDefault="00424EFE" w:rsidP="00FB4AD0">
            <w:pPr>
              <w:snapToGrid w:val="0"/>
              <w:rPr>
                <w:rFonts w:eastAsia="新細明體"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21A6581A" w14:textId="77777777" w:rsidR="00424EFE" w:rsidRDefault="00424EFE" w:rsidP="00FB4AD0">
            <w:pPr>
              <w:snapToGrid w:val="0"/>
              <w:rPr>
                <w:rFonts w:eastAsia="新細明體"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058EA920" w14:textId="612A00E0" w:rsidR="00424EFE" w:rsidRDefault="00424EFE" w:rsidP="00FB4AD0">
            <w:pPr>
              <w:snapToGrid w:val="0"/>
              <w:rPr>
                <w:rFonts w:eastAsia="新細明體" w:cs="Arial"/>
                <w:snapToGrid w:val="0"/>
                <w:sz w:val="20"/>
                <w:szCs w:val="20"/>
                <w:lang w:eastAsia="zh-TW"/>
              </w:rPr>
            </w:pPr>
            <w:r>
              <w:rPr>
                <w:rFonts w:eastAsiaTheme="minorEastAsia" w:cs="Arial"/>
                <w:snapToGrid w:val="0"/>
                <w:sz w:val="20"/>
                <w:szCs w:val="20"/>
                <w:lang w:eastAsia="zh-CN"/>
              </w:rPr>
              <w:t>Maybe</w:t>
            </w:r>
          </w:p>
        </w:tc>
        <w:tc>
          <w:tcPr>
            <w:tcW w:w="5888" w:type="dxa"/>
          </w:tcPr>
          <w:p w14:paraId="4CFAF5A2" w14:textId="240021DD" w:rsidR="00424EFE"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Option 3 needs to be discussedl</w:t>
            </w:r>
          </w:p>
        </w:tc>
      </w:tr>
      <w:tr w:rsidR="00090C93" w14:paraId="3DA1FE40" w14:textId="77777777" w:rsidTr="00424EFE">
        <w:tc>
          <w:tcPr>
            <w:tcW w:w="1166" w:type="dxa"/>
          </w:tcPr>
          <w:p w14:paraId="2F3462FE" w14:textId="4297DDAF" w:rsidR="00090C93" w:rsidRDefault="00090C93" w:rsidP="00090C93">
            <w:pPr>
              <w:snapToGrid w:val="0"/>
              <w:rPr>
                <w:rFonts w:cs="Arial"/>
                <w:snapToGrid w:val="0"/>
                <w:sz w:val="20"/>
                <w:szCs w:val="20"/>
              </w:rPr>
            </w:pPr>
            <w:r>
              <w:rPr>
                <w:rFonts w:eastAsia="新細明體" w:cs="Arial"/>
                <w:snapToGrid w:val="0"/>
                <w:sz w:val="20"/>
                <w:szCs w:val="20"/>
                <w:lang w:eastAsia="zh-TW"/>
              </w:rPr>
              <w:t>Qualcomm</w:t>
            </w:r>
          </w:p>
        </w:tc>
        <w:tc>
          <w:tcPr>
            <w:tcW w:w="528" w:type="dxa"/>
          </w:tcPr>
          <w:p w14:paraId="07C688C3" w14:textId="57204901" w:rsidR="00090C93" w:rsidRDefault="00090C93" w:rsidP="00090C93">
            <w:pPr>
              <w:snapToGrid w:val="0"/>
              <w:rPr>
                <w:rFonts w:eastAsiaTheme="minorEastAsia" w:cs="Arial"/>
                <w:snapToGrid w:val="0"/>
                <w:sz w:val="20"/>
                <w:szCs w:val="20"/>
                <w:lang w:eastAsia="zh-CN"/>
              </w:rPr>
            </w:pPr>
            <w:r>
              <w:rPr>
                <w:rFonts w:eastAsia="新細明體" w:cs="Arial"/>
                <w:snapToGrid w:val="0"/>
                <w:sz w:val="20"/>
                <w:szCs w:val="20"/>
                <w:lang w:eastAsia="zh-TW"/>
              </w:rPr>
              <w:t>No</w:t>
            </w:r>
          </w:p>
        </w:tc>
        <w:tc>
          <w:tcPr>
            <w:tcW w:w="583" w:type="dxa"/>
          </w:tcPr>
          <w:p w14:paraId="66795630" w14:textId="0C9DA1AE" w:rsidR="00090C93" w:rsidRDefault="00090C93" w:rsidP="00090C93">
            <w:pPr>
              <w:snapToGrid w:val="0"/>
              <w:rPr>
                <w:rFonts w:eastAsiaTheme="minorEastAsia" w:cs="Arial"/>
                <w:snapToGrid w:val="0"/>
                <w:sz w:val="20"/>
                <w:szCs w:val="20"/>
                <w:lang w:eastAsia="zh-CN"/>
              </w:rPr>
            </w:pPr>
            <w:r>
              <w:rPr>
                <w:rFonts w:eastAsia="新細明體" w:cs="Arial"/>
                <w:snapToGrid w:val="0"/>
                <w:sz w:val="20"/>
                <w:szCs w:val="20"/>
                <w:lang w:eastAsia="zh-TW"/>
              </w:rPr>
              <w:t>Yes</w:t>
            </w:r>
          </w:p>
        </w:tc>
        <w:tc>
          <w:tcPr>
            <w:tcW w:w="852" w:type="dxa"/>
          </w:tcPr>
          <w:p w14:paraId="57EC55DD" w14:textId="16503C6C" w:rsidR="00090C93" w:rsidRDefault="00090C93" w:rsidP="00090C93">
            <w:pPr>
              <w:snapToGrid w:val="0"/>
              <w:rPr>
                <w:rFonts w:eastAsiaTheme="minorEastAsia" w:cs="Arial"/>
                <w:snapToGrid w:val="0"/>
                <w:sz w:val="20"/>
                <w:szCs w:val="20"/>
                <w:lang w:eastAsia="zh-CN"/>
              </w:rPr>
            </w:pPr>
            <w:r>
              <w:rPr>
                <w:rFonts w:eastAsia="新細明體" w:cs="Arial"/>
                <w:snapToGrid w:val="0"/>
                <w:sz w:val="20"/>
                <w:szCs w:val="20"/>
                <w:lang w:eastAsia="zh-TW"/>
              </w:rPr>
              <w:t>Maybe</w:t>
            </w:r>
          </w:p>
        </w:tc>
        <w:tc>
          <w:tcPr>
            <w:tcW w:w="5888" w:type="dxa"/>
          </w:tcPr>
          <w:p w14:paraId="20A6E4BE" w14:textId="77777777" w:rsidR="00090C93" w:rsidRDefault="00090C93" w:rsidP="00090C93">
            <w:pPr>
              <w:snapToGrid w:val="0"/>
              <w:rPr>
                <w:rFonts w:eastAsiaTheme="minorEastAsia" w:cs="Arial"/>
                <w:snapToGrid w:val="0"/>
                <w:sz w:val="20"/>
                <w:szCs w:val="20"/>
                <w:lang w:eastAsia="zh-CN"/>
              </w:rPr>
            </w:pPr>
          </w:p>
        </w:tc>
      </w:tr>
      <w:tr w:rsidR="009E1BD8" w14:paraId="1C5AFB30" w14:textId="77777777" w:rsidTr="00424EFE">
        <w:tc>
          <w:tcPr>
            <w:tcW w:w="1166" w:type="dxa"/>
          </w:tcPr>
          <w:p w14:paraId="0ADD3ED6" w14:textId="0A9EEB96" w:rsidR="009E1BD8" w:rsidRDefault="009E1BD8" w:rsidP="009E1BD8">
            <w:pPr>
              <w:snapToGrid w:val="0"/>
              <w:rPr>
                <w:rFonts w:eastAsia="新細明體" w:cs="Arial"/>
                <w:snapToGrid w:val="0"/>
                <w:sz w:val="20"/>
                <w:szCs w:val="20"/>
                <w:lang w:eastAsia="zh-TW"/>
              </w:rPr>
            </w:pPr>
            <w:r>
              <w:rPr>
                <w:rFonts w:eastAsiaTheme="minorEastAsia" w:cs="Arial"/>
                <w:snapToGrid w:val="0"/>
                <w:sz w:val="20"/>
                <w:szCs w:val="20"/>
                <w:lang w:eastAsia="zh-CN"/>
              </w:rPr>
              <w:t>ITRI</w:t>
            </w:r>
          </w:p>
        </w:tc>
        <w:tc>
          <w:tcPr>
            <w:tcW w:w="528" w:type="dxa"/>
          </w:tcPr>
          <w:p w14:paraId="64C059FA" w14:textId="0DC08B2C" w:rsidR="009E1BD8" w:rsidRDefault="009E1BD8" w:rsidP="009E1BD8">
            <w:pPr>
              <w:snapToGrid w:val="0"/>
              <w:rPr>
                <w:rFonts w:eastAsia="新細明體" w:cs="Arial"/>
                <w:snapToGrid w:val="0"/>
                <w:sz w:val="20"/>
                <w:szCs w:val="20"/>
                <w:lang w:eastAsia="zh-TW"/>
              </w:rPr>
            </w:pPr>
            <w:r>
              <w:rPr>
                <w:rFonts w:cs="Arial"/>
                <w:snapToGrid w:val="0"/>
                <w:sz w:val="20"/>
                <w:szCs w:val="20"/>
              </w:rPr>
              <w:t>Yes</w:t>
            </w:r>
          </w:p>
        </w:tc>
        <w:tc>
          <w:tcPr>
            <w:tcW w:w="583" w:type="dxa"/>
          </w:tcPr>
          <w:p w14:paraId="4248BB8A" w14:textId="2EA7DADF" w:rsidR="009E1BD8" w:rsidRDefault="009E1BD8" w:rsidP="009E1BD8">
            <w:pPr>
              <w:snapToGrid w:val="0"/>
              <w:rPr>
                <w:rFonts w:eastAsia="新細明體" w:cs="Arial"/>
                <w:snapToGrid w:val="0"/>
                <w:sz w:val="20"/>
                <w:szCs w:val="20"/>
                <w:lang w:eastAsia="zh-TW"/>
              </w:rPr>
            </w:pPr>
            <w:r>
              <w:rPr>
                <w:rFonts w:cs="Arial"/>
                <w:snapToGrid w:val="0"/>
                <w:sz w:val="20"/>
                <w:szCs w:val="20"/>
              </w:rPr>
              <w:t>No</w:t>
            </w:r>
          </w:p>
        </w:tc>
        <w:tc>
          <w:tcPr>
            <w:tcW w:w="852" w:type="dxa"/>
          </w:tcPr>
          <w:p w14:paraId="7B4F704D" w14:textId="78846637" w:rsidR="009E1BD8" w:rsidRDefault="009E1BD8" w:rsidP="009E1BD8">
            <w:pPr>
              <w:snapToGrid w:val="0"/>
              <w:rPr>
                <w:rFonts w:eastAsia="新細明體" w:cs="Arial"/>
                <w:snapToGrid w:val="0"/>
                <w:sz w:val="20"/>
                <w:szCs w:val="20"/>
                <w:lang w:eastAsia="zh-TW"/>
              </w:rPr>
            </w:pPr>
            <w:r>
              <w:rPr>
                <w:rFonts w:cs="Arial"/>
                <w:snapToGrid w:val="0"/>
                <w:sz w:val="20"/>
                <w:szCs w:val="20"/>
              </w:rPr>
              <w:t>Yes</w:t>
            </w:r>
          </w:p>
        </w:tc>
        <w:tc>
          <w:tcPr>
            <w:tcW w:w="5888" w:type="dxa"/>
          </w:tcPr>
          <w:p w14:paraId="31942BA4" w14:textId="0A523795" w:rsidR="009E1BD8" w:rsidRDefault="009E1BD8" w:rsidP="009E1BD8">
            <w:pPr>
              <w:snapToGrid w:val="0"/>
              <w:rPr>
                <w:rFonts w:eastAsiaTheme="minorEastAsia" w:cs="Arial"/>
                <w:snapToGrid w:val="0"/>
                <w:sz w:val="20"/>
                <w:szCs w:val="20"/>
                <w:lang w:eastAsia="zh-CN"/>
              </w:rPr>
            </w:pPr>
            <w:r>
              <w:rPr>
                <w:rFonts w:eastAsia="新細明體" w:cs="Arial" w:hint="eastAsia"/>
                <w:snapToGrid w:val="0"/>
                <w:sz w:val="20"/>
                <w:szCs w:val="20"/>
                <w:lang w:eastAsia="zh-TW"/>
              </w:rPr>
              <w:t>O</w:t>
            </w:r>
            <w:r>
              <w:rPr>
                <w:rFonts w:eastAsia="新細明體" w:cs="Arial"/>
                <w:snapToGrid w:val="0"/>
                <w:sz w:val="20"/>
                <w:szCs w:val="20"/>
                <w:lang w:eastAsia="zh-TW"/>
              </w:rPr>
              <w:t xml:space="preserve">ur first </w:t>
            </w:r>
            <w:r w:rsidRPr="00EC08A2">
              <w:rPr>
                <w:rFonts w:eastAsia="新細明體" w:cs="Arial"/>
                <w:snapToGrid w:val="0"/>
                <w:sz w:val="20"/>
                <w:szCs w:val="20"/>
                <w:lang w:eastAsia="zh-TW"/>
              </w:rPr>
              <w:t xml:space="preserve">preference is Option </w:t>
            </w:r>
            <w:r>
              <w:rPr>
                <w:rFonts w:eastAsia="新細明體" w:cs="Arial"/>
                <w:snapToGrid w:val="0"/>
                <w:sz w:val="20"/>
                <w:szCs w:val="20"/>
                <w:lang w:eastAsia="zh-TW"/>
              </w:rPr>
              <w:t>3</w:t>
            </w:r>
            <w:r w:rsidRPr="00EC08A2">
              <w:rPr>
                <w:rFonts w:eastAsia="新細明體" w:cs="Arial"/>
                <w:snapToGrid w:val="0"/>
                <w:sz w:val="20"/>
                <w:szCs w:val="20"/>
                <w:lang w:eastAsia="zh-TW"/>
              </w:rPr>
              <w:t>.</w:t>
            </w: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2"/>
        <w:rPr>
          <w:snapToGrid w:val="0"/>
          <w:lang w:val="en-US"/>
        </w:rPr>
      </w:pPr>
      <w:r>
        <w:rPr>
          <w:snapToGrid w:val="0"/>
          <w:lang w:val="en-GB"/>
        </w:rPr>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5A5C893B"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lastRenderedPageBreak/>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whether or not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af4"/>
        <w:tblW w:w="0" w:type="auto"/>
        <w:tblLook w:val="04A0" w:firstRow="1" w:lastRow="0" w:firstColumn="1" w:lastColumn="0" w:noHBand="0" w:noVBand="1"/>
      </w:tblPr>
      <w:tblGrid>
        <w:gridCol w:w="1150"/>
        <w:gridCol w:w="528"/>
        <w:gridCol w:w="505"/>
        <w:gridCol w:w="461"/>
        <w:gridCol w:w="528"/>
        <w:gridCol w:w="528"/>
        <w:gridCol w:w="461"/>
        <w:gridCol w:w="4856"/>
      </w:tblGrid>
      <w:tr w:rsidR="00650F16" w14:paraId="77E6F2D3" w14:textId="77777777" w:rsidTr="00424EFE">
        <w:tc>
          <w:tcPr>
            <w:tcW w:w="9017"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rsidTr="00424EFE">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3011"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4856"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424EFE">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505"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528"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528"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4856" w:type="dxa"/>
            <w:vMerge/>
          </w:tcPr>
          <w:p w14:paraId="391A9A49" w14:textId="77777777" w:rsidR="00650F16" w:rsidRDefault="00650F16">
            <w:pPr>
              <w:snapToGrid w:val="0"/>
              <w:rPr>
                <w:rFonts w:cs="Arial"/>
                <w:snapToGrid w:val="0"/>
                <w:sz w:val="20"/>
                <w:szCs w:val="20"/>
              </w:rPr>
            </w:pPr>
          </w:p>
        </w:tc>
      </w:tr>
      <w:tr w:rsidR="00650F16" w14:paraId="6C6A2734" w14:textId="77777777" w:rsidTr="00424EFE">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505"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528" w:type="dxa"/>
          </w:tcPr>
          <w:p w14:paraId="0B5EF745" w14:textId="77777777" w:rsidR="00650F16" w:rsidRDefault="00650F16">
            <w:pPr>
              <w:snapToGrid w:val="0"/>
              <w:rPr>
                <w:rFonts w:cs="Arial"/>
                <w:snapToGrid w:val="0"/>
                <w:sz w:val="20"/>
                <w:szCs w:val="20"/>
              </w:rPr>
            </w:pPr>
          </w:p>
        </w:tc>
        <w:tc>
          <w:tcPr>
            <w:tcW w:w="528"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4856"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Even if it is kept, we are wondering whether SDT should be supported for split bearer, because split bearer is typically used for high-throughput which is not the target of SDT.</w:t>
            </w:r>
          </w:p>
        </w:tc>
      </w:tr>
      <w:tr w:rsidR="00650F16" w14:paraId="52AFE66A" w14:textId="77777777" w:rsidTr="00424EFE">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505"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4856" w:type="dxa"/>
          </w:tcPr>
          <w:p w14:paraId="49440CE7" w14:textId="77777777" w:rsidR="00650F16" w:rsidRDefault="00650F16">
            <w:pPr>
              <w:snapToGrid w:val="0"/>
              <w:rPr>
                <w:rFonts w:cs="Arial"/>
                <w:snapToGrid w:val="0"/>
                <w:sz w:val="20"/>
                <w:szCs w:val="20"/>
              </w:rPr>
            </w:pPr>
          </w:p>
        </w:tc>
      </w:tr>
      <w:tr w:rsidR="00650F16" w14:paraId="252A47D4" w14:textId="77777777" w:rsidTr="00424EFE">
        <w:tc>
          <w:tcPr>
            <w:tcW w:w="1150"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505"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528"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528"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4856"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t xml:space="preserve">If any of the SN terminated bearer types are to be supported, this would need more discussion (e.g., on how to maintain and generate the S-KgNB). In general, we think we can focus on the MN terminated bearers for SDT work. </w:t>
            </w:r>
          </w:p>
        </w:tc>
      </w:tr>
      <w:tr w:rsidR="00E96515" w14:paraId="7F9B65A4" w14:textId="77777777" w:rsidTr="00424EFE">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505"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4856" w:type="dxa"/>
          </w:tcPr>
          <w:p w14:paraId="00776647" w14:textId="77777777" w:rsidR="00E96515" w:rsidRDefault="00E96515">
            <w:pPr>
              <w:snapToGrid w:val="0"/>
              <w:rPr>
                <w:rFonts w:cs="Arial"/>
                <w:snapToGrid w:val="0"/>
                <w:sz w:val="20"/>
                <w:szCs w:val="20"/>
              </w:rPr>
            </w:pPr>
          </w:p>
        </w:tc>
      </w:tr>
      <w:tr w:rsidR="003A04C1" w14:paraId="11D3A8A7" w14:textId="77777777" w:rsidTr="00424EFE">
        <w:tc>
          <w:tcPr>
            <w:tcW w:w="1150"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think only DRBs with MCG path are supported in SDT.</w:t>
            </w:r>
          </w:p>
        </w:tc>
      </w:tr>
      <w:tr w:rsidR="00121CE2" w14:paraId="7E041B4E" w14:textId="77777777" w:rsidTr="00424EFE">
        <w:tc>
          <w:tcPr>
            <w:tcW w:w="1150" w:type="dxa"/>
          </w:tcPr>
          <w:p w14:paraId="3A975258" w14:textId="1A743274"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505"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856"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424EFE">
        <w:tc>
          <w:tcPr>
            <w:tcW w:w="1150" w:type="dxa"/>
          </w:tcPr>
          <w:p w14:paraId="3019EFA8" w14:textId="1E8F003D"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snapToGrid w:val="0"/>
                <w:sz w:val="20"/>
                <w:szCs w:val="20"/>
              </w:rPr>
            </w:pPr>
            <w:r>
              <w:rPr>
                <w:rFonts w:cs="Arial" w:hint="eastAsia"/>
                <w:snapToGrid w:val="0"/>
                <w:sz w:val="20"/>
                <w:szCs w:val="20"/>
              </w:rPr>
              <w:t>Yes</w:t>
            </w:r>
          </w:p>
        </w:tc>
        <w:tc>
          <w:tcPr>
            <w:tcW w:w="505" w:type="dxa"/>
          </w:tcPr>
          <w:p w14:paraId="561FA3CA" w14:textId="44D770C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77B5984E" w14:textId="61F56A43"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0CA0F2E2" w14:textId="1EFA771D"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snapToGrid w:val="0"/>
                <w:sz w:val="20"/>
                <w:szCs w:val="20"/>
              </w:rPr>
            </w:pPr>
            <w:r>
              <w:rPr>
                <w:rFonts w:cs="Arial" w:hint="eastAsia"/>
                <w:snapToGrid w:val="0"/>
                <w:sz w:val="20"/>
                <w:szCs w:val="20"/>
              </w:rPr>
              <w:t>No</w:t>
            </w:r>
          </w:p>
        </w:tc>
        <w:tc>
          <w:tcPr>
            <w:tcW w:w="4856" w:type="dxa"/>
          </w:tcPr>
          <w:p w14:paraId="2EC6F802" w14:textId="77777777" w:rsidR="001843B9" w:rsidRDefault="001843B9" w:rsidP="001843B9">
            <w:pPr>
              <w:snapToGrid w:val="0"/>
              <w:rPr>
                <w:rFonts w:eastAsiaTheme="minorEastAsia" w:cs="Arial"/>
                <w:snapToGrid w:val="0"/>
                <w:sz w:val="20"/>
                <w:szCs w:val="20"/>
                <w:lang w:eastAsia="zh-CN"/>
              </w:rPr>
            </w:pPr>
          </w:p>
        </w:tc>
      </w:tr>
      <w:tr w:rsidR="00F56763" w14:paraId="4C9D72E3" w14:textId="77777777" w:rsidTr="00424EFE">
        <w:tc>
          <w:tcPr>
            <w:tcW w:w="1150" w:type="dxa"/>
          </w:tcPr>
          <w:p w14:paraId="6700856C" w14:textId="2E0DA0F1" w:rsidR="00F56763" w:rsidRDefault="00F56763" w:rsidP="00B5620D">
            <w:pPr>
              <w:snapToGrid w:val="0"/>
              <w:rPr>
                <w:rFonts w:cs="Arial"/>
                <w:snapToGrid w:val="0"/>
                <w:sz w:val="20"/>
                <w:szCs w:val="20"/>
              </w:rPr>
            </w:pPr>
            <w:r>
              <w:rPr>
                <w:rFonts w:eastAsiaTheme="minorEastAsia" w:cs="Arial"/>
                <w:snapToGrid w:val="0"/>
                <w:sz w:val="20"/>
                <w:szCs w:val="20"/>
                <w:lang w:eastAsia="zh-CN"/>
              </w:rPr>
              <w:t>ETRI</w:t>
            </w:r>
          </w:p>
        </w:tc>
        <w:tc>
          <w:tcPr>
            <w:tcW w:w="528" w:type="dxa"/>
          </w:tcPr>
          <w:p w14:paraId="1A0B5D13" w14:textId="77777777" w:rsidR="00F56763" w:rsidRDefault="00F56763" w:rsidP="00B5620D">
            <w:pPr>
              <w:snapToGrid w:val="0"/>
              <w:rPr>
                <w:rFonts w:cs="Arial"/>
                <w:snapToGrid w:val="0"/>
                <w:sz w:val="20"/>
                <w:szCs w:val="20"/>
              </w:rPr>
            </w:pPr>
            <w:r>
              <w:rPr>
                <w:rFonts w:cs="Arial" w:hint="eastAsia"/>
                <w:snapToGrid w:val="0"/>
                <w:sz w:val="20"/>
                <w:szCs w:val="20"/>
              </w:rPr>
              <w:t>Yes</w:t>
            </w:r>
          </w:p>
        </w:tc>
        <w:tc>
          <w:tcPr>
            <w:tcW w:w="505" w:type="dxa"/>
          </w:tcPr>
          <w:p w14:paraId="40FE5767"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786BD86A"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5C5A5E15"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11D823F9"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2BE8C0DB"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856" w:type="dxa"/>
          </w:tcPr>
          <w:p w14:paraId="1B3B4A48" w14:textId="77777777" w:rsidR="00F56763" w:rsidRDefault="00F56763" w:rsidP="00B5620D">
            <w:pPr>
              <w:snapToGrid w:val="0"/>
              <w:rPr>
                <w:rFonts w:eastAsiaTheme="minorEastAsia" w:cs="Arial"/>
                <w:snapToGrid w:val="0"/>
                <w:sz w:val="20"/>
                <w:szCs w:val="20"/>
                <w:lang w:eastAsia="zh-CN"/>
              </w:rPr>
            </w:pPr>
          </w:p>
        </w:tc>
      </w:tr>
      <w:tr w:rsidR="00F00F25" w14:paraId="4ED73FF5" w14:textId="77777777" w:rsidTr="00424EFE">
        <w:tc>
          <w:tcPr>
            <w:tcW w:w="1150" w:type="dxa"/>
          </w:tcPr>
          <w:p w14:paraId="46D5B6E3" w14:textId="443C9138"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528" w:type="dxa"/>
          </w:tcPr>
          <w:p w14:paraId="0FD5F93C" w14:textId="629BD7ED"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05" w:type="dxa"/>
          </w:tcPr>
          <w:p w14:paraId="1EC73350" w14:textId="0FB77CFC"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B084699" w14:textId="0D4299E1"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678940CF" w14:textId="4F160768"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17882E40" w14:textId="1B27033D"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E631A0D" w14:textId="42B40890"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856" w:type="dxa"/>
          </w:tcPr>
          <w:p w14:paraId="1AEB4588" w14:textId="77777777" w:rsidR="00F00F25" w:rsidRDefault="00F00F25" w:rsidP="00B5620D">
            <w:pPr>
              <w:snapToGrid w:val="0"/>
              <w:rPr>
                <w:rFonts w:eastAsiaTheme="minorEastAsia" w:cs="Arial"/>
                <w:snapToGrid w:val="0"/>
                <w:sz w:val="20"/>
                <w:szCs w:val="20"/>
                <w:lang w:eastAsia="zh-CN"/>
              </w:rPr>
            </w:pPr>
          </w:p>
        </w:tc>
      </w:tr>
      <w:tr w:rsidR="00760EB8" w14:paraId="51E45E82" w14:textId="77777777" w:rsidTr="00424EFE">
        <w:tc>
          <w:tcPr>
            <w:tcW w:w="1150" w:type="dxa"/>
          </w:tcPr>
          <w:p w14:paraId="3DFD9150" w14:textId="17ABA2D1"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43BC81CE" w14:textId="2E91DFA1" w:rsidR="00760EB8" w:rsidRDefault="00760EB8" w:rsidP="00760EB8">
            <w:pPr>
              <w:snapToGrid w:val="0"/>
              <w:rPr>
                <w:rFonts w:cs="Arial"/>
                <w:snapToGrid w:val="0"/>
                <w:sz w:val="20"/>
                <w:szCs w:val="20"/>
                <w:lang w:eastAsia="zh-CN"/>
              </w:rPr>
            </w:pPr>
            <w:r>
              <w:rPr>
                <w:rFonts w:cs="Arial" w:hint="eastAsia"/>
                <w:snapToGrid w:val="0"/>
                <w:sz w:val="20"/>
                <w:szCs w:val="20"/>
              </w:rPr>
              <w:t>Yes</w:t>
            </w:r>
          </w:p>
        </w:tc>
        <w:tc>
          <w:tcPr>
            <w:tcW w:w="505" w:type="dxa"/>
          </w:tcPr>
          <w:p w14:paraId="31CC8A36" w14:textId="2D3CE3B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0EDF134F" w14:textId="13F83D6C"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1EF48170" w14:textId="35590139"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251660F5" w14:textId="3290A8E5"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6692647A" w14:textId="72AC341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856" w:type="dxa"/>
          </w:tcPr>
          <w:p w14:paraId="1925957B" w14:textId="77777777" w:rsidR="00760EB8" w:rsidRDefault="00760EB8" w:rsidP="00760EB8">
            <w:pPr>
              <w:snapToGrid w:val="0"/>
              <w:rPr>
                <w:rFonts w:eastAsiaTheme="minorEastAsia" w:cs="Arial"/>
                <w:snapToGrid w:val="0"/>
                <w:sz w:val="20"/>
                <w:szCs w:val="20"/>
                <w:lang w:eastAsia="zh-CN"/>
              </w:rPr>
            </w:pPr>
          </w:p>
        </w:tc>
      </w:tr>
      <w:tr w:rsidR="00BA17BE" w14:paraId="64E491B5" w14:textId="77777777" w:rsidTr="00424EFE">
        <w:tc>
          <w:tcPr>
            <w:tcW w:w="1150" w:type="dxa"/>
          </w:tcPr>
          <w:p w14:paraId="14E12D43" w14:textId="2FB6B2BC" w:rsidR="00BA17BE" w:rsidRDefault="00BA17BE"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1D92225B" w14:textId="0EF391F1" w:rsidR="00BA17BE" w:rsidRDefault="00BA17BE" w:rsidP="00760EB8">
            <w:pPr>
              <w:snapToGrid w:val="0"/>
              <w:rPr>
                <w:rFonts w:cs="Arial"/>
                <w:snapToGrid w:val="0"/>
                <w:sz w:val="20"/>
                <w:szCs w:val="20"/>
              </w:rPr>
            </w:pPr>
            <w:r>
              <w:rPr>
                <w:rFonts w:cs="Arial"/>
                <w:snapToGrid w:val="0"/>
                <w:sz w:val="20"/>
                <w:szCs w:val="20"/>
              </w:rPr>
              <w:t>yes</w:t>
            </w:r>
          </w:p>
        </w:tc>
        <w:tc>
          <w:tcPr>
            <w:tcW w:w="505" w:type="dxa"/>
          </w:tcPr>
          <w:p w14:paraId="0A3CCDAF" w14:textId="31329482"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59AB7722" w14:textId="7C77FD6A" w:rsidR="00BA17BE" w:rsidRDefault="00BA17BE" w:rsidP="00760EB8">
            <w:pPr>
              <w:snapToGrid w:val="0"/>
              <w:rPr>
                <w:rFonts w:cs="Arial"/>
                <w:snapToGrid w:val="0"/>
                <w:sz w:val="20"/>
                <w:szCs w:val="20"/>
              </w:rPr>
            </w:pPr>
            <w:r>
              <w:rPr>
                <w:rFonts w:cs="Arial"/>
                <w:snapToGrid w:val="0"/>
                <w:sz w:val="20"/>
                <w:szCs w:val="20"/>
              </w:rPr>
              <w:t>No</w:t>
            </w:r>
          </w:p>
        </w:tc>
        <w:tc>
          <w:tcPr>
            <w:tcW w:w="528" w:type="dxa"/>
          </w:tcPr>
          <w:p w14:paraId="220634E9" w14:textId="2241C292" w:rsidR="00BA17BE" w:rsidRDefault="00BA17BE" w:rsidP="00760EB8">
            <w:pPr>
              <w:snapToGrid w:val="0"/>
              <w:rPr>
                <w:rFonts w:cs="Arial"/>
                <w:snapToGrid w:val="0"/>
                <w:sz w:val="20"/>
                <w:szCs w:val="20"/>
              </w:rPr>
            </w:pPr>
            <w:r>
              <w:rPr>
                <w:rFonts w:cs="Arial"/>
                <w:snapToGrid w:val="0"/>
                <w:sz w:val="20"/>
                <w:szCs w:val="20"/>
              </w:rPr>
              <w:t>Yes</w:t>
            </w:r>
          </w:p>
        </w:tc>
        <w:tc>
          <w:tcPr>
            <w:tcW w:w="528" w:type="dxa"/>
          </w:tcPr>
          <w:p w14:paraId="63289526" w14:textId="4FD226A4"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26EED016" w14:textId="4C2145FB" w:rsidR="00BA17BE" w:rsidRDefault="00BA17BE" w:rsidP="00760EB8">
            <w:pPr>
              <w:snapToGrid w:val="0"/>
              <w:rPr>
                <w:rFonts w:cs="Arial"/>
                <w:snapToGrid w:val="0"/>
                <w:sz w:val="20"/>
                <w:szCs w:val="20"/>
              </w:rPr>
            </w:pPr>
            <w:r>
              <w:rPr>
                <w:rFonts w:cs="Arial"/>
                <w:snapToGrid w:val="0"/>
                <w:sz w:val="20"/>
                <w:szCs w:val="20"/>
              </w:rPr>
              <w:t>No</w:t>
            </w:r>
          </w:p>
        </w:tc>
        <w:tc>
          <w:tcPr>
            <w:tcW w:w="4856" w:type="dxa"/>
          </w:tcPr>
          <w:p w14:paraId="32B1AA71" w14:textId="20D92E88" w:rsidR="00BA17BE" w:rsidRDefault="00BA17BE" w:rsidP="00760EB8">
            <w:pPr>
              <w:snapToGrid w:val="0"/>
              <w:rPr>
                <w:rFonts w:eastAsiaTheme="minorEastAsia" w:cs="Arial"/>
                <w:snapToGrid w:val="0"/>
                <w:sz w:val="20"/>
                <w:szCs w:val="20"/>
                <w:lang w:eastAsia="zh-CN"/>
              </w:rPr>
            </w:pPr>
            <w:r w:rsidRPr="00BA17BE">
              <w:rPr>
                <w:rFonts w:eastAsiaTheme="minorEastAsia" w:cs="Arial"/>
                <w:snapToGrid w:val="0"/>
                <w:sz w:val="20"/>
                <w:szCs w:val="20"/>
                <w:lang w:eastAsia="zh-CN"/>
              </w:rPr>
              <w:t>In our view, split bearer is to achieve high throughput which is not required for small data. But whether a DRB for small data is configured as a MCG bearer or SCG bearer, it depends on network algorithm and radio link status in RRC_CONNECTED. We cann’t ensure a DRB for small data can be always be configured as a MCG bearer. But if we find the mechanism for SDT with SCG bearer is complex, we can focus on SDT with MCG bearer first.</w:t>
            </w:r>
          </w:p>
        </w:tc>
      </w:tr>
      <w:tr w:rsidR="00BC0C12" w14:paraId="0328AC30" w14:textId="77777777" w:rsidTr="00424EFE">
        <w:tc>
          <w:tcPr>
            <w:tcW w:w="1150" w:type="dxa"/>
          </w:tcPr>
          <w:p w14:paraId="1343D628" w14:textId="5C39A470" w:rsidR="00BC0C12" w:rsidRDefault="00BC0C12" w:rsidP="00BC0C12">
            <w:pPr>
              <w:snapToGrid w:val="0"/>
              <w:rPr>
                <w:rFonts w:eastAsiaTheme="minorEastAsia" w:cs="Arial"/>
                <w:snapToGrid w:val="0"/>
                <w:sz w:val="20"/>
                <w:szCs w:val="20"/>
                <w:lang w:eastAsia="zh-CN"/>
              </w:rPr>
            </w:pPr>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
        </w:tc>
        <w:tc>
          <w:tcPr>
            <w:tcW w:w="528" w:type="dxa"/>
          </w:tcPr>
          <w:p w14:paraId="2C7B6A8A" w14:textId="2A6636C1" w:rsidR="00BC0C12" w:rsidRDefault="00BC0C12" w:rsidP="00BC0C12">
            <w:pPr>
              <w:snapToGrid w:val="0"/>
              <w:rPr>
                <w:rFonts w:cs="Arial"/>
                <w:snapToGrid w:val="0"/>
                <w:sz w:val="20"/>
                <w:szCs w:val="20"/>
              </w:rPr>
            </w:pPr>
            <w:r>
              <w:rPr>
                <w:rFonts w:eastAsia="新細明體" w:cs="Arial" w:hint="eastAsia"/>
                <w:snapToGrid w:val="0"/>
                <w:sz w:val="20"/>
                <w:szCs w:val="20"/>
                <w:lang w:eastAsia="zh-TW"/>
              </w:rPr>
              <w:t>Yes</w:t>
            </w:r>
          </w:p>
        </w:tc>
        <w:tc>
          <w:tcPr>
            <w:tcW w:w="505" w:type="dxa"/>
          </w:tcPr>
          <w:p w14:paraId="15B2F7D8" w14:textId="2E4F4A54" w:rsidR="00BC0C12" w:rsidRDefault="00BC0C12" w:rsidP="00BC0C12">
            <w:pPr>
              <w:snapToGrid w:val="0"/>
              <w:rPr>
                <w:rFonts w:cs="Arial"/>
                <w:snapToGrid w:val="0"/>
                <w:sz w:val="20"/>
                <w:szCs w:val="20"/>
              </w:rPr>
            </w:pPr>
            <w:r>
              <w:rPr>
                <w:rFonts w:eastAsia="新細明體" w:cs="Arial" w:hint="eastAsia"/>
                <w:snapToGrid w:val="0"/>
                <w:sz w:val="20"/>
                <w:szCs w:val="20"/>
                <w:lang w:eastAsia="zh-TW"/>
              </w:rPr>
              <w:t>No</w:t>
            </w:r>
          </w:p>
        </w:tc>
        <w:tc>
          <w:tcPr>
            <w:tcW w:w="461" w:type="dxa"/>
          </w:tcPr>
          <w:p w14:paraId="0DDAC66E" w14:textId="32E3458B" w:rsidR="00BC0C12" w:rsidRDefault="00BC0C12" w:rsidP="00BC0C12">
            <w:pPr>
              <w:snapToGrid w:val="0"/>
              <w:rPr>
                <w:rFonts w:cs="Arial"/>
                <w:snapToGrid w:val="0"/>
                <w:sz w:val="20"/>
                <w:szCs w:val="20"/>
              </w:rPr>
            </w:pPr>
            <w:r w:rsidRPr="007D6819">
              <w:rPr>
                <w:rFonts w:eastAsia="新細明體" w:cs="Arial" w:hint="eastAsia"/>
                <w:snapToGrid w:val="0"/>
                <w:sz w:val="20"/>
                <w:szCs w:val="20"/>
                <w:lang w:eastAsia="zh-TW"/>
              </w:rPr>
              <w:t>No</w:t>
            </w:r>
          </w:p>
        </w:tc>
        <w:tc>
          <w:tcPr>
            <w:tcW w:w="528" w:type="dxa"/>
          </w:tcPr>
          <w:p w14:paraId="1CFB1CD7" w14:textId="53EFB4D8" w:rsidR="00BC0C12" w:rsidRDefault="00BC0C12" w:rsidP="00BC0C12">
            <w:pPr>
              <w:snapToGrid w:val="0"/>
              <w:rPr>
                <w:rFonts w:cs="Arial"/>
                <w:snapToGrid w:val="0"/>
                <w:sz w:val="20"/>
                <w:szCs w:val="20"/>
              </w:rPr>
            </w:pPr>
            <w:r w:rsidRPr="007D6819">
              <w:rPr>
                <w:rFonts w:eastAsia="新細明體" w:cs="Arial" w:hint="eastAsia"/>
                <w:snapToGrid w:val="0"/>
                <w:sz w:val="20"/>
                <w:szCs w:val="20"/>
                <w:lang w:eastAsia="zh-TW"/>
              </w:rPr>
              <w:t>No</w:t>
            </w:r>
          </w:p>
        </w:tc>
        <w:tc>
          <w:tcPr>
            <w:tcW w:w="528" w:type="dxa"/>
          </w:tcPr>
          <w:p w14:paraId="688E2464" w14:textId="2DF9AA05" w:rsidR="00BC0C12" w:rsidRDefault="00BC0C12" w:rsidP="00BC0C12">
            <w:pPr>
              <w:snapToGrid w:val="0"/>
              <w:rPr>
                <w:rFonts w:cs="Arial"/>
                <w:snapToGrid w:val="0"/>
                <w:sz w:val="20"/>
                <w:szCs w:val="20"/>
              </w:rPr>
            </w:pPr>
            <w:r w:rsidRPr="007D6819">
              <w:rPr>
                <w:rFonts w:eastAsia="新細明體" w:cs="Arial" w:hint="eastAsia"/>
                <w:snapToGrid w:val="0"/>
                <w:sz w:val="20"/>
                <w:szCs w:val="20"/>
                <w:lang w:eastAsia="zh-TW"/>
              </w:rPr>
              <w:t>No</w:t>
            </w:r>
          </w:p>
        </w:tc>
        <w:tc>
          <w:tcPr>
            <w:tcW w:w="461" w:type="dxa"/>
          </w:tcPr>
          <w:p w14:paraId="30170AB0" w14:textId="5DFC5CB4" w:rsidR="00BC0C12" w:rsidRDefault="00BC0C12" w:rsidP="00BC0C12">
            <w:pPr>
              <w:snapToGrid w:val="0"/>
              <w:rPr>
                <w:rFonts w:cs="Arial"/>
                <w:snapToGrid w:val="0"/>
                <w:sz w:val="20"/>
                <w:szCs w:val="20"/>
              </w:rPr>
            </w:pPr>
            <w:r w:rsidRPr="007D6819">
              <w:rPr>
                <w:rFonts w:eastAsia="新細明體" w:cs="Arial" w:hint="eastAsia"/>
                <w:snapToGrid w:val="0"/>
                <w:sz w:val="20"/>
                <w:szCs w:val="20"/>
                <w:lang w:eastAsia="zh-TW"/>
              </w:rPr>
              <w:t>No</w:t>
            </w:r>
          </w:p>
        </w:tc>
        <w:tc>
          <w:tcPr>
            <w:tcW w:w="4856" w:type="dxa"/>
          </w:tcPr>
          <w:p w14:paraId="7F01CD29" w14:textId="77777777" w:rsidR="00BC0C12" w:rsidRPr="00BA17BE" w:rsidRDefault="00BC0C12" w:rsidP="00BC0C12">
            <w:pPr>
              <w:snapToGrid w:val="0"/>
              <w:rPr>
                <w:rFonts w:eastAsiaTheme="minorEastAsia" w:cs="Arial"/>
                <w:snapToGrid w:val="0"/>
                <w:sz w:val="20"/>
                <w:szCs w:val="20"/>
                <w:lang w:eastAsia="zh-CN"/>
              </w:rPr>
            </w:pPr>
          </w:p>
        </w:tc>
      </w:tr>
      <w:tr w:rsidR="00A47C01" w14:paraId="696187E6" w14:textId="77777777" w:rsidTr="00424EFE">
        <w:tc>
          <w:tcPr>
            <w:tcW w:w="1150" w:type="dxa"/>
          </w:tcPr>
          <w:p w14:paraId="36A457F0" w14:textId="038EF363" w:rsidR="00A47C01" w:rsidRDefault="00A47C01" w:rsidP="00BC0C12">
            <w:pPr>
              <w:snapToGrid w:val="0"/>
              <w:rPr>
                <w:rFonts w:eastAsia="新細明體" w:cs="Arial"/>
                <w:snapToGrid w:val="0"/>
                <w:sz w:val="20"/>
                <w:szCs w:val="20"/>
                <w:lang w:eastAsia="zh-TW"/>
              </w:rPr>
            </w:pPr>
            <w:r>
              <w:rPr>
                <w:rFonts w:eastAsia="新細明體" w:cs="Arial"/>
                <w:snapToGrid w:val="0"/>
                <w:sz w:val="20"/>
                <w:szCs w:val="20"/>
                <w:lang w:eastAsia="zh-TW"/>
              </w:rPr>
              <w:t>Sony</w:t>
            </w:r>
          </w:p>
        </w:tc>
        <w:tc>
          <w:tcPr>
            <w:tcW w:w="528" w:type="dxa"/>
          </w:tcPr>
          <w:p w14:paraId="59CE692E" w14:textId="124DDCC7" w:rsidR="00A47C01" w:rsidRDefault="00A47C01" w:rsidP="00BC0C12">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505" w:type="dxa"/>
          </w:tcPr>
          <w:p w14:paraId="5EA5DF21" w14:textId="3F44D1BD" w:rsidR="00A47C01" w:rsidRDefault="00A47C01" w:rsidP="00BC0C12">
            <w:pPr>
              <w:snapToGrid w:val="0"/>
              <w:rPr>
                <w:rFonts w:eastAsia="新細明體" w:cs="Arial"/>
                <w:snapToGrid w:val="0"/>
                <w:sz w:val="20"/>
                <w:szCs w:val="20"/>
                <w:lang w:eastAsia="zh-TW"/>
              </w:rPr>
            </w:pPr>
            <w:r>
              <w:rPr>
                <w:rFonts w:eastAsia="新細明體" w:cs="Arial"/>
                <w:snapToGrid w:val="0"/>
                <w:sz w:val="20"/>
                <w:szCs w:val="20"/>
                <w:lang w:eastAsia="zh-TW"/>
              </w:rPr>
              <w:t>No</w:t>
            </w:r>
          </w:p>
        </w:tc>
        <w:tc>
          <w:tcPr>
            <w:tcW w:w="461" w:type="dxa"/>
          </w:tcPr>
          <w:p w14:paraId="1C6DD187" w14:textId="01ACC143" w:rsidR="00A47C01" w:rsidRPr="007D6819" w:rsidRDefault="00A47C01" w:rsidP="00BC0C12">
            <w:pPr>
              <w:snapToGrid w:val="0"/>
              <w:rPr>
                <w:rFonts w:eastAsia="新細明體" w:cs="Arial"/>
                <w:snapToGrid w:val="0"/>
                <w:sz w:val="20"/>
                <w:szCs w:val="20"/>
                <w:lang w:eastAsia="zh-TW"/>
              </w:rPr>
            </w:pPr>
            <w:r>
              <w:rPr>
                <w:rFonts w:eastAsia="新細明體" w:cs="Arial"/>
                <w:snapToGrid w:val="0"/>
                <w:sz w:val="20"/>
                <w:szCs w:val="20"/>
                <w:lang w:eastAsia="zh-TW"/>
              </w:rPr>
              <w:t>No</w:t>
            </w:r>
          </w:p>
        </w:tc>
        <w:tc>
          <w:tcPr>
            <w:tcW w:w="528" w:type="dxa"/>
          </w:tcPr>
          <w:p w14:paraId="3C0BE808" w14:textId="3BA74865" w:rsidR="00A47C01" w:rsidRPr="007D6819" w:rsidRDefault="00A47C01" w:rsidP="00BC0C12">
            <w:pPr>
              <w:snapToGrid w:val="0"/>
              <w:rPr>
                <w:rFonts w:eastAsia="新細明體" w:cs="Arial"/>
                <w:snapToGrid w:val="0"/>
                <w:sz w:val="20"/>
                <w:szCs w:val="20"/>
                <w:lang w:eastAsia="zh-TW"/>
              </w:rPr>
            </w:pPr>
            <w:r>
              <w:rPr>
                <w:rFonts w:eastAsia="新細明體" w:cs="Arial"/>
                <w:snapToGrid w:val="0"/>
                <w:sz w:val="20"/>
                <w:szCs w:val="20"/>
                <w:lang w:eastAsia="zh-TW"/>
              </w:rPr>
              <w:t>No</w:t>
            </w:r>
          </w:p>
        </w:tc>
        <w:tc>
          <w:tcPr>
            <w:tcW w:w="528" w:type="dxa"/>
          </w:tcPr>
          <w:p w14:paraId="2FD15964" w14:textId="289DF951" w:rsidR="00A47C01" w:rsidRPr="007D6819" w:rsidRDefault="00A47C01" w:rsidP="00BC0C12">
            <w:pPr>
              <w:snapToGrid w:val="0"/>
              <w:rPr>
                <w:rFonts w:eastAsia="新細明體" w:cs="Arial"/>
                <w:snapToGrid w:val="0"/>
                <w:sz w:val="20"/>
                <w:szCs w:val="20"/>
                <w:lang w:eastAsia="zh-TW"/>
              </w:rPr>
            </w:pPr>
            <w:r>
              <w:rPr>
                <w:rFonts w:eastAsia="新細明體" w:cs="Arial"/>
                <w:snapToGrid w:val="0"/>
                <w:sz w:val="20"/>
                <w:szCs w:val="20"/>
                <w:lang w:eastAsia="zh-TW"/>
              </w:rPr>
              <w:t>No</w:t>
            </w:r>
          </w:p>
        </w:tc>
        <w:tc>
          <w:tcPr>
            <w:tcW w:w="461" w:type="dxa"/>
          </w:tcPr>
          <w:p w14:paraId="0D5F2D0B" w14:textId="6F9D05AA" w:rsidR="00A47C01" w:rsidRPr="007D6819" w:rsidRDefault="00A47C01" w:rsidP="00BC0C12">
            <w:pPr>
              <w:snapToGrid w:val="0"/>
              <w:rPr>
                <w:rFonts w:eastAsia="新細明體" w:cs="Arial"/>
                <w:snapToGrid w:val="0"/>
                <w:sz w:val="20"/>
                <w:szCs w:val="20"/>
                <w:lang w:eastAsia="zh-TW"/>
              </w:rPr>
            </w:pPr>
            <w:r>
              <w:rPr>
                <w:rFonts w:eastAsia="新細明體" w:cs="Arial"/>
                <w:snapToGrid w:val="0"/>
                <w:sz w:val="20"/>
                <w:szCs w:val="20"/>
                <w:lang w:eastAsia="zh-TW"/>
              </w:rPr>
              <w:t>No</w:t>
            </w:r>
          </w:p>
        </w:tc>
        <w:tc>
          <w:tcPr>
            <w:tcW w:w="4856" w:type="dxa"/>
          </w:tcPr>
          <w:p w14:paraId="174FBF10" w14:textId="77777777" w:rsidR="00A47C01" w:rsidRPr="00BA17BE" w:rsidRDefault="00A47C01" w:rsidP="00BC0C12">
            <w:pPr>
              <w:snapToGrid w:val="0"/>
              <w:rPr>
                <w:rFonts w:eastAsiaTheme="minorEastAsia" w:cs="Arial"/>
                <w:snapToGrid w:val="0"/>
                <w:sz w:val="20"/>
                <w:szCs w:val="20"/>
                <w:lang w:eastAsia="zh-CN"/>
              </w:rPr>
            </w:pPr>
          </w:p>
        </w:tc>
      </w:tr>
      <w:tr w:rsidR="00B4771D" w14:paraId="2F0B6B40" w14:textId="77777777" w:rsidTr="00424EFE">
        <w:tc>
          <w:tcPr>
            <w:tcW w:w="1150" w:type="dxa"/>
          </w:tcPr>
          <w:p w14:paraId="5AA59171" w14:textId="724FA873" w:rsidR="00B4771D" w:rsidRDefault="00B4771D" w:rsidP="00B4771D">
            <w:pPr>
              <w:snapToGrid w:val="0"/>
              <w:rPr>
                <w:rFonts w:eastAsia="新細明體" w:cs="Arial"/>
                <w:snapToGrid w:val="0"/>
                <w:sz w:val="20"/>
                <w:szCs w:val="20"/>
                <w:lang w:eastAsia="zh-TW"/>
              </w:rPr>
            </w:pPr>
            <w:r>
              <w:rPr>
                <w:rFonts w:eastAsia="新細明體" w:cs="Arial"/>
                <w:snapToGrid w:val="0"/>
                <w:sz w:val="20"/>
                <w:szCs w:val="20"/>
                <w:lang w:eastAsia="zh-TW"/>
              </w:rPr>
              <w:lastRenderedPageBreak/>
              <w:t>Intel</w:t>
            </w:r>
          </w:p>
        </w:tc>
        <w:tc>
          <w:tcPr>
            <w:tcW w:w="528" w:type="dxa"/>
          </w:tcPr>
          <w:p w14:paraId="1CC9790A" w14:textId="5E91A39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05" w:type="dxa"/>
          </w:tcPr>
          <w:p w14:paraId="78353811" w14:textId="143E5651"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2CB4D04C" w14:textId="36820F35"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28" w:type="dxa"/>
          </w:tcPr>
          <w:p w14:paraId="2FA7D1A5" w14:textId="368E3D6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528" w:type="dxa"/>
          </w:tcPr>
          <w:p w14:paraId="54227F35" w14:textId="09D7118F"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4A76ED0B" w14:textId="1AC94CB4"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856" w:type="dxa"/>
          </w:tcPr>
          <w:p w14:paraId="4F70A233" w14:textId="3790603F" w:rsidR="00B4771D" w:rsidRPr="00BA17BE"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 xml:space="preserve">Same view as ZTE.  MN terminated split bearer can be considered with resuming only the MCG bearer.  </w:t>
            </w:r>
          </w:p>
        </w:tc>
      </w:tr>
      <w:tr w:rsidR="00737C0B" w14:paraId="687E2B2B" w14:textId="77777777" w:rsidTr="00424EFE">
        <w:tc>
          <w:tcPr>
            <w:tcW w:w="1150" w:type="dxa"/>
          </w:tcPr>
          <w:p w14:paraId="584D7EED" w14:textId="75F05804" w:rsidR="00737C0B" w:rsidRPr="00406191"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528" w:type="dxa"/>
          </w:tcPr>
          <w:p w14:paraId="300B20F1" w14:textId="643E2726"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35FB8509" w14:textId="3F70C21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0D2B68B0" w14:textId="63D375D3"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555BE72D" w14:textId="425C0EB2" w:rsidR="00737C0B" w:rsidRPr="00B4771D" w:rsidRDefault="00737C0B" w:rsidP="00737C0B">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41C08EE0" w14:textId="60ACA3D8"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33605F0" w14:textId="5A1685D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1A8E8482" w14:textId="77777777" w:rsidR="00737C0B" w:rsidRPr="00B4771D" w:rsidRDefault="00737C0B" w:rsidP="00737C0B">
            <w:pPr>
              <w:snapToGrid w:val="0"/>
              <w:rPr>
                <w:rFonts w:eastAsiaTheme="minorEastAsia" w:cs="Arial"/>
                <w:snapToGrid w:val="0"/>
                <w:sz w:val="20"/>
                <w:szCs w:val="20"/>
                <w:lang w:eastAsia="zh-CN"/>
              </w:rPr>
            </w:pPr>
          </w:p>
        </w:tc>
      </w:tr>
      <w:tr w:rsidR="00424EFE" w14:paraId="150C82BD" w14:textId="77777777" w:rsidTr="00424EFE">
        <w:tc>
          <w:tcPr>
            <w:tcW w:w="1150" w:type="dxa"/>
          </w:tcPr>
          <w:p w14:paraId="1B2D0D6B" w14:textId="2580AEBD" w:rsidR="00424EFE" w:rsidRPr="00406191"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528" w:type="dxa"/>
          </w:tcPr>
          <w:p w14:paraId="2A6883CF"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0695700C" w14:textId="59412400"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2DF839A7"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26C88579"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75B54992"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46D46558"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5D40ABD2" w14:textId="77777777" w:rsidR="00424EFE" w:rsidRPr="00B4771D" w:rsidRDefault="00424EFE" w:rsidP="00FB4AD0">
            <w:pPr>
              <w:snapToGrid w:val="0"/>
              <w:rPr>
                <w:rFonts w:eastAsiaTheme="minorEastAsia" w:cs="Arial"/>
                <w:snapToGrid w:val="0"/>
                <w:sz w:val="20"/>
                <w:szCs w:val="20"/>
                <w:lang w:eastAsia="zh-CN"/>
              </w:rPr>
            </w:pPr>
          </w:p>
        </w:tc>
      </w:tr>
      <w:tr w:rsidR="00A1262E" w14:paraId="54D3F823" w14:textId="77777777" w:rsidTr="00424EFE">
        <w:tc>
          <w:tcPr>
            <w:tcW w:w="1150" w:type="dxa"/>
          </w:tcPr>
          <w:p w14:paraId="25B114A1" w14:textId="3F228EB2" w:rsidR="00A1262E" w:rsidRDefault="00A1262E" w:rsidP="00A1262E">
            <w:pPr>
              <w:snapToGrid w:val="0"/>
              <w:rPr>
                <w:rFonts w:eastAsiaTheme="minorEastAsia" w:cs="Arial"/>
                <w:snapToGrid w:val="0"/>
                <w:sz w:val="20"/>
                <w:szCs w:val="20"/>
                <w:lang w:eastAsia="zh-CN"/>
              </w:rPr>
            </w:pPr>
            <w:r>
              <w:rPr>
                <w:rFonts w:eastAsia="新細明體" w:cs="Arial"/>
                <w:snapToGrid w:val="0"/>
                <w:sz w:val="20"/>
                <w:szCs w:val="20"/>
                <w:lang w:eastAsia="zh-TW"/>
              </w:rPr>
              <w:t>Qualcomm</w:t>
            </w:r>
          </w:p>
        </w:tc>
        <w:tc>
          <w:tcPr>
            <w:tcW w:w="528" w:type="dxa"/>
          </w:tcPr>
          <w:p w14:paraId="157133C4" w14:textId="2BC919FF"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05" w:type="dxa"/>
          </w:tcPr>
          <w:p w14:paraId="32DBA06C" w14:textId="5CF706D4"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61" w:type="dxa"/>
          </w:tcPr>
          <w:p w14:paraId="2EA62E3F" w14:textId="0BCDDFE4"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3848E6A7" w14:textId="7412DE61"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5FC55E3F" w14:textId="12EA240E"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61" w:type="dxa"/>
          </w:tcPr>
          <w:p w14:paraId="31BD7EF7" w14:textId="3B75E775"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856" w:type="dxa"/>
          </w:tcPr>
          <w:p w14:paraId="4DBC88AB" w14:textId="77777777" w:rsidR="00A1262E" w:rsidRPr="00B4771D" w:rsidRDefault="00A1262E" w:rsidP="00A1262E">
            <w:pPr>
              <w:snapToGrid w:val="0"/>
              <w:rPr>
                <w:rFonts w:eastAsiaTheme="minorEastAsia" w:cs="Arial"/>
                <w:snapToGrid w:val="0"/>
                <w:sz w:val="20"/>
                <w:szCs w:val="20"/>
                <w:lang w:eastAsia="zh-CN"/>
              </w:rPr>
            </w:pPr>
          </w:p>
        </w:tc>
      </w:tr>
      <w:tr w:rsidR="009E1BD8" w14:paraId="5FC0DE16" w14:textId="77777777" w:rsidTr="00424EFE">
        <w:tc>
          <w:tcPr>
            <w:tcW w:w="1150" w:type="dxa"/>
          </w:tcPr>
          <w:p w14:paraId="317FC7F4" w14:textId="2878D506" w:rsidR="009E1BD8" w:rsidRDefault="009E1BD8" w:rsidP="009E1BD8">
            <w:pPr>
              <w:snapToGrid w:val="0"/>
              <w:rPr>
                <w:rFonts w:eastAsia="新細明體" w:cs="Arial"/>
                <w:snapToGrid w:val="0"/>
                <w:sz w:val="20"/>
                <w:szCs w:val="20"/>
                <w:lang w:eastAsia="zh-TW"/>
              </w:rPr>
            </w:pPr>
            <w:r>
              <w:rPr>
                <w:rFonts w:eastAsia="新細明體" w:cs="Arial" w:hint="eastAsia"/>
                <w:snapToGrid w:val="0"/>
                <w:sz w:val="20"/>
                <w:szCs w:val="20"/>
                <w:lang w:eastAsia="zh-TW"/>
              </w:rPr>
              <w:t>I</w:t>
            </w:r>
            <w:r>
              <w:rPr>
                <w:rFonts w:eastAsia="新細明體" w:cs="Arial"/>
                <w:snapToGrid w:val="0"/>
                <w:sz w:val="20"/>
                <w:szCs w:val="20"/>
                <w:lang w:eastAsia="zh-TW"/>
              </w:rPr>
              <w:t>TRI</w:t>
            </w:r>
          </w:p>
        </w:tc>
        <w:tc>
          <w:tcPr>
            <w:tcW w:w="528" w:type="dxa"/>
          </w:tcPr>
          <w:p w14:paraId="0E269EDB" w14:textId="3E911794"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Yes</w:t>
            </w:r>
          </w:p>
        </w:tc>
        <w:tc>
          <w:tcPr>
            <w:tcW w:w="505" w:type="dxa"/>
          </w:tcPr>
          <w:p w14:paraId="7AA8E869" w14:textId="5F425EC8"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3CE8EE78" w14:textId="103B0C94"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4F1141D7" w14:textId="445E4F26"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17C38C" w14:textId="710F4649"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7EB5C805" w14:textId="7208446B"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856" w:type="dxa"/>
          </w:tcPr>
          <w:p w14:paraId="1EC752D1" w14:textId="77777777" w:rsidR="009E1BD8" w:rsidRPr="00B4771D" w:rsidRDefault="009E1BD8" w:rsidP="009E1BD8">
            <w:pPr>
              <w:snapToGrid w:val="0"/>
              <w:rPr>
                <w:rFonts w:eastAsiaTheme="minorEastAsia" w:cs="Arial"/>
                <w:snapToGrid w:val="0"/>
                <w:sz w:val="20"/>
                <w:szCs w:val="20"/>
                <w:lang w:eastAsia="zh-CN"/>
              </w:rPr>
            </w:pPr>
          </w:p>
        </w:tc>
      </w:tr>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1"/>
        <w:rPr>
          <w:snapToGrid w:val="0"/>
        </w:rPr>
      </w:pPr>
      <w:r>
        <w:rPr>
          <w:snapToGrid w:val="0"/>
        </w:rPr>
        <w:t>Conclusion and proposals</w:t>
      </w:r>
    </w:p>
    <w:p w14:paraId="61B13FD8" w14:textId="77777777" w:rsidR="00650F16" w:rsidRDefault="00650F16">
      <w:pPr>
        <w:pStyle w:val="afa"/>
        <w:snapToGrid w:val="0"/>
        <w:ind w:left="1440"/>
        <w:rPr>
          <w:rFonts w:cs="Arial"/>
          <w:snapToGrid w:val="0"/>
          <w:color w:val="ED7D31" w:themeColor="accent2"/>
          <w:sz w:val="20"/>
          <w:szCs w:val="20"/>
          <w:u w:val="single"/>
        </w:rPr>
      </w:pPr>
    </w:p>
    <w:p w14:paraId="67EB2E7D" w14:textId="77777777" w:rsidR="00650F16" w:rsidRDefault="00FC00DF">
      <w:pPr>
        <w:pStyle w:val="1"/>
        <w:rPr>
          <w:snapToGrid w:val="0"/>
        </w:rPr>
      </w:pPr>
      <w:r>
        <w:rPr>
          <w:snapToGrid w:val="0"/>
        </w:rPr>
        <w:t>References</w:t>
      </w:r>
    </w:p>
    <w:p w14:paraId="44635644" w14:textId="77777777" w:rsidR="00650F16" w:rsidRDefault="00FC00DF">
      <w:pPr>
        <w:pStyle w:val="afa"/>
        <w:numPr>
          <w:ilvl w:val="0"/>
          <w:numId w:val="13"/>
        </w:numPr>
        <w:rPr>
          <w:lang w:val="en-GB" w:eastAsia="en-GB"/>
        </w:rPr>
      </w:pPr>
      <w:r>
        <w:rPr>
          <w:lang w:val="en-GB" w:eastAsia="en-GB"/>
        </w:rPr>
        <w:t xml:space="preserve">R2-2101954, </w:t>
      </w:r>
      <w:r>
        <w:rPr>
          <w:lang w:val="en-GB"/>
        </w:rPr>
        <w:t>Report for Rel-17 Small data and URLLC/IIoT and Rel-16 NR-U, Power Savings, and 2step RACH, Session Chair (InterDigital)</w:t>
      </w:r>
    </w:p>
    <w:p w14:paraId="31F134EA" w14:textId="77777777" w:rsidR="00650F16" w:rsidRDefault="00650F16">
      <w:pPr>
        <w:pStyle w:val="afa"/>
        <w:ind w:left="360"/>
        <w:rPr>
          <w:lang w:val="en-GB" w:eastAsia="en-GB"/>
        </w:rPr>
      </w:pPr>
    </w:p>
    <w:p w14:paraId="0D87B00E" w14:textId="77777777" w:rsidR="00650F16" w:rsidRDefault="00FC00DF">
      <w:pPr>
        <w:pStyle w:val="1"/>
        <w:rPr>
          <w:snapToGrid w:val="0"/>
        </w:rPr>
      </w:pPr>
      <w:r>
        <w:rPr>
          <w:snapToGrid w:val="0"/>
        </w:rPr>
        <w:t>Annex (contact details for email discussions)</w:t>
      </w:r>
    </w:p>
    <w:tbl>
      <w:tblPr>
        <w:tblStyle w:val="af4"/>
        <w:tblW w:w="5000" w:type="pct"/>
        <w:tblLook w:val="04A0" w:firstRow="1" w:lastRow="0" w:firstColumn="1" w:lastColumn="0" w:noHBand="0" w:noVBand="1"/>
      </w:tblPr>
      <w:tblGrid>
        <w:gridCol w:w="1528"/>
        <w:gridCol w:w="4483"/>
        <w:gridCol w:w="3006"/>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6B5640" w14:paraId="1A4703FE" w14:textId="77777777" w:rsidTr="00355CFD">
        <w:tc>
          <w:tcPr>
            <w:tcW w:w="847" w:type="pct"/>
          </w:tcPr>
          <w:p w14:paraId="144E655B" w14:textId="77777777" w:rsidR="00650F16" w:rsidRDefault="00FC00DF">
            <w:pPr>
              <w:rPr>
                <w:lang w:val="en-GB"/>
              </w:rPr>
            </w:pPr>
            <w:r>
              <w:rPr>
                <w:rFonts w:hint="eastAsia"/>
                <w:lang w:val="en-GB"/>
              </w:rPr>
              <w:t>LG Electronics</w:t>
            </w:r>
          </w:p>
        </w:tc>
        <w:tc>
          <w:tcPr>
            <w:tcW w:w="2486" w:type="pct"/>
          </w:tcPr>
          <w:p w14:paraId="1E930BF5" w14:textId="77777777" w:rsidR="00650F16" w:rsidRPr="00121CE2" w:rsidRDefault="00FC00DF" w:rsidP="00355CFD">
            <w:pPr>
              <w:jc w:val="left"/>
              <w:rPr>
                <w:lang w:val="fr-FR"/>
              </w:rPr>
            </w:pPr>
            <w:r w:rsidRPr="00121CE2">
              <w:rPr>
                <w:rFonts w:hint="eastAsia"/>
                <w:lang w:val="fr-FR"/>
              </w:rPr>
              <w:t>SeungJune Yi (</w:t>
            </w:r>
            <w:hyperlink r:id="rId12" w:history="1">
              <w:r w:rsidRPr="00121CE2">
                <w:rPr>
                  <w:rStyle w:val="af7"/>
                  <w:rFonts w:hint="eastAsia"/>
                  <w:lang w:val="fr-FR"/>
                </w:rPr>
                <w:t>seungjune.yi@lge.com</w:t>
              </w:r>
            </w:hyperlink>
            <w:r w:rsidRPr="00121CE2">
              <w:rPr>
                <w:rFonts w:hint="eastAsia"/>
                <w:lang w:val="fr-FR"/>
              </w:rPr>
              <w:t xml:space="preserve">) </w:t>
            </w:r>
          </w:p>
        </w:tc>
        <w:tc>
          <w:tcPr>
            <w:tcW w:w="1667" w:type="pct"/>
          </w:tcPr>
          <w:p w14:paraId="0A3E7CD1" w14:textId="77777777" w:rsidR="00650F16" w:rsidRPr="00121CE2" w:rsidRDefault="00650F16">
            <w:pPr>
              <w:rPr>
                <w:lang w:val="fr-FR" w:eastAsia="en-GB"/>
              </w:rPr>
            </w:pPr>
          </w:p>
        </w:tc>
      </w:tr>
      <w:tr w:rsidR="00650F16" w:rsidRPr="007F0E48" w14:paraId="12435DBE" w14:textId="77777777" w:rsidTr="00355CFD">
        <w:tc>
          <w:tcPr>
            <w:tcW w:w="847" w:type="pct"/>
          </w:tcPr>
          <w:p w14:paraId="3170E53E" w14:textId="77777777" w:rsidR="00650F16" w:rsidRDefault="00FC00DF">
            <w:pPr>
              <w:rPr>
                <w:lang w:val="en-GB"/>
              </w:rPr>
            </w:pPr>
            <w:r>
              <w:rPr>
                <w:rFonts w:cs="Arial"/>
                <w:snapToGrid w:val="0"/>
                <w:sz w:val="20"/>
                <w:szCs w:val="20"/>
              </w:rPr>
              <w:t>Nokia, Nokia Shanghai Bell</w:t>
            </w:r>
          </w:p>
        </w:tc>
        <w:tc>
          <w:tcPr>
            <w:tcW w:w="2486" w:type="pct"/>
          </w:tcPr>
          <w:p w14:paraId="53173751" w14:textId="77777777" w:rsidR="00650F16" w:rsidRPr="00121CE2" w:rsidRDefault="00FC00DF" w:rsidP="00355CFD">
            <w:pPr>
              <w:jc w:val="left"/>
              <w:rPr>
                <w:lang w:val="fr-FR"/>
              </w:rPr>
            </w:pPr>
            <w:r w:rsidRPr="00121CE2">
              <w:rPr>
                <w:lang w:val="fr-FR" w:eastAsia="en-GB"/>
              </w:rPr>
              <w:t>Jussi Koskinen (</w:t>
            </w:r>
            <w:hyperlink r:id="rId13" w:history="1">
              <w:r w:rsidRPr="00121CE2">
                <w:rPr>
                  <w:rStyle w:val="af7"/>
                  <w:lang w:val="fr-FR" w:eastAsia="en-GB"/>
                </w:rPr>
                <w:t>Jussi-pekka.koskinen@nokia.com</w:t>
              </w:r>
            </w:hyperlink>
            <w:r w:rsidRPr="00121CE2">
              <w:rPr>
                <w:lang w:val="fr-FR" w:eastAsia="en-GB"/>
              </w:rPr>
              <w:t>)</w:t>
            </w:r>
          </w:p>
        </w:tc>
        <w:tc>
          <w:tcPr>
            <w:tcW w:w="1667" w:type="pct"/>
          </w:tcPr>
          <w:p w14:paraId="3CB1F651" w14:textId="77777777" w:rsidR="00650F16" w:rsidRPr="00121CE2" w:rsidRDefault="00F37439">
            <w:pPr>
              <w:rPr>
                <w:lang w:val="fr-FR"/>
              </w:rPr>
            </w:pPr>
            <w:hyperlink r:id="rId14" w:history="1">
              <w:r w:rsidR="00FC00DF" w:rsidRPr="00121CE2">
                <w:rPr>
                  <w:rStyle w:val="af7"/>
                  <w:lang w:val="fr-FR" w:eastAsia="en-GB"/>
                </w:rPr>
                <w:t>Jussi-pekka.koskinen@nokia.com</w:t>
              </w:r>
            </w:hyperlink>
          </w:p>
        </w:tc>
      </w:tr>
      <w:tr w:rsidR="00650F16" w:rsidRPr="00CC54C9" w14:paraId="6845F063" w14:textId="77777777" w:rsidTr="00355CFD">
        <w:tc>
          <w:tcPr>
            <w:tcW w:w="847" w:type="pct"/>
          </w:tcPr>
          <w:p w14:paraId="3D6FED1C" w14:textId="77777777" w:rsidR="00650F16" w:rsidRDefault="008E593E">
            <w:pPr>
              <w:rPr>
                <w:lang w:val="en-GB"/>
              </w:rPr>
            </w:pPr>
            <w:r>
              <w:rPr>
                <w:rFonts w:hint="eastAsia"/>
                <w:lang w:val="en-GB"/>
              </w:rPr>
              <w:t>Samsung</w:t>
            </w:r>
          </w:p>
        </w:tc>
        <w:tc>
          <w:tcPr>
            <w:tcW w:w="2486" w:type="pct"/>
          </w:tcPr>
          <w:p w14:paraId="09E80FA9" w14:textId="77777777" w:rsidR="008E593E" w:rsidRPr="00CC54C9" w:rsidRDefault="008E593E" w:rsidP="00355CFD">
            <w:pPr>
              <w:jc w:val="left"/>
              <w:rPr>
                <w:lang w:val="es-ES"/>
              </w:rPr>
            </w:pPr>
            <w:r w:rsidRPr="00CC54C9">
              <w:rPr>
                <w:rFonts w:hint="eastAsia"/>
                <w:lang w:val="es-ES"/>
              </w:rPr>
              <w:t>Anil Agiwal (</w:t>
            </w:r>
            <w:hyperlink r:id="rId15" w:history="1">
              <w:r w:rsidRPr="00CC54C9">
                <w:rPr>
                  <w:rStyle w:val="af7"/>
                  <w:rFonts w:hint="eastAsia"/>
                  <w:lang w:val="es-ES"/>
                </w:rPr>
                <w:t>anilag@samsung.com</w:t>
              </w:r>
            </w:hyperlink>
            <w:r w:rsidRPr="00CC54C9">
              <w:rPr>
                <w:rFonts w:hint="eastAsia"/>
                <w:lang w:val="es-ES"/>
              </w:rPr>
              <w:t>)</w:t>
            </w:r>
          </w:p>
        </w:tc>
        <w:tc>
          <w:tcPr>
            <w:tcW w:w="1667" w:type="pct"/>
          </w:tcPr>
          <w:p w14:paraId="26AD7A9F" w14:textId="77777777" w:rsidR="00650F16" w:rsidRPr="00CC54C9" w:rsidRDefault="00650F16">
            <w:pPr>
              <w:rPr>
                <w:lang w:val="es-ES"/>
              </w:rPr>
            </w:pPr>
          </w:p>
        </w:tc>
      </w:tr>
      <w:tr w:rsidR="00650F16" w:rsidRPr="006B5640" w14:paraId="5A062984" w14:textId="77777777" w:rsidTr="00355CFD">
        <w:tc>
          <w:tcPr>
            <w:tcW w:w="847" w:type="pct"/>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486" w:type="pct"/>
          </w:tcPr>
          <w:p w14:paraId="268EF6FC" w14:textId="69B38D49" w:rsidR="00650F16" w:rsidRPr="00121CE2" w:rsidRDefault="00343ADA" w:rsidP="00355CFD">
            <w:pPr>
              <w:jc w:val="left"/>
              <w:rPr>
                <w:rFonts w:eastAsiaTheme="minorEastAsia"/>
                <w:lang w:val="fr-FR" w:eastAsia="zh-CN"/>
              </w:rPr>
            </w:pPr>
            <w:r w:rsidRPr="00121CE2">
              <w:rPr>
                <w:rFonts w:eastAsiaTheme="minorEastAsia"/>
                <w:lang w:val="fr-FR" w:eastAsia="zh-CN"/>
              </w:rPr>
              <w:t xml:space="preserve">Xue Lin </w:t>
            </w:r>
            <w:r w:rsidR="00A12880" w:rsidRPr="00121CE2">
              <w:rPr>
                <w:rFonts w:eastAsiaTheme="minorEastAsia"/>
                <w:lang w:val="fr-FR" w:eastAsia="zh-CN"/>
              </w:rPr>
              <w:t>(</w:t>
            </w:r>
            <w:hyperlink r:id="rId16" w:history="1">
              <w:r w:rsidR="00A12880" w:rsidRPr="00121CE2">
                <w:rPr>
                  <w:rStyle w:val="af7"/>
                  <w:rFonts w:eastAsiaTheme="minorEastAsia"/>
                  <w:lang w:val="fr-FR" w:eastAsia="zh-CN"/>
                </w:rPr>
                <w:t>linxue@oppo.com</w:t>
              </w:r>
            </w:hyperlink>
            <w:r w:rsidR="00A12880" w:rsidRPr="00121CE2">
              <w:rPr>
                <w:rFonts w:eastAsiaTheme="minorEastAsia"/>
                <w:lang w:val="fr-FR" w:eastAsia="zh-CN"/>
              </w:rPr>
              <w:t>)</w:t>
            </w:r>
          </w:p>
        </w:tc>
        <w:tc>
          <w:tcPr>
            <w:tcW w:w="1667" w:type="pct"/>
          </w:tcPr>
          <w:p w14:paraId="55A5F072" w14:textId="77777777" w:rsidR="00650F16" w:rsidRPr="00121CE2" w:rsidRDefault="00650F16">
            <w:pPr>
              <w:rPr>
                <w:rFonts w:eastAsiaTheme="minorEastAsia"/>
                <w:lang w:val="fr-FR" w:eastAsia="zh-CN"/>
              </w:rPr>
            </w:pPr>
          </w:p>
        </w:tc>
      </w:tr>
      <w:tr w:rsidR="00650F16" w:rsidRPr="00901D63" w14:paraId="429A3B51" w14:textId="77777777" w:rsidTr="00355CFD">
        <w:tc>
          <w:tcPr>
            <w:tcW w:w="847" w:type="pct"/>
          </w:tcPr>
          <w:p w14:paraId="3973A091" w14:textId="0EF29BE7" w:rsidR="00650F16" w:rsidRPr="00121CE2" w:rsidRDefault="00950008">
            <w:pPr>
              <w:rPr>
                <w:rFonts w:eastAsiaTheme="minorEastAsia"/>
                <w:lang w:val="fr-FR" w:eastAsia="zh-CN"/>
              </w:rPr>
            </w:pPr>
            <w:r>
              <w:rPr>
                <w:rFonts w:eastAsiaTheme="minorEastAsia"/>
                <w:lang w:val="fr-FR" w:eastAsia="zh-CN"/>
              </w:rPr>
              <w:t>InterDigital</w:t>
            </w:r>
          </w:p>
        </w:tc>
        <w:tc>
          <w:tcPr>
            <w:tcW w:w="2486" w:type="pct"/>
          </w:tcPr>
          <w:p w14:paraId="23E3BEEF" w14:textId="47FCB15A" w:rsidR="00650F16" w:rsidRPr="00E0739A" w:rsidRDefault="00950008" w:rsidP="00355CFD">
            <w:pPr>
              <w:jc w:val="left"/>
              <w:rPr>
                <w:rFonts w:eastAsiaTheme="minorEastAsia"/>
                <w:lang w:val="sv-SE" w:eastAsia="zh-CN"/>
              </w:rPr>
            </w:pPr>
            <w:r w:rsidRPr="00E0739A">
              <w:rPr>
                <w:rFonts w:eastAsiaTheme="minorEastAsia"/>
                <w:lang w:val="sv-SE" w:eastAsia="zh-CN"/>
              </w:rPr>
              <w:t>Faris Alfarhan (</w:t>
            </w:r>
            <w:hyperlink r:id="rId17" w:history="1">
              <w:r w:rsidRPr="00E0739A">
                <w:rPr>
                  <w:rStyle w:val="af7"/>
                  <w:rFonts w:eastAsiaTheme="minorEastAsia"/>
                  <w:lang w:val="sv-SE" w:eastAsia="zh-CN"/>
                </w:rPr>
                <w:t>faris.alfarhan@interdigital.com</w:t>
              </w:r>
            </w:hyperlink>
            <w:r w:rsidRPr="00E0739A">
              <w:rPr>
                <w:rFonts w:eastAsiaTheme="minorEastAsia"/>
                <w:lang w:val="sv-SE" w:eastAsia="zh-CN"/>
              </w:rPr>
              <w:t>)</w:t>
            </w:r>
          </w:p>
        </w:tc>
        <w:tc>
          <w:tcPr>
            <w:tcW w:w="1667" w:type="pct"/>
          </w:tcPr>
          <w:p w14:paraId="73208BA5" w14:textId="77777777" w:rsidR="00650F16" w:rsidRPr="00E0739A" w:rsidRDefault="00650F16">
            <w:pPr>
              <w:rPr>
                <w:rFonts w:eastAsiaTheme="minorEastAsia"/>
                <w:lang w:val="sv-SE" w:eastAsia="zh-CN"/>
              </w:rPr>
            </w:pPr>
          </w:p>
        </w:tc>
      </w:tr>
      <w:tr w:rsidR="00650F16" w:rsidRPr="00901D63" w14:paraId="7C933E9A" w14:textId="77777777" w:rsidTr="00355CFD">
        <w:tc>
          <w:tcPr>
            <w:tcW w:w="847" w:type="pct"/>
          </w:tcPr>
          <w:p w14:paraId="31E26E5D" w14:textId="6F6661DF" w:rsidR="00650F16" w:rsidRPr="008929B2" w:rsidRDefault="008929B2">
            <w:pPr>
              <w:rPr>
                <w:rFonts w:eastAsia="Malgun Gothic"/>
              </w:rPr>
            </w:pPr>
            <w:r>
              <w:rPr>
                <w:rFonts w:eastAsia="Malgun Gothic" w:hint="eastAsia"/>
              </w:rPr>
              <w:t>E</w:t>
            </w:r>
            <w:r>
              <w:rPr>
                <w:rFonts w:eastAsia="Malgun Gothic"/>
              </w:rPr>
              <w:t>TRI</w:t>
            </w:r>
          </w:p>
        </w:tc>
        <w:tc>
          <w:tcPr>
            <w:tcW w:w="2486" w:type="pct"/>
          </w:tcPr>
          <w:p w14:paraId="56B0BAC1" w14:textId="58B60730" w:rsidR="00650F16" w:rsidRPr="00E0739A" w:rsidRDefault="008929B2" w:rsidP="00355CFD">
            <w:pPr>
              <w:jc w:val="left"/>
              <w:rPr>
                <w:rFonts w:eastAsia="Malgun Gothic"/>
                <w:lang w:val="sv-SE"/>
              </w:rPr>
            </w:pPr>
            <w:r w:rsidRPr="00E0739A">
              <w:rPr>
                <w:rFonts w:eastAsia="Malgun Gothic" w:hint="eastAsia"/>
                <w:lang w:val="sv-SE"/>
              </w:rPr>
              <w:t>J</w:t>
            </w:r>
            <w:r w:rsidRPr="00E0739A">
              <w:rPr>
                <w:rFonts w:eastAsia="Malgun Gothic"/>
                <w:lang w:val="sv-SE"/>
              </w:rPr>
              <w:t>aeheung Kim (</w:t>
            </w:r>
            <w:hyperlink r:id="rId18" w:history="1">
              <w:r w:rsidRPr="00E0739A">
                <w:rPr>
                  <w:rStyle w:val="af7"/>
                  <w:rFonts w:eastAsia="Malgun Gothic"/>
                  <w:lang w:val="sv-SE"/>
                </w:rPr>
                <w:t>kimjh@etri.re.kr</w:t>
              </w:r>
            </w:hyperlink>
            <w:r w:rsidRPr="00E0739A">
              <w:rPr>
                <w:rFonts w:eastAsia="Malgun Gothic"/>
                <w:lang w:val="sv-SE"/>
              </w:rPr>
              <w:t xml:space="preserve">) </w:t>
            </w:r>
          </w:p>
        </w:tc>
        <w:tc>
          <w:tcPr>
            <w:tcW w:w="1667" w:type="pct"/>
          </w:tcPr>
          <w:p w14:paraId="54F95734" w14:textId="77777777" w:rsidR="00650F16" w:rsidRPr="00E0739A" w:rsidRDefault="00650F16">
            <w:pPr>
              <w:rPr>
                <w:rFonts w:eastAsiaTheme="minorEastAsia"/>
                <w:lang w:val="sv-SE" w:eastAsia="zh-CN"/>
              </w:rPr>
            </w:pPr>
          </w:p>
        </w:tc>
      </w:tr>
      <w:tr w:rsidR="00650F16" w:rsidRPr="00901D63" w14:paraId="7AE95EB8" w14:textId="77777777" w:rsidTr="00355CFD">
        <w:tc>
          <w:tcPr>
            <w:tcW w:w="847" w:type="pct"/>
          </w:tcPr>
          <w:p w14:paraId="37D59C8C" w14:textId="1A224818" w:rsidR="00650F16" w:rsidRPr="00950008" w:rsidRDefault="00B9164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2486" w:type="pct"/>
          </w:tcPr>
          <w:p w14:paraId="18E3716A" w14:textId="68A7E4D5" w:rsidR="00650F16" w:rsidRPr="00E0739A" w:rsidRDefault="00B91642" w:rsidP="00355CFD">
            <w:pPr>
              <w:jc w:val="left"/>
              <w:rPr>
                <w:rFonts w:eastAsiaTheme="minorEastAsia"/>
                <w:lang w:val="sv-SE" w:eastAsia="zh-CN"/>
              </w:rPr>
            </w:pPr>
            <w:r w:rsidRPr="00E0739A">
              <w:rPr>
                <w:rFonts w:eastAsiaTheme="minorEastAsia" w:hint="eastAsia"/>
                <w:lang w:val="sv-SE" w:eastAsia="zh-CN"/>
              </w:rPr>
              <w:t>Lifeng Han (</w:t>
            </w:r>
            <w:r w:rsidRPr="00E0739A">
              <w:rPr>
                <w:rStyle w:val="af7"/>
                <w:rFonts w:eastAsia="Malgun Gothic"/>
                <w:lang w:val="sv-SE"/>
              </w:rPr>
              <w:t>Lifeng.Han@unisoc.com</w:t>
            </w:r>
            <w:r w:rsidRPr="00E0739A">
              <w:rPr>
                <w:rFonts w:eastAsiaTheme="minorEastAsia" w:hint="eastAsia"/>
                <w:lang w:val="sv-SE" w:eastAsia="zh-CN"/>
              </w:rPr>
              <w:t>)</w:t>
            </w:r>
          </w:p>
        </w:tc>
        <w:tc>
          <w:tcPr>
            <w:tcW w:w="1667" w:type="pct"/>
          </w:tcPr>
          <w:p w14:paraId="6882BF14" w14:textId="77777777" w:rsidR="00650F16" w:rsidRPr="00E0739A" w:rsidRDefault="00650F16">
            <w:pPr>
              <w:rPr>
                <w:rFonts w:eastAsiaTheme="minorEastAsia"/>
                <w:lang w:val="sv-SE" w:eastAsia="zh-CN"/>
              </w:rPr>
            </w:pPr>
          </w:p>
        </w:tc>
      </w:tr>
      <w:tr w:rsidR="00650F16" w:rsidRPr="00950008" w14:paraId="5F11EA37" w14:textId="77777777" w:rsidTr="00355CFD">
        <w:tc>
          <w:tcPr>
            <w:tcW w:w="847" w:type="pct"/>
          </w:tcPr>
          <w:p w14:paraId="65E3ADBB" w14:textId="392CDD99" w:rsidR="00650F16" w:rsidRPr="00950008" w:rsidRDefault="00760EB8">
            <w:pPr>
              <w:rPr>
                <w:rFonts w:eastAsiaTheme="minorEastAsia"/>
                <w:lang w:eastAsia="zh-CN"/>
              </w:rPr>
            </w:pPr>
            <w:r>
              <w:rPr>
                <w:rFonts w:eastAsiaTheme="minorEastAsia" w:hint="eastAsia"/>
                <w:lang w:eastAsia="zh-CN"/>
              </w:rPr>
              <w:t>N</w:t>
            </w:r>
            <w:r>
              <w:rPr>
                <w:rFonts w:eastAsiaTheme="minorEastAsia"/>
                <w:lang w:eastAsia="zh-CN"/>
              </w:rPr>
              <w:t>EC</w:t>
            </w:r>
          </w:p>
        </w:tc>
        <w:tc>
          <w:tcPr>
            <w:tcW w:w="2486" w:type="pct"/>
          </w:tcPr>
          <w:p w14:paraId="6A8CC68F" w14:textId="2ED56F4D" w:rsidR="00650F16" w:rsidRPr="00B91642" w:rsidRDefault="00760EB8" w:rsidP="00355CFD">
            <w:pPr>
              <w:jc w:val="left"/>
              <w:rPr>
                <w:rFonts w:eastAsiaTheme="minorEastAsia"/>
                <w:lang w:eastAsia="zh-CN"/>
              </w:rPr>
            </w:pPr>
            <w:r>
              <w:rPr>
                <w:rFonts w:eastAsiaTheme="minorEastAsia" w:hint="eastAsia"/>
                <w:lang w:eastAsia="zh-CN"/>
              </w:rPr>
              <w:t>W</w:t>
            </w:r>
            <w:r>
              <w:rPr>
                <w:rFonts w:eastAsiaTheme="minorEastAsia"/>
                <w:lang w:eastAsia="zh-CN"/>
              </w:rPr>
              <w:t>angda (</w:t>
            </w:r>
            <w:hyperlink r:id="rId19" w:history="1">
              <w:r w:rsidRPr="004547EF">
                <w:rPr>
                  <w:rStyle w:val="af7"/>
                  <w:rFonts w:eastAsiaTheme="minorEastAsia"/>
                  <w:lang w:eastAsia="zh-CN"/>
                </w:rPr>
                <w:t>wang_da@nec.cn</w:t>
              </w:r>
            </w:hyperlink>
            <w:r>
              <w:rPr>
                <w:rFonts w:eastAsiaTheme="minorEastAsia"/>
                <w:lang w:eastAsia="zh-CN"/>
              </w:rPr>
              <w:t xml:space="preserve"> )</w:t>
            </w:r>
          </w:p>
        </w:tc>
        <w:tc>
          <w:tcPr>
            <w:tcW w:w="1667" w:type="pct"/>
          </w:tcPr>
          <w:p w14:paraId="35AA3DCE" w14:textId="77777777" w:rsidR="00650F16" w:rsidRPr="00950008" w:rsidRDefault="00650F16">
            <w:pPr>
              <w:rPr>
                <w:rFonts w:eastAsiaTheme="minorEastAsia"/>
                <w:lang w:eastAsia="zh-CN"/>
              </w:rPr>
            </w:pPr>
          </w:p>
        </w:tc>
      </w:tr>
      <w:tr w:rsidR="00EB5DDC" w:rsidRPr="006B5640" w14:paraId="277A1001" w14:textId="77777777" w:rsidTr="00355CFD">
        <w:tc>
          <w:tcPr>
            <w:tcW w:w="847" w:type="pct"/>
          </w:tcPr>
          <w:p w14:paraId="4D532CC7" w14:textId="161AB17A" w:rsidR="00EB5DDC" w:rsidRPr="00950008" w:rsidRDefault="00EB5DDC" w:rsidP="00EB5DDC">
            <w:pPr>
              <w:rPr>
                <w:rFonts w:eastAsiaTheme="minorEastAsia"/>
                <w:lang w:eastAsia="zh-CN"/>
              </w:rPr>
            </w:pPr>
            <w:r>
              <w:rPr>
                <w:rFonts w:eastAsia="新細明體" w:hint="eastAsia"/>
                <w:lang w:eastAsia="zh-TW"/>
              </w:rPr>
              <w:t>A</w:t>
            </w:r>
            <w:r>
              <w:rPr>
                <w:rFonts w:eastAsia="新細明體"/>
                <w:lang w:eastAsia="zh-TW"/>
              </w:rPr>
              <w:t>SUSTeK</w:t>
            </w:r>
          </w:p>
        </w:tc>
        <w:tc>
          <w:tcPr>
            <w:tcW w:w="2486" w:type="pct"/>
          </w:tcPr>
          <w:p w14:paraId="0AE99E3F" w14:textId="19175B15" w:rsidR="00EB5DDC" w:rsidRPr="00E0739A" w:rsidRDefault="00EB5DDC" w:rsidP="00355CFD">
            <w:pPr>
              <w:jc w:val="left"/>
              <w:rPr>
                <w:rFonts w:eastAsiaTheme="minorEastAsia"/>
                <w:lang w:val="sv-SE" w:eastAsia="zh-CN"/>
              </w:rPr>
            </w:pPr>
            <w:r w:rsidRPr="00E0739A">
              <w:rPr>
                <w:rFonts w:eastAsia="新細明體" w:hint="eastAsia"/>
                <w:lang w:val="sv-SE" w:eastAsia="zh-TW"/>
              </w:rPr>
              <w:t>TunHuai Shih (</w:t>
            </w:r>
            <w:hyperlink r:id="rId20" w:history="1">
              <w:r w:rsidRPr="00E0739A">
                <w:rPr>
                  <w:rStyle w:val="af7"/>
                  <w:rFonts w:eastAsia="新細明體"/>
                  <w:lang w:val="sv-SE" w:eastAsia="zh-TW"/>
                </w:rPr>
                <w:t>Tunhuai_Shih@asus.com</w:t>
              </w:r>
            </w:hyperlink>
            <w:r w:rsidRPr="00E0739A">
              <w:rPr>
                <w:rFonts w:eastAsia="新細明體" w:hint="eastAsia"/>
                <w:lang w:val="sv-SE" w:eastAsia="zh-TW"/>
              </w:rPr>
              <w:t>)</w:t>
            </w:r>
          </w:p>
        </w:tc>
        <w:tc>
          <w:tcPr>
            <w:tcW w:w="1667" w:type="pct"/>
          </w:tcPr>
          <w:p w14:paraId="3F688318" w14:textId="77777777" w:rsidR="00EB5DDC" w:rsidRPr="00E0739A" w:rsidRDefault="00EB5DDC" w:rsidP="00EB5DDC">
            <w:pPr>
              <w:rPr>
                <w:rFonts w:eastAsiaTheme="minorEastAsia"/>
                <w:lang w:val="sv-SE" w:eastAsia="zh-CN"/>
              </w:rPr>
            </w:pPr>
          </w:p>
        </w:tc>
      </w:tr>
      <w:tr w:rsidR="00650F16" w:rsidRPr="00E0739A" w14:paraId="1036FF2E" w14:textId="77777777" w:rsidTr="00355CFD">
        <w:tc>
          <w:tcPr>
            <w:tcW w:w="847" w:type="pct"/>
          </w:tcPr>
          <w:p w14:paraId="10C4B981" w14:textId="0C0786C2" w:rsidR="00650F16" w:rsidRPr="00E0739A" w:rsidRDefault="001F7B50">
            <w:pPr>
              <w:rPr>
                <w:rFonts w:eastAsiaTheme="minorEastAsia"/>
                <w:lang w:val="sv-SE" w:eastAsia="zh-CN"/>
              </w:rPr>
            </w:pPr>
            <w:r>
              <w:rPr>
                <w:rFonts w:eastAsiaTheme="minorEastAsia"/>
                <w:lang w:val="sv-SE" w:eastAsia="zh-CN"/>
              </w:rPr>
              <w:t>Sony</w:t>
            </w:r>
          </w:p>
        </w:tc>
        <w:tc>
          <w:tcPr>
            <w:tcW w:w="2486" w:type="pct"/>
          </w:tcPr>
          <w:p w14:paraId="660D33BF" w14:textId="60B7F0A8" w:rsidR="00650F16" w:rsidRPr="00E0739A" w:rsidRDefault="001F7B50" w:rsidP="00355CFD">
            <w:pPr>
              <w:jc w:val="left"/>
              <w:rPr>
                <w:rFonts w:eastAsia="新細明體"/>
                <w:lang w:val="sv-SE" w:eastAsia="zh-TW"/>
              </w:rPr>
            </w:pPr>
            <w:r>
              <w:rPr>
                <w:rFonts w:eastAsia="新細明體"/>
                <w:lang w:val="sv-SE" w:eastAsia="zh-TW"/>
              </w:rPr>
              <w:t>Anders.Berggren@sony.com</w:t>
            </w:r>
          </w:p>
        </w:tc>
        <w:tc>
          <w:tcPr>
            <w:tcW w:w="1667" w:type="pct"/>
          </w:tcPr>
          <w:p w14:paraId="238714D5" w14:textId="77777777" w:rsidR="00650F16" w:rsidRPr="00E0739A" w:rsidRDefault="00650F16">
            <w:pPr>
              <w:rPr>
                <w:rFonts w:eastAsia="新細明體"/>
                <w:lang w:val="sv-SE" w:eastAsia="zh-TW"/>
              </w:rPr>
            </w:pPr>
          </w:p>
        </w:tc>
      </w:tr>
      <w:tr w:rsidR="00650F16" w:rsidRPr="007F0E48" w14:paraId="0CC7A220" w14:textId="77777777" w:rsidTr="00355CFD">
        <w:tc>
          <w:tcPr>
            <w:tcW w:w="847" w:type="pct"/>
          </w:tcPr>
          <w:p w14:paraId="28E84C59" w14:textId="695F5E20" w:rsidR="00650F16" w:rsidRPr="00E0739A" w:rsidRDefault="00355CFD">
            <w:pPr>
              <w:rPr>
                <w:rFonts w:eastAsiaTheme="minorEastAsia"/>
                <w:lang w:val="sv-SE" w:eastAsia="zh-CN"/>
              </w:rPr>
            </w:pPr>
            <w:r>
              <w:rPr>
                <w:rFonts w:eastAsiaTheme="minorEastAsia"/>
                <w:lang w:val="sv-SE" w:eastAsia="zh-CN"/>
              </w:rPr>
              <w:t>Intel</w:t>
            </w:r>
          </w:p>
        </w:tc>
        <w:tc>
          <w:tcPr>
            <w:tcW w:w="2486" w:type="pct"/>
          </w:tcPr>
          <w:p w14:paraId="72C5B47E" w14:textId="3B517586" w:rsidR="00650F16" w:rsidRPr="00E0739A" w:rsidRDefault="00355CFD" w:rsidP="00355CFD">
            <w:pPr>
              <w:jc w:val="left"/>
              <w:rPr>
                <w:rFonts w:eastAsia="新細明體"/>
                <w:lang w:val="sv-SE" w:eastAsia="zh-TW"/>
              </w:rPr>
            </w:pPr>
            <w:r>
              <w:rPr>
                <w:rFonts w:eastAsia="新細明體"/>
                <w:lang w:val="sv-SE" w:eastAsia="zh-TW"/>
              </w:rPr>
              <w:t>Marta Martinez Tarradell</w:t>
            </w:r>
          </w:p>
        </w:tc>
        <w:tc>
          <w:tcPr>
            <w:tcW w:w="1667" w:type="pct"/>
          </w:tcPr>
          <w:p w14:paraId="25AA2E86" w14:textId="172B44B6" w:rsidR="00650F16" w:rsidRPr="00E0739A" w:rsidRDefault="00355CFD">
            <w:pPr>
              <w:rPr>
                <w:rFonts w:eastAsia="新細明體"/>
                <w:lang w:val="sv-SE" w:eastAsia="zh-TW"/>
              </w:rPr>
            </w:pPr>
            <w:r>
              <w:rPr>
                <w:rFonts w:eastAsia="新細明體"/>
                <w:lang w:val="sv-SE" w:eastAsia="zh-TW"/>
              </w:rPr>
              <w:t>marta.m.tarradell@intel.com</w:t>
            </w:r>
          </w:p>
        </w:tc>
      </w:tr>
      <w:tr w:rsidR="00650F16" w:rsidRPr="006B5640" w14:paraId="59883679" w14:textId="77777777" w:rsidTr="00355CFD">
        <w:tc>
          <w:tcPr>
            <w:tcW w:w="847" w:type="pct"/>
          </w:tcPr>
          <w:p w14:paraId="61A35820" w14:textId="42320EAF" w:rsidR="00650F16" w:rsidRPr="00E0739A" w:rsidRDefault="00DB6A25">
            <w:pPr>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2486" w:type="pct"/>
          </w:tcPr>
          <w:p w14:paraId="5278ADCC" w14:textId="541DFD16" w:rsidR="00650F16" w:rsidRPr="00E0739A" w:rsidRDefault="00DB6A25" w:rsidP="00355CFD">
            <w:pPr>
              <w:jc w:val="left"/>
              <w:rPr>
                <w:rFonts w:eastAsiaTheme="minorEastAsia"/>
                <w:lang w:val="sv-SE" w:eastAsia="zh-CN"/>
              </w:rPr>
            </w:pPr>
            <w:r>
              <w:rPr>
                <w:rFonts w:eastAsiaTheme="minorEastAsia" w:hint="eastAsia"/>
                <w:lang w:val="sv-SE" w:eastAsia="zh-CN"/>
              </w:rPr>
              <w:t>Y</w:t>
            </w:r>
            <w:r>
              <w:rPr>
                <w:rFonts w:eastAsiaTheme="minorEastAsia"/>
                <w:lang w:val="sv-SE" w:eastAsia="zh-CN"/>
              </w:rPr>
              <w:t>inghao Guo</w:t>
            </w:r>
          </w:p>
        </w:tc>
        <w:tc>
          <w:tcPr>
            <w:tcW w:w="1667" w:type="pct"/>
          </w:tcPr>
          <w:p w14:paraId="7AB053B5" w14:textId="6190B55B" w:rsidR="00650F16" w:rsidRPr="00E0739A" w:rsidRDefault="00DB6A25">
            <w:pPr>
              <w:rPr>
                <w:rFonts w:eastAsiaTheme="minorEastAsia"/>
                <w:lang w:val="sv-SE" w:eastAsia="zh-CN"/>
              </w:rPr>
            </w:pPr>
            <w:r>
              <w:rPr>
                <w:rFonts w:eastAsiaTheme="minorEastAsia" w:hint="eastAsia"/>
                <w:lang w:val="sv-SE" w:eastAsia="zh-CN"/>
              </w:rPr>
              <w:t>y</w:t>
            </w:r>
            <w:r>
              <w:rPr>
                <w:rFonts w:eastAsiaTheme="minorEastAsia"/>
                <w:lang w:val="sv-SE" w:eastAsia="zh-CN"/>
              </w:rPr>
              <w:t>inghaoguo@huawei.com</w:t>
            </w:r>
          </w:p>
        </w:tc>
      </w:tr>
      <w:tr w:rsidR="00650F16" w:rsidRPr="006B5640" w14:paraId="2F560ABE" w14:textId="77777777" w:rsidTr="00355CFD">
        <w:tc>
          <w:tcPr>
            <w:tcW w:w="847" w:type="pct"/>
          </w:tcPr>
          <w:p w14:paraId="599E9333" w14:textId="3F178B90" w:rsidR="00650F16" w:rsidRPr="00E0739A" w:rsidRDefault="00944860">
            <w:pPr>
              <w:rPr>
                <w:rFonts w:eastAsiaTheme="minorEastAsia"/>
                <w:lang w:val="sv-SE" w:eastAsia="zh-CN"/>
              </w:rPr>
            </w:pPr>
            <w:r>
              <w:rPr>
                <w:rFonts w:eastAsiaTheme="minorEastAsia"/>
                <w:lang w:val="sv-SE" w:eastAsia="zh-CN"/>
              </w:rPr>
              <w:t>Ericsson</w:t>
            </w:r>
          </w:p>
        </w:tc>
        <w:tc>
          <w:tcPr>
            <w:tcW w:w="2486" w:type="pct"/>
          </w:tcPr>
          <w:p w14:paraId="3382042A" w14:textId="2E9F7D6D" w:rsidR="00650F16" w:rsidRPr="00E0739A" w:rsidRDefault="00944860">
            <w:pPr>
              <w:rPr>
                <w:rFonts w:eastAsiaTheme="minorEastAsia"/>
                <w:lang w:val="sv-SE" w:eastAsia="zh-CN"/>
              </w:rPr>
            </w:pPr>
            <w:r>
              <w:rPr>
                <w:rFonts w:eastAsiaTheme="minorEastAsia"/>
                <w:lang w:val="sv-SE" w:eastAsia="zh-CN"/>
              </w:rPr>
              <w:t>Henrik Enbuske</w:t>
            </w:r>
          </w:p>
        </w:tc>
        <w:tc>
          <w:tcPr>
            <w:tcW w:w="1667" w:type="pct"/>
          </w:tcPr>
          <w:p w14:paraId="1DE683AB" w14:textId="77777777" w:rsidR="00650F16" w:rsidRPr="00E0739A" w:rsidRDefault="00650F16">
            <w:pPr>
              <w:rPr>
                <w:lang w:val="sv-SE"/>
              </w:rPr>
            </w:pPr>
          </w:p>
        </w:tc>
      </w:tr>
      <w:tr w:rsidR="00650F16" w:rsidRPr="006B5640" w14:paraId="6A054DE8" w14:textId="77777777" w:rsidTr="00355CFD">
        <w:tc>
          <w:tcPr>
            <w:tcW w:w="847" w:type="pct"/>
          </w:tcPr>
          <w:p w14:paraId="12E6E9C7" w14:textId="6BB0B93C" w:rsidR="00650F16" w:rsidRPr="00E0739A" w:rsidRDefault="00A1262E">
            <w:pPr>
              <w:rPr>
                <w:rFonts w:eastAsiaTheme="minorEastAsia"/>
                <w:lang w:val="sv-SE" w:eastAsia="zh-CN"/>
              </w:rPr>
            </w:pPr>
            <w:r>
              <w:rPr>
                <w:rFonts w:eastAsiaTheme="minorEastAsia"/>
                <w:lang w:val="sv-SE" w:eastAsia="zh-CN"/>
              </w:rPr>
              <w:t>Qualcomm</w:t>
            </w:r>
          </w:p>
        </w:tc>
        <w:tc>
          <w:tcPr>
            <w:tcW w:w="2486" w:type="pct"/>
          </w:tcPr>
          <w:p w14:paraId="3FA32719" w14:textId="5E124F9C" w:rsidR="00650F16" w:rsidRPr="00E0739A" w:rsidRDefault="00A1262E">
            <w:pPr>
              <w:rPr>
                <w:rFonts w:eastAsiaTheme="minorEastAsia"/>
                <w:lang w:val="sv-SE" w:eastAsia="zh-CN"/>
              </w:rPr>
            </w:pPr>
            <w:r>
              <w:rPr>
                <w:rFonts w:eastAsiaTheme="minorEastAsia"/>
                <w:lang w:val="sv-SE" w:eastAsia="zh-CN"/>
              </w:rPr>
              <w:t>Ruiming zheng</w:t>
            </w:r>
          </w:p>
        </w:tc>
        <w:tc>
          <w:tcPr>
            <w:tcW w:w="1667" w:type="pct"/>
          </w:tcPr>
          <w:p w14:paraId="711FBF93" w14:textId="6178DCA6" w:rsidR="00650F16" w:rsidRPr="00E0739A" w:rsidRDefault="00A1262E">
            <w:pPr>
              <w:rPr>
                <w:rFonts w:eastAsiaTheme="minorEastAsia"/>
                <w:lang w:val="sv-SE" w:eastAsia="zh-CN"/>
              </w:rPr>
            </w:pPr>
            <w:r>
              <w:rPr>
                <w:rFonts w:eastAsiaTheme="minorEastAsia"/>
                <w:lang w:val="sv-SE" w:eastAsia="zh-CN"/>
              </w:rPr>
              <w:t>rzheng@qti.qualcomm.com</w:t>
            </w:r>
          </w:p>
        </w:tc>
      </w:tr>
      <w:tr w:rsidR="007F0E48" w:rsidRPr="006B5640" w14:paraId="635A4541" w14:textId="77777777" w:rsidTr="00355CFD">
        <w:tc>
          <w:tcPr>
            <w:tcW w:w="847" w:type="pct"/>
          </w:tcPr>
          <w:p w14:paraId="760F748F" w14:textId="174155FE" w:rsidR="007F0E48" w:rsidRDefault="007F0E48">
            <w:pPr>
              <w:rPr>
                <w:rFonts w:eastAsiaTheme="minorEastAsia"/>
                <w:lang w:val="sv-SE" w:eastAsia="zh-CN"/>
              </w:rPr>
            </w:pPr>
            <w:r>
              <w:rPr>
                <w:rFonts w:eastAsiaTheme="minorEastAsia"/>
                <w:lang w:val="sv-SE" w:eastAsia="zh-CN"/>
              </w:rPr>
              <w:lastRenderedPageBreak/>
              <w:t>ITRI</w:t>
            </w:r>
          </w:p>
        </w:tc>
        <w:tc>
          <w:tcPr>
            <w:tcW w:w="2486" w:type="pct"/>
          </w:tcPr>
          <w:p w14:paraId="49F77621" w14:textId="44D221E9" w:rsidR="007F0E48" w:rsidRPr="007F0E48" w:rsidRDefault="007F0E48">
            <w:pPr>
              <w:rPr>
                <w:rFonts w:eastAsia="新細明體" w:hint="eastAsia"/>
                <w:lang w:val="sv-SE" w:eastAsia="zh-TW"/>
              </w:rPr>
            </w:pPr>
            <w:r>
              <w:rPr>
                <w:rFonts w:eastAsiaTheme="minorEastAsia"/>
                <w:lang w:val="sv-SE" w:eastAsia="zh-CN"/>
              </w:rPr>
              <w:t>L</w:t>
            </w:r>
            <w:r>
              <w:rPr>
                <w:rFonts w:eastAsia="新細明體" w:hint="eastAsia"/>
                <w:lang w:val="sv-SE" w:eastAsia="zh-TW"/>
              </w:rPr>
              <w:t>i</w:t>
            </w:r>
            <w:r>
              <w:rPr>
                <w:rFonts w:eastAsia="新細明體"/>
                <w:lang w:val="sv-SE" w:eastAsia="zh-TW"/>
              </w:rPr>
              <w:t>n, Jung-Mao</w:t>
            </w:r>
          </w:p>
        </w:tc>
        <w:tc>
          <w:tcPr>
            <w:tcW w:w="1667" w:type="pct"/>
          </w:tcPr>
          <w:p w14:paraId="357BA449" w14:textId="69F9957F" w:rsidR="007F0E48" w:rsidRPr="007F0E48" w:rsidRDefault="007F0E48">
            <w:pPr>
              <w:rPr>
                <w:rFonts w:eastAsia="新細明體" w:hint="eastAsia"/>
                <w:lang w:val="sv-SE" w:eastAsia="zh-TW"/>
              </w:rPr>
            </w:pPr>
            <w:r>
              <w:rPr>
                <w:rFonts w:eastAsia="新細明體"/>
                <w:lang w:val="sv-SE" w:eastAsia="zh-TW"/>
              </w:rPr>
              <w:t>m</w:t>
            </w:r>
            <w:bookmarkStart w:id="3" w:name="_GoBack"/>
            <w:bookmarkEnd w:id="3"/>
            <w:r>
              <w:rPr>
                <w:rFonts w:eastAsia="新細明體"/>
                <w:lang w:val="sv-SE" w:eastAsia="zh-TW"/>
              </w:rPr>
              <w:t>oumou3@itri.org.tw</w:t>
            </w:r>
          </w:p>
        </w:tc>
      </w:tr>
      <w:tr w:rsidR="00650F16" w:rsidRPr="006B5640" w14:paraId="1AE27DEB" w14:textId="77777777" w:rsidTr="00355CFD">
        <w:tc>
          <w:tcPr>
            <w:tcW w:w="847" w:type="pct"/>
          </w:tcPr>
          <w:p w14:paraId="688A9F83" w14:textId="77777777" w:rsidR="00650F16" w:rsidRPr="00E0739A" w:rsidRDefault="00650F16">
            <w:pPr>
              <w:rPr>
                <w:rFonts w:eastAsiaTheme="minorEastAsia"/>
                <w:lang w:val="sv-SE" w:eastAsia="zh-CN"/>
              </w:rPr>
            </w:pPr>
          </w:p>
        </w:tc>
        <w:tc>
          <w:tcPr>
            <w:tcW w:w="2486" w:type="pct"/>
          </w:tcPr>
          <w:p w14:paraId="29164373" w14:textId="77777777" w:rsidR="00650F16" w:rsidRPr="00E0739A" w:rsidRDefault="00650F16">
            <w:pPr>
              <w:rPr>
                <w:rFonts w:eastAsiaTheme="minorEastAsia"/>
                <w:lang w:val="sv-SE" w:eastAsia="zh-CN"/>
              </w:rPr>
            </w:pPr>
          </w:p>
        </w:tc>
        <w:tc>
          <w:tcPr>
            <w:tcW w:w="1667" w:type="pct"/>
          </w:tcPr>
          <w:p w14:paraId="56266AF8" w14:textId="77777777" w:rsidR="00650F16" w:rsidRPr="00E0739A" w:rsidRDefault="00650F16">
            <w:pPr>
              <w:rPr>
                <w:rFonts w:eastAsiaTheme="minorEastAsia"/>
                <w:lang w:val="sv-SE" w:eastAsia="zh-CN"/>
              </w:rPr>
            </w:pPr>
          </w:p>
        </w:tc>
      </w:tr>
    </w:tbl>
    <w:p w14:paraId="7E056155" w14:textId="77777777" w:rsidR="00650F16" w:rsidRPr="00E0739A" w:rsidRDefault="00650F16">
      <w:pPr>
        <w:rPr>
          <w:lang w:val="sv-SE" w:eastAsia="en-GB"/>
        </w:rPr>
      </w:pPr>
    </w:p>
    <w:p w14:paraId="2F73E63A" w14:textId="77777777" w:rsidR="00650F16" w:rsidRPr="00E0739A" w:rsidRDefault="00650F16">
      <w:pPr>
        <w:pStyle w:val="afa"/>
        <w:ind w:left="360"/>
        <w:rPr>
          <w:lang w:val="sv-SE" w:eastAsia="en-GB"/>
        </w:rPr>
      </w:pPr>
    </w:p>
    <w:sectPr w:rsidR="00650F16" w:rsidRPr="00E0739A">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9435A" w14:textId="77777777" w:rsidR="00F37439" w:rsidRDefault="00F37439">
      <w:pPr>
        <w:spacing w:after="0" w:line="240" w:lineRule="auto"/>
      </w:pPr>
      <w:r>
        <w:separator/>
      </w:r>
    </w:p>
  </w:endnote>
  <w:endnote w:type="continuationSeparator" w:id="0">
    <w:p w14:paraId="2435BD32" w14:textId="77777777" w:rsidR="00F37439" w:rsidRDefault="00F3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99F26" w14:textId="77777777" w:rsidR="00F37439" w:rsidRDefault="00F37439">
      <w:pPr>
        <w:spacing w:after="0" w:line="240" w:lineRule="auto"/>
      </w:pPr>
      <w:r>
        <w:separator/>
      </w:r>
    </w:p>
  </w:footnote>
  <w:footnote w:type="continuationSeparator" w:id="0">
    <w:p w14:paraId="3887F94C" w14:textId="77777777" w:rsidR="00F37439" w:rsidRDefault="00F37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3"/>
  </w:num>
  <w:num w:numId="6">
    <w:abstractNumId w:val="4"/>
  </w:num>
  <w:num w:numId="7">
    <w:abstractNumId w:val="1"/>
  </w:num>
  <w:num w:numId="8">
    <w:abstractNumId w:val="13"/>
  </w:num>
  <w:num w:numId="9">
    <w:abstractNumId w:val="10"/>
  </w:num>
  <w:num w:numId="10">
    <w:abstractNumId w:val="11"/>
  </w:num>
  <w:num w:numId="11">
    <w:abstractNumId w:val="5"/>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23111"/>
    <w:rsid w:val="00033B1A"/>
    <w:rsid w:val="00042443"/>
    <w:rsid w:val="000453EA"/>
    <w:rsid w:val="00051872"/>
    <w:rsid w:val="00053350"/>
    <w:rsid w:val="0005451A"/>
    <w:rsid w:val="000549D4"/>
    <w:rsid w:val="00054D3D"/>
    <w:rsid w:val="000658E0"/>
    <w:rsid w:val="000659A9"/>
    <w:rsid w:val="00065ECB"/>
    <w:rsid w:val="00090C93"/>
    <w:rsid w:val="00091FEB"/>
    <w:rsid w:val="0009651D"/>
    <w:rsid w:val="000B3630"/>
    <w:rsid w:val="000B48FC"/>
    <w:rsid w:val="000C2DEF"/>
    <w:rsid w:val="000C6292"/>
    <w:rsid w:val="000C713F"/>
    <w:rsid w:val="000E76C5"/>
    <w:rsid w:val="000F50E3"/>
    <w:rsid w:val="00114476"/>
    <w:rsid w:val="001166E7"/>
    <w:rsid w:val="00120347"/>
    <w:rsid w:val="0012125C"/>
    <w:rsid w:val="00121CE2"/>
    <w:rsid w:val="0013286C"/>
    <w:rsid w:val="0013540E"/>
    <w:rsid w:val="0014053C"/>
    <w:rsid w:val="001679DC"/>
    <w:rsid w:val="001703AC"/>
    <w:rsid w:val="001838D4"/>
    <w:rsid w:val="001843B9"/>
    <w:rsid w:val="001A7887"/>
    <w:rsid w:val="001B2114"/>
    <w:rsid w:val="001C45CE"/>
    <w:rsid w:val="001F5226"/>
    <w:rsid w:val="001F7B50"/>
    <w:rsid w:val="00233906"/>
    <w:rsid w:val="0023504A"/>
    <w:rsid w:val="00235DE7"/>
    <w:rsid w:val="00240B69"/>
    <w:rsid w:val="00256FE7"/>
    <w:rsid w:val="002B1457"/>
    <w:rsid w:val="002F1A07"/>
    <w:rsid w:val="00300091"/>
    <w:rsid w:val="00327411"/>
    <w:rsid w:val="003352A6"/>
    <w:rsid w:val="00336FF3"/>
    <w:rsid w:val="00343ADA"/>
    <w:rsid w:val="00355CFD"/>
    <w:rsid w:val="00362BDD"/>
    <w:rsid w:val="003A04C1"/>
    <w:rsid w:val="003D29D7"/>
    <w:rsid w:val="003E2AEB"/>
    <w:rsid w:val="003E61AE"/>
    <w:rsid w:val="003F36F2"/>
    <w:rsid w:val="00406191"/>
    <w:rsid w:val="00407296"/>
    <w:rsid w:val="00407594"/>
    <w:rsid w:val="00424EFE"/>
    <w:rsid w:val="0042707A"/>
    <w:rsid w:val="00436DC7"/>
    <w:rsid w:val="00452A3F"/>
    <w:rsid w:val="00460454"/>
    <w:rsid w:val="0047722D"/>
    <w:rsid w:val="004857FE"/>
    <w:rsid w:val="004A5B6B"/>
    <w:rsid w:val="004A691D"/>
    <w:rsid w:val="004C3F3E"/>
    <w:rsid w:val="00500E7B"/>
    <w:rsid w:val="00511148"/>
    <w:rsid w:val="00512989"/>
    <w:rsid w:val="005320C7"/>
    <w:rsid w:val="00553167"/>
    <w:rsid w:val="00557355"/>
    <w:rsid w:val="00595AF0"/>
    <w:rsid w:val="005A0920"/>
    <w:rsid w:val="005D7212"/>
    <w:rsid w:val="00624D76"/>
    <w:rsid w:val="00650561"/>
    <w:rsid w:val="00650F16"/>
    <w:rsid w:val="0065309D"/>
    <w:rsid w:val="006578C3"/>
    <w:rsid w:val="006634CB"/>
    <w:rsid w:val="006640D6"/>
    <w:rsid w:val="00671B9D"/>
    <w:rsid w:val="006871ED"/>
    <w:rsid w:val="006B07E0"/>
    <w:rsid w:val="006B5640"/>
    <w:rsid w:val="00711A5C"/>
    <w:rsid w:val="007166C2"/>
    <w:rsid w:val="00737C0B"/>
    <w:rsid w:val="00742680"/>
    <w:rsid w:val="00760EB8"/>
    <w:rsid w:val="00770FB4"/>
    <w:rsid w:val="00773BD3"/>
    <w:rsid w:val="007A334C"/>
    <w:rsid w:val="007D0823"/>
    <w:rsid w:val="007E236E"/>
    <w:rsid w:val="007E3C01"/>
    <w:rsid w:val="007E7BD6"/>
    <w:rsid w:val="007F02E4"/>
    <w:rsid w:val="007F0E48"/>
    <w:rsid w:val="00806A52"/>
    <w:rsid w:val="00823F27"/>
    <w:rsid w:val="0084132B"/>
    <w:rsid w:val="00844F26"/>
    <w:rsid w:val="0084693B"/>
    <w:rsid w:val="00851924"/>
    <w:rsid w:val="008929B2"/>
    <w:rsid w:val="008955BB"/>
    <w:rsid w:val="008E593E"/>
    <w:rsid w:val="008F22C0"/>
    <w:rsid w:val="008F53C6"/>
    <w:rsid w:val="0090069C"/>
    <w:rsid w:val="00901D63"/>
    <w:rsid w:val="009142AC"/>
    <w:rsid w:val="00940213"/>
    <w:rsid w:val="00944333"/>
    <w:rsid w:val="00944860"/>
    <w:rsid w:val="00950008"/>
    <w:rsid w:val="00973DAD"/>
    <w:rsid w:val="00977CFF"/>
    <w:rsid w:val="009A1CD2"/>
    <w:rsid w:val="009A26B3"/>
    <w:rsid w:val="009B6D39"/>
    <w:rsid w:val="009C0F0A"/>
    <w:rsid w:val="009E1BD8"/>
    <w:rsid w:val="009E7305"/>
    <w:rsid w:val="009F1B65"/>
    <w:rsid w:val="009F4064"/>
    <w:rsid w:val="00A108CF"/>
    <w:rsid w:val="00A1262E"/>
    <w:rsid w:val="00A12880"/>
    <w:rsid w:val="00A27F1D"/>
    <w:rsid w:val="00A309FC"/>
    <w:rsid w:val="00A32053"/>
    <w:rsid w:val="00A47C01"/>
    <w:rsid w:val="00A600DF"/>
    <w:rsid w:val="00A7681A"/>
    <w:rsid w:val="00A8700F"/>
    <w:rsid w:val="00B048EB"/>
    <w:rsid w:val="00B06FEF"/>
    <w:rsid w:val="00B11246"/>
    <w:rsid w:val="00B119BE"/>
    <w:rsid w:val="00B12146"/>
    <w:rsid w:val="00B40759"/>
    <w:rsid w:val="00B4771D"/>
    <w:rsid w:val="00B5620D"/>
    <w:rsid w:val="00B91642"/>
    <w:rsid w:val="00BA17BE"/>
    <w:rsid w:val="00BC0C12"/>
    <w:rsid w:val="00BC7207"/>
    <w:rsid w:val="00BE7172"/>
    <w:rsid w:val="00BF048A"/>
    <w:rsid w:val="00C47736"/>
    <w:rsid w:val="00C52259"/>
    <w:rsid w:val="00C92075"/>
    <w:rsid w:val="00CC54C9"/>
    <w:rsid w:val="00CD534D"/>
    <w:rsid w:val="00D01762"/>
    <w:rsid w:val="00D025D0"/>
    <w:rsid w:val="00D337E0"/>
    <w:rsid w:val="00D4019C"/>
    <w:rsid w:val="00D607A7"/>
    <w:rsid w:val="00D64DBF"/>
    <w:rsid w:val="00D77AB2"/>
    <w:rsid w:val="00D9108A"/>
    <w:rsid w:val="00D924B9"/>
    <w:rsid w:val="00DA703D"/>
    <w:rsid w:val="00DB06E2"/>
    <w:rsid w:val="00DB5A44"/>
    <w:rsid w:val="00DB5E2A"/>
    <w:rsid w:val="00DB6A25"/>
    <w:rsid w:val="00DC27E9"/>
    <w:rsid w:val="00DC572C"/>
    <w:rsid w:val="00DD146B"/>
    <w:rsid w:val="00DD5AF5"/>
    <w:rsid w:val="00E0739A"/>
    <w:rsid w:val="00E138F9"/>
    <w:rsid w:val="00E2600C"/>
    <w:rsid w:val="00E72407"/>
    <w:rsid w:val="00E818DF"/>
    <w:rsid w:val="00E93D55"/>
    <w:rsid w:val="00E96515"/>
    <w:rsid w:val="00EA3209"/>
    <w:rsid w:val="00EA689D"/>
    <w:rsid w:val="00EB5DDC"/>
    <w:rsid w:val="00EC4584"/>
    <w:rsid w:val="00ED1254"/>
    <w:rsid w:val="00EF3060"/>
    <w:rsid w:val="00F00F25"/>
    <w:rsid w:val="00F071F4"/>
    <w:rsid w:val="00F073CC"/>
    <w:rsid w:val="00F12BF5"/>
    <w:rsid w:val="00F27AA0"/>
    <w:rsid w:val="00F37439"/>
    <w:rsid w:val="00F56763"/>
    <w:rsid w:val="00F6214A"/>
    <w:rsid w:val="00F6290D"/>
    <w:rsid w:val="00F70239"/>
    <w:rsid w:val="00FB173F"/>
    <w:rsid w:val="00FB2E87"/>
    <w:rsid w:val="00FC00DF"/>
    <w:rsid w:val="00FD1B8E"/>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Gulim"/>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SimSun" w:eastAsia="SimSun"/>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2">
    <w:name w:val="annotation subject"/>
    <w:basedOn w:val="a8"/>
    <w:next w:val="a8"/>
    <w:link w:val="af3"/>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
    <w:name w:val="頁首 字元"/>
    <w:link w:val="ad"/>
    <w:qFormat/>
    <w:rPr>
      <w:rFonts w:eastAsia="Times New Roman"/>
      <w:b/>
      <w:kern w:val="0"/>
      <w:sz w:val="18"/>
      <w:szCs w:val="20"/>
      <w:lang w:eastAsia="en-GB"/>
    </w:rPr>
  </w:style>
  <w:style w:type="character" w:customStyle="1" w:styleId="ae">
    <w:name w:val="頁尾 字元"/>
    <w:link w:val="ac"/>
    <w:qFormat/>
    <w:rPr>
      <w:rFonts w:eastAsia="Times New Roman"/>
      <w:b/>
      <w:i/>
      <w:kern w:val="0"/>
      <w:sz w:val="18"/>
      <w:szCs w:val="20"/>
      <w:lang w:val="zh-CN" w:eastAsia="zh-CN"/>
    </w:rPr>
  </w:style>
  <w:style w:type="character" w:customStyle="1" w:styleId="af1">
    <w:name w:val="註腳文字 字元"/>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標題 1 字元"/>
    <w:link w:val="1"/>
    <w:qFormat/>
    <w:rPr>
      <w:rFonts w:eastAsia="Times New Roman"/>
      <w:kern w:val="0"/>
      <w:sz w:val="36"/>
      <w:szCs w:val="20"/>
      <w:lang w:eastAsia="en-GB"/>
    </w:rPr>
  </w:style>
  <w:style w:type="character" w:customStyle="1" w:styleId="20">
    <w:name w:val="標題 2 字元"/>
    <w:link w:val="2"/>
    <w:qFormat/>
    <w:rPr>
      <w:rFonts w:eastAsia="Times New Roman"/>
      <w:kern w:val="0"/>
      <w:sz w:val="32"/>
      <w:szCs w:val="20"/>
      <w:lang w:val="zh-CN" w:eastAsia="zh-CN"/>
    </w:rPr>
  </w:style>
  <w:style w:type="character" w:customStyle="1" w:styleId="30">
    <w:name w:val="標題 3 字元"/>
    <w:link w:val="3"/>
    <w:qFormat/>
    <w:rPr>
      <w:rFonts w:eastAsia="Times New Roman"/>
      <w:kern w:val="0"/>
      <w:sz w:val="28"/>
      <w:szCs w:val="20"/>
      <w:lang w:val="zh-CN" w:eastAsia="zh-CN"/>
    </w:rPr>
  </w:style>
  <w:style w:type="character" w:customStyle="1" w:styleId="40">
    <w:name w:val="標題 4 字元"/>
    <w:link w:val="4"/>
    <w:qFormat/>
    <w:rPr>
      <w:rFonts w:eastAsia="Times New Roman"/>
      <w:kern w:val="0"/>
      <w:sz w:val="24"/>
      <w:szCs w:val="20"/>
      <w:lang w:val="zh-CN" w:eastAsia="zh-CN"/>
    </w:rPr>
  </w:style>
  <w:style w:type="character" w:customStyle="1" w:styleId="50">
    <w:name w:val="標題 5 字元"/>
    <w:link w:val="5"/>
    <w:qFormat/>
    <w:rPr>
      <w:rFonts w:eastAsia="Times New Roman"/>
      <w:kern w:val="0"/>
      <w:sz w:val="22"/>
      <w:szCs w:val="20"/>
      <w:lang w:val="zh-CN" w:eastAsia="zh-CN"/>
    </w:rPr>
  </w:style>
  <w:style w:type="character" w:customStyle="1" w:styleId="60">
    <w:name w:val="標題 6 字元"/>
    <w:link w:val="6"/>
    <w:qFormat/>
    <w:rPr>
      <w:rFonts w:eastAsia="Times New Roman"/>
      <w:kern w:val="0"/>
      <w:sz w:val="20"/>
      <w:szCs w:val="20"/>
      <w:lang w:val="zh-CN" w:eastAsia="zh-CN"/>
    </w:rPr>
  </w:style>
  <w:style w:type="character" w:customStyle="1" w:styleId="70">
    <w:name w:val="標題 7 字元"/>
    <w:link w:val="7"/>
    <w:qFormat/>
    <w:rPr>
      <w:rFonts w:eastAsia="Times New Roman"/>
      <w:kern w:val="0"/>
      <w:sz w:val="20"/>
      <w:szCs w:val="20"/>
      <w:lang w:val="zh-CN" w:eastAsia="zh-CN"/>
    </w:rPr>
  </w:style>
  <w:style w:type="character" w:customStyle="1" w:styleId="80">
    <w:name w:val="標題 8 字元"/>
    <w:link w:val="8"/>
    <w:qFormat/>
    <w:rPr>
      <w:rFonts w:eastAsia="Times New Roman"/>
      <w:kern w:val="0"/>
      <w:sz w:val="36"/>
      <w:szCs w:val="20"/>
      <w:lang w:val="zh-CN" w:eastAsia="zh-CN"/>
    </w:rPr>
  </w:style>
  <w:style w:type="character" w:customStyle="1" w:styleId="90">
    <w:name w:val="標題 9 字元"/>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basedOn w:val="a"/>
    <w:link w:val="afb"/>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註解方塊文字 字元"/>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註解文字 字元"/>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3">
    <w:name w:val="註解主旨 字元"/>
    <w:basedOn w:val="a9"/>
    <w:link w:val="af2"/>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b">
    <w:name w:val="清單段落 字元"/>
    <w:link w:val="afa"/>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3">
    <w:name w:val="修订1"/>
    <w:hidden/>
    <w:uiPriority w:val="99"/>
    <w:semiHidden/>
    <w:qFormat/>
    <w:rPr>
      <w:rFonts w:eastAsia="Gulim"/>
      <w:sz w:val="24"/>
      <w:szCs w:val="24"/>
    </w:rPr>
  </w:style>
  <w:style w:type="character" w:customStyle="1" w:styleId="a7">
    <w:name w:val="文件引導模式 字元"/>
    <w:basedOn w:val="a0"/>
    <w:link w:val="a6"/>
    <w:uiPriority w:val="99"/>
    <w:semiHidden/>
    <w:qFormat/>
    <w:rPr>
      <w:rFonts w:ascii="SimSun" w:eastAsia="SimSun"/>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7">
    <w:name w:val="확인되지 않은 멘션2"/>
    <w:basedOn w:val="a0"/>
    <w:uiPriority w:val="99"/>
    <w:semiHidden/>
    <w:unhideWhenUsed/>
    <w:rsid w:val="00A12880"/>
    <w:rPr>
      <w:color w:val="605E5C"/>
      <w:shd w:val="clear" w:color="auto" w:fill="E1DFDD"/>
    </w:rPr>
  </w:style>
  <w:style w:type="character" w:customStyle="1" w:styleId="UnresolvedMention4">
    <w:name w:val="Unresolved Mention4"/>
    <w:basedOn w:val="a0"/>
    <w:uiPriority w:val="99"/>
    <w:semiHidden/>
    <w:unhideWhenUsed/>
    <w:rsid w:val="0089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87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ssi-pekka.koskinen@nokia.com" TargetMode="External"/><Relationship Id="rId18" Type="http://schemas.openxmlformats.org/officeDocument/2006/relationships/hyperlink" Target="mailto:kimjh@etri.re.k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eungjune.yi@lge.com" TargetMode="External"/><Relationship Id="rId17" Type="http://schemas.openxmlformats.org/officeDocument/2006/relationships/hyperlink" Target="mailto:faris.alfarhan@interdigital.com" TargetMode="External"/><Relationship Id="rId2" Type="http://schemas.openxmlformats.org/officeDocument/2006/relationships/customXml" Target="../customXml/item2.xml"/><Relationship Id="rId16" Type="http://schemas.openxmlformats.org/officeDocument/2006/relationships/hyperlink" Target="mailto:linxue@oppo.com" TargetMode="External"/><Relationship Id="rId20" Type="http://schemas.openxmlformats.org/officeDocument/2006/relationships/hyperlink" Target="mailto:Tunhuai_Shih@asu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ilag@samsung.com" TargetMode="External"/><Relationship Id="rId10" Type="http://schemas.openxmlformats.org/officeDocument/2006/relationships/footnotes" Target="footnotes.xml"/><Relationship Id="rId19" Type="http://schemas.openxmlformats.org/officeDocument/2006/relationships/hyperlink" Target="mailto:wang_da@nec.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ssi-pekka.koskinen@noki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DA20958-72B3-44E3-A3B0-DB9373C9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5603</Words>
  <Characters>31941</Characters>
  <Application>Microsoft Office Word</Application>
  <DocSecurity>0</DocSecurity>
  <Lines>266</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37470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ITRI</cp:lastModifiedBy>
  <cp:revision>4</cp:revision>
  <dcterms:created xsi:type="dcterms:W3CDTF">2021-03-19T05:57:00Z</dcterms:created>
  <dcterms:modified xsi:type="dcterms:W3CDTF">2021-03-19T06:04:00Z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