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a"/>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f4"/>
        <w:tblW w:w="0" w:type="auto"/>
        <w:tblLook w:val="04A0" w:firstRow="1" w:lastRow="0" w:firstColumn="1" w:lastColumn="0" w:noHBand="0" w:noVBand="1"/>
      </w:tblPr>
      <w:tblGrid>
        <w:gridCol w:w="9243"/>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f4"/>
        <w:tblW w:w="0" w:type="auto"/>
        <w:tblLook w:val="04A0" w:firstRow="1" w:lastRow="0" w:firstColumn="1" w:lastColumn="0" w:noHBand="0" w:noVBand="1"/>
      </w:tblPr>
      <w:tblGrid>
        <w:gridCol w:w="9243"/>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f4"/>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w:t>
            </w:r>
            <w:r>
              <w:rPr>
                <w:rFonts w:cs="Arial"/>
                <w:snapToGrid w:val="0"/>
                <w:sz w:val="20"/>
                <w:szCs w:val="20"/>
              </w:rPr>
              <w:lastRenderedPageBreak/>
              <w:t>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r>
              <w:rPr>
                <w:rFonts w:cs="Arial" w:hint="eastAsia"/>
                <w:snapToGrid w:val="0"/>
                <w:sz w:val="20"/>
                <w:szCs w:val="20"/>
                <w:lang w:eastAsia="zh-CN"/>
              </w:rPr>
              <w:t>Spreadtrum</w:t>
            </w:r>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Qos flow to DRB mapping rules are restored </w:t>
            </w:r>
            <w:r>
              <w:rPr>
                <w:rFonts w:eastAsiaTheme="minorEastAsia" w:cs="Arial"/>
                <w:snapToGrid w:val="0"/>
                <w:sz w:val="20"/>
                <w:szCs w:val="20"/>
                <w:lang w:eastAsia="zh-CN"/>
              </w:rPr>
              <w:t xml:space="preserve">before transmitting </w:t>
            </w:r>
            <w:r w:rsidRPr="000F50E3">
              <w:rPr>
                <w:rFonts w:eastAsiaTheme="minorEastAsia" w:cs="Arial"/>
                <w:i/>
                <w:snapToGrid w:val="0"/>
                <w:sz w:val="20"/>
                <w:szCs w:val="20"/>
                <w:lang w:eastAsia="zh-CN"/>
              </w:rPr>
              <w:t>RRCResumeRequest</w:t>
            </w:r>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awared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According to current agreements, UE is aware whether the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Agree with LG</w:t>
            </w:r>
            <w:r>
              <w:rPr>
                <w:rFonts w:eastAsia="新細明體" w:cs="Arial"/>
                <w:snapToGrid w:val="0"/>
                <w:sz w:val="20"/>
                <w:szCs w:val="20"/>
                <w:lang w:eastAsia="zh-TW"/>
              </w:rPr>
              <w:t>.</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f4"/>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lastRenderedPageBreak/>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324" w:type="dxa"/>
          </w:tcPr>
          <w:p w14:paraId="09F295A4" w14:textId="7CE5C12B" w:rsidR="00F073CC" w:rsidRDefault="00F073CC" w:rsidP="00F073CC">
            <w:pPr>
              <w:snapToGrid w:val="0"/>
              <w:rPr>
                <w:rFonts w:cs="Arial"/>
                <w:bCs/>
                <w:iCs/>
                <w:snapToGrid w:val="0"/>
                <w:sz w:val="20"/>
                <w:szCs w:val="20"/>
              </w:rPr>
            </w:pPr>
            <w:r>
              <w:rPr>
                <w:rFonts w:eastAsia="新細明體"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lastRenderedPageBreak/>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4"/>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xml:space="preserve">”.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w:t>
            </w:r>
            <w:r>
              <w:rPr>
                <w:rFonts w:cs="Arial"/>
                <w:snapToGrid w:val="0"/>
                <w:sz w:val="20"/>
                <w:szCs w:val="20"/>
              </w:rPr>
              <w:lastRenderedPageBreak/>
              <w:t>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a"/>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9"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9"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9A26B3">
        <w:tc>
          <w:tcPr>
            <w:tcW w:w="1183"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9"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5"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9A26B3">
        <w:tc>
          <w:tcPr>
            <w:tcW w:w="1183"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9"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5"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Agree in general. And if another CCCH message (i.e., ResumeReq) is sent, UE will update KgNB key again autonoumsly and apply updated new keys to all subsequent messages received and sent by the UE. However, the network cann’t be aware of this until it receives the second RRC resume request message. During the misalignment between the UE and the network, exchanged data cann’t be deciphered and verify intergrity successfully.</w:t>
            </w:r>
          </w:p>
        </w:tc>
      </w:tr>
      <w:tr w:rsidR="00F073CC" w:rsidRPr="00001671" w14:paraId="17A88EA1" w14:textId="77777777" w:rsidTr="009A26B3">
        <w:tc>
          <w:tcPr>
            <w:tcW w:w="1183" w:type="dxa"/>
          </w:tcPr>
          <w:p w14:paraId="15910A48" w14:textId="7F4219AC"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439" w:type="dxa"/>
          </w:tcPr>
          <w:p w14:paraId="784417C3" w14:textId="25DFD8B1"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395"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bl>
    <w:p w14:paraId="6E26D7F5"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w:t>
            </w:r>
            <w:r>
              <w:rPr>
                <w:rFonts w:cs="Arial"/>
                <w:snapToGrid w:val="0"/>
                <w:sz w:val="20"/>
                <w:szCs w:val="20"/>
              </w:rPr>
              <w:lastRenderedPageBreak/>
              <w:t>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lastRenderedPageBreak/>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a"/>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B5620D">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B5620D">
            <w:pPr>
              <w:snapToGrid w:val="0"/>
              <w:rPr>
                <w:rFonts w:cs="Arial"/>
                <w:snapToGrid w:val="0"/>
                <w:sz w:val="20"/>
                <w:szCs w:val="20"/>
              </w:rPr>
            </w:pPr>
          </w:p>
        </w:tc>
      </w:tr>
      <w:tr w:rsidR="00760EB8" w14:paraId="517A927C" w14:textId="77777777" w:rsidTr="00844F26">
        <w:tc>
          <w:tcPr>
            <w:tcW w:w="1182"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9"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844F26">
        <w:tc>
          <w:tcPr>
            <w:tcW w:w="1182"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9"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844F26">
        <w:tc>
          <w:tcPr>
            <w:tcW w:w="1182"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399" w:type="dxa"/>
          </w:tcPr>
          <w:p w14:paraId="3700E0F0" w14:textId="77777777" w:rsidR="00F073CC" w:rsidRDefault="00F073CC" w:rsidP="00F073CC">
            <w:pPr>
              <w:snapToGrid w:val="0"/>
              <w:rPr>
                <w:rFonts w:eastAsiaTheme="minorEastAsia" w:cs="Arial"/>
                <w:snapToGrid w:val="0"/>
                <w:sz w:val="20"/>
                <w:szCs w:val="20"/>
                <w:lang w:eastAsia="zh-CN"/>
              </w:rPr>
            </w:pPr>
          </w:p>
        </w:tc>
      </w:tr>
    </w:tbl>
    <w:p w14:paraId="6E2F3660"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Spreadtrum</w:t>
            </w:r>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r>
              <w:rPr>
                <w:rFonts w:eastAsiaTheme="minorEastAsia" w:cs="Arial" w:hint="eastAsia"/>
                <w:snapToGrid w:val="0"/>
                <w:sz w:val="20"/>
                <w:szCs w:val="20"/>
                <w:lang w:eastAsia="zh-CN"/>
              </w:rPr>
              <w:t>Spreadtrum</w:t>
            </w:r>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新細明體"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4"/>
        <w:tblW w:w="0" w:type="auto"/>
        <w:tblLook w:val="04A0" w:firstRow="1" w:lastRow="0" w:firstColumn="1" w:lastColumn="0" w:noHBand="0" w:noVBand="1"/>
      </w:tblPr>
      <w:tblGrid>
        <w:gridCol w:w="1150"/>
        <w:gridCol w:w="528"/>
        <w:gridCol w:w="483"/>
        <w:gridCol w:w="461"/>
        <w:gridCol w:w="528"/>
        <w:gridCol w:w="528"/>
        <w:gridCol w:w="461"/>
        <w:gridCol w:w="5034"/>
      </w:tblGrid>
      <w:tr w:rsidR="00650F16" w14:paraId="77E6F2D3" w14:textId="77777777" w:rsidTr="00BC0C12">
        <w:tc>
          <w:tcPr>
            <w:tcW w:w="9173"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BC0C12">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989"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BC0C12">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83"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BC0C12">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83"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BC0C12">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83"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BC0C12">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83"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BC0C12">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83"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BC0C12">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3"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BC0C12">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83"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BC0C12">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83"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BC0C12">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483"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BC0C12">
        <w:tc>
          <w:tcPr>
            <w:tcW w:w="1150" w:type="dxa"/>
          </w:tcPr>
          <w:p w14:paraId="46D5B6E3" w14:textId="443C9138"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Spreadtrum</w:t>
            </w:r>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483"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034"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BC0C12">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483"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034"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BC0C12">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483"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5034"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In our view, split bearer is to achieve high throughput which is not required for small data. But whether a DRB for small data is configured as a MCG bearer or SCG bearer, it depends on network algorithm and radio link status in RRC_CONNECTED. We cann’t ensure a DRB for small data can be always be configured as a MCG bearer. But if we find the mechanism for SDT with SCG bearer is complex, we can focus on SDT with MCG bearer first.</w:t>
            </w:r>
          </w:p>
        </w:tc>
      </w:tr>
      <w:tr w:rsidR="00BC0C12" w14:paraId="0328AC30" w14:textId="77777777" w:rsidTr="00BC0C12">
        <w:tc>
          <w:tcPr>
            <w:tcW w:w="1150" w:type="dxa"/>
          </w:tcPr>
          <w:p w14:paraId="1343D628" w14:textId="5C39A470" w:rsidR="00BC0C12" w:rsidRDefault="00BC0C12" w:rsidP="00BC0C12">
            <w:pPr>
              <w:snapToGrid w:val="0"/>
              <w:rPr>
                <w:rFonts w:eastAsiaTheme="minorEastAsia" w:cs="Arial"/>
                <w:snapToGrid w:val="0"/>
                <w:sz w:val="20"/>
                <w:szCs w:val="20"/>
                <w:lang w:eastAsia="zh-CN"/>
              </w:rPr>
            </w:pPr>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
        </w:tc>
        <w:tc>
          <w:tcPr>
            <w:tcW w:w="528" w:type="dxa"/>
          </w:tcPr>
          <w:p w14:paraId="2C7B6A8A" w14:textId="2A6636C1" w:rsidR="00BC0C12" w:rsidRDefault="00BC0C12" w:rsidP="00BC0C12">
            <w:pPr>
              <w:snapToGrid w:val="0"/>
              <w:rPr>
                <w:rFonts w:cs="Arial"/>
                <w:snapToGrid w:val="0"/>
                <w:sz w:val="20"/>
                <w:szCs w:val="20"/>
              </w:rPr>
            </w:pPr>
            <w:r>
              <w:rPr>
                <w:rFonts w:eastAsia="新細明體" w:cs="Arial" w:hint="eastAsia"/>
                <w:snapToGrid w:val="0"/>
                <w:sz w:val="20"/>
                <w:szCs w:val="20"/>
                <w:lang w:eastAsia="zh-TW"/>
              </w:rPr>
              <w:t>Yes</w:t>
            </w:r>
          </w:p>
        </w:tc>
        <w:tc>
          <w:tcPr>
            <w:tcW w:w="483" w:type="dxa"/>
          </w:tcPr>
          <w:p w14:paraId="15B2F7D8" w14:textId="2E4F4A54" w:rsidR="00BC0C12" w:rsidRDefault="00BC0C12" w:rsidP="00BC0C12">
            <w:pPr>
              <w:snapToGrid w:val="0"/>
              <w:rPr>
                <w:rFonts w:cs="Arial"/>
                <w:snapToGrid w:val="0"/>
                <w:sz w:val="20"/>
                <w:szCs w:val="20"/>
              </w:rPr>
            </w:pPr>
            <w:r>
              <w:rPr>
                <w:rFonts w:eastAsia="新細明體"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034"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a"/>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a"/>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afa"/>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hyperlink r:id="rId13" w:history="1">
              <w:r w:rsidRPr="00121CE2">
                <w:rPr>
                  <w:rStyle w:val="af7"/>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760EB8"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r w:rsidRPr="00121CE2">
              <w:rPr>
                <w:lang w:val="fr-FR" w:eastAsia="en-GB"/>
              </w:rPr>
              <w:t>Jussi Koskinen (</w:t>
            </w:r>
            <w:hyperlink r:id="rId14" w:history="1">
              <w:r w:rsidRPr="00121CE2">
                <w:rPr>
                  <w:rStyle w:val="af7"/>
                  <w:lang w:val="fr-FR" w:eastAsia="en-GB"/>
                </w:rPr>
                <w:t>Jussi-pekka.koskinen@nokia.com</w:t>
              </w:r>
            </w:hyperlink>
            <w:r w:rsidRPr="00121CE2">
              <w:rPr>
                <w:lang w:val="fr-FR" w:eastAsia="en-GB"/>
              </w:rPr>
              <w:t>)</w:t>
            </w:r>
          </w:p>
        </w:tc>
        <w:tc>
          <w:tcPr>
            <w:tcW w:w="5289" w:type="dxa"/>
          </w:tcPr>
          <w:p w14:paraId="3CB1F651" w14:textId="77777777" w:rsidR="00650F16" w:rsidRPr="00121CE2" w:rsidRDefault="007E3C01">
            <w:pPr>
              <w:rPr>
                <w:lang w:val="fr-FR"/>
              </w:rPr>
            </w:pPr>
            <w:hyperlink r:id="rId15" w:history="1">
              <w:r w:rsidR="00FC00DF" w:rsidRPr="00121CE2">
                <w:rPr>
                  <w:rStyle w:val="af7"/>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Anil Agiwal (</w:t>
            </w:r>
            <w:hyperlink r:id="rId16" w:history="1">
              <w:r w:rsidRPr="00B84851">
                <w:rPr>
                  <w:rStyle w:val="af7"/>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af7"/>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7889" w:type="dxa"/>
          </w:tcPr>
          <w:p w14:paraId="23E3BEEF" w14:textId="47FCB15A" w:rsidR="00650F16" w:rsidRPr="00950008" w:rsidRDefault="00950008">
            <w:pPr>
              <w:rPr>
                <w:rFonts w:eastAsiaTheme="minorEastAsia"/>
                <w:lang w:eastAsia="zh-CN"/>
              </w:rPr>
            </w:pPr>
            <w:r w:rsidRPr="00950008">
              <w:rPr>
                <w:rFonts w:eastAsiaTheme="minorEastAsia"/>
                <w:lang w:eastAsia="zh-CN"/>
              </w:rPr>
              <w:t>Faris Alfarhan (</w:t>
            </w:r>
            <w:hyperlink r:id="rId18" w:history="1">
              <w:r w:rsidRPr="008C7530">
                <w:rPr>
                  <w:rStyle w:val="af7"/>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7889" w:type="dxa"/>
          </w:tcPr>
          <w:p w14:paraId="56B0BAC1" w14:textId="58B60730" w:rsidR="00650F16" w:rsidRPr="008929B2" w:rsidRDefault="008929B2">
            <w:pPr>
              <w:rPr>
                <w:rFonts w:eastAsia="Malgun Gothic"/>
              </w:rPr>
            </w:pPr>
            <w:r>
              <w:rPr>
                <w:rFonts w:eastAsia="Malgun Gothic" w:hint="eastAsia"/>
              </w:rPr>
              <w:t>J</w:t>
            </w:r>
            <w:r>
              <w:rPr>
                <w:rFonts w:eastAsia="Malgun Gothic"/>
              </w:rPr>
              <w:t>aeheung Kim (</w:t>
            </w:r>
            <w:hyperlink r:id="rId19" w:history="1">
              <w:r w:rsidRPr="00D140D2">
                <w:rPr>
                  <w:rStyle w:val="af7"/>
                  <w:rFonts w:eastAsia="Malgun Gothic"/>
                </w:rPr>
                <w:t>kimjh@etri.re.kr</w:t>
              </w:r>
            </w:hyperlink>
            <w:r>
              <w:rPr>
                <w:rFonts w:eastAsia="Malgun Gothic"/>
              </w:rPr>
              <w:t xml:space="preserve">) </w:t>
            </w:r>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1A224818" w:rsidR="00650F16" w:rsidRPr="00950008" w:rsidRDefault="00B9164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89" w:type="dxa"/>
          </w:tcPr>
          <w:p w14:paraId="18E3716A" w14:textId="68A7E4D5" w:rsidR="00650F16" w:rsidRPr="00950008" w:rsidRDefault="00B91642">
            <w:pPr>
              <w:rPr>
                <w:rFonts w:eastAsiaTheme="minorEastAsia"/>
                <w:lang w:eastAsia="zh-CN"/>
              </w:rPr>
            </w:pPr>
            <w:r>
              <w:rPr>
                <w:rFonts w:eastAsiaTheme="minorEastAsia" w:hint="eastAsia"/>
                <w:lang w:eastAsia="zh-CN"/>
              </w:rPr>
              <w:t>Lifeng Han (</w:t>
            </w:r>
            <w:r w:rsidRPr="00B91642">
              <w:rPr>
                <w:rStyle w:val="af7"/>
                <w:rFonts w:eastAsia="Malgun Gothic"/>
              </w:rPr>
              <w:t>Lifeng.Han@unisoc.com</w:t>
            </w:r>
            <w:r>
              <w:rPr>
                <w:rFonts w:eastAsiaTheme="minorEastAsia" w:hint="eastAsia"/>
                <w:lang w:eastAsia="zh-CN"/>
              </w:rPr>
              <w:t>)</w:t>
            </w: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7889" w:type="dxa"/>
          </w:tcPr>
          <w:p w14:paraId="6A8CC68F" w14:textId="2ED56F4D" w:rsidR="00650F16" w:rsidRPr="00B91642" w:rsidRDefault="00760EB8">
            <w:pPr>
              <w:rPr>
                <w:rFonts w:eastAsiaTheme="minorEastAsia"/>
                <w:lang w:eastAsia="zh-CN"/>
              </w:rPr>
            </w:pPr>
            <w:r>
              <w:rPr>
                <w:rFonts w:eastAsiaTheme="minorEastAsia" w:hint="eastAsia"/>
                <w:lang w:eastAsia="zh-CN"/>
              </w:rPr>
              <w:t>W</w:t>
            </w:r>
            <w:r>
              <w:rPr>
                <w:rFonts w:eastAsiaTheme="minorEastAsia"/>
                <w:lang w:eastAsia="zh-CN"/>
              </w:rPr>
              <w:t>angda (</w:t>
            </w:r>
            <w:hyperlink r:id="rId20" w:history="1">
              <w:r w:rsidRPr="004547EF">
                <w:rPr>
                  <w:rStyle w:val="af7"/>
                  <w:rFonts w:eastAsiaTheme="minorEastAsia"/>
                  <w:lang w:eastAsia="zh-CN"/>
                </w:rPr>
                <w:t>wang_da@nec.cn</w:t>
              </w:r>
            </w:hyperlink>
            <w:r>
              <w:rPr>
                <w:rFonts w:eastAsiaTheme="minorEastAsia"/>
                <w:lang w:eastAsia="zh-CN"/>
              </w:rPr>
              <w:t xml:space="preserve"> )</w:t>
            </w:r>
          </w:p>
        </w:tc>
        <w:tc>
          <w:tcPr>
            <w:tcW w:w="5289" w:type="dxa"/>
          </w:tcPr>
          <w:p w14:paraId="35AA3DCE" w14:textId="77777777" w:rsidR="00650F16" w:rsidRPr="00950008" w:rsidRDefault="00650F16">
            <w:pPr>
              <w:rPr>
                <w:rFonts w:eastAsiaTheme="minorEastAsia"/>
                <w:lang w:eastAsia="zh-CN"/>
              </w:rPr>
            </w:pPr>
          </w:p>
        </w:tc>
      </w:tr>
      <w:tr w:rsidR="00EB5DDC" w:rsidRPr="00950008" w14:paraId="277A1001" w14:textId="77777777">
        <w:tc>
          <w:tcPr>
            <w:tcW w:w="2689" w:type="dxa"/>
          </w:tcPr>
          <w:p w14:paraId="4D532CC7" w14:textId="161AB17A" w:rsidR="00EB5DDC" w:rsidRPr="00950008" w:rsidRDefault="00EB5DDC" w:rsidP="00EB5DDC">
            <w:pPr>
              <w:rPr>
                <w:rFonts w:eastAsiaTheme="minorEastAsia"/>
                <w:lang w:eastAsia="zh-CN"/>
              </w:rPr>
            </w:pPr>
            <w:bookmarkStart w:id="3" w:name="_GoBack" w:colFirst="0" w:colLast="1"/>
            <w:r>
              <w:rPr>
                <w:rFonts w:eastAsia="新細明體" w:hint="eastAsia"/>
                <w:lang w:eastAsia="zh-TW"/>
              </w:rPr>
              <w:t>A</w:t>
            </w:r>
            <w:r>
              <w:rPr>
                <w:rFonts w:eastAsia="新細明體"/>
                <w:lang w:eastAsia="zh-TW"/>
              </w:rPr>
              <w:t>SUSTeK</w:t>
            </w:r>
          </w:p>
        </w:tc>
        <w:tc>
          <w:tcPr>
            <w:tcW w:w="7889" w:type="dxa"/>
          </w:tcPr>
          <w:p w14:paraId="0AE99E3F" w14:textId="19175B15" w:rsidR="00EB5DDC" w:rsidRPr="00760EB8" w:rsidRDefault="00EB5DDC" w:rsidP="00EB5DDC">
            <w:pPr>
              <w:rPr>
                <w:rFonts w:eastAsiaTheme="minorEastAsia"/>
                <w:lang w:eastAsia="zh-CN"/>
              </w:rPr>
            </w:pPr>
            <w:r>
              <w:rPr>
                <w:rFonts w:eastAsia="新細明體" w:hint="eastAsia"/>
                <w:lang w:eastAsia="zh-TW"/>
              </w:rPr>
              <w:t>TunHuai Shih (</w:t>
            </w:r>
            <w:hyperlink r:id="rId21" w:history="1">
              <w:r w:rsidRPr="001651A8">
                <w:rPr>
                  <w:rStyle w:val="af7"/>
                  <w:rFonts w:eastAsia="新細明體"/>
                  <w:lang w:eastAsia="zh-TW"/>
                </w:rPr>
                <w:t>Tunhuai_Shih@asus.com</w:t>
              </w:r>
            </w:hyperlink>
            <w:r>
              <w:rPr>
                <w:rFonts w:eastAsia="新細明體" w:hint="eastAsia"/>
                <w:lang w:eastAsia="zh-TW"/>
              </w:rPr>
              <w:t>)</w:t>
            </w:r>
          </w:p>
        </w:tc>
        <w:tc>
          <w:tcPr>
            <w:tcW w:w="5289" w:type="dxa"/>
          </w:tcPr>
          <w:p w14:paraId="3F688318" w14:textId="77777777" w:rsidR="00EB5DDC" w:rsidRPr="00950008" w:rsidRDefault="00EB5DDC" w:rsidP="00EB5DDC">
            <w:pPr>
              <w:rPr>
                <w:rFonts w:eastAsiaTheme="minorEastAsia"/>
                <w:lang w:eastAsia="zh-CN"/>
              </w:rPr>
            </w:pPr>
          </w:p>
        </w:tc>
      </w:tr>
      <w:bookmarkEnd w:id="3"/>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新細明體"/>
                <w:lang w:eastAsia="zh-TW"/>
              </w:rPr>
            </w:pPr>
          </w:p>
        </w:tc>
        <w:tc>
          <w:tcPr>
            <w:tcW w:w="5289" w:type="dxa"/>
          </w:tcPr>
          <w:p w14:paraId="238714D5" w14:textId="77777777" w:rsidR="00650F16" w:rsidRPr="00950008" w:rsidRDefault="00650F16">
            <w:pPr>
              <w:rPr>
                <w:rFonts w:eastAsia="新細明體"/>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新細明體"/>
                <w:lang w:eastAsia="zh-TW"/>
              </w:rPr>
            </w:pPr>
          </w:p>
        </w:tc>
        <w:tc>
          <w:tcPr>
            <w:tcW w:w="5289" w:type="dxa"/>
          </w:tcPr>
          <w:p w14:paraId="25AA2E86" w14:textId="77777777" w:rsidR="00650F16" w:rsidRPr="00950008" w:rsidRDefault="00650F16">
            <w:pPr>
              <w:rPr>
                <w:rFonts w:eastAsia="新細明體"/>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afa"/>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7B4D" w14:textId="77777777" w:rsidR="007E3C01" w:rsidRDefault="007E3C01">
      <w:pPr>
        <w:spacing w:after="0" w:line="240" w:lineRule="auto"/>
      </w:pPr>
      <w:r>
        <w:separator/>
      </w:r>
    </w:p>
  </w:endnote>
  <w:endnote w:type="continuationSeparator" w:id="0">
    <w:p w14:paraId="2D8D8210" w14:textId="77777777" w:rsidR="007E3C01" w:rsidRDefault="007E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AB32" w14:textId="77777777" w:rsidR="007E3C01" w:rsidRDefault="007E3C01">
      <w:pPr>
        <w:spacing w:after="0" w:line="240" w:lineRule="auto"/>
      </w:pPr>
      <w:r>
        <w:separator/>
      </w:r>
    </w:p>
  </w:footnote>
  <w:footnote w:type="continuationSeparator" w:id="0">
    <w:p w14:paraId="09D7EE96" w14:textId="77777777" w:rsidR="007E3C01" w:rsidRDefault="007E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53EA"/>
    <w:rsid w:val="00053350"/>
    <w:rsid w:val="0005451A"/>
    <w:rsid w:val="00054D3D"/>
    <w:rsid w:val="000658E0"/>
    <w:rsid w:val="000659A9"/>
    <w:rsid w:val="00065ECB"/>
    <w:rsid w:val="00091FEB"/>
    <w:rsid w:val="0009651D"/>
    <w:rsid w:val="000B3630"/>
    <w:rsid w:val="000B48FC"/>
    <w:rsid w:val="000C6292"/>
    <w:rsid w:val="000F50E3"/>
    <w:rsid w:val="00114476"/>
    <w:rsid w:val="00120347"/>
    <w:rsid w:val="0012125C"/>
    <w:rsid w:val="00121CE2"/>
    <w:rsid w:val="0013540E"/>
    <w:rsid w:val="0014053C"/>
    <w:rsid w:val="001679DC"/>
    <w:rsid w:val="001703AC"/>
    <w:rsid w:val="001838D4"/>
    <w:rsid w:val="001843B9"/>
    <w:rsid w:val="001A7887"/>
    <w:rsid w:val="001C45CE"/>
    <w:rsid w:val="001F5226"/>
    <w:rsid w:val="00233906"/>
    <w:rsid w:val="00235DE7"/>
    <w:rsid w:val="00240B69"/>
    <w:rsid w:val="00256FE7"/>
    <w:rsid w:val="002B1457"/>
    <w:rsid w:val="002F1A0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60EB8"/>
    <w:rsid w:val="00770FB4"/>
    <w:rsid w:val="00773BD3"/>
    <w:rsid w:val="007A334C"/>
    <w:rsid w:val="007E236E"/>
    <w:rsid w:val="007E3C01"/>
    <w:rsid w:val="007E7BD6"/>
    <w:rsid w:val="00823F27"/>
    <w:rsid w:val="0084132B"/>
    <w:rsid w:val="00844F26"/>
    <w:rsid w:val="0084693B"/>
    <w:rsid w:val="008929B2"/>
    <w:rsid w:val="008E593E"/>
    <w:rsid w:val="008F22C0"/>
    <w:rsid w:val="008F53C6"/>
    <w:rsid w:val="00940213"/>
    <w:rsid w:val="00944333"/>
    <w:rsid w:val="00950008"/>
    <w:rsid w:val="00973DAD"/>
    <w:rsid w:val="00977CFF"/>
    <w:rsid w:val="009A1CD2"/>
    <w:rsid w:val="009A26B3"/>
    <w:rsid w:val="009C0F0A"/>
    <w:rsid w:val="009E7305"/>
    <w:rsid w:val="009F1B65"/>
    <w:rsid w:val="009F4064"/>
    <w:rsid w:val="00A108CF"/>
    <w:rsid w:val="00A12880"/>
    <w:rsid w:val="00A309FC"/>
    <w:rsid w:val="00A600DF"/>
    <w:rsid w:val="00A7681A"/>
    <w:rsid w:val="00A8700F"/>
    <w:rsid w:val="00B048EB"/>
    <w:rsid w:val="00B06FEF"/>
    <w:rsid w:val="00B11246"/>
    <w:rsid w:val="00B119BE"/>
    <w:rsid w:val="00B12146"/>
    <w:rsid w:val="00B40759"/>
    <w:rsid w:val="00B5620D"/>
    <w:rsid w:val="00B91642"/>
    <w:rsid w:val="00BA17BE"/>
    <w:rsid w:val="00BC0C12"/>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146B"/>
    <w:rsid w:val="00DD5AF5"/>
    <w:rsid w:val="00E2600C"/>
    <w:rsid w:val="00E72407"/>
    <w:rsid w:val="00E818DF"/>
    <w:rsid w:val="00E93D55"/>
    <w:rsid w:val="00E96515"/>
    <w:rsid w:val="00EA3209"/>
    <w:rsid w:val="00EA689D"/>
    <w:rsid w:val="00EB5DDC"/>
    <w:rsid w:val="00EC4584"/>
    <w:rsid w:val="00ED1254"/>
    <w:rsid w:val="00EF3060"/>
    <w:rsid w:val="00F00F25"/>
    <w:rsid w:val="00F073CC"/>
    <w:rsid w:val="00F12BF5"/>
    <w:rsid w:val="00F27AA0"/>
    <w:rsid w:val="00F56763"/>
    <w:rsid w:val="00F6214A"/>
    <w:rsid w:val="00FB173F"/>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qFormat/>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b">
    <w:name w:val="清單段落 字元"/>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7">
    <w:name w:val="확인되지 않은 멘션2"/>
    <w:basedOn w:val="a0"/>
    <w:uiPriority w:val="99"/>
    <w:semiHidden/>
    <w:unhideWhenUsed/>
    <w:rsid w:val="00A12880"/>
    <w:rPr>
      <w:color w:val="605E5C"/>
      <w:shd w:val="clear" w:color="auto" w:fill="E1DFDD"/>
    </w:rPr>
  </w:style>
  <w:style w:type="character" w:customStyle="1" w:styleId="UnresolvedMention">
    <w:name w:val="Unresolved Mention"/>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faris.alfarhan@interdigital.com" TargetMode="External"/><Relationship Id="rId3" Type="http://schemas.openxmlformats.org/officeDocument/2006/relationships/customXml" Target="../customXml/item3.xml"/><Relationship Id="rId21" Type="http://schemas.openxmlformats.org/officeDocument/2006/relationships/hyperlink" Target="mailto:Tunhuai_Shih@as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hyperlink" Target="mailto:wang_da@nec.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kimjh@etri.re.k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AB743C5-40F5-483A-BCCF-C7B2C6EA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4255</Words>
  <Characters>24258</Characters>
  <Application>Microsoft Office Word</Application>
  <DocSecurity>0</DocSecurity>
  <Lines>202</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TunHuai Shih(史敦槐)</cp:lastModifiedBy>
  <cp:revision>6</cp:revision>
  <dcterms:created xsi:type="dcterms:W3CDTF">2021-03-15T14:18:00Z</dcterms:created>
  <dcterms:modified xsi:type="dcterms:W3CDTF">2021-03-16T04:53:00Z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