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3" w:hangingChars="769" w:hanging="1693"/>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w:t>
      </w:r>
      <w:proofErr w:type="gramStart"/>
      <w:r w:rsidR="003C0F6B" w:rsidRPr="003C0F6B">
        <w:rPr>
          <w:rFonts w:ascii="Arial" w:hAnsi="Arial" w:cs="Arial"/>
          <w:b/>
          <w:sz w:val="22"/>
        </w:rPr>
        <w:t>][</w:t>
      </w:r>
      <w:proofErr w:type="gramEnd"/>
      <w:r w:rsidR="003C0F6B" w:rsidRPr="003C0F6B">
        <w:rPr>
          <w:rFonts w:ascii="Arial" w:hAnsi="Arial" w:cs="Arial"/>
          <w:b/>
          <w:sz w:val="22"/>
        </w:rPr>
        <w:t>225][DCCA] Asynchronous and synchronous NR-DC cell grouping (Qualcomm)</w:t>
      </w:r>
    </w:p>
    <w:p w14:paraId="482C760D" w14:textId="17E2BCA6" w:rsidR="00101C82" w:rsidRPr="00E45C27" w:rsidRDefault="00101C82" w:rsidP="003C0F6B">
      <w:pPr>
        <w:ind w:left="1693" w:hangingChars="769" w:hanging="1693"/>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3C0F6B" w:rsidRDefault="003C0F6B" w:rsidP="003C0F6B">
      <w:pPr>
        <w:tabs>
          <w:tab w:val="num" w:pos="989"/>
          <w:tab w:val="num" w:pos="1619"/>
        </w:tabs>
        <w:spacing w:before="40"/>
        <w:ind w:leftChars="300" w:left="1080" w:hanging="360"/>
        <w:rPr>
          <w:rFonts w:ascii="Arial" w:eastAsia="MS Mincho" w:hAnsi="Arial" w:cs="Arial"/>
          <w:b/>
          <w:lang w:eastAsia="ja-JP"/>
        </w:rPr>
      </w:pPr>
      <w:r w:rsidRPr="003C0F6B">
        <w:rPr>
          <w:rFonts w:ascii="Arial" w:eastAsia="MS Mincho" w:hAnsi="Arial" w:cs="Arial"/>
          <w:b/>
          <w:lang w:eastAsia="ja-JP"/>
        </w:rPr>
        <w:t>[Post113-e][225][DCCA] Asynchronous and synchronous NR-DC cell grouping (Qualcomm)</w:t>
      </w:r>
    </w:p>
    <w:p w14:paraId="75B40519"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Scope: Try to technically endorse a CR (for sync and async) illustrating how the signalling could work. Send LS to RAN4 to ask about the band entry vs. frequency band.</w:t>
      </w:r>
    </w:p>
    <w:p w14:paraId="16348FFD"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Intended outcome: LS to RAN4 and technically endorsed CRs on NR-DC cell grouping (38.331, 38.306)</w:t>
      </w:r>
    </w:p>
    <w:p w14:paraId="798492C8"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roofErr w:type="spellStart"/>
      <w:r w:rsidRPr="009601D9">
        <w:t>Agreements</w:t>
      </w:r>
      <w:proofErr w:type="spellEnd"/>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w:t>
      </w:r>
      <w:proofErr w:type="spellStart"/>
      <w:r w:rsidRPr="009601D9">
        <w:t>take</w:t>
      </w:r>
      <w:proofErr w:type="spellEnd"/>
      <w:r w:rsidRPr="009601D9">
        <w:t xml:space="preserve"> the </w:t>
      </w:r>
      <w:proofErr w:type="spellStart"/>
      <w:r w:rsidRPr="009601D9">
        <w:t>following</w:t>
      </w:r>
      <w:proofErr w:type="spellEnd"/>
      <w:r w:rsidRPr="009601D9">
        <w:t xml:space="preserve"> </w:t>
      </w:r>
      <w:proofErr w:type="spellStart"/>
      <w:r w:rsidRPr="009601D9">
        <w:t>working</w:t>
      </w:r>
      <w:proofErr w:type="spellEnd"/>
      <w:r w:rsidRPr="009601D9">
        <w:t xml:space="preserve"> </w:t>
      </w:r>
      <w:proofErr w:type="spellStart"/>
      <w:r w:rsidRPr="009601D9">
        <w:t>assumption</w:t>
      </w:r>
      <w:proofErr w:type="spellEnd"/>
      <w:r w:rsidRPr="009601D9">
        <w:t xml:space="preserve">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w:t>
      </w:r>
      <w:proofErr w:type="spellStart"/>
      <w:r w:rsidRPr="009601D9">
        <w:t>asynchronous</w:t>
      </w:r>
      <w:proofErr w:type="spellEnd"/>
      <w:r w:rsidRPr="009601D9">
        <w:t xml:space="preserve"> NR-DC </w:t>
      </w:r>
      <w:proofErr w:type="spellStart"/>
      <w:r w:rsidRPr="009601D9">
        <w:t>cell</w:t>
      </w:r>
      <w:proofErr w:type="spellEnd"/>
      <w:r w:rsidRPr="009601D9">
        <w:t xml:space="preserve"> group </w:t>
      </w:r>
      <w:proofErr w:type="spellStart"/>
      <w:r w:rsidRPr="009601D9">
        <w:t>capability</w:t>
      </w:r>
      <w:proofErr w:type="spellEnd"/>
      <w:r w:rsidRPr="009601D9">
        <w:t xml:space="preserve">, </w:t>
      </w:r>
      <w:proofErr w:type="spellStart"/>
      <w:r w:rsidRPr="009601D9">
        <w:t>adopt</w:t>
      </w:r>
      <w:proofErr w:type="spellEnd"/>
      <w:r w:rsidRPr="009601D9">
        <w:t xml:space="preserve"> the LTE DC Style </w:t>
      </w:r>
      <w:proofErr w:type="spellStart"/>
      <w:r w:rsidRPr="009601D9">
        <w:t>with</w:t>
      </w:r>
      <w:proofErr w:type="spellEnd"/>
      <w:r w:rsidRPr="009601D9">
        <w:t xml:space="preserve"> MCG/SCG </w:t>
      </w:r>
      <w:proofErr w:type="spellStart"/>
      <w:r w:rsidRPr="009601D9">
        <w:t>differentiation</w:t>
      </w:r>
      <w:proofErr w:type="spellEnd"/>
      <w:r w:rsidRPr="009601D9">
        <w:t xml:space="preserve">. </w:t>
      </w:r>
      <w:r w:rsidRPr="009601D9">
        <w:rPr>
          <w:highlight w:val="yellow"/>
        </w:rPr>
        <w:t>(</w:t>
      </w:r>
      <w:proofErr w:type="gramStart"/>
      <w:r w:rsidRPr="009601D9">
        <w:rPr>
          <w:highlight w:val="yellow"/>
        </w:rPr>
        <w:t>bitmap</w:t>
      </w:r>
      <w:proofErr w:type="gramEnd"/>
      <w:r w:rsidRPr="009601D9">
        <w:rPr>
          <w:highlight w:val="yellow"/>
        </w:rPr>
        <w:t xml:space="preserve"> </w:t>
      </w:r>
      <w:proofErr w:type="spellStart"/>
      <w:r w:rsidRPr="009601D9">
        <w:rPr>
          <w:highlight w:val="yellow"/>
        </w:rPr>
        <w:t>limited</w:t>
      </w:r>
      <w:proofErr w:type="spellEnd"/>
      <w:r w:rsidRPr="009601D9">
        <w:rPr>
          <w:highlight w:val="yellow"/>
        </w:rPr>
        <w:t xml:space="preserve"> to </w:t>
      </w:r>
      <w:proofErr w:type="spellStart"/>
      <w:r w:rsidRPr="009601D9">
        <w:rPr>
          <w:highlight w:val="yellow"/>
        </w:rPr>
        <w:t>same</w:t>
      </w:r>
      <w:proofErr w:type="spellEnd"/>
      <w:r w:rsidRPr="009601D9">
        <w:rPr>
          <w:highlight w:val="yellow"/>
        </w:rPr>
        <w:t xml:space="preserv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 xml:space="preserve">FFS if </w:t>
      </w:r>
      <w:proofErr w:type="spellStart"/>
      <w:r w:rsidRPr="009601D9">
        <w:rPr>
          <w:highlight w:val="yellow"/>
        </w:rPr>
        <w:t>this</w:t>
      </w:r>
      <w:proofErr w:type="spellEnd"/>
      <w:r w:rsidRPr="009601D9">
        <w:rPr>
          <w:highlight w:val="yellow"/>
        </w:rPr>
        <w:t xml:space="preserve"> </w:t>
      </w:r>
      <w:proofErr w:type="spellStart"/>
      <w:r w:rsidRPr="009601D9">
        <w:rPr>
          <w:highlight w:val="yellow"/>
        </w:rPr>
        <w:t>limit</w:t>
      </w:r>
      <w:proofErr w:type="spellEnd"/>
      <w:r w:rsidRPr="009601D9">
        <w:rPr>
          <w:highlight w:val="yellow"/>
        </w:rPr>
        <w:t xml:space="preserve"> corresponds to </w:t>
      </w:r>
      <w:proofErr w:type="spellStart"/>
      <w:r w:rsidRPr="009601D9">
        <w:rPr>
          <w:highlight w:val="yellow"/>
        </w:rPr>
        <w:t>frequency</w:t>
      </w:r>
      <w:proofErr w:type="spellEnd"/>
      <w:r w:rsidRPr="009601D9">
        <w:rPr>
          <w:highlight w:val="yellow"/>
        </w:rPr>
        <w:t xml:space="preserve">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proofErr w:type="spellStart"/>
      <w:r w:rsidRPr="009601D9">
        <w:t>Introduce</w:t>
      </w:r>
      <w:proofErr w:type="spellEnd"/>
      <w:r w:rsidRPr="009601D9">
        <w:t xml:space="preserve">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synchronous</w:t>
      </w:r>
      <w:proofErr w:type="spellEnd"/>
      <w:r w:rsidRPr="009601D9">
        <w:t xml:space="preserve"> NR-DC </w:t>
      </w:r>
      <w:proofErr w:type="spellStart"/>
      <w:r w:rsidRPr="009601D9">
        <w:t>with</w:t>
      </w:r>
      <w:proofErr w:type="spellEnd"/>
      <w:r w:rsidRPr="009601D9">
        <w:t xml:space="preserve"> the </w:t>
      </w:r>
      <w:proofErr w:type="spellStart"/>
      <w:r w:rsidRPr="009601D9">
        <w:t>same</w:t>
      </w:r>
      <w:proofErr w:type="spellEnd"/>
      <w:r w:rsidRPr="009601D9">
        <w:t xml:space="preserve"> </w:t>
      </w:r>
      <w:proofErr w:type="spellStart"/>
      <w:r w:rsidRPr="009601D9">
        <w:t>signaling</w:t>
      </w:r>
      <w:proofErr w:type="spellEnd"/>
      <w:r w:rsidRPr="009601D9">
        <w:t xml:space="preserve"> structure as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asynchronous</w:t>
      </w:r>
      <w:proofErr w:type="spellEnd"/>
      <w:r w:rsidRPr="009601D9">
        <w:t xml:space="preserve"> NR-DC. </w:t>
      </w:r>
      <w:r w:rsidRPr="00AB2FFF">
        <w:rPr>
          <w:highlight w:val="yellow"/>
        </w:rPr>
        <w:t>(</w:t>
      </w:r>
      <w:proofErr w:type="gramStart"/>
      <w:r w:rsidRPr="00AB2FFF">
        <w:rPr>
          <w:highlight w:val="yellow"/>
        </w:rPr>
        <w:t>bitmap</w:t>
      </w:r>
      <w:proofErr w:type="gramEnd"/>
      <w:r w:rsidRPr="00AB2FFF">
        <w:rPr>
          <w:highlight w:val="yellow"/>
        </w:rPr>
        <w:t xml:space="preserve"> </w:t>
      </w:r>
      <w:proofErr w:type="spellStart"/>
      <w:r w:rsidRPr="00AB2FFF">
        <w:rPr>
          <w:highlight w:val="yellow"/>
        </w:rPr>
        <w:t>limited</w:t>
      </w:r>
      <w:proofErr w:type="spellEnd"/>
      <w:r w:rsidRPr="00AB2FFF">
        <w:rPr>
          <w:highlight w:val="yellow"/>
        </w:rPr>
        <w:t xml:space="preserve"> to </w:t>
      </w:r>
      <w:proofErr w:type="spellStart"/>
      <w:r w:rsidRPr="00AB2FFF">
        <w:rPr>
          <w:highlight w:val="yellow"/>
        </w:rPr>
        <w:t>same</w:t>
      </w:r>
      <w:proofErr w:type="spellEnd"/>
      <w:r w:rsidRPr="00AB2FFF">
        <w:rPr>
          <w:highlight w:val="yellow"/>
        </w:rPr>
        <w:t xml:space="preserv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 xml:space="preserve">FFS if </w:t>
      </w:r>
      <w:proofErr w:type="spellStart"/>
      <w:r w:rsidRPr="00AB2FFF">
        <w:rPr>
          <w:highlight w:val="yellow"/>
        </w:rPr>
        <w:t>this</w:t>
      </w:r>
      <w:proofErr w:type="spellEnd"/>
      <w:r w:rsidRPr="00AB2FFF">
        <w:rPr>
          <w:highlight w:val="yellow"/>
        </w:rPr>
        <w:t xml:space="preserve"> </w:t>
      </w:r>
      <w:proofErr w:type="spellStart"/>
      <w:r w:rsidRPr="00AB2FFF">
        <w:rPr>
          <w:highlight w:val="yellow"/>
        </w:rPr>
        <w:t>is</w:t>
      </w:r>
      <w:proofErr w:type="spellEnd"/>
      <w:r w:rsidRPr="00AB2FFF">
        <w:rPr>
          <w:highlight w:val="yellow"/>
        </w:rPr>
        <w:t xml:space="preserve"> the </w:t>
      </w:r>
      <w:proofErr w:type="spellStart"/>
      <w:r w:rsidRPr="00AB2FFF">
        <w:rPr>
          <w:highlight w:val="yellow"/>
        </w:rPr>
        <w:t>same</w:t>
      </w:r>
      <w:proofErr w:type="spellEnd"/>
      <w:r w:rsidRPr="00AB2FFF">
        <w:rPr>
          <w:highlight w:val="yellow"/>
        </w:rPr>
        <w:t xml:space="preserve"> bitmap as for </w:t>
      </w:r>
      <w:proofErr w:type="spellStart"/>
      <w:r w:rsidRPr="00AB2FFF">
        <w:rPr>
          <w:highlight w:val="yellow"/>
        </w:rPr>
        <w:t>async</w:t>
      </w:r>
      <w:proofErr w:type="spellEnd"/>
      <w:r w:rsidRPr="00AB2FFF">
        <w:rPr>
          <w:highlight w:val="yellow"/>
        </w:rPr>
        <w:t xml:space="preserve"> or </w:t>
      </w:r>
      <w:proofErr w:type="spellStart"/>
      <w:r w:rsidRPr="00AB2FFF">
        <w:rPr>
          <w:highlight w:val="yellow"/>
        </w:rPr>
        <w:t>different</w:t>
      </w:r>
      <w:proofErr w:type="spellEnd"/>
      <w:r w:rsidRPr="00AB2FFF">
        <w:rPr>
          <w:highlight w:val="yellow"/>
        </w:rPr>
        <w:t xml:space="preserve">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 xml:space="preserve">FFS: </w:t>
      </w:r>
      <w:proofErr w:type="spellStart"/>
      <w:r w:rsidRPr="00096C2C">
        <w:rPr>
          <w:highlight w:val="yellow"/>
        </w:rPr>
        <w:t>allowing</w:t>
      </w:r>
      <w:proofErr w:type="spellEnd"/>
      <w:r w:rsidRPr="00096C2C">
        <w:rPr>
          <w:highlight w:val="yellow"/>
        </w:rPr>
        <w:t xml:space="preserve"> the UE to </w:t>
      </w:r>
      <w:proofErr w:type="spellStart"/>
      <w:r w:rsidRPr="00096C2C">
        <w:rPr>
          <w:highlight w:val="yellow"/>
        </w:rPr>
        <w:t>indicate</w:t>
      </w:r>
      <w:proofErr w:type="spellEnd"/>
      <w:r w:rsidRPr="00096C2C">
        <w:rPr>
          <w:highlight w:val="yellow"/>
        </w:rPr>
        <w:t xml:space="preserve"> </w:t>
      </w:r>
      <w:proofErr w:type="spellStart"/>
      <w:r w:rsidRPr="00096C2C">
        <w:rPr>
          <w:highlight w:val="yellow"/>
        </w:rPr>
        <w:t>it</w:t>
      </w:r>
      <w:proofErr w:type="spellEnd"/>
      <w:r w:rsidRPr="00096C2C">
        <w:rPr>
          <w:highlight w:val="yellow"/>
        </w:rPr>
        <w:t xml:space="preserve"> supports the </w:t>
      </w:r>
      <w:proofErr w:type="spellStart"/>
      <w:r w:rsidRPr="00096C2C">
        <w:rPr>
          <w:highlight w:val="yellow"/>
        </w:rPr>
        <w:t>same</w:t>
      </w:r>
      <w:proofErr w:type="spellEnd"/>
      <w:r w:rsidRPr="00096C2C">
        <w:rPr>
          <w:highlight w:val="yellow"/>
        </w:rPr>
        <w:t xml:space="preserve"> </w:t>
      </w:r>
      <w:proofErr w:type="spellStart"/>
      <w:r w:rsidRPr="00096C2C">
        <w:rPr>
          <w:highlight w:val="yellow"/>
        </w:rPr>
        <w:t>cell</w:t>
      </w:r>
      <w:proofErr w:type="spellEnd"/>
      <w:r w:rsidRPr="00096C2C">
        <w:rPr>
          <w:highlight w:val="yellow"/>
        </w:rPr>
        <w:t xml:space="preserve"> </w:t>
      </w:r>
      <w:proofErr w:type="spellStart"/>
      <w:r w:rsidRPr="00096C2C">
        <w:rPr>
          <w:highlight w:val="yellow"/>
        </w:rPr>
        <w:t>grouping</w:t>
      </w:r>
      <w:proofErr w:type="spellEnd"/>
      <w:r w:rsidRPr="00096C2C">
        <w:rPr>
          <w:highlight w:val="yellow"/>
        </w:rPr>
        <w:t xml:space="preserve"> for </w:t>
      </w:r>
      <w:proofErr w:type="spellStart"/>
      <w:r w:rsidRPr="00096C2C">
        <w:rPr>
          <w:highlight w:val="yellow"/>
        </w:rPr>
        <w:t>both</w:t>
      </w:r>
      <w:proofErr w:type="spellEnd"/>
      <w:r w:rsidRPr="00096C2C">
        <w:rPr>
          <w:highlight w:val="yellow"/>
        </w:rPr>
        <w:t xml:space="preserve"> </w:t>
      </w:r>
      <w:proofErr w:type="spellStart"/>
      <w:r w:rsidRPr="00096C2C">
        <w:rPr>
          <w:highlight w:val="yellow"/>
        </w:rPr>
        <w:t>sync</w:t>
      </w:r>
      <w:proofErr w:type="spellEnd"/>
      <w:r w:rsidRPr="00096C2C">
        <w:rPr>
          <w:highlight w:val="yellow"/>
        </w:rPr>
        <w:t xml:space="preserve"> and </w:t>
      </w:r>
      <w:proofErr w:type="spellStart"/>
      <w:r w:rsidRPr="00096C2C">
        <w:rPr>
          <w:highlight w:val="yellow"/>
        </w:rPr>
        <w:t>async</w:t>
      </w:r>
      <w:proofErr w:type="spellEnd"/>
      <w:r w:rsidRPr="009601D9">
        <w:t>.</w:t>
      </w:r>
    </w:p>
    <w:p w14:paraId="51089AFC" w14:textId="3114A601" w:rsidR="003C0F6B" w:rsidRDefault="003C0F6B" w:rsidP="003C0F6B">
      <w:pPr>
        <w:pStyle w:val="EmailDiscussion2"/>
        <w:ind w:left="0"/>
        <w:rPr>
          <w:lang w:eastAsia="ja-JP"/>
        </w:rPr>
      </w:pPr>
    </w:p>
    <w:p w14:paraId="0F2E366F" w14:textId="357F6298" w:rsidR="007A4DBF" w:rsidRDefault="00AD5D33" w:rsidP="007A4DBF">
      <w:pPr>
        <w:pStyle w:val="Heading1"/>
        <w:numPr>
          <w:ilvl w:val="0"/>
          <w:numId w:val="10"/>
        </w:numPr>
        <w:rPr>
          <w:lang w:eastAsia="zh-CN"/>
        </w:rPr>
      </w:pPr>
      <w:r>
        <w:rPr>
          <w:rFonts w:eastAsia="SimSun" w:cs="Arial"/>
          <w:lang w:eastAsia="zh-CN"/>
        </w:rPr>
        <w:t>Discussion</w:t>
      </w:r>
    </w:p>
    <w:p w14:paraId="45E1A567" w14:textId="005B0B76" w:rsidR="003C0F6B" w:rsidRDefault="00FE217B" w:rsidP="003C0F6B">
      <w:pPr>
        <w:pStyle w:val="Heading2"/>
        <w:numPr>
          <w:ilvl w:val="1"/>
          <w:numId w:val="10"/>
        </w:numPr>
        <w:rPr>
          <w:lang w:eastAsia="zh-CN"/>
        </w:rPr>
      </w:pPr>
      <w:r>
        <w:rPr>
          <w:lang w:eastAsia="ja-JP"/>
        </w:rPr>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lastRenderedPageBreak/>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w:t>
      </w:r>
      <w:proofErr w:type="gramStart"/>
      <w:r w:rsidR="003C0F6B" w:rsidRPr="003C0F6B">
        <w:rPr>
          <w:rFonts w:eastAsiaTheme="minorEastAsia"/>
          <w:sz w:val="22"/>
          <w:szCs w:val="22"/>
          <w:lang w:eastAsia="ja-JP"/>
        </w:rPr>
        <w:t>n260(</w:t>
      </w:r>
      <w:proofErr w:type="gramEnd"/>
      <w:r w:rsidR="003C0F6B" w:rsidRPr="003C0F6B">
        <w:rPr>
          <w:rFonts w:eastAsiaTheme="minorEastAsia"/>
          <w:sz w:val="22"/>
          <w:szCs w:val="22"/>
          <w:lang w:eastAsia="ja-JP"/>
        </w:rPr>
        <w:t xml:space="preserve">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4085C32F"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8A0C5A">
      <w:pPr>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DengXian"/>
                <w:sz w:val="22"/>
                <w:szCs w:val="22"/>
                <w:lang w:eastAsia="zh-CN"/>
              </w:rPr>
            </w:pPr>
            <w:r>
              <w:rPr>
                <w:rFonts w:eastAsia="DengXian"/>
                <w:sz w:val="22"/>
                <w:szCs w:val="22"/>
                <w:lang w:eastAsia="zh-CN"/>
              </w:rPr>
              <w:t>Apple</w:t>
            </w:r>
          </w:p>
        </w:tc>
        <w:tc>
          <w:tcPr>
            <w:tcW w:w="1559" w:type="dxa"/>
          </w:tcPr>
          <w:p w14:paraId="1980BC6A" w14:textId="44D96C8D" w:rsidR="008A0C5A" w:rsidRPr="00845DC9" w:rsidRDefault="00BB2095" w:rsidP="009663B3">
            <w:pPr>
              <w:rPr>
                <w:rFonts w:eastAsia="DengXian"/>
                <w:sz w:val="22"/>
                <w:szCs w:val="22"/>
                <w:lang w:eastAsia="zh-CN"/>
              </w:rPr>
            </w:pPr>
            <w:r>
              <w:rPr>
                <w:rFonts w:eastAsia="DengXian"/>
                <w:sz w:val="22"/>
                <w:szCs w:val="22"/>
                <w:lang w:eastAsia="zh-CN"/>
              </w:rPr>
              <w:t>Option 2</w:t>
            </w:r>
          </w:p>
        </w:tc>
        <w:tc>
          <w:tcPr>
            <w:tcW w:w="5950" w:type="dxa"/>
          </w:tcPr>
          <w:p w14:paraId="7AC8E3EE" w14:textId="240E7B1B" w:rsidR="008A0C5A" w:rsidRPr="00845DC9" w:rsidRDefault="00BB2095" w:rsidP="00BB2095">
            <w:pPr>
              <w:rPr>
                <w:rFonts w:eastAsia="DengXian"/>
                <w:sz w:val="22"/>
                <w:szCs w:val="22"/>
                <w:lang w:eastAsia="zh-CN"/>
              </w:rPr>
            </w:pPr>
            <w:r>
              <w:rPr>
                <w:rFonts w:eastAsia="DengXian"/>
                <w:sz w:val="22"/>
                <w:szCs w:val="22"/>
                <w:lang w:eastAsia="zh-CN"/>
              </w:rPr>
              <w:t xml:space="preserve">We do not see option 1 as a second choice as for one, the 5 band entry will not be useful even with current DC combinations and more importantly, </w:t>
            </w:r>
            <w:r w:rsidRPr="00BB2095">
              <w:rPr>
                <w:rFonts w:eastAsia="DengXian"/>
                <w:sz w:val="22"/>
                <w:szCs w:val="22"/>
                <w:lang w:eastAsia="zh-CN"/>
              </w:rPr>
              <w:t>we would like to make sure</w:t>
            </w:r>
            <w:r>
              <w:rPr>
                <w:rFonts w:eastAsia="DengXian"/>
                <w:sz w:val="22"/>
                <w:szCs w:val="22"/>
                <w:lang w:eastAsia="zh-CN"/>
              </w:rPr>
              <w:t xml:space="preserve"> that the RAN4 intentions of having</w:t>
            </w:r>
            <w:r w:rsidRPr="00BB2095">
              <w:rPr>
                <w:rFonts w:eastAsia="DengXian"/>
                <w:sz w:val="22"/>
                <w:szCs w:val="22"/>
                <w:lang w:eastAsia="zh-CN"/>
              </w:rPr>
              <w:t xml:space="preserve"> no simultaneous </w:t>
            </w:r>
            <w:proofErr w:type="spellStart"/>
            <w:r w:rsidRPr="00BB2095">
              <w:rPr>
                <w:rFonts w:eastAsia="DengXian"/>
                <w:sz w:val="22"/>
                <w:szCs w:val="22"/>
                <w:lang w:eastAsia="zh-CN"/>
              </w:rPr>
              <w:t>RxTx</w:t>
            </w:r>
            <w:proofErr w:type="spellEnd"/>
            <w:r w:rsidRPr="00BB2095">
              <w:rPr>
                <w:rFonts w:eastAsia="DengXian"/>
                <w:sz w:val="22"/>
                <w:szCs w:val="22"/>
                <w:lang w:eastAsia="zh-CN"/>
              </w:rPr>
              <w:t xml:space="preserve"> in TDD band (such as in n260</w:t>
            </w:r>
            <w:r>
              <w:rPr>
                <w:rFonts w:eastAsia="DengXian"/>
                <w:sz w:val="22"/>
                <w:szCs w:val="22"/>
                <w:lang w:eastAsia="zh-CN"/>
              </w:rPr>
              <w:t>) to avoid</w:t>
            </w:r>
            <w:r w:rsidRPr="00BB2095">
              <w:rPr>
                <w:rFonts w:eastAsia="DengXian"/>
                <w:sz w:val="22"/>
                <w:szCs w:val="22"/>
                <w:lang w:eastAsia="zh-CN"/>
              </w:rPr>
              <w:t xml:space="preserve"> severe REFSENS impact from Tx</w:t>
            </w:r>
            <w:r>
              <w:rPr>
                <w:rFonts w:eastAsia="DengXian"/>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lastRenderedPageBreak/>
              <w:t>MediaTek</w:t>
            </w:r>
          </w:p>
        </w:tc>
        <w:tc>
          <w:tcPr>
            <w:tcW w:w="1559" w:type="dxa"/>
          </w:tcPr>
          <w:p w14:paraId="151AAACC" w14:textId="50DCF33B" w:rsidR="008A0C5A" w:rsidRDefault="00307AFC" w:rsidP="009663B3">
            <w:pPr>
              <w:rPr>
                <w:rFonts w:eastAsiaTheme="minorEastAsia"/>
                <w:sz w:val="22"/>
                <w:szCs w:val="22"/>
                <w:lang w:eastAsia="zh-CN"/>
              </w:rPr>
            </w:pPr>
            <w:r>
              <w:rPr>
                <w:rFonts w:eastAsia="DengXian"/>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8A0C5A" w14:paraId="49CF7AF9" w14:textId="77777777" w:rsidTr="008A0C5A">
        <w:tc>
          <w:tcPr>
            <w:tcW w:w="2122" w:type="dxa"/>
          </w:tcPr>
          <w:p w14:paraId="19155DE0" w14:textId="2337A4F2" w:rsidR="008A0C5A" w:rsidRDefault="008A0C5A" w:rsidP="009663B3">
            <w:pPr>
              <w:rPr>
                <w:rFonts w:eastAsiaTheme="minorEastAsia"/>
                <w:sz w:val="22"/>
                <w:szCs w:val="22"/>
                <w:lang w:eastAsia="ja-JP"/>
              </w:rPr>
            </w:pPr>
          </w:p>
        </w:tc>
        <w:tc>
          <w:tcPr>
            <w:tcW w:w="1559" w:type="dxa"/>
          </w:tcPr>
          <w:p w14:paraId="63BF0B27" w14:textId="1DFA37B4" w:rsidR="008A0C5A" w:rsidRDefault="008A0C5A" w:rsidP="009663B3">
            <w:pPr>
              <w:rPr>
                <w:rFonts w:eastAsiaTheme="minorEastAsia"/>
                <w:sz w:val="22"/>
                <w:szCs w:val="22"/>
                <w:lang w:eastAsia="ja-JP"/>
              </w:rPr>
            </w:pPr>
          </w:p>
        </w:tc>
        <w:tc>
          <w:tcPr>
            <w:tcW w:w="5950" w:type="dxa"/>
          </w:tcPr>
          <w:p w14:paraId="331BBA86" w14:textId="2705A0E5" w:rsidR="007D5BBD" w:rsidRPr="00FE217B" w:rsidRDefault="007D5BBD" w:rsidP="00FE217B"/>
        </w:tc>
      </w:tr>
      <w:tr w:rsidR="008A0C5A" w14:paraId="40137CF9" w14:textId="77777777" w:rsidTr="008A0C5A">
        <w:tc>
          <w:tcPr>
            <w:tcW w:w="2122" w:type="dxa"/>
          </w:tcPr>
          <w:p w14:paraId="37AD898F" w14:textId="44C2BB07" w:rsidR="008A0C5A" w:rsidRDefault="008A0C5A" w:rsidP="009663B3">
            <w:pPr>
              <w:rPr>
                <w:rFonts w:eastAsiaTheme="minorEastAsia"/>
                <w:sz w:val="22"/>
                <w:szCs w:val="22"/>
                <w:lang w:eastAsia="ja-JP"/>
              </w:rPr>
            </w:pPr>
          </w:p>
        </w:tc>
        <w:tc>
          <w:tcPr>
            <w:tcW w:w="1559" w:type="dxa"/>
          </w:tcPr>
          <w:p w14:paraId="17830A65" w14:textId="5B5E1E71" w:rsidR="008A0C5A" w:rsidRDefault="008A0C5A" w:rsidP="009663B3">
            <w:pPr>
              <w:rPr>
                <w:rFonts w:eastAsiaTheme="minorEastAsia"/>
                <w:sz w:val="22"/>
                <w:szCs w:val="22"/>
                <w:lang w:eastAsia="ja-JP"/>
              </w:rPr>
            </w:pPr>
          </w:p>
        </w:tc>
        <w:tc>
          <w:tcPr>
            <w:tcW w:w="5950" w:type="dxa"/>
          </w:tcPr>
          <w:p w14:paraId="19327732" w14:textId="28BFA65E" w:rsidR="00A52943" w:rsidRDefault="00A52943" w:rsidP="00A52943">
            <w:pPr>
              <w:rPr>
                <w:rFonts w:eastAsiaTheme="minorEastAsia"/>
                <w:sz w:val="22"/>
                <w:szCs w:val="22"/>
                <w:lang w:eastAsia="ja-JP"/>
              </w:rPr>
            </w:pPr>
          </w:p>
        </w:tc>
      </w:tr>
      <w:tr w:rsidR="00823680" w14:paraId="397EF8FA" w14:textId="77777777" w:rsidTr="008A0C5A">
        <w:tc>
          <w:tcPr>
            <w:tcW w:w="2122" w:type="dxa"/>
          </w:tcPr>
          <w:p w14:paraId="1433C46A" w14:textId="32D386FA" w:rsidR="00823680" w:rsidRPr="00823680" w:rsidRDefault="00823680" w:rsidP="00823680">
            <w:pPr>
              <w:rPr>
                <w:rFonts w:eastAsia="DengXian"/>
                <w:sz w:val="22"/>
                <w:szCs w:val="22"/>
                <w:lang w:eastAsia="zh-CN"/>
              </w:rPr>
            </w:pPr>
          </w:p>
        </w:tc>
        <w:tc>
          <w:tcPr>
            <w:tcW w:w="1559" w:type="dxa"/>
          </w:tcPr>
          <w:p w14:paraId="2102DDB1" w14:textId="4679342D" w:rsidR="00823680" w:rsidRDefault="00823680" w:rsidP="00823680">
            <w:pPr>
              <w:rPr>
                <w:rFonts w:eastAsiaTheme="minorEastAsia"/>
                <w:sz w:val="22"/>
                <w:szCs w:val="22"/>
                <w:lang w:eastAsia="ja-JP"/>
              </w:rPr>
            </w:pPr>
          </w:p>
        </w:tc>
        <w:tc>
          <w:tcPr>
            <w:tcW w:w="5950" w:type="dxa"/>
          </w:tcPr>
          <w:p w14:paraId="05FF9836" w14:textId="7D8DDD8C" w:rsidR="00823680" w:rsidRDefault="00823680" w:rsidP="00823680">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6F3736">
      <w:pPr>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DengXian"/>
                <w:sz w:val="22"/>
                <w:szCs w:val="22"/>
                <w:lang w:eastAsia="zh-CN"/>
              </w:rPr>
            </w:pPr>
            <w:r>
              <w:rPr>
                <w:rFonts w:eastAsia="DengXian"/>
                <w:sz w:val="22"/>
                <w:szCs w:val="22"/>
                <w:lang w:eastAsia="zh-CN"/>
              </w:rPr>
              <w:t>Apple</w:t>
            </w:r>
          </w:p>
        </w:tc>
        <w:tc>
          <w:tcPr>
            <w:tcW w:w="1559" w:type="dxa"/>
          </w:tcPr>
          <w:p w14:paraId="6DA5A220" w14:textId="4B315433" w:rsidR="000675C3" w:rsidRPr="005F679A" w:rsidRDefault="00BB2095" w:rsidP="000675C3">
            <w:pPr>
              <w:rPr>
                <w:rFonts w:eastAsia="DengXian"/>
                <w:sz w:val="22"/>
                <w:szCs w:val="22"/>
                <w:lang w:eastAsia="zh-CN"/>
              </w:rPr>
            </w:pPr>
            <w:r>
              <w:rPr>
                <w:rFonts w:eastAsia="DengXian"/>
                <w:sz w:val="22"/>
                <w:szCs w:val="22"/>
                <w:lang w:eastAsia="zh-CN"/>
              </w:rPr>
              <w:t>Option 2</w:t>
            </w:r>
          </w:p>
        </w:tc>
        <w:tc>
          <w:tcPr>
            <w:tcW w:w="5950" w:type="dxa"/>
          </w:tcPr>
          <w:p w14:paraId="0649A036" w14:textId="500EE409" w:rsidR="000675C3" w:rsidRPr="005F679A" w:rsidRDefault="00BB2095" w:rsidP="000675C3">
            <w:pPr>
              <w:rPr>
                <w:rFonts w:eastAsia="DengXian"/>
                <w:sz w:val="22"/>
                <w:szCs w:val="22"/>
                <w:lang w:eastAsia="zh-CN"/>
              </w:rPr>
            </w:pPr>
            <w:r>
              <w:rPr>
                <w:rFonts w:eastAsia="DengXian"/>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w:t>
            </w:r>
            <w:proofErr w:type="spellStart"/>
            <w:r>
              <w:rPr>
                <w:rFonts w:eastAsiaTheme="minorEastAsia"/>
                <w:sz w:val="22"/>
                <w:szCs w:val="22"/>
                <w:lang w:eastAsia="zh-CN"/>
              </w:rPr>
              <w:t>async</w:t>
            </w:r>
            <w:proofErr w:type="spellEnd"/>
            <w:r>
              <w:rPr>
                <w:rFonts w:eastAsiaTheme="minorEastAsia"/>
                <w:sz w:val="22"/>
                <w:szCs w:val="22"/>
                <w:lang w:eastAsia="zh-CN"/>
              </w:rPr>
              <w:t xml:space="preserve">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w:t>
            </w:r>
            <w:proofErr w:type="spellStart"/>
            <w:r w:rsidR="008A156E">
              <w:rPr>
                <w:rFonts w:eastAsiaTheme="minorEastAsia"/>
                <w:sz w:val="22"/>
                <w:szCs w:val="22"/>
                <w:lang w:eastAsia="zh-CN"/>
              </w:rPr>
              <w:t>async</w:t>
            </w:r>
            <w:proofErr w:type="spellEnd"/>
            <w:r w:rsidR="008A156E">
              <w:rPr>
                <w:rFonts w:eastAsiaTheme="minorEastAsia"/>
                <w:sz w:val="22"/>
                <w:szCs w:val="22"/>
                <w:lang w:eastAsia="zh-CN"/>
              </w:rPr>
              <w:t xml:space="preserve"> NR-DC.</w:t>
            </w:r>
            <w:r w:rsidR="00CF5E87">
              <w:rPr>
                <w:rFonts w:eastAsiaTheme="minorEastAsia"/>
                <w:sz w:val="22"/>
                <w:szCs w:val="22"/>
                <w:lang w:eastAsia="zh-CN"/>
              </w:rPr>
              <w:t xml:space="preserve"> (But still allow UE to report different bit string if necessary).</w:t>
            </w:r>
          </w:p>
        </w:tc>
      </w:tr>
      <w:tr w:rsidR="000675C3" w14:paraId="2F8D95D1" w14:textId="77777777" w:rsidTr="00874186">
        <w:tc>
          <w:tcPr>
            <w:tcW w:w="2122" w:type="dxa"/>
          </w:tcPr>
          <w:p w14:paraId="27D02E71" w14:textId="56031286" w:rsidR="000675C3" w:rsidRPr="00DE0F7C" w:rsidRDefault="000675C3" w:rsidP="000675C3">
            <w:pPr>
              <w:rPr>
                <w:rFonts w:eastAsiaTheme="minorEastAsia"/>
                <w:sz w:val="22"/>
                <w:szCs w:val="22"/>
                <w:lang w:eastAsia="ja-JP"/>
              </w:rPr>
            </w:pPr>
          </w:p>
        </w:tc>
        <w:tc>
          <w:tcPr>
            <w:tcW w:w="1559" w:type="dxa"/>
          </w:tcPr>
          <w:p w14:paraId="78926A6E" w14:textId="2C87DA4A" w:rsidR="000675C3" w:rsidRDefault="000675C3" w:rsidP="000675C3">
            <w:pPr>
              <w:rPr>
                <w:rFonts w:eastAsiaTheme="minorEastAsia"/>
                <w:sz w:val="22"/>
                <w:szCs w:val="22"/>
                <w:lang w:eastAsia="ja-JP"/>
              </w:rPr>
            </w:pPr>
          </w:p>
        </w:tc>
        <w:tc>
          <w:tcPr>
            <w:tcW w:w="5950" w:type="dxa"/>
          </w:tcPr>
          <w:p w14:paraId="240A05CF" w14:textId="61379624" w:rsidR="000675C3" w:rsidRDefault="000675C3" w:rsidP="000675C3">
            <w:pPr>
              <w:rPr>
                <w:rFonts w:eastAsiaTheme="minorEastAsia"/>
                <w:sz w:val="22"/>
                <w:szCs w:val="22"/>
                <w:lang w:eastAsia="ja-JP"/>
              </w:rPr>
            </w:pPr>
          </w:p>
        </w:tc>
      </w:tr>
      <w:tr w:rsidR="000675C3" w14:paraId="5B2E99B6" w14:textId="77777777" w:rsidTr="00874186">
        <w:tc>
          <w:tcPr>
            <w:tcW w:w="2122" w:type="dxa"/>
          </w:tcPr>
          <w:p w14:paraId="65B92E91" w14:textId="5954C012" w:rsidR="000675C3" w:rsidRPr="00DE0F7C" w:rsidRDefault="000675C3" w:rsidP="000675C3">
            <w:pPr>
              <w:rPr>
                <w:rFonts w:eastAsiaTheme="minorEastAsia"/>
                <w:sz w:val="22"/>
                <w:szCs w:val="22"/>
                <w:lang w:eastAsia="ja-JP"/>
              </w:rPr>
            </w:pPr>
          </w:p>
        </w:tc>
        <w:tc>
          <w:tcPr>
            <w:tcW w:w="1559" w:type="dxa"/>
          </w:tcPr>
          <w:p w14:paraId="0C3C60FF" w14:textId="06F753C1" w:rsidR="000675C3" w:rsidRDefault="000675C3" w:rsidP="000675C3">
            <w:pPr>
              <w:rPr>
                <w:rFonts w:eastAsiaTheme="minorEastAsia"/>
                <w:sz w:val="22"/>
                <w:szCs w:val="22"/>
                <w:lang w:eastAsia="ja-JP"/>
              </w:rPr>
            </w:pPr>
          </w:p>
        </w:tc>
        <w:tc>
          <w:tcPr>
            <w:tcW w:w="5950" w:type="dxa"/>
          </w:tcPr>
          <w:p w14:paraId="0361D4D5" w14:textId="69088586" w:rsidR="000675C3" w:rsidRDefault="000675C3" w:rsidP="000675C3">
            <w:pPr>
              <w:rPr>
                <w:rFonts w:eastAsiaTheme="minorEastAsia"/>
                <w:sz w:val="22"/>
                <w:szCs w:val="22"/>
                <w:lang w:eastAsia="ja-JP"/>
              </w:rPr>
            </w:pPr>
            <w:bookmarkStart w:id="2" w:name="_GoBack"/>
            <w:bookmarkEnd w:id="2"/>
          </w:p>
        </w:tc>
      </w:tr>
      <w:tr w:rsidR="000675C3" w14:paraId="69EAF8DE" w14:textId="77777777" w:rsidTr="00874186">
        <w:tc>
          <w:tcPr>
            <w:tcW w:w="2122" w:type="dxa"/>
          </w:tcPr>
          <w:p w14:paraId="1D703C56" w14:textId="33BCF7F2" w:rsidR="000675C3" w:rsidRPr="00DE0F7C" w:rsidRDefault="000675C3" w:rsidP="000675C3">
            <w:pPr>
              <w:rPr>
                <w:rFonts w:eastAsiaTheme="minorEastAsia"/>
                <w:sz w:val="22"/>
                <w:szCs w:val="22"/>
                <w:lang w:eastAsia="ja-JP"/>
              </w:rPr>
            </w:pPr>
          </w:p>
        </w:tc>
        <w:tc>
          <w:tcPr>
            <w:tcW w:w="1559" w:type="dxa"/>
          </w:tcPr>
          <w:p w14:paraId="75C76317" w14:textId="23594BC8" w:rsidR="000675C3" w:rsidRDefault="000675C3" w:rsidP="000675C3">
            <w:pPr>
              <w:rPr>
                <w:rFonts w:eastAsiaTheme="minorEastAsia"/>
                <w:sz w:val="22"/>
                <w:szCs w:val="22"/>
                <w:lang w:eastAsia="ja-JP"/>
              </w:rPr>
            </w:pPr>
          </w:p>
        </w:tc>
        <w:tc>
          <w:tcPr>
            <w:tcW w:w="5950" w:type="dxa"/>
          </w:tcPr>
          <w:p w14:paraId="7D315DDE" w14:textId="77777777" w:rsidR="000675C3" w:rsidRDefault="000675C3" w:rsidP="000675C3">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096C2C">
      <w:pPr>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DengXian"/>
                <w:sz w:val="22"/>
                <w:szCs w:val="22"/>
                <w:lang w:eastAsia="zh-CN"/>
              </w:rPr>
            </w:pPr>
            <w:r>
              <w:rPr>
                <w:rFonts w:eastAsia="DengXian"/>
                <w:sz w:val="22"/>
                <w:szCs w:val="22"/>
                <w:lang w:eastAsia="zh-CN"/>
              </w:rPr>
              <w:t>Apple</w:t>
            </w:r>
          </w:p>
        </w:tc>
        <w:tc>
          <w:tcPr>
            <w:tcW w:w="1559" w:type="dxa"/>
          </w:tcPr>
          <w:p w14:paraId="7D835B83" w14:textId="56F497E9" w:rsidR="00786FE2" w:rsidRPr="0024707E" w:rsidRDefault="00BB2095" w:rsidP="00874186">
            <w:pPr>
              <w:rPr>
                <w:rFonts w:eastAsia="DengXian"/>
                <w:sz w:val="22"/>
                <w:szCs w:val="22"/>
                <w:lang w:eastAsia="zh-CN"/>
              </w:rPr>
            </w:pPr>
            <w:r>
              <w:rPr>
                <w:rFonts w:eastAsia="DengXian"/>
                <w:sz w:val="22"/>
                <w:szCs w:val="22"/>
                <w:lang w:eastAsia="zh-CN"/>
              </w:rPr>
              <w:t>Agree</w:t>
            </w: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786FE2" w14:paraId="54329763" w14:textId="77777777" w:rsidTr="00874186">
        <w:tc>
          <w:tcPr>
            <w:tcW w:w="2122" w:type="dxa"/>
          </w:tcPr>
          <w:p w14:paraId="648BE34E" w14:textId="39F7346F" w:rsidR="00786FE2" w:rsidRPr="007D445C" w:rsidRDefault="00786FE2" w:rsidP="00874186">
            <w:pPr>
              <w:rPr>
                <w:rFonts w:eastAsiaTheme="minorEastAsia"/>
                <w:sz w:val="22"/>
                <w:szCs w:val="22"/>
                <w:lang w:eastAsia="ja-JP"/>
              </w:rPr>
            </w:pPr>
          </w:p>
        </w:tc>
        <w:tc>
          <w:tcPr>
            <w:tcW w:w="1559" w:type="dxa"/>
          </w:tcPr>
          <w:p w14:paraId="659C122F" w14:textId="04F4AF56" w:rsidR="00786FE2" w:rsidRDefault="00786FE2" w:rsidP="00874186">
            <w:pPr>
              <w:rPr>
                <w:rFonts w:eastAsiaTheme="minorEastAsia"/>
                <w:sz w:val="22"/>
                <w:szCs w:val="22"/>
                <w:lang w:eastAsia="ja-JP"/>
              </w:rPr>
            </w:pPr>
          </w:p>
        </w:tc>
        <w:tc>
          <w:tcPr>
            <w:tcW w:w="5950" w:type="dxa"/>
          </w:tcPr>
          <w:p w14:paraId="2F726FAA" w14:textId="193442D5" w:rsidR="00786FE2" w:rsidRDefault="00786FE2" w:rsidP="00874186">
            <w:pPr>
              <w:rPr>
                <w:rFonts w:eastAsiaTheme="minorEastAsia"/>
                <w:sz w:val="22"/>
                <w:szCs w:val="22"/>
                <w:lang w:eastAsia="ja-JP"/>
              </w:rPr>
            </w:pPr>
          </w:p>
        </w:tc>
      </w:tr>
      <w:tr w:rsidR="00640BD1" w14:paraId="74CB18B3" w14:textId="77777777" w:rsidTr="00874186">
        <w:tc>
          <w:tcPr>
            <w:tcW w:w="2122" w:type="dxa"/>
          </w:tcPr>
          <w:p w14:paraId="33E68782" w14:textId="6AE19930" w:rsidR="00640BD1" w:rsidRPr="007D445C" w:rsidRDefault="00640BD1" w:rsidP="00640BD1">
            <w:pPr>
              <w:rPr>
                <w:rFonts w:eastAsiaTheme="minorEastAsia"/>
                <w:sz w:val="22"/>
                <w:szCs w:val="22"/>
                <w:lang w:eastAsia="ja-JP"/>
              </w:rPr>
            </w:pPr>
          </w:p>
        </w:tc>
        <w:tc>
          <w:tcPr>
            <w:tcW w:w="1559" w:type="dxa"/>
          </w:tcPr>
          <w:p w14:paraId="2DE95833" w14:textId="244E4CB6" w:rsidR="00640BD1" w:rsidRDefault="00640BD1" w:rsidP="00640BD1">
            <w:pPr>
              <w:rPr>
                <w:rFonts w:eastAsiaTheme="minorEastAsia"/>
                <w:sz w:val="22"/>
                <w:szCs w:val="22"/>
                <w:lang w:eastAsia="ja-JP"/>
              </w:rPr>
            </w:pPr>
          </w:p>
        </w:tc>
        <w:tc>
          <w:tcPr>
            <w:tcW w:w="5950" w:type="dxa"/>
          </w:tcPr>
          <w:p w14:paraId="6BE96B6D" w14:textId="5BA35705" w:rsidR="00640BD1" w:rsidRDefault="00640BD1" w:rsidP="00466A8A">
            <w:pPr>
              <w:rPr>
                <w:rFonts w:eastAsiaTheme="minorEastAsia"/>
                <w:sz w:val="22"/>
                <w:szCs w:val="22"/>
                <w:lang w:eastAsia="ja-JP"/>
              </w:rPr>
            </w:pPr>
          </w:p>
        </w:tc>
      </w:tr>
      <w:tr w:rsidR="00823680" w14:paraId="4624F64E" w14:textId="77777777" w:rsidTr="00874186">
        <w:tc>
          <w:tcPr>
            <w:tcW w:w="2122" w:type="dxa"/>
          </w:tcPr>
          <w:p w14:paraId="34E58476" w14:textId="0E00141F" w:rsidR="00823680" w:rsidRPr="007D445C" w:rsidRDefault="00823680" w:rsidP="00823680">
            <w:pPr>
              <w:rPr>
                <w:rFonts w:eastAsiaTheme="minorEastAsia"/>
                <w:sz w:val="22"/>
                <w:szCs w:val="22"/>
                <w:lang w:eastAsia="ja-JP"/>
              </w:rPr>
            </w:pPr>
          </w:p>
        </w:tc>
        <w:tc>
          <w:tcPr>
            <w:tcW w:w="1559" w:type="dxa"/>
          </w:tcPr>
          <w:p w14:paraId="6417694C" w14:textId="77777777" w:rsidR="00823680" w:rsidRDefault="00823680" w:rsidP="00823680">
            <w:pPr>
              <w:rPr>
                <w:rFonts w:eastAsiaTheme="minorEastAsia"/>
                <w:sz w:val="22"/>
                <w:szCs w:val="22"/>
                <w:lang w:eastAsia="ja-JP"/>
              </w:rPr>
            </w:pPr>
          </w:p>
        </w:tc>
        <w:tc>
          <w:tcPr>
            <w:tcW w:w="5950" w:type="dxa"/>
          </w:tcPr>
          <w:p w14:paraId="712F7EEB" w14:textId="6BBEB3AE" w:rsidR="00823680" w:rsidRDefault="00823680" w:rsidP="00823680">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D91A" w14:textId="77777777" w:rsidR="009D1BBB" w:rsidRDefault="009D1BBB">
      <w:r>
        <w:separator/>
      </w:r>
    </w:p>
  </w:endnote>
  <w:endnote w:type="continuationSeparator" w:id="0">
    <w:p w14:paraId="7F254830" w14:textId="77777777" w:rsidR="009D1BBB" w:rsidRDefault="009D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E05B" w14:textId="77777777" w:rsidR="009D1BBB" w:rsidRDefault="009D1BBB">
      <w:r>
        <w:separator/>
      </w:r>
    </w:p>
  </w:footnote>
  <w:footnote w:type="continuationSeparator" w:id="0">
    <w:p w14:paraId="38AD48C6" w14:textId="77777777" w:rsidR="009D1BBB" w:rsidRDefault="009D1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95"/>
    <w:rPr>
      <w:rFonts w:eastAsia="Times New Roman"/>
      <w:sz w:val="24"/>
      <w:szCs w:val="24"/>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eastAsia="SimSu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pPr>
    <w:rPr>
      <w:rFonts w:eastAsia="SimSu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pPr>
    <w:rPr>
      <w:rFonts w:ascii="Arial" w:eastAsia="SimSun"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rPr>
  </w:style>
  <w:style w:type="paragraph" w:customStyle="1" w:styleId="NO">
    <w:name w:val="NO"/>
    <w:basedOn w:val="Normal"/>
    <w:link w:val="NOChar"/>
    <w:qFormat/>
    <w:pPr>
      <w:keepLines/>
      <w:spacing w:after="180"/>
      <w:ind w:left="1135" w:hanging="851"/>
    </w:pPr>
    <w:rPr>
      <w:rFonts w:eastAsia="SimSun"/>
      <w:sz w:val="20"/>
      <w:szCs w:val="20"/>
      <w:lang w:val="en-GB"/>
    </w:r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pPr>
    <w:rPr>
      <w:rFonts w:eastAsia="SimSu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szCs w:val="20"/>
      <w:lang w:val="en-GB" w:eastAsia="zh-CN"/>
    </w:rPr>
  </w:style>
  <w:style w:type="paragraph" w:customStyle="1" w:styleId="EQ">
    <w:name w:val="EQ"/>
    <w:basedOn w:val="Normal"/>
    <w:next w:val="Normal"/>
    <w:pPr>
      <w:keepLines/>
      <w:tabs>
        <w:tab w:val="center" w:pos="4536"/>
        <w:tab w:val="right" w:pos="9072"/>
      </w:tabs>
      <w:spacing w:after="180"/>
    </w:pPr>
    <w:rPr>
      <w:rFonts w:eastAsia="SimSu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pPr>
    <w:rPr>
      <w:rFonts w:eastAsia="SimSu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eastAsia="SimSu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eastAsia="SimSu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eastAsia="SimSu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b/>
      <w:smallCaps/>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eastAsia="SimSu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pPr>
    <w:rPr>
      <w:rFonts w:eastAsia="SimSun"/>
      <w:sz w:val="20"/>
      <w:szCs w:val="20"/>
      <w:lang w:val="en-GB"/>
    </w:rPr>
  </w:style>
  <w:style w:type="paragraph" w:customStyle="1" w:styleId="a4">
    <w:name w:val="表格题注"/>
    <w:basedOn w:val="Normal"/>
    <w:rsid w:val="00D25335"/>
    <w:pPr>
      <w:spacing w:after="180"/>
    </w:pPr>
    <w:rPr>
      <w:rFonts w:eastAsia="SimSu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pPr>
    <w:rPr>
      <w:rFonts w:eastAsia="SimSu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eastAsia="SimSu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pPr>
    <w:rPr>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EmailDiscussion">
    <w:name w:val="EmailDiscussion"/>
    <w:basedOn w:val="Normal"/>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Normal"/>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7C76-2456-4CE2-A5C1-7E13FA7E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15</cp:revision>
  <cp:lastPrinted>2009-04-22T00:01:00Z</cp:lastPrinted>
  <dcterms:created xsi:type="dcterms:W3CDTF">2020-06-03T13:51:00Z</dcterms:created>
  <dcterms:modified xsi:type="dcterms:W3CDTF">2021-02-18T06:47:00Z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