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4B32F"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284B330"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0284B332"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0284B333"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Heading1"/>
        <w:rPr>
          <w:snapToGrid w:val="0"/>
        </w:rPr>
      </w:pPr>
      <w:r>
        <w:rPr>
          <w:snapToGrid w:val="0"/>
        </w:rPr>
        <w:t>Introduction</w:t>
      </w:r>
    </w:p>
    <w:p w14:paraId="0284B336"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0284B337" w14:textId="77777777" w:rsidR="00B93803" w:rsidRDefault="00B93803">
      <w:pPr>
        <w:snapToGrid w:val="0"/>
        <w:rPr>
          <w:rFonts w:cs="Arial"/>
          <w:snapToGrid w:val="0"/>
          <w:sz w:val="28"/>
          <w:szCs w:val="28"/>
        </w:rPr>
      </w:pPr>
    </w:p>
    <w:p w14:paraId="0284B338"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284B339"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0284B33A" w14:textId="77777777" w:rsidR="00B93803" w:rsidRDefault="005D6DAD">
      <w:pPr>
        <w:pStyle w:val="EmailDiscussion2"/>
        <w:ind w:left="363"/>
      </w:pPr>
      <w:r>
        <w:tab/>
        <w:t>Output: Report, set of agreeable proposals</w:t>
      </w:r>
    </w:p>
    <w:p w14:paraId="0284B33B" w14:textId="77777777" w:rsidR="00B93803" w:rsidRDefault="00B93803">
      <w:pPr>
        <w:snapToGrid w:val="0"/>
        <w:rPr>
          <w:rFonts w:cs="Arial"/>
          <w:b/>
          <w:bCs/>
          <w:snapToGrid w:val="0"/>
          <w:sz w:val="28"/>
          <w:szCs w:val="28"/>
        </w:rPr>
      </w:pPr>
    </w:p>
    <w:p w14:paraId="0284B33C" w14:textId="77777777" w:rsidR="00B93803" w:rsidRDefault="005D6DAD">
      <w:pPr>
        <w:snapToGrid w:val="0"/>
        <w:rPr>
          <w:rFonts w:cs="Arial"/>
          <w:b/>
          <w:bCs/>
          <w:snapToGrid w:val="0"/>
        </w:rPr>
      </w:pPr>
      <w:r>
        <w:rPr>
          <w:rFonts w:cs="Arial"/>
          <w:b/>
          <w:bCs/>
          <w:snapToGrid w:val="0"/>
        </w:rPr>
        <w:t xml:space="preserve">Deadline for company comments: </w:t>
      </w:r>
    </w:p>
    <w:p w14:paraId="0284B33D" w14:textId="77777777" w:rsidR="00B93803" w:rsidRDefault="005D6DAD">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0284B33E"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0284B33F" w14:textId="77777777" w:rsidR="00B93803" w:rsidRDefault="00B93803">
      <w:pPr>
        <w:snapToGrid w:val="0"/>
        <w:rPr>
          <w:rFonts w:cs="Arial"/>
          <w:snapToGrid w:val="0"/>
          <w:sz w:val="20"/>
          <w:szCs w:val="20"/>
        </w:rPr>
      </w:pPr>
    </w:p>
    <w:p w14:paraId="0284B340"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284B341" w14:textId="77777777" w:rsidR="00B93803" w:rsidRDefault="005D6DAD">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0284B342" w14:textId="77777777" w:rsidR="00B93803" w:rsidRDefault="005D6DAD">
      <w:pPr>
        <w:pStyle w:val="Heading1"/>
        <w:rPr>
          <w:snapToGrid w:val="0"/>
        </w:rPr>
      </w:pPr>
      <w:r>
        <w:rPr>
          <w:snapToGrid w:val="0"/>
        </w:rPr>
        <w:t>Discussion</w:t>
      </w:r>
    </w:p>
    <w:p w14:paraId="0284B343" w14:textId="77777777" w:rsidR="00B93803" w:rsidRDefault="005D6DAD">
      <w:pPr>
        <w:pStyle w:val="Heading2"/>
        <w:rPr>
          <w:snapToGrid w:val="0"/>
          <w:lang w:val="en-US"/>
        </w:rPr>
      </w:pPr>
      <w:r>
        <w:rPr>
          <w:snapToGrid w:val="0"/>
          <w:lang w:val="en-GB"/>
        </w:rPr>
        <w:t>Details of RACH configuration for RA-SDT</w:t>
      </w:r>
    </w:p>
    <w:p w14:paraId="0284B344"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0284B348" w14:textId="77777777">
        <w:tc>
          <w:tcPr>
            <w:tcW w:w="10060" w:type="dxa"/>
          </w:tcPr>
          <w:p w14:paraId="0284B345"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0284B346"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0284B347"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284B349" w14:textId="77777777" w:rsidR="00B93803" w:rsidRDefault="00B93803">
      <w:pPr>
        <w:snapToGrid w:val="0"/>
        <w:rPr>
          <w:rFonts w:cs="Arial"/>
          <w:snapToGrid w:val="0"/>
          <w:sz w:val="20"/>
          <w:szCs w:val="20"/>
        </w:rPr>
      </w:pPr>
    </w:p>
    <w:p w14:paraId="0284B34A"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0284B34B" w14:textId="77777777" w:rsidR="00B93803" w:rsidRDefault="005D6DAD">
      <w:pPr>
        <w:snapToGrid w:val="0"/>
        <w:rPr>
          <w:rFonts w:cs="Arial"/>
          <w:snapToGrid w:val="0"/>
          <w:sz w:val="20"/>
          <w:szCs w:val="20"/>
        </w:rPr>
      </w:pPr>
      <w:r>
        <w:rPr>
          <w:rFonts w:cs="Arial"/>
          <w:snapToGrid w:val="0"/>
          <w:sz w:val="20"/>
          <w:szCs w:val="20"/>
        </w:rPr>
        <w:t>It should be noted that msg1 also indicates the size of the msg3/</w:t>
      </w:r>
      <w:proofErr w:type="spellStart"/>
      <w:r>
        <w:rPr>
          <w:rFonts w:cs="Arial"/>
          <w:snapToGrid w:val="0"/>
          <w:sz w:val="20"/>
          <w:szCs w:val="20"/>
        </w:rPr>
        <w:t>msgA</w:t>
      </w:r>
      <w:proofErr w:type="spellEnd"/>
      <w:r>
        <w:rPr>
          <w:rFonts w:cs="Arial"/>
          <w:snapToGrid w:val="0"/>
          <w:sz w:val="20"/>
          <w:szCs w:val="20"/>
        </w:rPr>
        <w:t xml:space="preserve"> payload (via the selected preamble group). </w:t>
      </w:r>
      <w:proofErr w:type="spellStart"/>
      <w:r>
        <w:rPr>
          <w:rFonts w:cs="Arial"/>
          <w:snapToGrid w:val="0"/>
          <w:sz w:val="20"/>
          <w:szCs w:val="20"/>
        </w:rPr>
        <w:t>Currenlty</w:t>
      </w:r>
      <w:proofErr w:type="spellEnd"/>
      <w:r>
        <w:rPr>
          <w:rFonts w:cs="Arial"/>
          <w:snapToGrid w:val="0"/>
          <w:sz w:val="20"/>
          <w:szCs w:val="20"/>
        </w:rPr>
        <w:t xml:space="preserve"> there are two different payload sizes allowed and these are indicated by selecting either preamble group A or preamble group B. </w:t>
      </w:r>
    </w:p>
    <w:p w14:paraId="0284B34C"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0284B34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0284B34E"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0" w:type="auto"/>
        <w:tblLook w:val="04A0" w:firstRow="1" w:lastRow="0" w:firstColumn="1" w:lastColumn="0" w:noHBand="0" w:noVBand="1"/>
      </w:tblPr>
      <w:tblGrid>
        <w:gridCol w:w="1150"/>
        <w:gridCol w:w="1060"/>
        <w:gridCol w:w="9243"/>
        <w:gridCol w:w="4414"/>
      </w:tblGrid>
      <w:tr w:rsidR="00B93803" w14:paraId="0284B352" w14:textId="77777777" w:rsidTr="00772534">
        <w:tc>
          <w:tcPr>
            <w:tcW w:w="0" w:type="auto"/>
            <w:gridSpan w:val="4"/>
            <w:shd w:val="clear" w:color="auto" w:fill="D9D9D9" w:themeFill="background1" w:themeFillShade="D9"/>
          </w:tcPr>
          <w:p w14:paraId="0284B34F"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0284B350"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0284B351"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0284B358" w14:textId="77777777" w:rsidTr="00F01AD9">
        <w:tc>
          <w:tcPr>
            <w:tcW w:w="0" w:type="auto"/>
          </w:tcPr>
          <w:p w14:paraId="0284B353"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54"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0284B355"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9370" w:type="dxa"/>
          </w:tcPr>
          <w:p w14:paraId="0284B35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87" w:type="dxa"/>
          </w:tcPr>
          <w:p w14:paraId="0284B357"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35D" w14:textId="77777777" w:rsidTr="00F01AD9">
        <w:tc>
          <w:tcPr>
            <w:tcW w:w="0" w:type="auto"/>
          </w:tcPr>
          <w:p w14:paraId="0284B359"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0284B35A" w14:textId="77777777" w:rsidR="00B93803" w:rsidRDefault="005D6DAD">
            <w:pPr>
              <w:snapToGrid w:val="0"/>
              <w:rPr>
                <w:rFonts w:cs="Arial"/>
                <w:snapToGrid w:val="0"/>
                <w:sz w:val="20"/>
                <w:szCs w:val="20"/>
              </w:rPr>
            </w:pPr>
            <w:r>
              <w:rPr>
                <w:rFonts w:cs="Arial"/>
                <w:snapToGrid w:val="0"/>
                <w:sz w:val="20"/>
                <w:szCs w:val="20"/>
              </w:rPr>
              <w:t>Option A</w:t>
            </w:r>
          </w:p>
        </w:tc>
        <w:tc>
          <w:tcPr>
            <w:tcW w:w="9370" w:type="dxa"/>
          </w:tcPr>
          <w:p w14:paraId="0284B35B" w14:textId="77777777" w:rsidR="00B93803" w:rsidRDefault="005D6DAD">
            <w:pPr>
              <w:snapToGrid w:val="0"/>
              <w:rPr>
                <w:rFonts w:cs="Arial"/>
                <w:snapToGrid w:val="0"/>
                <w:sz w:val="20"/>
                <w:szCs w:val="20"/>
              </w:rPr>
            </w:pPr>
            <w:r>
              <w:rPr>
                <w:rFonts w:cs="Arial"/>
                <w:snapToGrid w:val="0"/>
                <w:sz w:val="20"/>
                <w:szCs w:val="20"/>
              </w:rPr>
              <w:t xml:space="preserve">We think option A is simple and sufficient. </w:t>
            </w:r>
            <w:r w:rsidRPr="00392BA5">
              <w:rPr>
                <w:rFonts w:cs="Arial"/>
                <w:snapToGrid w:val="0"/>
                <w:sz w:val="20"/>
                <w:szCs w:val="20"/>
              </w:rPr>
              <w:t>Given the fact that segmentation is possible for the data and also the fact that subsequent data transmission phase is enabled, we think opt</w:t>
            </w:r>
            <w:r>
              <w:rPr>
                <w:rFonts w:cs="Arial"/>
                <w:snapToGrid w:val="0"/>
                <w:sz w:val="20"/>
                <w:szCs w:val="20"/>
              </w:rPr>
              <w: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4287" w:type="dxa"/>
          </w:tcPr>
          <w:p w14:paraId="0284B35C" w14:textId="77777777" w:rsidR="00B93803" w:rsidRDefault="00B93803">
            <w:pPr>
              <w:snapToGrid w:val="0"/>
              <w:rPr>
                <w:rFonts w:cs="Arial"/>
                <w:b/>
                <w:bCs/>
                <w:snapToGrid w:val="0"/>
                <w:sz w:val="20"/>
                <w:szCs w:val="20"/>
              </w:rPr>
            </w:pPr>
          </w:p>
        </w:tc>
      </w:tr>
      <w:tr w:rsidR="0097028D" w14:paraId="0284B362" w14:textId="77777777" w:rsidTr="00F01AD9">
        <w:tc>
          <w:tcPr>
            <w:tcW w:w="0" w:type="auto"/>
          </w:tcPr>
          <w:p w14:paraId="0284B35E" w14:textId="77777777" w:rsidR="0097028D" w:rsidRDefault="0097028D" w:rsidP="0097028D">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35F"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9370" w:type="dxa"/>
          </w:tcPr>
          <w:p w14:paraId="0284B360" w14:textId="77777777"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proofErr w:type="spellStart"/>
            <w:r w:rsidR="00206ABF" w:rsidRPr="00206ABF">
              <w:rPr>
                <w:rFonts w:cs="Arial"/>
                <w:bCs/>
                <w:snapToGrid w:val="0"/>
                <w:sz w:val="20"/>
                <w:szCs w:val="20"/>
              </w:rPr>
              <w:t>RO+preamble</w:t>
            </w:r>
            <w:proofErr w:type="spellEnd"/>
            <w:r w:rsidR="00206ABF" w:rsidRPr="00206ABF">
              <w:rPr>
                <w:rFonts w:cs="Arial"/>
                <w:bCs/>
                <w:snapToGrid w:val="0"/>
                <w:sz w:val="20"/>
                <w:szCs w:val="20"/>
              </w:rPr>
              <w:t xml:space="preserv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4287" w:type="dxa"/>
          </w:tcPr>
          <w:p w14:paraId="1CF26B51" w14:textId="19E7F92E" w:rsidR="0097028D" w:rsidRPr="0012102F" w:rsidRDefault="0012102F" w:rsidP="0097028D">
            <w:pPr>
              <w:snapToGrid w:val="0"/>
              <w:rPr>
                <w:rFonts w:cs="Arial"/>
                <w:snapToGrid w:val="0"/>
                <w:sz w:val="20"/>
                <w:szCs w:val="20"/>
              </w:rPr>
            </w:pPr>
            <w:r>
              <w:rPr>
                <w:rFonts w:cs="Arial"/>
                <w:snapToGrid w:val="0"/>
                <w:sz w:val="20"/>
                <w:szCs w:val="20"/>
              </w:rPr>
              <w:t>Single payload size with f</w:t>
            </w:r>
            <w:r w:rsidRPr="0012102F">
              <w:rPr>
                <w:rFonts w:cs="Arial"/>
                <w:snapToGrid w:val="0"/>
                <w:sz w:val="20"/>
                <w:szCs w:val="20"/>
              </w:rPr>
              <w:t>lexible TBS size:</w:t>
            </w:r>
          </w:p>
          <w:p w14:paraId="7939D4DA" w14:textId="339904D1" w:rsidR="0012102F" w:rsidRPr="0012102F" w:rsidRDefault="0012102F" w:rsidP="0097028D">
            <w:pPr>
              <w:snapToGrid w:val="0"/>
              <w:rPr>
                <w:rFonts w:cs="Arial"/>
                <w:snapToGrid w:val="0"/>
                <w:sz w:val="20"/>
                <w:szCs w:val="20"/>
              </w:rPr>
            </w:pPr>
            <w:r w:rsidRPr="0012102F">
              <w:rPr>
                <w:rFonts w:cs="Arial"/>
                <w:snapToGrid w:val="0"/>
                <w:sz w:val="20"/>
                <w:szCs w:val="20"/>
              </w:rPr>
              <w:t xml:space="preserve">- robust MCS used </w:t>
            </w:r>
            <w:r w:rsidR="00CD6DC4">
              <w:rPr>
                <w:rFonts w:cs="Arial"/>
                <w:snapToGrid w:val="0"/>
                <w:sz w:val="20"/>
                <w:szCs w:val="20"/>
              </w:rPr>
              <w:t xml:space="preserve">if </w:t>
            </w:r>
            <w:r w:rsidRPr="0012102F">
              <w:rPr>
                <w:rFonts w:cs="Arial"/>
                <w:snapToGrid w:val="0"/>
                <w:sz w:val="20"/>
                <w:szCs w:val="20"/>
              </w:rPr>
              <w:t xml:space="preserve">payload is smaller </w:t>
            </w:r>
          </w:p>
          <w:p w14:paraId="0284B361" w14:textId="6BCAC961" w:rsidR="00F954EF" w:rsidRPr="00F954EF" w:rsidRDefault="0012102F" w:rsidP="0097028D">
            <w:pPr>
              <w:snapToGrid w:val="0"/>
              <w:rPr>
                <w:rFonts w:cs="Arial"/>
                <w:snapToGrid w:val="0"/>
                <w:sz w:val="20"/>
                <w:szCs w:val="20"/>
              </w:rPr>
            </w:pPr>
            <w:r w:rsidRPr="0012102F">
              <w:rPr>
                <w:rFonts w:cs="Arial"/>
                <w:snapToGrid w:val="0"/>
                <w:sz w:val="20"/>
                <w:szCs w:val="20"/>
              </w:rPr>
              <w:t>- segmentation and subsequent data transfer used if payload is larger</w:t>
            </w:r>
          </w:p>
        </w:tc>
      </w:tr>
      <w:tr w:rsidR="0097028D" w14:paraId="0284B367" w14:textId="77777777" w:rsidTr="00F01AD9">
        <w:tc>
          <w:tcPr>
            <w:tcW w:w="0" w:type="auto"/>
          </w:tcPr>
          <w:p w14:paraId="0284B363" w14:textId="77777777"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0284B364" w14:textId="7777777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9370" w:type="dxa"/>
          </w:tcPr>
          <w:p w14:paraId="0284B365" w14:textId="7777777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4287" w:type="dxa"/>
          </w:tcPr>
          <w:p w14:paraId="0284B366" w14:textId="78B5CD16" w:rsidR="0097028D" w:rsidRPr="00CD6DC4" w:rsidRDefault="00F954EF" w:rsidP="0097028D">
            <w:pPr>
              <w:snapToGrid w:val="0"/>
              <w:rPr>
                <w:rFonts w:cs="Arial"/>
                <w:snapToGrid w:val="0"/>
                <w:sz w:val="20"/>
                <w:szCs w:val="20"/>
              </w:rPr>
            </w:pPr>
            <w:r>
              <w:rPr>
                <w:rFonts w:cs="Arial"/>
                <w:snapToGrid w:val="0"/>
                <w:sz w:val="20"/>
                <w:szCs w:val="20"/>
              </w:rPr>
              <w:t>Same as Huawei</w:t>
            </w:r>
          </w:p>
        </w:tc>
      </w:tr>
      <w:tr w:rsidR="0097028D" w14:paraId="0284B36C" w14:textId="77777777" w:rsidTr="00F01AD9">
        <w:tc>
          <w:tcPr>
            <w:tcW w:w="0" w:type="auto"/>
          </w:tcPr>
          <w:p w14:paraId="0284B368" w14:textId="77777777"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0284B369" w14:textId="77777777"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9370" w:type="dxa"/>
          </w:tcPr>
          <w:p w14:paraId="0284B36A" w14:textId="77777777"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xml:space="preserve">, in principle, there is no need to further partition the preambles? So, before we discuss how many preamble groups to be partitioned, do we need to confirm this is </w:t>
            </w:r>
            <w:proofErr w:type="spellStart"/>
            <w:r>
              <w:rPr>
                <w:rFonts w:eastAsiaTheme="minorEastAsia" w:cs="Arial"/>
                <w:snapToGrid w:val="0"/>
                <w:sz w:val="20"/>
                <w:szCs w:val="20"/>
                <w:lang w:eastAsia="zh-CN"/>
              </w:rPr>
              <w:t>is</w:t>
            </w:r>
            <w:proofErr w:type="spellEnd"/>
            <w:r>
              <w:rPr>
                <w:rFonts w:eastAsiaTheme="minorEastAsia" w:cs="Arial"/>
                <w:snapToGrid w:val="0"/>
                <w:sz w:val="20"/>
                <w:szCs w:val="20"/>
                <w:lang w:eastAsia="zh-CN"/>
              </w:rPr>
              <w:t xml:space="preserve"> ruled out?</w:t>
            </w:r>
          </w:p>
        </w:tc>
        <w:tc>
          <w:tcPr>
            <w:tcW w:w="4287" w:type="dxa"/>
          </w:tcPr>
          <w:p w14:paraId="0284B36B" w14:textId="0AE1F9CD" w:rsidR="0097028D" w:rsidRDefault="00CD6DC4" w:rsidP="0097028D">
            <w:pPr>
              <w:snapToGrid w:val="0"/>
              <w:rPr>
                <w:rFonts w:cs="Arial"/>
                <w:b/>
                <w:bCs/>
                <w:snapToGrid w:val="0"/>
                <w:sz w:val="20"/>
                <w:szCs w:val="20"/>
              </w:rPr>
            </w:pPr>
            <w:r w:rsidRPr="009349A0">
              <w:rPr>
                <w:rFonts w:cs="Arial"/>
                <w:snapToGrid w:val="0"/>
                <w:sz w:val="20"/>
                <w:szCs w:val="20"/>
              </w:rPr>
              <w:t>Seems assumption is one payload size only?</w:t>
            </w:r>
            <w:r>
              <w:rPr>
                <w:rFonts w:cs="Arial"/>
                <w:snapToGrid w:val="0"/>
                <w:sz w:val="20"/>
                <w:szCs w:val="20"/>
              </w:rPr>
              <w:t xml:space="preserve"> But no mention of flexible TB size? So perhaps same as NEC view below?</w:t>
            </w:r>
          </w:p>
        </w:tc>
      </w:tr>
      <w:tr w:rsidR="0097028D" w14:paraId="0284B371" w14:textId="77777777" w:rsidTr="00F01AD9">
        <w:tc>
          <w:tcPr>
            <w:tcW w:w="0" w:type="auto"/>
          </w:tcPr>
          <w:p w14:paraId="0284B36D" w14:textId="77777777"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0284B36E" w14:textId="77777777"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9370" w:type="dxa"/>
          </w:tcPr>
          <w:p w14:paraId="0284B36F" w14:textId="77777777"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4287" w:type="dxa"/>
          </w:tcPr>
          <w:p w14:paraId="0284B370" w14:textId="77777777" w:rsidR="0097028D" w:rsidRPr="005C5A74" w:rsidRDefault="0097028D" w:rsidP="0097028D">
            <w:pPr>
              <w:snapToGrid w:val="0"/>
              <w:rPr>
                <w:rFonts w:cs="Arial"/>
                <w:bCs/>
                <w:snapToGrid w:val="0"/>
                <w:sz w:val="20"/>
                <w:szCs w:val="20"/>
              </w:rPr>
            </w:pPr>
          </w:p>
        </w:tc>
      </w:tr>
      <w:tr w:rsidR="00F55811" w14:paraId="0284B376" w14:textId="77777777" w:rsidTr="00F01AD9">
        <w:tc>
          <w:tcPr>
            <w:tcW w:w="0" w:type="auto"/>
          </w:tcPr>
          <w:p w14:paraId="0284B372" w14:textId="77777777"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0284B373" w14:textId="77777777"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9370" w:type="dxa"/>
          </w:tcPr>
          <w:p w14:paraId="0284B374" w14:textId="77777777"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 xml:space="preserve">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w:t>
            </w:r>
            <w:proofErr w:type="spellStart"/>
            <w:r>
              <w:rPr>
                <w:rFonts w:eastAsia="Yu Mincho" w:cs="Arial"/>
                <w:snapToGrid w:val="0"/>
                <w:sz w:val="20"/>
                <w:szCs w:val="20"/>
                <w:lang w:eastAsia="ja-JP"/>
              </w:rPr>
              <w:t>rubust</w:t>
            </w:r>
            <w:proofErr w:type="spellEnd"/>
            <w:r>
              <w:rPr>
                <w:rFonts w:eastAsia="Yu Mincho" w:cs="Arial"/>
                <w:snapToGrid w:val="0"/>
                <w:sz w:val="20"/>
                <w:szCs w:val="20"/>
                <w:lang w:eastAsia="ja-JP"/>
              </w:rPr>
              <w:t xml:space="preserve"> MCS. However, whether this optimization is introduced should be left to RAN.</w:t>
            </w:r>
          </w:p>
        </w:tc>
        <w:tc>
          <w:tcPr>
            <w:tcW w:w="4287" w:type="dxa"/>
          </w:tcPr>
          <w:p w14:paraId="0284B375" w14:textId="77777777" w:rsidR="00F55811" w:rsidRPr="005C5A74" w:rsidRDefault="00F55811" w:rsidP="00F55811">
            <w:pPr>
              <w:snapToGrid w:val="0"/>
              <w:rPr>
                <w:rFonts w:cs="Arial"/>
                <w:bCs/>
                <w:snapToGrid w:val="0"/>
                <w:sz w:val="20"/>
                <w:szCs w:val="20"/>
              </w:rPr>
            </w:pPr>
          </w:p>
        </w:tc>
      </w:tr>
      <w:tr w:rsidR="00D729E2" w14:paraId="0284B37B" w14:textId="77777777" w:rsidTr="00F01AD9">
        <w:tc>
          <w:tcPr>
            <w:tcW w:w="0" w:type="auto"/>
          </w:tcPr>
          <w:p w14:paraId="0284B377" w14:textId="77777777"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284B378" w14:textId="77777777"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9370" w:type="dxa"/>
          </w:tcPr>
          <w:p w14:paraId="0284B379" w14:textId="77777777"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4287" w:type="dxa"/>
          </w:tcPr>
          <w:p w14:paraId="0284B37A" w14:textId="77777777" w:rsidR="00D729E2" w:rsidRPr="005C5A74" w:rsidRDefault="00D729E2" w:rsidP="00D729E2">
            <w:pPr>
              <w:snapToGrid w:val="0"/>
              <w:rPr>
                <w:rFonts w:cs="Arial"/>
                <w:bCs/>
                <w:snapToGrid w:val="0"/>
                <w:sz w:val="20"/>
                <w:szCs w:val="20"/>
              </w:rPr>
            </w:pPr>
          </w:p>
        </w:tc>
      </w:tr>
      <w:tr w:rsidR="004B70AC" w:rsidRPr="006A2010" w14:paraId="0284B380" w14:textId="77777777" w:rsidTr="00F01AD9">
        <w:tc>
          <w:tcPr>
            <w:tcW w:w="0" w:type="auto"/>
          </w:tcPr>
          <w:p w14:paraId="0284B37C" w14:textId="77777777" w:rsidR="004B70AC" w:rsidRPr="006A2010" w:rsidRDefault="004B70AC" w:rsidP="004B70AC">
            <w:pPr>
              <w:snapToGrid w:val="0"/>
              <w:rPr>
                <w:rFonts w:eastAsia="Yu Mincho" w:cs="Arial"/>
                <w:snapToGrid w:val="0"/>
                <w:sz w:val="20"/>
                <w:szCs w:val="20"/>
                <w:lang w:eastAsia="ja-JP"/>
              </w:rPr>
            </w:pPr>
            <w:proofErr w:type="spellStart"/>
            <w:r w:rsidRPr="006A2010">
              <w:rPr>
                <w:rFonts w:eastAsia="Yu Mincho" w:cs="Arial"/>
                <w:snapToGrid w:val="0"/>
                <w:sz w:val="20"/>
                <w:szCs w:val="20"/>
                <w:lang w:eastAsia="ja-JP"/>
              </w:rPr>
              <w:lastRenderedPageBreak/>
              <w:t>ASUSTeK</w:t>
            </w:r>
            <w:proofErr w:type="spellEnd"/>
          </w:p>
        </w:tc>
        <w:tc>
          <w:tcPr>
            <w:tcW w:w="0" w:type="auto"/>
          </w:tcPr>
          <w:p w14:paraId="0284B37D" w14:textId="77777777"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9370" w:type="dxa"/>
          </w:tcPr>
          <w:p w14:paraId="0284B37E" w14:textId="77777777"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4287" w:type="dxa"/>
          </w:tcPr>
          <w:p w14:paraId="0284B37F" w14:textId="162F7292" w:rsidR="004B70AC" w:rsidRPr="006A2010" w:rsidRDefault="00F954EF" w:rsidP="004B70AC">
            <w:pPr>
              <w:snapToGrid w:val="0"/>
              <w:rPr>
                <w:rFonts w:eastAsia="Yu Mincho" w:cs="Arial"/>
                <w:snapToGrid w:val="0"/>
                <w:sz w:val="20"/>
                <w:szCs w:val="20"/>
                <w:lang w:eastAsia="ja-JP"/>
              </w:rPr>
            </w:pPr>
            <w:r>
              <w:rPr>
                <w:rFonts w:eastAsia="Yu Mincho" w:cs="Arial"/>
                <w:snapToGrid w:val="0"/>
                <w:sz w:val="20"/>
                <w:szCs w:val="20"/>
                <w:lang w:eastAsia="ja-JP"/>
              </w:rPr>
              <w:t>Seems option A is okay?</w:t>
            </w:r>
          </w:p>
        </w:tc>
      </w:tr>
      <w:tr w:rsidR="004B70AC" w14:paraId="0284B385" w14:textId="77777777" w:rsidTr="00F01AD9">
        <w:tc>
          <w:tcPr>
            <w:tcW w:w="0" w:type="auto"/>
          </w:tcPr>
          <w:p w14:paraId="0284B381" w14:textId="77777777"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0284B382" w14:textId="77777777"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9370" w:type="dxa"/>
          </w:tcPr>
          <w:p w14:paraId="0284B383" w14:textId="77777777"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4287" w:type="dxa"/>
          </w:tcPr>
          <w:p w14:paraId="0284B384" w14:textId="77777777" w:rsidR="004B70AC" w:rsidRPr="005C5A74" w:rsidRDefault="004B70AC" w:rsidP="004B70AC">
            <w:pPr>
              <w:snapToGrid w:val="0"/>
              <w:rPr>
                <w:rFonts w:cs="Arial"/>
                <w:bCs/>
                <w:snapToGrid w:val="0"/>
                <w:sz w:val="20"/>
                <w:szCs w:val="20"/>
              </w:rPr>
            </w:pPr>
          </w:p>
        </w:tc>
      </w:tr>
      <w:tr w:rsidR="004B70AC" w14:paraId="0284B38A" w14:textId="77777777" w:rsidTr="00F01AD9">
        <w:tc>
          <w:tcPr>
            <w:tcW w:w="0" w:type="auto"/>
          </w:tcPr>
          <w:p w14:paraId="0284B386"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Samsung</w:t>
            </w:r>
          </w:p>
        </w:tc>
        <w:tc>
          <w:tcPr>
            <w:tcW w:w="0" w:type="auto"/>
          </w:tcPr>
          <w:p w14:paraId="0284B387"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9370" w:type="dxa"/>
          </w:tcPr>
          <w:p w14:paraId="0284B388" w14:textId="77777777"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4287" w:type="dxa"/>
          </w:tcPr>
          <w:p w14:paraId="0284B389" w14:textId="77777777" w:rsidR="004B70AC" w:rsidRDefault="004B70AC" w:rsidP="004B70AC">
            <w:pPr>
              <w:snapToGrid w:val="0"/>
              <w:rPr>
                <w:rFonts w:cs="Arial"/>
                <w:b/>
                <w:bCs/>
                <w:snapToGrid w:val="0"/>
                <w:sz w:val="20"/>
                <w:szCs w:val="20"/>
              </w:rPr>
            </w:pPr>
          </w:p>
        </w:tc>
      </w:tr>
      <w:tr w:rsidR="006B4205" w14:paraId="0284B38F" w14:textId="77777777" w:rsidTr="00F01AD9">
        <w:tc>
          <w:tcPr>
            <w:tcW w:w="0" w:type="auto"/>
          </w:tcPr>
          <w:p w14:paraId="0284B38B"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0284B38C"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9370" w:type="dxa"/>
          </w:tcPr>
          <w:p w14:paraId="0284B38D" w14:textId="77777777"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w:t>
            </w:r>
            <w:proofErr w:type="spellStart"/>
            <w:r>
              <w:rPr>
                <w:rFonts w:cs="Arial"/>
                <w:snapToGrid w:val="0"/>
                <w:sz w:val="20"/>
                <w:szCs w:val="20"/>
              </w:rPr>
              <w:t>MsgA</w:t>
            </w:r>
            <w:proofErr w:type="spellEnd"/>
            <w:r>
              <w:rPr>
                <w:rFonts w:cs="Arial"/>
                <w:snapToGrid w:val="0"/>
                <w:sz w:val="20"/>
                <w:szCs w:val="20"/>
              </w:rPr>
              <w:t>. SDT could introduce one or multiple new TBSs, so it is an straightforward extension of the existing mechanism. Given this, having two possible sizes can be acceptable provided that one can be disabled.</w:t>
            </w:r>
          </w:p>
        </w:tc>
        <w:tc>
          <w:tcPr>
            <w:tcW w:w="4287" w:type="dxa"/>
          </w:tcPr>
          <w:p w14:paraId="0284B38E" w14:textId="6DF6A819" w:rsidR="006B4205" w:rsidRPr="00F954EF" w:rsidRDefault="00F954EF" w:rsidP="006B4205">
            <w:pPr>
              <w:snapToGrid w:val="0"/>
              <w:rPr>
                <w:rFonts w:cs="Arial"/>
                <w:snapToGrid w:val="0"/>
                <w:sz w:val="20"/>
                <w:szCs w:val="20"/>
              </w:rPr>
            </w:pPr>
            <w:r w:rsidRPr="00F954EF">
              <w:rPr>
                <w:rFonts w:cs="Arial"/>
                <w:b/>
                <w:bCs/>
                <w:snapToGrid w:val="0"/>
                <w:sz w:val="20"/>
                <w:szCs w:val="20"/>
                <w:u w:val="single"/>
              </w:rPr>
              <w:t>Up to</w:t>
            </w:r>
            <w:r>
              <w:rPr>
                <w:rFonts w:cs="Arial"/>
                <w:snapToGrid w:val="0"/>
                <w:sz w:val="20"/>
                <w:szCs w:val="20"/>
              </w:rPr>
              <w:t xml:space="preserve"> two groups (i.e. group B is optional to configure - as today) – agree with the observation. </w:t>
            </w:r>
          </w:p>
        </w:tc>
      </w:tr>
      <w:tr w:rsidR="006B4205" w14:paraId="0284B394" w14:textId="77777777" w:rsidTr="00F01AD9">
        <w:tc>
          <w:tcPr>
            <w:tcW w:w="0" w:type="auto"/>
          </w:tcPr>
          <w:p w14:paraId="0284B390" w14:textId="77777777"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0284B391" w14:textId="77777777"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9370" w:type="dxa"/>
          </w:tcPr>
          <w:p w14:paraId="0284B392" w14:textId="77777777"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4287" w:type="dxa"/>
          </w:tcPr>
          <w:p w14:paraId="0284B393" w14:textId="77777777" w:rsidR="006B4205" w:rsidRDefault="006B4205" w:rsidP="006B4205">
            <w:pPr>
              <w:snapToGrid w:val="0"/>
              <w:rPr>
                <w:rFonts w:cs="Arial"/>
                <w:b/>
                <w:bCs/>
                <w:snapToGrid w:val="0"/>
                <w:sz w:val="20"/>
                <w:szCs w:val="20"/>
              </w:rPr>
            </w:pPr>
          </w:p>
        </w:tc>
      </w:tr>
      <w:tr w:rsidR="00F66FE6" w14:paraId="7ABC179F" w14:textId="77777777" w:rsidTr="00F01AD9">
        <w:tc>
          <w:tcPr>
            <w:tcW w:w="0" w:type="auto"/>
          </w:tcPr>
          <w:p w14:paraId="6BE806B1" w14:textId="6B5922C7" w:rsidR="00F66FE6" w:rsidRDefault="00F66FE6" w:rsidP="00F66FE6">
            <w:pPr>
              <w:snapToGrid w:val="0"/>
              <w:rPr>
                <w:rFonts w:eastAsia="PMingLiU" w:cs="Arial"/>
                <w:bCs/>
                <w:snapToGrid w:val="0"/>
                <w:sz w:val="20"/>
                <w:szCs w:val="20"/>
                <w:lang w:val="en-GB" w:eastAsia="zh-TW"/>
              </w:rPr>
            </w:pPr>
            <w:r>
              <w:rPr>
                <w:rFonts w:cs="Arial"/>
                <w:snapToGrid w:val="0"/>
                <w:sz w:val="20"/>
                <w:szCs w:val="20"/>
              </w:rPr>
              <w:t>Nokia, Nokia Shanghai Bell</w:t>
            </w:r>
          </w:p>
        </w:tc>
        <w:tc>
          <w:tcPr>
            <w:tcW w:w="0" w:type="auto"/>
          </w:tcPr>
          <w:p w14:paraId="3F55AA03" w14:textId="559822E7" w:rsidR="00F66FE6" w:rsidRDefault="00F66FE6" w:rsidP="00F66FE6">
            <w:pPr>
              <w:snapToGrid w:val="0"/>
              <w:rPr>
                <w:rFonts w:eastAsia="PMingLiU" w:cs="Arial"/>
                <w:bCs/>
                <w:snapToGrid w:val="0"/>
                <w:sz w:val="20"/>
                <w:szCs w:val="20"/>
                <w:lang w:eastAsia="zh-TW"/>
              </w:rPr>
            </w:pPr>
            <w:r>
              <w:rPr>
                <w:rFonts w:cs="Arial"/>
                <w:snapToGrid w:val="0"/>
                <w:sz w:val="20"/>
                <w:szCs w:val="20"/>
              </w:rPr>
              <w:t>Option A</w:t>
            </w:r>
          </w:p>
        </w:tc>
        <w:tc>
          <w:tcPr>
            <w:tcW w:w="9370" w:type="dxa"/>
          </w:tcPr>
          <w:p w14:paraId="54681CB7" w14:textId="487FE670" w:rsidR="00F66FE6" w:rsidRPr="00804A3F" w:rsidRDefault="00F66FE6" w:rsidP="00F66FE6">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c>
          <w:tcPr>
            <w:tcW w:w="4287" w:type="dxa"/>
          </w:tcPr>
          <w:p w14:paraId="39227A56" w14:textId="77777777" w:rsidR="00F66FE6" w:rsidRDefault="00F66FE6" w:rsidP="00F66FE6">
            <w:pPr>
              <w:snapToGrid w:val="0"/>
              <w:rPr>
                <w:rFonts w:cs="Arial"/>
                <w:b/>
                <w:bCs/>
                <w:snapToGrid w:val="0"/>
                <w:sz w:val="20"/>
                <w:szCs w:val="20"/>
              </w:rPr>
            </w:pPr>
          </w:p>
        </w:tc>
      </w:tr>
      <w:tr w:rsidR="006B4205" w14:paraId="0284B39D" w14:textId="77777777" w:rsidTr="00F01AD9">
        <w:tc>
          <w:tcPr>
            <w:tcW w:w="0" w:type="auto"/>
          </w:tcPr>
          <w:p w14:paraId="0284B399" w14:textId="77777777"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0284B39A" w14:textId="77777777"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9370" w:type="dxa"/>
          </w:tcPr>
          <w:p w14:paraId="0284B39B" w14:textId="77777777"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4287" w:type="dxa"/>
          </w:tcPr>
          <w:p w14:paraId="0284B39C" w14:textId="77777777" w:rsidR="006B4205" w:rsidRDefault="006B4205" w:rsidP="006B4205">
            <w:pPr>
              <w:snapToGrid w:val="0"/>
              <w:rPr>
                <w:rFonts w:cs="Arial"/>
                <w:b/>
                <w:bCs/>
                <w:snapToGrid w:val="0"/>
                <w:sz w:val="20"/>
                <w:szCs w:val="20"/>
              </w:rPr>
            </w:pPr>
          </w:p>
        </w:tc>
      </w:tr>
      <w:tr w:rsidR="001A08EE" w14:paraId="0284B3A2" w14:textId="77777777" w:rsidTr="00F01AD9">
        <w:tc>
          <w:tcPr>
            <w:tcW w:w="0" w:type="auto"/>
          </w:tcPr>
          <w:p w14:paraId="0284B39E" w14:textId="77777777" w:rsidR="001A08EE" w:rsidRDefault="001A08EE" w:rsidP="001A08EE">
            <w:pPr>
              <w:snapToGrid w:val="0"/>
              <w:rPr>
                <w:rFonts w:eastAsia="PMingLiU" w:cs="Arial"/>
                <w:b/>
                <w:bCs/>
                <w:snapToGrid w:val="0"/>
                <w:sz w:val="20"/>
                <w:szCs w:val="20"/>
                <w:lang w:eastAsia="zh-TW"/>
              </w:rPr>
            </w:pPr>
            <w:proofErr w:type="spellStart"/>
            <w:r>
              <w:rPr>
                <w:rFonts w:cs="Arial"/>
                <w:snapToGrid w:val="0"/>
                <w:sz w:val="20"/>
                <w:szCs w:val="20"/>
              </w:rPr>
              <w:t>InterDigital</w:t>
            </w:r>
            <w:proofErr w:type="spellEnd"/>
          </w:p>
        </w:tc>
        <w:tc>
          <w:tcPr>
            <w:tcW w:w="0" w:type="auto"/>
          </w:tcPr>
          <w:p w14:paraId="0284B39F" w14:textId="77777777"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9370" w:type="dxa"/>
          </w:tcPr>
          <w:p w14:paraId="0284B3A0" w14:textId="7777777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4287" w:type="dxa"/>
          </w:tcPr>
          <w:p w14:paraId="0284B3A1" w14:textId="77777777" w:rsidR="001A08EE" w:rsidRDefault="001A08EE" w:rsidP="001A08EE">
            <w:pPr>
              <w:snapToGrid w:val="0"/>
              <w:rPr>
                <w:rFonts w:cs="Arial"/>
                <w:b/>
                <w:bCs/>
                <w:snapToGrid w:val="0"/>
                <w:sz w:val="20"/>
                <w:szCs w:val="20"/>
              </w:rPr>
            </w:pPr>
          </w:p>
        </w:tc>
      </w:tr>
      <w:tr w:rsidR="00757EB9" w14:paraId="0284B3A7" w14:textId="77777777" w:rsidTr="00F01AD9">
        <w:tc>
          <w:tcPr>
            <w:tcW w:w="0" w:type="auto"/>
          </w:tcPr>
          <w:p w14:paraId="0284B3A3" w14:textId="77777777"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14:paraId="0284B3A4" w14:textId="77777777" w:rsidR="00757EB9" w:rsidRDefault="00757EB9" w:rsidP="00757EB9">
            <w:pPr>
              <w:snapToGrid w:val="0"/>
              <w:rPr>
                <w:rFonts w:cs="Arial"/>
                <w:b/>
                <w:bCs/>
                <w:snapToGrid w:val="0"/>
                <w:sz w:val="20"/>
                <w:szCs w:val="20"/>
              </w:rPr>
            </w:pPr>
            <w:r>
              <w:rPr>
                <w:rFonts w:cs="Arial"/>
                <w:snapToGrid w:val="0"/>
                <w:sz w:val="20"/>
                <w:szCs w:val="20"/>
              </w:rPr>
              <w:t>Neither option</w:t>
            </w:r>
          </w:p>
        </w:tc>
        <w:tc>
          <w:tcPr>
            <w:tcW w:w="9370" w:type="dxa"/>
          </w:tcPr>
          <w:p w14:paraId="0284B3A5" w14:textId="77777777"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4287" w:type="dxa"/>
          </w:tcPr>
          <w:p w14:paraId="6E8571C6" w14:textId="77777777" w:rsidR="00F954EF" w:rsidRDefault="00CD6DC4" w:rsidP="00757EB9">
            <w:pPr>
              <w:snapToGrid w:val="0"/>
              <w:rPr>
                <w:rFonts w:cs="Arial"/>
                <w:snapToGrid w:val="0"/>
                <w:sz w:val="20"/>
                <w:szCs w:val="20"/>
              </w:rPr>
            </w:pPr>
            <w:r w:rsidRPr="00CD6DC4">
              <w:rPr>
                <w:rFonts w:cs="Arial"/>
                <w:snapToGrid w:val="0"/>
                <w:sz w:val="20"/>
                <w:szCs w:val="20"/>
              </w:rPr>
              <w:t xml:space="preserve">Single preamble group but without any flexible TBS size. </w:t>
            </w:r>
          </w:p>
          <w:p w14:paraId="0284B3A6" w14:textId="450DB756" w:rsidR="00757EB9" w:rsidRPr="00CD6DC4" w:rsidRDefault="00F954EF" w:rsidP="00757EB9">
            <w:pPr>
              <w:snapToGrid w:val="0"/>
              <w:rPr>
                <w:rFonts w:cs="Arial"/>
                <w:snapToGrid w:val="0"/>
                <w:sz w:val="20"/>
                <w:szCs w:val="20"/>
              </w:rPr>
            </w:pPr>
            <w:r>
              <w:rPr>
                <w:rFonts w:cs="Arial"/>
                <w:snapToGrid w:val="0"/>
                <w:sz w:val="20"/>
                <w:szCs w:val="20"/>
              </w:rPr>
              <w:t>Perhaps</w:t>
            </w:r>
            <w:r w:rsidR="00CD6DC4" w:rsidRPr="00CD6DC4">
              <w:rPr>
                <w:rFonts w:cs="Arial"/>
                <w:snapToGrid w:val="0"/>
                <w:sz w:val="20"/>
                <w:szCs w:val="20"/>
              </w:rPr>
              <w:t xml:space="preserve"> the proposal is to use padding in case of available data less than the payload size</w:t>
            </w:r>
            <w:r>
              <w:rPr>
                <w:rFonts w:cs="Arial"/>
                <w:snapToGrid w:val="0"/>
                <w:sz w:val="20"/>
                <w:szCs w:val="20"/>
              </w:rPr>
              <w:t>?</w:t>
            </w:r>
          </w:p>
        </w:tc>
      </w:tr>
      <w:tr w:rsidR="00757EB9" w14:paraId="0284B3AC" w14:textId="77777777" w:rsidTr="00F01AD9">
        <w:tc>
          <w:tcPr>
            <w:tcW w:w="0" w:type="auto"/>
          </w:tcPr>
          <w:p w14:paraId="0284B3A8" w14:textId="77777777" w:rsidR="00757EB9" w:rsidRPr="00EE33D8" w:rsidRDefault="00EE33D8" w:rsidP="00757EB9">
            <w:pPr>
              <w:snapToGrid w:val="0"/>
              <w:rPr>
                <w:bCs/>
                <w:sz w:val="20"/>
                <w:szCs w:val="20"/>
              </w:rPr>
            </w:pPr>
            <w:proofErr w:type="spellStart"/>
            <w:r>
              <w:rPr>
                <w:bCs/>
                <w:sz w:val="20"/>
                <w:szCs w:val="20"/>
              </w:rPr>
              <w:t>Mediatek</w:t>
            </w:r>
            <w:proofErr w:type="spellEnd"/>
          </w:p>
        </w:tc>
        <w:tc>
          <w:tcPr>
            <w:tcW w:w="0" w:type="auto"/>
          </w:tcPr>
          <w:p w14:paraId="0284B3A9" w14:textId="77777777" w:rsidR="00757EB9" w:rsidRPr="00EE33D8" w:rsidRDefault="00EE33D8" w:rsidP="00757EB9">
            <w:pPr>
              <w:snapToGrid w:val="0"/>
              <w:rPr>
                <w:rFonts w:cs="Arial"/>
                <w:bCs/>
                <w:snapToGrid w:val="0"/>
                <w:sz w:val="20"/>
                <w:szCs w:val="20"/>
              </w:rPr>
            </w:pPr>
            <w:r>
              <w:rPr>
                <w:rFonts w:cs="Arial"/>
                <w:bCs/>
                <w:snapToGrid w:val="0"/>
                <w:sz w:val="20"/>
                <w:szCs w:val="20"/>
              </w:rPr>
              <w:t>Option A</w:t>
            </w:r>
          </w:p>
        </w:tc>
        <w:tc>
          <w:tcPr>
            <w:tcW w:w="9370" w:type="dxa"/>
          </w:tcPr>
          <w:p w14:paraId="0284B3AA" w14:textId="77777777" w:rsidR="00757EB9" w:rsidRPr="00757EB9" w:rsidRDefault="00775A44" w:rsidP="00EE33D8">
            <w:pPr>
              <w:snapToGrid w:val="0"/>
              <w:rPr>
                <w:rFonts w:cs="Arial"/>
                <w:snapToGrid w:val="0"/>
                <w:sz w:val="20"/>
                <w:szCs w:val="20"/>
              </w:rPr>
            </w:pPr>
            <w:r>
              <w:rPr>
                <w:rFonts w:cs="Arial"/>
                <w:snapToGrid w:val="0"/>
                <w:sz w:val="20"/>
                <w:szCs w:val="20"/>
              </w:rPr>
              <w:t>Current</w:t>
            </w:r>
            <w:r w:rsidR="00EE33D8">
              <w:rPr>
                <w:rFonts w:cs="Arial"/>
                <w:snapToGrid w:val="0"/>
                <w:sz w:val="20"/>
                <w:szCs w:val="20"/>
              </w:rPr>
              <w:t xml:space="preserve"> mechanism with two groups i.e. </w:t>
            </w:r>
            <w:r>
              <w:rPr>
                <w:rFonts w:cs="Arial"/>
                <w:snapToGrid w:val="0"/>
                <w:sz w:val="20"/>
                <w:szCs w:val="20"/>
              </w:rPr>
              <w:t xml:space="preserve">group A and group B is enough thanks to the support of subsequent data transmission. </w:t>
            </w:r>
          </w:p>
        </w:tc>
        <w:tc>
          <w:tcPr>
            <w:tcW w:w="4287" w:type="dxa"/>
          </w:tcPr>
          <w:p w14:paraId="0284B3AB" w14:textId="77777777" w:rsidR="00757EB9" w:rsidRDefault="00757EB9" w:rsidP="00757EB9">
            <w:pPr>
              <w:snapToGrid w:val="0"/>
              <w:rPr>
                <w:rFonts w:cs="Arial"/>
                <w:b/>
                <w:bCs/>
                <w:snapToGrid w:val="0"/>
                <w:sz w:val="20"/>
                <w:szCs w:val="20"/>
              </w:rPr>
            </w:pPr>
          </w:p>
        </w:tc>
      </w:tr>
      <w:tr w:rsidR="00CD6DC4" w14:paraId="0284B3B1" w14:textId="77777777" w:rsidTr="00F01AD9">
        <w:tc>
          <w:tcPr>
            <w:tcW w:w="0" w:type="auto"/>
          </w:tcPr>
          <w:p w14:paraId="0284B3AD" w14:textId="77777777" w:rsidR="00CD6DC4" w:rsidRDefault="00CD6DC4" w:rsidP="00CD6DC4">
            <w:pPr>
              <w:snapToGrid w:val="0"/>
              <w:rPr>
                <w:b/>
                <w:bCs/>
                <w:sz w:val="20"/>
                <w:szCs w:val="20"/>
              </w:rPr>
            </w:pPr>
            <w:r>
              <w:rPr>
                <w:rFonts w:eastAsiaTheme="minorEastAsia" w:cs="Arial"/>
                <w:snapToGrid w:val="0"/>
                <w:sz w:val="20"/>
                <w:szCs w:val="20"/>
                <w:lang w:eastAsia="zh-CN"/>
              </w:rPr>
              <w:lastRenderedPageBreak/>
              <w:t>LG</w:t>
            </w:r>
          </w:p>
        </w:tc>
        <w:tc>
          <w:tcPr>
            <w:tcW w:w="0" w:type="auto"/>
          </w:tcPr>
          <w:p w14:paraId="0284B3AE" w14:textId="77777777" w:rsidR="00CD6DC4" w:rsidRDefault="00CD6DC4" w:rsidP="00CD6DC4">
            <w:pPr>
              <w:snapToGrid w:val="0"/>
              <w:rPr>
                <w:rFonts w:cs="Arial"/>
                <w:b/>
                <w:bCs/>
                <w:snapToGrid w:val="0"/>
                <w:sz w:val="20"/>
                <w:szCs w:val="20"/>
              </w:rPr>
            </w:pPr>
            <w:r>
              <w:rPr>
                <w:rFonts w:cs="Arial"/>
                <w:snapToGrid w:val="0"/>
                <w:sz w:val="20"/>
                <w:szCs w:val="20"/>
              </w:rPr>
              <w:t>Neither option</w:t>
            </w:r>
          </w:p>
        </w:tc>
        <w:tc>
          <w:tcPr>
            <w:tcW w:w="9370" w:type="dxa"/>
          </w:tcPr>
          <w:p w14:paraId="0284B3AF" w14:textId="77777777" w:rsidR="00CD6DC4" w:rsidRDefault="00CD6DC4" w:rsidP="00CD6DC4">
            <w:pPr>
              <w:snapToGrid w:val="0"/>
              <w:rPr>
                <w:rFonts w:cs="Arial"/>
                <w:snapToGrid w:val="0"/>
                <w:sz w:val="20"/>
                <w:szCs w:val="20"/>
              </w:rPr>
            </w:pPr>
            <w:r>
              <w:rPr>
                <w:rFonts w:cs="Arial"/>
                <w:snapToGrid w:val="0"/>
                <w:sz w:val="20"/>
                <w:szCs w:val="20"/>
              </w:rPr>
              <w:t>We don't think preamble groups for RA-SDT need to be introduced and the configuration of the maximum TB size is enough for RA-SDT. I</w:t>
            </w:r>
            <w:r>
              <w:rPr>
                <w:rFonts w:cs="Arial" w:hint="eastAsia"/>
                <w:snapToGrid w:val="0"/>
                <w:sz w:val="20"/>
                <w:szCs w:val="20"/>
              </w:rPr>
              <w:t xml:space="preserve">f all </w:t>
            </w:r>
            <w:r>
              <w:rPr>
                <w:rFonts w:cs="Arial"/>
                <w:snapToGrid w:val="0"/>
                <w:sz w:val="20"/>
                <w:szCs w:val="20"/>
              </w:rPr>
              <w:t>data does not fit within the first UL message, BSR MAC CE can be included to indicate the rest of data in the first UL message, and the data may be transmitted in the subsequent data transmission or in RRC_CONNECTED.</w:t>
            </w:r>
          </w:p>
        </w:tc>
        <w:tc>
          <w:tcPr>
            <w:tcW w:w="4287" w:type="dxa"/>
          </w:tcPr>
          <w:p w14:paraId="0284B3B0" w14:textId="1F2B67C9" w:rsidR="00CD6DC4" w:rsidRDefault="00CD6DC4" w:rsidP="00CD6DC4">
            <w:pPr>
              <w:snapToGrid w:val="0"/>
              <w:rPr>
                <w:rFonts w:cs="Arial"/>
                <w:b/>
                <w:bCs/>
                <w:snapToGrid w:val="0"/>
                <w:sz w:val="20"/>
                <w:szCs w:val="20"/>
              </w:rPr>
            </w:pPr>
            <w:r>
              <w:rPr>
                <w:rFonts w:cs="Arial"/>
                <w:snapToGrid w:val="0"/>
                <w:sz w:val="20"/>
                <w:szCs w:val="20"/>
              </w:rPr>
              <w:t>Seems same view as NEC (i.e. no flexible TBS size and padding to be used?)</w:t>
            </w:r>
          </w:p>
        </w:tc>
      </w:tr>
      <w:tr w:rsidR="00CD6DC4" w14:paraId="0284B3B6" w14:textId="77777777" w:rsidTr="00F01AD9">
        <w:tc>
          <w:tcPr>
            <w:tcW w:w="0" w:type="auto"/>
          </w:tcPr>
          <w:p w14:paraId="0284B3B2" w14:textId="77777777" w:rsidR="00CD6DC4" w:rsidRDefault="00CD6DC4" w:rsidP="00CD6DC4">
            <w:pPr>
              <w:snapToGrid w:val="0"/>
              <w:rPr>
                <w:b/>
                <w:bCs/>
                <w:sz w:val="20"/>
                <w:szCs w:val="20"/>
              </w:rPr>
            </w:pPr>
            <w:r w:rsidRPr="0093121A">
              <w:rPr>
                <w:rFonts w:eastAsia="PMingLiU" w:cs="Arial"/>
                <w:snapToGrid w:val="0"/>
                <w:sz w:val="20"/>
                <w:szCs w:val="20"/>
                <w:lang w:eastAsia="zh-TW"/>
              </w:rPr>
              <w:t>Lenovo</w:t>
            </w:r>
          </w:p>
        </w:tc>
        <w:tc>
          <w:tcPr>
            <w:tcW w:w="0" w:type="auto"/>
          </w:tcPr>
          <w:p w14:paraId="0284B3B3" w14:textId="77777777" w:rsidR="00CD6DC4" w:rsidRDefault="00CD6DC4" w:rsidP="00CD6DC4">
            <w:pPr>
              <w:snapToGrid w:val="0"/>
              <w:rPr>
                <w:rFonts w:eastAsia="PMingLiU" w:cs="Arial"/>
                <w:b/>
                <w:bCs/>
                <w:snapToGrid w:val="0"/>
                <w:sz w:val="20"/>
                <w:szCs w:val="20"/>
                <w:lang w:eastAsia="zh-TW"/>
              </w:rPr>
            </w:pPr>
            <w:r w:rsidRPr="0093121A">
              <w:rPr>
                <w:rFonts w:eastAsia="PMingLiU" w:cs="Arial"/>
                <w:snapToGrid w:val="0"/>
                <w:sz w:val="20"/>
                <w:szCs w:val="20"/>
                <w:lang w:eastAsia="zh-TW"/>
              </w:rPr>
              <w:t>Option A</w:t>
            </w:r>
          </w:p>
        </w:tc>
        <w:tc>
          <w:tcPr>
            <w:tcW w:w="9370" w:type="dxa"/>
          </w:tcPr>
          <w:p w14:paraId="0284B3B4" w14:textId="77777777" w:rsidR="00CD6DC4" w:rsidRDefault="00CD6DC4" w:rsidP="00CD6DC4">
            <w:pPr>
              <w:snapToGrid w:val="0"/>
              <w:rPr>
                <w:rFonts w:cs="Arial"/>
                <w:snapToGrid w:val="0"/>
                <w:sz w:val="20"/>
                <w:szCs w:val="20"/>
              </w:rPr>
            </w:pPr>
            <w:r>
              <w:rPr>
                <w:rFonts w:cs="Arial"/>
                <w:snapToGrid w:val="0"/>
                <w:sz w:val="20"/>
                <w:szCs w:val="20"/>
              </w:rPr>
              <w:t>The legacy grouping with two groups may be enough for RACH based SDT procedure.</w:t>
            </w:r>
          </w:p>
        </w:tc>
        <w:tc>
          <w:tcPr>
            <w:tcW w:w="4287" w:type="dxa"/>
          </w:tcPr>
          <w:p w14:paraId="0284B3B5" w14:textId="77777777" w:rsidR="00CD6DC4" w:rsidRDefault="00CD6DC4" w:rsidP="00CD6DC4">
            <w:pPr>
              <w:snapToGrid w:val="0"/>
              <w:rPr>
                <w:rFonts w:cs="Arial"/>
                <w:b/>
                <w:bCs/>
                <w:snapToGrid w:val="0"/>
                <w:sz w:val="20"/>
                <w:szCs w:val="20"/>
              </w:rPr>
            </w:pPr>
          </w:p>
        </w:tc>
      </w:tr>
      <w:tr w:rsidR="00CD6DC4" w14:paraId="0284B3BB" w14:textId="77777777" w:rsidTr="00F01AD9">
        <w:tc>
          <w:tcPr>
            <w:tcW w:w="0" w:type="auto"/>
          </w:tcPr>
          <w:p w14:paraId="0284B3B7" w14:textId="77777777" w:rsidR="00CD6DC4" w:rsidRDefault="00CD6DC4" w:rsidP="00CD6DC4">
            <w:pPr>
              <w:snapToGrid w:val="0"/>
              <w:rPr>
                <w:rFonts w:eastAsia="PMingLiU" w:cs="Arial"/>
                <w:b/>
                <w:bCs/>
                <w:snapToGrid w:val="0"/>
                <w:sz w:val="20"/>
                <w:szCs w:val="20"/>
                <w:lang w:eastAsia="zh-TW"/>
              </w:rPr>
            </w:pPr>
            <w:r w:rsidRPr="009B592A">
              <w:rPr>
                <w:rFonts w:hint="eastAsia"/>
                <w:bCs/>
                <w:sz w:val="20"/>
                <w:szCs w:val="20"/>
              </w:rPr>
              <w:t>E</w:t>
            </w:r>
            <w:r w:rsidRPr="009B592A">
              <w:rPr>
                <w:bCs/>
                <w:sz w:val="20"/>
                <w:szCs w:val="20"/>
              </w:rPr>
              <w:t>TRI</w:t>
            </w:r>
          </w:p>
        </w:tc>
        <w:tc>
          <w:tcPr>
            <w:tcW w:w="0" w:type="auto"/>
          </w:tcPr>
          <w:p w14:paraId="0284B3B8" w14:textId="77777777" w:rsidR="00CD6DC4" w:rsidRDefault="00CD6DC4" w:rsidP="00CD6DC4">
            <w:pPr>
              <w:snapToGrid w:val="0"/>
              <w:rPr>
                <w:rFonts w:cs="Arial"/>
                <w:b/>
                <w:bCs/>
                <w:snapToGrid w:val="0"/>
                <w:sz w:val="20"/>
                <w:szCs w:val="20"/>
              </w:rPr>
            </w:pPr>
            <w:r w:rsidRPr="009B592A">
              <w:rPr>
                <w:rFonts w:cs="Arial" w:hint="eastAsia"/>
                <w:bCs/>
                <w:snapToGrid w:val="0"/>
                <w:sz w:val="20"/>
                <w:szCs w:val="20"/>
              </w:rPr>
              <w:t>O</w:t>
            </w:r>
            <w:r w:rsidRPr="009B592A">
              <w:rPr>
                <w:rFonts w:cs="Arial"/>
                <w:bCs/>
                <w:snapToGrid w:val="0"/>
                <w:sz w:val="20"/>
                <w:szCs w:val="20"/>
              </w:rPr>
              <w:t>ption A</w:t>
            </w:r>
          </w:p>
        </w:tc>
        <w:tc>
          <w:tcPr>
            <w:tcW w:w="9370" w:type="dxa"/>
          </w:tcPr>
          <w:p w14:paraId="0284B3B9" w14:textId="77777777" w:rsidR="00CD6DC4" w:rsidRDefault="00CD6DC4" w:rsidP="00CD6DC4">
            <w:pPr>
              <w:snapToGrid w:val="0"/>
              <w:rPr>
                <w:rFonts w:cs="Arial"/>
                <w:snapToGrid w:val="0"/>
                <w:sz w:val="20"/>
                <w:szCs w:val="20"/>
              </w:rPr>
            </w:pPr>
            <w:r>
              <w:rPr>
                <w:rFonts w:cs="Arial" w:hint="eastAsia"/>
                <w:snapToGrid w:val="0"/>
                <w:sz w:val="20"/>
                <w:szCs w:val="20"/>
              </w:rPr>
              <w:t>T</w:t>
            </w:r>
            <w:r>
              <w:rPr>
                <w:rFonts w:cs="Arial"/>
                <w:snapToGrid w:val="0"/>
                <w:sz w:val="20"/>
                <w:szCs w:val="20"/>
              </w:rPr>
              <w:t>wo groups is enough to enable different TB sizes.</w:t>
            </w:r>
          </w:p>
        </w:tc>
        <w:tc>
          <w:tcPr>
            <w:tcW w:w="4287" w:type="dxa"/>
          </w:tcPr>
          <w:p w14:paraId="0284B3BA" w14:textId="77777777" w:rsidR="00CD6DC4" w:rsidRDefault="00CD6DC4" w:rsidP="00CD6DC4">
            <w:pPr>
              <w:snapToGrid w:val="0"/>
              <w:rPr>
                <w:rFonts w:cs="Arial"/>
                <w:b/>
                <w:bCs/>
                <w:snapToGrid w:val="0"/>
                <w:sz w:val="20"/>
                <w:szCs w:val="20"/>
              </w:rPr>
            </w:pPr>
          </w:p>
        </w:tc>
      </w:tr>
      <w:tr w:rsidR="00CD6DC4" w14:paraId="0284B3C0" w14:textId="77777777" w:rsidTr="00F01AD9">
        <w:tc>
          <w:tcPr>
            <w:tcW w:w="0" w:type="auto"/>
          </w:tcPr>
          <w:p w14:paraId="0284B3BC" w14:textId="77777777" w:rsidR="00CD6DC4" w:rsidRPr="00765837" w:rsidRDefault="00CD6DC4" w:rsidP="00CD6DC4">
            <w:pPr>
              <w:snapToGrid w:val="0"/>
              <w:rPr>
                <w:rFonts w:cs="Arial"/>
                <w:bCs/>
                <w:snapToGrid w:val="0"/>
                <w:sz w:val="20"/>
                <w:szCs w:val="20"/>
              </w:rPr>
            </w:pPr>
            <w:r w:rsidRPr="00765837">
              <w:rPr>
                <w:rFonts w:cs="Arial"/>
                <w:bCs/>
                <w:snapToGrid w:val="0"/>
                <w:sz w:val="20"/>
                <w:szCs w:val="20"/>
              </w:rPr>
              <w:t>CMCC</w:t>
            </w:r>
          </w:p>
        </w:tc>
        <w:tc>
          <w:tcPr>
            <w:tcW w:w="0" w:type="auto"/>
          </w:tcPr>
          <w:p w14:paraId="0284B3BD" w14:textId="77777777" w:rsidR="00CD6DC4" w:rsidRPr="00765837" w:rsidRDefault="00CD6DC4" w:rsidP="00CD6DC4">
            <w:pPr>
              <w:snapToGrid w:val="0"/>
              <w:rPr>
                <w:rFonts w:eastAsiaTheme="minorEastAsia" w:cs="Arial"/>
                <w:bCs/>
                <w:snapToGrid w:val="0"/>
                <w:sz w:val="20"/>
                <w:szCs w:val="20"/>
                <w:lang w:eastAsia="zh-CN"/>
              </w:rPr>
            </w:pPr>
            <w:r w:rsidRPr="00765837">
              <w:rPr>
                <w:rFonts w:cs="Arial"/>
                <w:bCs/>
                <w:snapToGrid w:val="0"/>
                <w:sz w:val="20"/>
                <w:szCs w:val="20"/>
              </w:rPr>
              <w:t>Neither</w:t>
            </w:r>
            <w:r w:rsidRPr="00765837">
              <w:rPr>
                <w:rFonts w:eastAsiaTheme="minorEastAsia" w:cs="Arial" w:hint="eastAsia"/>
                <w:bCs/>
                <w:snapToGrid w:val="0"/>
                <w:sz w:val="20"/>
                <w:szCs w:val="20"/>
                <w:lang w:eastAsia="zh-CN"/>
              </w:rPr>
              <w:t xml:space="preserve"> option</w:t>
            </w:r>
          </w:p>
        </w:tc>
        <w:tc>
          <w:tcPr>
            <w:tcW w:w="9370" w:type="dxa"/>
          </w:tcPr>
          <w:p w14:paraId="0284B3BE" w14:textId="77777777" w:rsidR="00CD6DC4" w:rsidRPr="00765837" w:rsidRDefault="00CD6DC4" w:rsidP="00CD6DC4">
            <w:pPr>
              <w:snapToGrid w:val="0"/>
              <w:rPr>
                <w:rFonts w:eastAsiaTheme="minorEastAsia" w:cs="Arial"/>
                <w:snapToGrid w:val="0"/>
                <w:sz w:val="20"/>
                <w:szCs w:val="20"/>
                <w:lang w:eastAsia="zh-CN"/>
              </w:rPr>
            </w:pPr>
            <w:r>
              <w:rPr>
                <w:rFonts w:eastAsiaTheme="minorEastAsia" w:cs="Arial"/>
                <w:snapToGrid w:val="0"/>
                <w:sz w:val="20"/>
                <w:szCs w:val="20"/>
                <w:lang w:eastAsia="zh-CN"/>
              </w:rPr>
              <w:t>B</w:t>
            </w:r>
            <w:r>
              <w:rPr>
                <w:rFonts w:eastAsiaTheme="minorEastAsia" w:cs="Arial" w:hint="eastAsia"/>
                <w:snapToGrid w:val="0"/>
                <w:sz w:val="20"/>
                <w:szCs w:val="20"/>
                <w:lang w:eastAsia="zh-CN"/>
              </w:rPr>
              <w:t xml:space="preserve">oth DRB segmentation and subsequent data transmission is supported for SDT, so, it is not necessary to </w:t>
            </w:r>
            <w:r>
              <w:rPr>
                <w:rFonts w:eastAsiaTheme="minorEastAsia" w:cs="Arial"/>
                <w:snapToGrid w:val="0"/>
                <w:sz w:val="20"/>
                <w:szCs w:val="20"/>
                <w:lang w:eastAsia="zh-CN"/>
              </w:rPr>
              <w:t>divide</w:t>
            </w:r>
            <w:r>
              <w:rPr>
                <w:rFonts w:eastAsiaTheme="minorEastAsia" w:cs="Arial" w:hint="eastAsia"/>
                <w:snapToGrid w:val="0"/>
                <w:sz w:val="20"/>
                <w:szCs w:val="20"/>
                <w:lang w:eastAsia="zh-CN"/>
              </w:rPr>
              <w:t xml:space="preserve"> the RACH resource to indicated the UL payload size of UE.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n </w:t>
            </w:r>
            <w:r>
              <w:rPr>
                <w:rFonts w:eastAsiaTheme="minorEastAsia" w:cs="Arial"/>
                <w:snapToGrid w:val="0"/>
                <w:sz w:val="20"/>
                <w:szCs w:val="20"/>
                <w:lang w:eastAsia="zh-CN"/>
              </w:rPr>
              <w:t>additional</w:t>
            </w:r>
            <w:r>
              <w:rPr>
                <w:rFonts w:eastAsiaTheme="minorEastAsia" w:cs="Arial" w:hint="eastAsia"/>
                <w:snapToGrid w:val="0"/>
                <w:sz w:val="20"/>
                <w:szCs w:val="20"/>
                <w:lang w:eastAsia="zh-CN"/>
              </w:rPr>
              <w:t xml:space="preserve">,  </w:t>
            </w:r>
            <w:r>
              <w:rPr>
                <w:rFonts w:cs="Arial"/>
                <w:snapToGrid w:val="0"/>
                <w:sz w:val="20"/>
                <w:szCs w:val="20"/>
              </w:rPr>
              <w:t>w</w:t>
            </w:r>
            <w:r>
              <w:rPr>
                <w:rFonts w:cs="Arial"/>
                <w:bCs/>
                <w:snapToGrid w:val="0"/>
                <w:sz w:val="20"/>
                <w:szCs w:val="20"/>
              </w:rPr>
              <w:t>e</w:t>
            </w:r>
            <w:r>
              <w:rPr>
                <w:rFonts w:eastAsiaTheme="minorEastAsia" w:cs="Arial" w:hint="eastAsia"/>
                <w:bCs/>
                <w:snapToGrid w:val="0"/>
                <w:sz w:val="20"/>
                <w:szCs w:val="20"/>
                <w:lang w:eastAsia="zh-CN"/>
              </w:rPr>
              <w:t xml:space="preserve"> also agree with Huawei and </w:t>
            </w:r>
            <w:r>
              <w:rPr>
                <w:rFonts w:cs="Arial"/>
                <w:bCs/>
                <w:snapToGrid w:val="0"/>
                <w:sz w:val="20"/>
                <w:szCs w:val="20"/>
              </w:rPr>
              <w:t>request RAN1 to work on the details of flexible TBS.</w:t>
            </w:r>
          </w:p>
        </w:tc>
        <w:tc>
          <w:tcPr>
            <w:tcW w:w="4287" w:type="dxa"/>
          </w:tcPr>
          <w:p w14:paraId="0284B3BF" w14:textId="23B27D2B" w:rsidR="00CD6DC4" w:rsidRPr="00F954EF" w:rsidRDefault="00F954EF" w:rsidP="00CD6DC4">
            <w:pPr>
              <w:snapToGrid w:val="0"/>
              <w:rPr>
                <w:rFonts w:cs="Arial"/>
                <w:snapToGrid w:val="0"/>
                <w:sz w:val="20"/>
                <w:szCs w:val="20"/>
              </w:rPr>
            </w:pPr>
            <w:r w:rsidRPr="00F954EF">
              <w:rPr>
                <w:rFonts w:cs="Arial"/>
                <w:snapToGrid w:val="0"/>
                <w:sz w:val="20"/>
                <w:szCs w:val="20"/>
              </w:rPr>
              <w:t>Same view as Huawei</w:t>
            </w:r>
          </w:p>
        </w:tc>
      </w:tr>
      <w:tr w:rsidR="00CD6DC4" w14:paraId="0284B3C5" w14:textId="77777777" w:rsidTr="00F01AD9">
        <w:tc>
          <w:tcPr>
            <w:tcW w:w="0" w:type="auto"/>
          </w:tcPr>
          <w:p w14:paraId="0284B3C1" w14:textId="5FB76B03" w:rsidR="00CD6DC4" w:rsidRDefault="00CD6DC4" w:rsidP="00CD6DC4">
            <w:pPr>
              <w:snapToGrid w:val="0"/>
              <w:rPr>
                <w:rFonts w:eastAsia="Yu Mincho" w:cs="Arial"/>
                <w:b/>
                <w:bCs/>
                <w:snapToGrid w:val="0"/>
                <w:sz w:val="20"/>
                <w:szCs w:val="20"/>
                <w:lang w:eastAsia="ja-JP"/>
              </w:rPr>
            </w:pPr>
            <w:r>
              <w:rPr>
                <w:sz w:val="20"/>
                <w:szCs w:val="20"/>
              </w:rPr>
              <w:t>Qualcomm</w:t>
            </w:r>
          </w:p>
        </w:tc>
        <w:tc>
          <w:tcPr>
            <w:tcW w:w="0" w:type="auto"/>
          </w:tcPr>
          <w:p w14:paraId="0284B3C2" w14:textId="1A913526" w:rsidR="00CD6DC4" w:rsidRDefault="00CD6DC4" w:rsidP="00CD6DC4">
            <w:pPr>
              <w:snapToGrid w:val="0"/>
              <w:rPr>
                <w:rFonts w:eastAsia="Yu Mincho" w:cs="Arial"/>
                <w:b/>
                <w:bCs/>
                <w:snapToGrid w:val="0"/>
                <w:sz w:val="20"/>
                <w:szCs w:val="20"/>
                <w:lang w:eastAsia="ja-JP"/>
              </w:rPr>
            </w:pPr>
            <w:r>
              <w:rPr>
                <w:rFonts w:cs="Arial"/>
                <w:snapToGrid w:val="0"/>
                <w:sz w:val="20"/>
                <w:szCs w:val="20"/>
              </w:rPr>
              <w:t>Option A</w:t>
            </w:r>
          </w:p>
        </w:tc>
        <w:tc>
          <w:tcPr>
            <w:tcW w:w="9370" w:type="dxa"/>
          </w:tcPr>
          <w:p w14:paraId="0284B3C3" w14:textId="4FB0AB3A" w:rsidR="00CD6DC4" w:rsidRDefault="00CD6DC4" w:rsidP="00CD6DC4">
            <w:pPr>
              <w:snapToGrid w:val="0"/>
              <w:rPr>
                <w:rFonts w:cs="Arial"/>
                <w:snapToGrid w:val="0"/>
                <w:sz w:val="20"/>
                <w:szCs w:val="20"/>
              </w:rPr>
            </w:pPr>
            <w:r>
              <w:rPr>
                <w:rFonts w:cs="Arial"/>
                <w:snapToGrid w:val="0"/>
                <w:sz w:val="20"/>
                <w:szCs w:val="20"/>
              </w:rPr>
              <w:t>2 preamble groups as legacy RACH can be the baseline. Flexible TBS can use different preamble groups.</w:t>
            </w:r>
          </w:p>
        </w:tc>
        <w:tc>
          <w:tcPr>
            <w:tcW w:w="4287" w:type="dxa"/>
          </w:tcPr>
          <w:p w14:paraId="0284B3C4" w14:textId="77777777" w:rsidR="00CD6DC4" w:rsidRDefault="00CD6DC4" w:rsidP="00CD6DC4">
            <w:pPr>
              <w:snapToGrid w:val="0"/>
              <w:rPr>
                <w:rFonts w:cs="Arial"/>
                <w:b/>
                <w:bCs/>
                <w:snapToGrid w:val="0"/>
                <w:sz w:val="20"/>
                <w:szCs w:val="20"/>
              </w:rPr>
            </w:pPr>
          </w:p>
        </w:tc>
      </w:tr>
      <w:tr w:rsidR="00CD6DC4" w14:paraId="0284B3CA" w14:textId="77777777" w:rsidTr="00F01AD9">
        <w:tc>
          <w:tcPr>
            <w:tcW w:w="0" w:type="auto"/>
          </w:tcPr>
          <w:p w14:paraId="0284B3C6" w14:textId="2862E369" w:rsidR="00CD6DC4" w:rsidRDefault="00CD6DC4" w:rsidP="00CD6DC4">
            <w:pPr>
              <w:snapToGrid w:val="0"/>
              <w:rPr>
                <w:rFonts w:eastAsia="Yu Mincho" w:cs="Arial"/>
                <w:b/>
                <w:bCs/>
                <w:snapToGrid w:val="0"/>
                <w:sz w:val="20"/>
                <w:szCs w:val="20"/>
                <w:lang w:eastAsia="ja-JP"/>
              </w:rPr>
            </w:pPr>
            <w:r w:rsidRPr="00613B03">
              <w:rPr>
                <w:rFonts w:eastAsiaTheme="minorEastAsia" w:cs="Arial"/>
                <w:snapToGrid w:val="0"/>
                <w:sz w:val="20"/>
                <w:szCs w:val="20"/>
                <w:lang w:eastAsia="zh-CN"/>
              </w:rPr>
              <w:t>Intel</w:t>
            </w:r>
          </w:p>
        </w:tc>
        <w:tc>
          <w:tcPr>
            <w:tcW w:w="0" w:type="auto"/>
          </w:tcPr>
          <w:p w14:paraId="0284B3C7" w14:textId="74BB01E4" w:rsidR="00CD6DC4" w:rsidRDefault="00CD6DC4" w:rsidP="00CD6DC4">
            <w:pPr>
              <w:snapToGrid w:val="0"/>
              <w:rPr>
                <w:rFonts w:eastAsiaTheme="minorEastAsia" w:cs="Arial"/>
                <w:b/>
                <w:bCs/>
                <w:snapToGrid w:val="0"/>
                <w:sz w:val="20"/>
                <w:szCs w:val="20"/>
                <w:lang w:eastAsia="zh-CN"/>
              </w:rPr>
            </w:pPr>
            <w:r>
              <w:rPr>
                <w:rFonts w:eastAsiaTheme="minorEastAsia" w:cs="Arial"/>
                <w:snapToGrid w:val="0"/>
                <w:sz w:val="20"/>
                <w:szCs w:val="20"/>
                <w:lang w:eastAsia="zh-CN"/>
              </w:rPr>
              <w:t>Option A</w:t>
            </w:r>
          </w:p>
        </w:tc>
        <w:tc>
          <w:tcPr>
            <w:tcW w:w="9370" w:type="dxa"/>
          </w:tcPr>
          <w:p w14:paraId="0284B3C8" w14:textId="4544845C" w:rsidR="00CD6DC4" w:rsidRDefault="00CD6DC4" w:rsidP="00CD6DC4">
            <w:pPr>
              <w:snapToGrid w:val="0"/>
              <w:rPr>
                <w:rFonts w:cs="Arial"/>
                <w:snapToGrid w:val="0"/>
                <w:sz w:val="20"/>
                <w:szCs w:val="20"/>
              </w:rPr>
            </w:pPr>
            <w:r>
              <w:rPr>
                <w:rFonts w:cs="Arial"/>
                <w:sz w:val="20"/>
                <w:szCs w:val="20"/>
              </w:rPr>
              <w:t>It is simplest and provides some flexibility in terms of TBS while avoiding RAN1 impact.</w:t>
            </w:r>
          </w:p>
        </w:tc>
        <w:tc>
          <w:tcPr>
            <w:tcW w:w="4287" w:type="dxa"/>
          </w:tcPr>
          <w:p w14:paraId="0284B3C9" w14:textId="77777777" w:rsidR="00CD6DC4" w:rsidRDefault="00CD6DC4" w:rsidP="00CD6DC4">
            <w:pPr>
              <w:snapToGrid w:val="0"/>
              <w:rPr>
                <w:rFonts w:cs="Arial"/>
                <w:b/>
                <w:bCs/>
                <w:snapToGrid w:val="0"/>
                <w:sz w:val="20"/>
                <w:szCs w:val="20"/>
              </w:rPr>
            </w:pPr>
          </w:p>
        </w:tc>
      </w:tr>
      <w:tr w:rsidR="00F954EF" w14:paraId="0284B3CF" w14:textId="77777777" w:rsidTr="00F01AD9">
        <w:tc>
          <w:tcPr>
            <w:tcW w:w="0" w:type="auto"/>
          </w:tcPr>
          <w:p w14:paraId="0284B3CB" w14:textId="7176A6BC" w:rsidR="00F954EF" w:rsidRDefault="00F954EF" w:rsidP="00F954EF">
            <w:pPr>
              <w:snapToGrid w:val="0"/>
              <w:rPr>
                <w:rFonts w:eastAsia="Yu Mincho" w:cs="Arial"/>
                <w:b/>
                <w:bCs/>
                <w:snapToGrid w:val="0"/>
                <w:sz w:val="20"/>
                <w:szCs w:val="20"/>
                <w:lang w:eastAsia="ja-JP"/>
              </w:rPr>
            </w:pPr>
            <w:proofErr w:type="spellStart"/>
            <w:r w:rsidRPr="004D5434">
              <w:rPr>
                <w:rFonts w:eastAsiaTheme="minorEastAsia" w:cs="Arial" w:hint="eastAsia"/>
                <w:bCs/>
                <w:snapToGrid w:val="0"/>
                <w:sz w:val="20"/>
                <w:szCs w:val="20"/>
                <w:lang w:eastAsia="zh-CN"/>
              </w:rPr>
              <w:t>Spread</w:t>
            </w:r>
            <w:r w:rsidRPr="004D5434">
              <w:rPr>
                <w:rFonts w:eastAsiaTheme="minorEastAsia" w:cs="Arial"/>
                <w:bCs/>
                <w:snapToGrid w:val="0"/>
                <w:sz w:val="20"/>
                <w:szCs w:val="20"/>
                <w:lang w:eastAsia="zh-CN"/>
              </w:rPr>
              <w:t>trum</w:t>
            </w:r>
            <w:proofErr w:type="spellEnd"/>
          </w:p>
        </w:tc>
        <w:tc>
          <w:tcPr>
            <w:tcW w:w="0" w:type="auto"/>
          </w:tcPr>
          <w:p w14:paraId="0284B3CC" w14:textId="6FE76584" w:rsidR="00F954EF" w:rsidRDefault="00F954EF" w:rsidP="00F954EF">
            <w:pPr>
              <w:snapToGrid w:val="0"/>
              <w:rPr>
                <w:rFonts w:eastAsiaTheme="minorEastAsia" w:cs="Arial"/>
                <w:b/>
                <w:bCs/>
                <w:snapToGrid w:val="0"/>
                <w:sz w:val="20"/>
                <w:szCs w:val="20"/>
                <w:lang w:eastAsia="zh-CN"/>
              </w:rPr>
            </w:pPr>
            <w:r w:rsidRPr="004D5434">
              <w:rPr>
                <w:rFonts w:eastAsiaTheme="minorEastAsia" w:cs="Arial" w:hint="eastAsia"/>
                <w:bCs/>
                <w:snapToGrid w:val="0"/>
                <w:sz w:val="20"/>
                <w:szCs w:val="20"/>
                <w:lang w:eastAsia="zh-CN"/>
              </w:rPr>
              <w:t>Option</w:t>
            </w:r>
            <w:r>
              <w:rPr>
                <w:rFonts w:eastAsiaTheme="minorEastAsia" w:cs="Arial"/>
                <w:bCs/>
                <w:snapToGrid w:val="0"/>
                <w:sz w:val="20"/>
                <w:szCs w:val="20"/>
                <w:lang w:eastAsia="zh-CN"/>
              </w:rPr>
              <w:t xml:space="preserve"> A</w:t>
            </w:r>
          </w:p>
        </w:tc>
        <w:tc>
          <w:tcPr>
            <w:tcW w:w="9370" w:type="dxa"/>
          </w:tcPr>
          <w:p w14:paraId="0284B3CD" w14:textId="1B2E7676" w:rsidR="00F954EF" w:rsidRDefault="00F954EF" w:rsidP="00F954EF">
            <w:pPr>
              <w:snapToGrid w:val="0"/>
              <w:rPr>
                <w:rFonts w:cs="Arial"/>
                <w:snapToGrid w:val="0"/>
                <w:sz w:val="20"/>
                <w:szCs w:val="20"/>
              </w:rPr>
            </w:pPr>
            <w:r>
              <w:rPr>
                <w:rFonts w:eastAsiaTheme="minorEastAsia" w:cs="Arial" w:hint="eastAsia"/>
                <w:snapToGrid w:val="0"/>
                <w:sz w:val="20"/>
                <w:szCs w:val="20"/>
                <w:lang w:eastAsia="zh-CN"/>
              </w:rPr>
              <w:t xml:space="preserve">Support the simple way and subsequent transmission </w:t>
            </w:r>
            <w:r>
              <w:rPr>
                <w:rFonts w:eastAsiaTheme="minorEastAsia" w:cs="Arial"/>
                <w:snapToGrid w:val="0"/>
                <w:sz w:val="20"/>
                <w:szCs w:val="20"/>
                <w:lang w:eastAsia="zh-CN"/>
              </w:rPr>
              <w:t>is supported for SDT.</w:t>
            </w:r>
          </w:p>
        </w:tc>
        <w:tc>
          <w:tcPr>
            <w:tcW w:w="4287" w:type="dxa"/>
          </w:tcPr>
          <w:p w14:paraId="0284B3CE" w14:textId="77777777" w:rsidR="00F954EF" w:rsidRDefault="00F954EF" w:rsidP="00F954EF">
            <w:pPr>
              <w:snapToGrid w:val="0"/>
              <w:rPr>
                <w:rFonts w:cs="Arial"/>
                <w:b/>
                <w:bCs/>
                <w:snapToGrid w:val="0"/>
                <w:sz w:val="20"/>
                <w:szCs w:val="20"/>
              </w:rPr>
            </w:pPr>
          </w:p>
        </w:tc>
      </w:tr>
      <w:tr w:rsidR="00F954EF" w14:paraId="0284B3D4" w14:textId="77777777" w:rsidTr="00F01AD9">
        <w:tc>
          <w:tcPr>
            <w:tcW w:w="0" w:type="auto"/>
          </w:tcPr>
          <w:p w14:paraId="0284B3D0" w14:textId="608349EF" w:rsidR="00F954EF" w:rsidRDefault="00F954EF" w:rsidP="00F954EF">
            <w:pPr>
              <w:snapToGrid w:val="0"/>
              <w:rPr>
                <w:rFonts w:eastAsia="Yu Mincho" w:cs="Arial"/>
                <w:b/>
                <w:bCs/>
                <w:snapToGrid w:val="0"/>
                <w:sz w:val="20"/>
                <w:szCs w:val="20"/>
                <w:lang w:eastAsia="ja-JP"/>
              </w:rPr>
            </w:pPr>
            <w:r>
              <w:rPr>
                <w:rFonts w:eastAsiaTheme="minorEastAsia" w:cs="Arial"/>
                <w:bCs/>
                <w:snapToGrid w:val="0"/>
                <w:sz w:val="20"/>
                <w:szCs w:val="20"/>
                <w:lang w:eastAsia="zh-CN"/>
              </w:rPr>
              <w:t>Apple</w:t>
            </w:r>
          </w:p>
        </w:tc>
        <w:tc>
          <w:tcPr>
            <w:tcW w:w="0" w:type="auto"/>
          </w:tcPr>
          <w:p w14:paraId="0284B3D1" w14:textId="27B83117" w:rsidR="00F954EF" w:rsidRDefault="00F954EF" w:rsidP="00F954EF">
            <w:pPr>
              <w:snapToGrid w:val="0"/>
              <w:rPr>
                <w:rFonts w:eastAsiaTheme="minorEastAsia" w:cs="Arial"/>
                <w:b/>
                <w:bCs/>
                <w:snapToGrid w:val="0"/>
                <w:sz w:val="20"/>
                <w:szCs w:val="20"/>
                <w:lang w:eastAsia="zh-CN"/>
              </w:rPr>
            </w:pPr>
            <w:r>
              <w:rPr>
                <w:rFonts w:eastAsiaTheme="minorEastAsia" w:cs="Arial"/>
                <w:bCs/>
                <w:snapToGrid w:val="0"/>
                <w:sz w:val="20"/>
                <w:szCs w:val="20"/>
                <w:lang w:eastAsia="zh-CN"/>
              </w:rPr>
              <w:t>Option A</w:t>
            </w:r>
          </w:p>
        </w:tc>
        <w:tc>
          <w:tcPr>
            <w:tcW w:w="9370" w:type="dxa"/>
          </w:tcPr>
          <w:p w14:paraId="0284B3D2" w14:textId="603FFBF9" w:rsidR="00F954EF" w:rsidRDefault="00F954EF" w:rsidP="00F954EF">
            <w:pPr>
              <w:snapToGrid w:val="0"/>
              <w:rPr>
                <w:rFonts w:cs="Arial"/>
                <w:snapToGrid w:val="0"/>
                <w:sz w:val="20"/>
                <w:szCs w:val="20"/>
              </w:rPr>
            </w:pPr>
            <w:r>
              <w:rPr>
                <w:rFonts w:eastAsiaTheme="minorEastAsia" w:cs="Arial"/>
                <w:snapToGrid w:val="0"/>
                <w:sz w:val="20"/>
                <w:szCs w:val="20"/>
                <w:lang w:eastAsia="zh-CN"/>
              </w:rPr>
              <w:t xml:space="preserve">2 preamble groups as legacy are simple and sufficient. </w:t>
            </w:r>
          </w:p>
        </w:tc>
        <w:tc>
          <w:tcPr>
            <w:tcW w:w="4287" w:type="dxa"/>
          </w:tcPr>
          <w:p w14:paraId="0284B3D3" w14:textId="77777777" w:rsidR="00F954EF" w:rsidRDefault="00F954EF" w:rsidP="00F954EF">
            <w:pPr>
              <w:snapToGrid w:val="0"/>
              <w:rPr>
                <w:rFonts w:cs="Arial"/>
                <w:b/>
                <w:bCs/>
                <w:snapToGrid w:val="0"/>
                <w:sz w:val="20"/>
                <w:szCs w:val="20"/>
              </w:rPr>
            </w:pPr>
          </w:p>
        </w:tc>
      </w:tr>
      <w:tr w:rsidR="00F954EF" w14:paraId="0284B3D9" w14:textId="77777777" w:rsidTr="00F01AD9">
        <w:tc>
          <w:tcPr>
            <w:tcW w:w="0" w:type="auto"/>
          </w:tcPr>
          <w:p w14:paraId="0284B3D5" w14:textId="1070F727" w:rsidR="00F954EF" w:rsidRPr="001D36EF" w:rsidRDefault="001D36EF" w:rsidP="00F954EF">
            <w:pPr>
              <w:snapToGrid w:val="0"/>
              <w:rPr>
                <w:rFonts w:eastAsiaTheme="minorEastAsia" w:cs="Arial"/>
                <w:bCs/>
                <w:snapToGrid w:val="0"/>
                <w:sz w:val="20"/>
                <w:szCs w:val="20"/>
                <w:lang w:eastAsia="zh-CN"/>
              </w:rPr>
            </w:pPr>
            <w:r w:rsidRPr="001D36EF">
              <w:rPr>
                <w:rFonts w:eastAsiaTheme="minorEastAsia" w:cs="Arial" w:hint="eastAsia"/>
                <w:bCs/>
                <w:snapToGrid w:val="0"/>
                <w:sz w:val="20"/>
                <w:szCs w:val="20"/>
                <w:lang w:eastAsia="zh-CN"/>
              </w:rPr>
              <w:t>vivo</w:t>
            </w:r>
          </w:p>
        </w:tc>
        <w:tc>
          <w:tcPr>
            <w:tcW w:w="0" w:type="auto"/>
          </w:tcPr>
          <w:p w14:paraId="0284B3D6" w14:textId="3132C624" w:rsidR="00F954EF" w:rsidRPr="001D36EF" w:rsidRDefault="001D36EF" w:rsidP="00F954EF">
            <w:pPr>
              <w:snapToGrid w:val="0"/>
              <w:rPr>
                <w:rFonts w:eastAsiaTheme="minorEastAsia" w:cs="Arial"/>
                <w:bCs/>
                <w:snapToGrid w:val="0"/>
                <w:sz w:val="20"/>
                <w:szCs w:val="20"/>
                <w:lang w:eastAsia="zh-CN"/>
              </w:rPr>
            </w:pPr>
            <w:r w:rsidRPr="001D36EF">
              <w:rPr>
                <w:rFonts w:eastAsiaTheme="minorEastAsia" w:cs="Arial" w:hint="eastAsia"/>
                <w:bCs/>
                <w:snapToGrid w:val="0"/>
                <w:sz w:val="20"/>
                <w:szCs w:val="20"/>
                <w:lang w:eastAsia="zh-CN"/>
              </w:rPr>
              <w:t>O</w:t>
            </w:r>
            <w:r w:rsidRPr="001D36EF">
              <w:rPr>
                <w:rFonts w:eastAsiaTheme="minorEastAsia" w:cs="Arial"/>
                <w:bCs/>
                <w:snapToGrid w:val="0"/>
                <w:sz w:val="20"/>
                <w:szCs w:val="20"/>
                <w:lang w:eastAsia="zh-CN"/>
              </w:rPr>
              <w:t>ption A</w:t>
            </w:r>
          </w:p>
        </w:tc>
        <w:tc>
          <w:tcPr>
            <w:tcW w:w="9370" w:type="dxa"/>
          </w:tcPr>
          <w:p w14:paraId="0284B3D7" w14:textId="2741138D" w:rsidR="00F954EF" w:rsidRPr="001D36EF" w:rsidRDefault="00262D42" w:rsidP="00F954EF">
            <w:pPr>
              <w:snapToGrid w:val="0"/>
              <w:rPr>
                <w:rFonts w:eastAsiaTheme="minorEastAsia" w:cs="Arial"/>
                <w:snapToGrid w:val="0"/>
                <w:sz w:val="20"/>
                <w:szCs w:val="20"/>
                <w:lang w:eastAsia="zh-CN"/>
              </w:rPr>
            </w:pPr>
            <w:r>
              <w:rPr>
                <w:rFonts w:eastAsiaTheme="minorEastAsia" w:cs="Arial"/>
                <w:snapToGrid w:val="0"/>
                <w:sz w:val="20"/>
                <w:szCs w:val="20"/>
                <w:lang w:eastAsia="zh-CN"/>
              </w:rPr>
              <w:t>For simplicity, w</w:t>
            </w:r>
            <w:r w:rsidR="001D36EF">
              <w:rPr>
                <w:rFonts w:eastAsiaTheme="minorEastAsia" w:cs="Arial" w:hint="eastAsia"/>
                <w:snapToGrid w:val="0"/>
                <w:sz w:val="20"/>
                <w:szCs w:val="20"/>
                <w:lang w:eastAsia="zh-CN"/>
              </w:rPr>
              <w:t>e</w:t>
            </w:r>
            <w:r w:rsidR="001D36EF">
              <w:rPr>
                <w:rFonts w:eastAsiaTheme="minorEastAsia" w:cs="Arial"/>
                <w:snapToGrid w:val="0"/>
                <w:sz w:val="20"/>
                <w:szCs w:val="20"/>
                <w:lang w:eastAsia="zh-CN"/>
              </w:rPr>
              <w:t xml:space="preserve"> </w:t>
            </w:r>
            <w:r w:rsidR="001D0D61">
              <w:rPr>
                <w:rFonts w:eastAsiaTheme="minorEastAsia" w:cs="Arial"/>
                <w:snapToGrid w:val="0"/>
                <w:sz w:val="20"/>
                <w:szCs w:val="20"/>
                <w:lang w:eastAsia="zh-CN"/>
              </w:rPr>
              <w:t xml:space="preserve">prefer </w:t>
            </w:r>
            <w:r w:rsidR="00002253">
              <w:rPr>
                <w:rFonts w:eastAsiaTheme="minorEastAsia" w:cs="Arial"/>
                <w:snapToGrid w:val="0"/>
                <w:sz w:val="20"/>
                <w:szCs w:val="20"/>
                <w:lang w:eastAsia="zh-CN"/>
              </w:rPr>
              <w:t xml:space="preserve">that </w:t>
            </w:r>
            <w:r w:rsidR="001D36EF">
              <w:rPr>
                <w:rFonts w:eastAsiaTheme="minorEastAsia" w:cs="Arial"/>
                <w:snapToGrid w:val="0"/>
                <w:sz w:val="20"/>
                <w:szCs w:val="20"/>
                <w:lang w:eastAsia="zh-CN"/>
              </w:rPr>
              <w:t xml:space="preserve">the current preamble </w:t>
            </w:r>
            <w:r w:rsidR="001D36EF" w:rsidRPr="001D36EF">
              <w:rPr>
                <w:noProof/>
                <w:sz w:val="20"/>
                <w:szCs w:val="22"/>
              </w:rPr>
              <w:t>partitioning</w:t>
            </w:r>
            <w:r w:rsidR="001D36EF">
              <w:rPr>
                <w:noProof/>
                <w:sz w:val="20"/>
                <w:szCs w:val="22"/>
              </w:rPr>
              <w:t xml:space="preserve"> mechanism </w:t>
            </w:r>
            <w:r w:rsidR="001E6E0D">
              <w:rPr>
                <w:noProof/>
                <w:sz w:val="20"/>
                <w:szCs w:val="22"/>
              </w:rPr>
              <w:t>is</w:t>
            </w:r>
            <w:r w:rsidR="00913264">
              <w:rPr>
                <w:noProof/>
                <w:sz w:val="20"/>
                <w:szCs w:val="22"/>
              </w:rPr>
              <w:t xml:space="preserve"> </w:t>
            </w:r>
            <w:r w:rsidR="001D36EF">
              <w:rPr>
                <w:noProof/>
                <w:sz w:val="20"/>
                <w:szCs w:val="22"/>
              </w:rPr>
              <w:t>reused for RA-SDT.</w:t>
            </w:r>
            <w:r w:rsidR="00BC751F">
              <w:rPr>
                <w:noProof/>
                <w:sz w:val="20"/>
                <w:szCs w:val="22"/>
              </w:rPr>
              <w:t xml:space="preserve"> </w:t>
            </w:r>
          </w:p>
        </w:tc>
        <w:tc>
          <w:tcPr>
            <w:tcW w:w="4287" w:type="dxa"/>
          </w:tcPr>
          <w:p w14:paraId="0284B3D8" w14:textId="77777777" w:rsidR="00F954EF" w:rsidRDefault="00F954EF" w:rsidP="00F954EF">
            <w:pPr>
              <w:snapToGrid w:val="0"/>
              <w:rPr>
                <w:rFonts w:cs="Arial"/>
                <w:b/>
                <w:bCs/>
                <w:snapToGrid w:val="0"/>
                <w:sz w:val="20"/>
                <w:szCs w:val="20"/>
              </w:rPr>
            </w:pPr>
          </w:p>
        </w:tc>
      </w:tr>
      <w:tr w:rsidR="005728D8" w14:paraId="0284B3DE" w14:textId="77777777" w:rsidTr="00F01AD9">
        <w:tc>
          <w:tcPr>
            <w:tcW w:w="0" w:type="auto"/>
          </w:tcPr>
          <w:p w14:paraId="0284B3DA" w14:textId="57453F1C" w:rsidR="005728D8" w:rsidRDefault="005728D8" w:rsidP="005728D8">
            <w:pPr>
              <w:snapToGrid w:val="0"/>
              <w:rPr>
                <w:rFonts w:eastAsiaTheme="minorEastAsia" w:cs="Arial"/>
                <w:b/>
                <w:bCs/>
                <w:snapToGrid w:val="0"/>
                <w:sz w:val="20"/>
                <w:szCs w:val="20"/>
                <w:lang w:eastAsia="zh-CN"/>
              </w:rPr>
            </w:pPr>
            <w:r w:rsidRPr="00233BBF">
              <w:rPr>
                <w:rFonts w:eastAsia="PMingLiU" w:cs="Arial" w:hint="eastAsia"/>
                <w:bCs/>
                <w:snapToGrid w:val="0"/>
                <w:sz w:val="20"/>
                <w:szCs w:val="20"/>
                <w:lang w:eastAsia="zh-TW"/>
              </w:rPr>
              <w:t>ITRI</w:t>
            </w:r>
          </w:p>
        </w:tc>
        <w:tc>
          <w:tcPr>
            <w:tcW w:w="0" w:type="auto"/>
          </w:tcPr>
          <w:p w14:paraId="0284B3DB" w14:textId="1692EB91" w:rsidR="005728D8" w:rsidRDefault="005728D8" w:rsidP="005728D8">
            <w:pPr>
              <w:snapToGrid w:val="0"/>
              <w:rPr>
                <w:rFonts w:eastAsiaTheme="minorEastAsia" w:cs="Arial"/>
                <w:b/>
                <w:bCs/>
                <w:snapToGrid w:val="0"/>
                <w:sz w:val="20"/>
                <w:szCs w:val="20"/>
                <w:lang w:eastAsia="zh-CN"/>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9370" w:type="dxa"/>
          </w:tcPr>
          <w:p w14:paraId="0284B3DC" w14:textId="1D63DDB7" w:rsidR="005728D8" w:rsidRDefault="005728D8" w:rsidP="005728D8">
            <w:pPr>
              <w:snapToGrid w:val="0"/>
              <w:rPr>
                <w:rFonts w:cs="Arial"/>
                <w:snapToGrid w:val="0"/>
                <w:sz w:val="20"/>
                <w:szCs w:val="20"/>
              </w:rPr>
            </w:pPr>
            <w:r w:rsidRPr="00233BBF">
              <w:rPr>
                <w:rFonts w:eastAsia="PMingLiU" w:cs="Arial"/>
                <w:snapToGrid w:val="0"/>
                <w:sz w:val="20"/>
                <w:szCs w:val="20"/>
                <w:lang w:eastAsia="zh-TW"/>
              </w:rPr>
              <w:t xml:space="preserve">If the preamble group is applied, </w:t>
            </w:r>
            <w:r>
              <w:rPr>
                <w:rFonts w:eastAsia="PMingLiU" w:cs="Arial"/>
                <w:snapToGrid w:val="0"/>
                <w:sz w:val="20"/>
                <w:szCs w:val="20"/>
                <w:lang w:eastAsia="zh-TW"/>
              </w:rPr>
              <w:t xml:space="preserve">then we think that </w:t>
            </w:r>
            <w:r w:rsidRPr="00233BBF">
              <w:rPr>
                <w:rFonts w:eastAsia="PMingLiU" w:cs="Arial"/>
                <w:snapToGrid w:val="0"/>
                <w:sz w:val="20"/>
                <w:szCs w:val="20"/>
                <w:lang w:eastAsia="zh-TW"/>
              </w:rPr>
              <w:t xml:space="preserve">two </w:t>
            </w:r>
            <w:r>
              <w:rPr>
                <w:rFonts w:eastAsia="PMingLiU" w:cs="Arial"/>
                <w:snapToGrid w:val="0"/>
                <w:sz w:val="20"/>
                <w:szCs w:val="20"/>
                <w:lang w:eastAsia="zh-TW"/>
              </w:rPr>
              <w:t xml:space="preserve">preamble </w:t>
            </w:r>
            <w:r w:rsidRPr="00233BBF">
              <w:rPr>
                <w:rFonts w:eastAsia="PMingLiU" w:cs="Arial"/>
                <w:snapToGrid w:val="0"/>
                <w:sz w:val="20"/>
                <w:szCs w:val="20"/>
                <w:lang w:eastAsia="zh-TW"/>
              </w:rPr>
              <w:t xml:space="preserve">groups </w:t>
            </w:r>
            <w:r>
              <w:rPr>
                <w:rFonts w:eastAsia="PMingLiU" w:cs="Arial"/>
                <w:snapToGrid w:val="0"/>
                <w:sz w:val="20"/>
                <w:szCs w:val="20"/>
                <w:lang w:eastAsia="zh-TW"/>
              </w:rPr>
              <w:t>will be</w:t>
            </w:r>
            <w:r w:rsidRPr="00233BBF">
              <w:rPr>
                <w:rFonts w:eastAsia="PMingLiU" w:cs="Arial"/>
                <w:snapToGrid w:val="0"/>
                <w:sz w:val="20"/>
                <w:szCs w:val="20"/>
                <w:lang w:eastAsia="zh-TW"/>
              </w:rPr>
              <w:t xml:space="preserve"> enough.</w:t>
            </w:r>
            <w:r>
              <w:rPr>
                <w:rFonts w:eastAsia="PMingLiU" w:cs="Arial"/>
                <w:snapToGrid w:val="0"/>
                <w:sz w:val="20"/>
                <w:szCs w:val="20"/>
                <w:lang w:eastAsia="zh-TW"/>
              </w:rPr>
              <w:t xml:space="preserve"> </w:t>
            </w:r>
          </w:p>
        </w:tc>
        <w:tc>
          <w:tcPr>
            <w:tcW w:w="4287" w:type="dxa"/>
          </w:tcPr>
          <w:p w14:paraId="0284B3DD" w14:textId="77777777" w:rsidR="005728D8" w:rsidRDefault="005728D8" w:rsidP="005728D8">
            <w:pPr>
              <w:snapToGrid w:val="0"/>
              <w:rPr>
                <w:rFonts w:cs="Arial"/>
                <w:snapToGrid w:val="0"/>
                <w:sz w:val="20"/>
                <w:szCs w:val="20"/>
              </w:rPr>
            </w:pPr>
          </w:p>
        </w:tc>
      </w:tr>
      <w:tr w:rsidR="00750F44" w14:paraId="3CC83738" w14:textId="77777777" w:rsidTr="00F01AD9">
        <w:tc>
          <w:tcPr>
            <w:tcW w:w="0" w:type="auto"/>
          </w:tcPr>
          <w:p w14:paraId="78E57E13" w14:textId="5DD7DFAF" w:rsidR="00750F44" w:rsidRPr="00233BBF" w:rsidRDefault="00750F44" w:rsidP="00750F44">
            <w:pPr>
              <w:snapToGrid w:val="0"/>
              <w:rPr>
                <w:rFonts w:eastAsia="PMingLiU" w:cs="Arial"/>
                <w:bCs/>
                <w:snapToGrid w:val="0"/>
                <w:sz w:val="20"/>
                <w:szCs w:val="20"/>
                <w:lang w:eastAsia="zh-TW"/>
              </w:rPr>
            </w:pPr>
            <w:r w:rsidRPr="00AA2863">
              <w:rPr>
                <w:rFonts w:eastAsia="BatangChe"/>
                <w:bCs/>
                <w:snapToGrid w:val="0"/>
                <w:sz w:val="20"/>
                <w:szCs w:val="20"/>
              </w:rPr>
              <w:t>ITL</w:t>
            </w:r>
          </w:p>
        </w:tc>
        <w:tc>
          <w:tcPr>
            <w:tcW w:w="0" w:type="auto"/>
          </w:tcPr>
          <w:p w14:paraId="17229C2F" w14:textId="7FB3A955" w:rsidR="00750F44" w:rsidRPr="00D729E2" w:rsidRDefault="00750F44" w:rsidP="00750F44">
            <w:pPr>
              <w:snapToGrid w:val="0"/>
              <w:rPr>
                <w:rFonts w:eastAsiaTheme="minorEastAsia" w:cs="Arial"/>
                <w:bCs/>
                <w:snapToGrid w:val="0"/>
                <w:sz w:val="20"/>
                <w:szCs w:val="20"/>
                <w:lang w:eastAsia="zh-CN"/>
              </w:rPr>
            </w:pPr>
            <w:r>
              <w:rPr>
                <w:rFonts w:eastAsia="Malgun Gothic" w:cs="Arial"/>
                <w:bCs/>
                <w:snapToGrid w:val="0"/>
                <w:sz w:val="20"/>
                <w:szCs w:val="20"/>
              </w:rPr>
              <w:t xml:space="preserve">Option A </w:t>
            </w:r>
          </w:p>
        </w:tc>
        <w:tc>
          <w:tcPr>
            <w:tcW w:w="9370" w:type="dxa"/>
          </w:tcPr>
          <w:p w14:paraId="340834C4" w14:textId="77777777" w:rsidR="00750F44" w:rsidRDefault="00750F44" w:rsidP="00750F44">
            <w:pPr>
              <w:snapToGrid w:val="0"/>
              <w:rPr>
                <w:rFonts w:cs="Arial"/>
                <w:snapToGrid w:val="0"/>
                <w:sz w:val="20"/>
                <w:szCs w:val="20"/>
              </w:rPr>
            </w:pPr>
            <w:r>
              <w:rPr>
                <w:rFonts w:cs="Arial"/>
                <w:snapToGrid w:val="0"/>
                <w:sz w:val="20"/>
                <w:szCs w:val="20"/>
              </w:rPr>
              <w:t>W</w:t>
            </w:r>
            <w:r>
              <w:rPr>
                <w:rFonts w:cs="Arial" w:hint="eastAsia"/>
                <w:snapToGrid w:val="0"/>
                <w:sz w:val="20"/>
                <w:szCs w:val="20"/>
              </w:rPr>
              <w:t xml:space="preserve">e </w:t>
            </w:r>
            <w:r>
              <w:rPr>
                <w:rFonts w:cs="Arial"/>
                <w:snapToGrid w:val="0"/>
                <w:sz w:val="20"/>
                <w:szCs w:val="20"/>
              </w:rPr>
              <w:t xml:space="preserve">think legacy RA grouping method is simple way for further progress. </w:t>
            </w:r>
          </w:p>
          <w:p w14:paraId="25CE8587" w14:textId="131AA188" w:rsidR="00750F44" w:rsidRPr="00233BBF" w:rsidRDefault="00750F44" w:rsidP="00750F44">
            <w:pPr>
              <w:snapToGrid w:val="0"/>
              <w:rPr>
                <w:rFonts w:eastAsia="PMingLiU" w:cs="Arial"/>
                <w:snapToGrid w:val="0"/>
                <w:sz w:val="20"/>
                <w:szCs w:val="20"/>
                <w:lang w:eastAsia="zh-TW"/>
              </w:rPr>
            </w:pPr>
            <w:r>
              <w:rPr>
                <w:rFonts w:cs="Arial"/>
                <w:snapToGrid w:val="0"/>
                <w:sz w:val="20"/>
                <w:szCs w:val="20"/>
              </w:rPr>
              <w:t xml:space="preserve">But, If </w:t>
            </w:r>
            <w:r w:rsidRPr="00AA2863">
              <w:rPr>
                <w:rFonts w:cs="Arial"/>
                <w:snapToGrid w:val="0"/>
                <w:sz w:val="20"/>
                <w:szCs w:val="20"/>
              </w:rPr>
              <w:t>flexible TB size mechanism</w:t>
            </w:r>
            <w:r>
              <w:rPr>
                <w:rFonts w:cs="Arial"/>
                <w:snapToGrid w:val="0"/>
                <w:sz w:val="20"/>
                <w:szCs w:val="20"/>
              </w:rPr>
              <w:t xml:space="preserve"> as EDT considered for RA-SDT. And, t</w:t>
            </w:r>
            <w:r w:rsidRPr="00BE200E">
              <w:rPr>
                <w:rFonts w:cs="Arial"/>
                <w:snapToGrid w:val="0"/>
                <w:sz w:val="20"/>
                <w:szCs w:val="20"/>
              </w:rPr>
              <w:t>he BSR MAC CE</w:t>
            </w:r>
            <w:r>
              <w:rPr>
                <w:rFonts w:cs="Arial"/>
                <w:snapToGrid w:val="0"/>
                <w:sz w:val="20"/>
                <w:szCs w:val="20"/>
              </w:rPr>
              <w:t xml:space="preserve"> is used for further data transmission. Commented as HW, LG, it is ok to us</w:t>
            </w:r>
            <w:r w:rsidRPr="00AA2863">
              <w:rPr>
                <w:rFonts w:cs="Arial"/>
                <w:snapToGrid w:val="0"/>
                <w:sz w:val="20"/>
                <w:szCs w:val="20"/>
              </w:rPr>
              <w:t xml:space="preserve"> that preamble groups are not needed for RA</w:t>
            </w:r>
            <w:r>
              <w:rPr>
                <w:rFonts w:cs="Arial"/>
                <w:snapToGrid w:val="0"/>
                <w:sz w:val="20"/>
                <w:szCs w:val="20"/>
              </w:rPr>
              <w:t>-</w:t>
            </w:r>
            <w:r w:rsidRPr="00AA2863">
              <w:rPr>
                <w:rFonts w:cs="Arial"/>
                <w:snapToGrid w:val="0"/>
                <w:sz w:val="20"/>
                <w:szCs w:val="20"/>
              </w:rPr>
              <w:t xml:space="preserve"> SDT.</w:t>
            </w:r>
          </w:p>
        </w:tc>
        <w:tc>
          <w:tcPr>
            <w:tcW w:w="4287" w:type="dxa"/>
          </w:tcPr>
          <w:p w14:paraId="7EE54655" w14:textId="77777777" w:rsidR="00750F44" w:rsidRDefault="00750F44" w:rsidP="00750F44">
            <w:pPr>
              <w:snapToGrid w:val="0"/>
              <w:rPr>
                <w:rFonts w:cs="Arial"/>
                <w:snapToGrid w:val="0"/>
                <w:sz w:val="20"/>
                <w:szCs w:val="20"/>
              </w:rPr>
            </w:pPr>
          </w:p>
        </w:tc>
      </w:tr>
      <w:tr w:rsidR="00F01AD9" w14:paraId="511124FE" w14:textId="77777777" w:rsidTr="00F01AD9">
        <w:tc>
          <w:tcPr>
            <w:tcW w:w="0" w:type="auto"/>
          </w:tcPr>
          <w:p w14:paraId="07AC193B" w14:textId="54E5248F" w:rsidR="00F01AD9" w:rsidRPr="00AA2863" w:rsidRDefault="00F01AD9" w:rsidP="00F01AD9">
            <w:pPr>
              <w:snapToGrid w:val="0"/>
              <w:rPr>
                <w:rFonts w:eastAsia="BatangChe"/>
                <w:bCs/>
                <w:snapToGrid w:val="0"/>
                <w:sz w:val="20"/>
                <w:szCs w:val="20"/>
              </w:rPr>
            </w:pPr>
            <w:r w:rsidRPr="00FB5B31">
              <w:rPr>
                <w:rFonts w:eastAsia="Yu Mincho" w:cs="Arial"/>
                <w:snapToGrid w:val="0"/>
                <w:sz w:val="20"/>
                <w:szCs w:val="20"/>
                <w:lang w:eastAsia="ja-JP"/>
              </w:rPr>
              <w:t>Panasonic</w:t>
            </w:r>
          </w:p>
        </w:tc>
        <w:tc>
          <w:tcPr>
            <w:tcW w:w="0" w:type="auto"/>
          </w:tcPr>
          <w:p w14:paraId="70508EE6" w14:textId="75B86693" w:rsidR="00F01AD9" w:rsidRDefault="00F01AD9" w:rsidP="00F01AD9">
            <w:pPr>
              <w:snapToGrid w:val="0"/>
              <w:rPr>
                <w:rFonts w:eastAsia="Malgun Gothic" w:cs="Arial"/>
                <w:bCs/>
                <w:snapToGrid w:val="0"/>
                <w:sz w:val="20"/>
                <w:szCs w:val="20"/>
              </w:rPr>
            </w:pPr>
            <w:r w:rsidRPr="00FB5B31">
              <w:rPr>
                <w:rFonts w:eastAsiaTheme="minorEastAsia" w:cs="Arial"/>
                <w:snapToGrid w:val="0"/>
                <w:sz w:val="20"/>
                <w:szCs w:val="20"/>
                <w:lang w:eastAsia="zh-CN"/>
              </w:rPr>
              <w:t>Option A</w:t>
            </w:r>
          </w:p>
        </w:tc>
        <w:tc>
          <w:tcPr>
            <w:tcW w:w="9370" w:type="dxa"/>
          </w:tcPr>
          <w:p w14:paraId="5D86FCAC" w14:textId="3E44136F" w:rsidR="00F01AD9" w:rsidRDefault="00F01AD9" w:rsidP="00F01AD9">
            <w:pPr>
              <w:snapToGrid w:val="0"/>
              <w:rPr>
                <w:rFonts w:cs="Arial"/>
                <w:snapToGrid w:val="0"/>
                <w:sz w:val="20"/>
                <w:szCs w:val="20"/>
              </w:rPr>
            </w:pPr>
            <w:r>
              <w:rPr>
                <w:rFonts w:cs="Arial"/>
                <w:snapToGrid w:val="0"/>
                <w:sz w:val="20"/>
                <w:szCs w:val="20"/>
              </w:rPr>
              <w:t xml:space="preserve">2 preamble groups should be sufficient given that the data can be segmented and subsequent data transmissions are allowed. </w:t>
            </w:r>
          </w:p>
        </w:tc>
        <w:tc>
          <w:tcPr>
            <w:tcW w:w="4287" w:type="dxa"/>
          </w:tcPr>
          <w:p w14:paraId="1E983AB6" w14:textId="77777777" w:rsidR="00F01AD9" w:rsidRDefault="00F01AD9" w:rsidP="00F01AD9">
            <w:pPr>
              <w:snapToGrid w:val="0"/>
              <w:rPr>
                <w:rFonts w:cs="Arial"/>
                <w:snapToGrid w:val="0"/>
                <w:sz w:val="20"/>
                <w:szCs w:val="20"/>
              </w:rPr>
            </w:pPr>
          </w:p>
        </w:tc>
      </w:tr>
      <w:tr w:rsidR="00F01AD9" w14:paraId="63E49720" w14:textId="77777777" w:rsidTr="00F01AD9">
        <w:tc>
          <w:tcPr>
            <w:tcW w:w="0" w:type="auto"/>
          </w:tcPr>
          <w:p w14:paraId="53E18038" w14:textId="77777777" w:rsidR="00F01AD9" w:rsidRPr="00FB5B31" w:rsidRDefault="00F01AD9" w:rsidP="00F01AD9">
            <w:pPr>
              <w:snapToGrid w:val="0"/>
              <w:rPr>
                <w:rFonts w:eastAsia="Yu Mincho" w:cs="Arial"/>
                <w:snapToGrid w:val="0"/>
                <w:sz w:val="20"/>
                <w:szCs w:val="20"/>
                <w:lang w:eastAsia="ja-JP"/>
              </w:rPr>
            </w:pPr>
          </w:p>
        </w:tc>
        <w:tc>
          <w:tcPr>
            <w:tcW w:w="0" w:type="auto"/>
          </w:tcPr>
          <w:p w14:paraId="0D00B6FE" w14:textId="77777777" w:rsidR="00F01AD9" w:rsidRPr="00FB5B31" w:rsidRDefault="00F01AD9" w:rsidP="00F01AD9">
            <w:pPr>
              <w:snapToGrid w:val="0"/>
              <w:rPr>
                <w:rFonts w:eastAsiaTheme="minorEastAsia" w:cs="Arial"/>
                <w:snapToGrid w:val="0"/>
                <w:sz w:val="20"/>
                <w:szCs w:val="20"/>
                <w:lang w:eastAsia="zh-CN"/>
              </w:rPr>
            </w:pPr>
          </w:p>
        </w:tc>
        <w:tc>
          <w:tcPr>
            <w:tcW w:w="9370" w:type="dxa"/>
          </w:tcPr>
          <w:p w14:paraId="6F78EF29" w14:textId="77777777" w:rsidR="00F01AD9" w:rsidRDefault="00F01AD9" w:rsidP="00F01AD9">
            <w:pPr>
              <w:snapToGrid w:val="0"/>
              <w:rPr>
                <w:rFonts w:cs="Arial"/>
                <w:snapToGrid w:val="0"/>
                <w:sz w:val="20"/>
                <w:szCs w:val="20"/>
              </w:rPr>
            </w:pPr>
          </w:p>
        </w:tc>
        <w:tc>
          <w:tcPr>
            <w:tcW w:w="4287" w:type="dxa"/>
          </w:tcPr>
          <w:p w14:paraId="0D7BDD47" w14:textId="77777777" w:rsidR="00F01AD9" w:rsidRDefault="00F01AD9" w:rsidP="00F01AD9">
            <w:pPr>
              <w:snapToGrid w:val="0"/>
              <w:rPr>
                <w:rFonts w:cs="Arial"/>
                <w:snapToGrid w:val="0"/>
                <w:sz w:val="20"/>
                <w:szCs w:val="20"/>
              </w:rPr>
            </w:pPr>
          </w:p>
        </w:tc>
      </w:tr>
      <w:tr w:rsidR="00F01AD9" w14:paraId="0284B3E1" w14:textId="77777777" w:rsidTr="00772534">
        <w:tc>
          <w:tcPr>
            <w:tcW w:w="0" w:type="auto"/>
            <w:gridSpan w:val="4"/>
          </w:tcPr>
          <w:p w14:paraId="0284B3DF" w14:textId="5F393E18" w:rsidR="00F01AD9" w:rsidRDefault="00F01AD9" w:rsidP="00F01AD9">
            <w:pPr>
              <w:snapToGrid w:val="0"/>
              <w:rPr>
                <w:rFonts w:cs="Arial"/>
                <w:b/>
                <w:bCs/>
                <w:snapToGrid w:val="0"/>
                <w:sz w:val="20"/>
                <w:szCs w:val="20"/>
                <w:u w:val="single"/>
              </w:rPr>
            </w:pPr>
            <w:r>
              <w:rPr>
                <w:rFonts w:cs="Arial"/>
                <w:b/>
                <w:bCs/>
                <w:snapToGrid w:val="0"/>
                <w:sz w:val="20"/>
                <w:szCs w:val="20"/>
                <w:u w:val="single"/>
              </w:rPr>
              <w:t xml:space="preserve">Comments Summary: </w:t>
            </w:r>
          </w:p>
          <w:p w14:paraId="54D47621" w14:textId="273684F8" w:rsidR="00F01AD9" w:rsidRDefault="00F01AD9" w:rsidP="00F01AD9">
            <w:pPr>
              <w:snapToGrid w:val="0"/>
              <w:rPr>
                <w:rFonts w:cs="Arial"/>
                <w:b/>
                <w:bCs/>
                <w:snapToGrid w:val="0"/>
                <w:sz w:val="20"/>
                <w:szCs w:val="20"/>
              </w:rPr>
            </w:pPr>
            <w:r>
              <w:rPr>
                <w:rFonts w:cs="Arial"/>
                <w:b/>
                <w:bCs/>
                <w:snapToGrid w:val="0"/>
                <w:sz w:val="20"/>
                <w:szCs w:val="20"/>
              </w:rPr>
              <w:t>More than 2 payload groups: 0/25</w:t>
            </w:r>
          </w:p>
          <w:p w14:paraId="321001C6" w14:textId="688BFCFE" w:rsidR="00F01AD9" w:rsidRPr="00054794" w:rsidRDefault="00F01AD9" w:rsidP="00F01AD9">
            <w:pPr>
              <w:snapToGrid w:val="0"/>
              <w:rPr>
                <w:rFonts w:cs="Arial"/>
                <w:b/>
                <w:bCs/>
                <w:snapToGrid w:val="0"/>
                <w:color w:val="00B050"/>
                <w:sz w:val="20"/>
                <w:szCs w:val="20"/>
              </w:rPr>
            </w:pPr>
            <w:r w:rsidRPr="00054794">
              <w:rPr>
                <w:rFonts w:cs="Arial"/>
                <w:b/>
                <w:bCs/>
                <w:snapToGrid w:val="0"/>
                <w:color w:val="00B050"/>
                <w:sz w:val="20"/>
                <w:szCs w:val="20"/>
              </w:rPr>
              <w:t xml:space="preserve">2 groups (same as legacy): </w:t>
            </w:r>
            <w:r>
              <w:rPr>
                <w:rFonts w:cs="Arial"/>
                <w:b/>
                <w:bCs/>
                <w:snapToGrid w:val="0"/>
                <w:color w:val="00B050"/>
                <w:sz w:val="20"/>
                <w:szCs w:val="20"/>
              </w:rPr>
              <w:t>18</w:t>
            </w:r>
            <w:r w:rsidRPr="00054794">
              <w:rPr>
                <w:rFonts w:cs="Arial"/>
                <w:b/>
                <w:bCs/>
                <w:snapToGrid w:val="0"/>
                <w:color w:val="00B050"/>
                <w:sz w:val="20"/>
                <w:szCs w:val="20"/>
              </w:rPr>
              <w:t>/2</w:t>
            </w:r>
            <w:r>
              <w:rPr>
                <w:rFonts w:cs="Arial"/>
                <w:b/>
                <w:bCs/>
                <w:snapToGrid w:val="0"/>
                <w:color w:val="00B050"/>
                <w:sz w:val="20"/>
                <w:szCs w:val="20"/>
              </w:rPr>
              <w:t>5</w:t>
            </w:r>
          </w:p>
          <w:p w14:paraId="2114AF41" w14:textId="5D759249" w:rsidR="00F01AD9" w:rsidRDefault="00F01AD9" w:rsidP="00F01AD9">
            <w:pPr>
              <w:snapToGrid w:val="0"/>
              <w:rPr>
                <w:rFonts w:cs="Arial"/>
                <w:b/>
                <w:bCs/>
                <w:snapToGrid w:val="0"/>
                <w:sz w:val="20"/>
                <w:szCs w:val="20"/>
              </w:rPr>
            </w:pPr>
            <w:r>
              <w:rPr>
                <w:rFonts w:cs="Arial"/>
                <w:b/>
                <w:bCs/>
                <w:snapToGrid w:val="0"/>
                <w:sz w:val="20"/>
                <w:szCs w:val="20"/>
              </w:rPr>
              <w:lastRenderedPageBreak/>
              <w:t>1 group with flexible TB size (RAN1 to design selection of robust MCS when payload size is smaller and segmentation used when payload size is larger): 3/25</w:t>
            </w:r>
          </w:p>
          <w:p w14:paraId="49A08D7A" w14:textId="0279D796" w:rsidR="00F01AD9" w:rsidRPr="00CD6DC4" w:rsidRDefault="00F01AD9" w:rsidP="00F01AD9">
            <w:pPr>
              <w:snapToGrid w:val="0"/>
              <w:rPr>
                <w:rFonts w:cs="Arial"/>
                <w:b/>
                <w:bCs/>
                <w:snapToGrid w:val="0"/>
                <w:sz w:val="20"/>
                <w:szCs w:val="20"/>
              </w:rPr>
            </w:pPr>
            <w:r>
              <w:rPr>
                <w:rFonts w:cs="Arial"/>
                <w:b/>
                <w:bCs/>
                <w:snapToGrid w:val="0"/>
                <w:sz w:val="20"/>
                <w:szCs w:val="20"/>
              </w:rPr>
              <w:t>1</w:t>
            </w:r>
            <w:r w:rsidRPr="00054794">
              <w:rPr>
                <w:rFonts w:cs="Arial"/>
                <w:b/>
                <w:bCs/>
                <w:snapToGrid w:val="0"/>
                <w:sz w:val="20"/>
                <w:szCs w:val="20"/>
              </w:rPr>
              <w:t xml:space="preserve"> </w:t>
            </w:r>
            <w:r>
              <w:rPr>
                <w:rFonts w:cs="Arial"/>
                <w:b/>
                <w:bCs/>
                <w:snapToGrid w:val="0"/>
                <w:sz w:val="20"/>
                <w:szCs w:val="20"/>
              </w:rPr>
              <w:t>group</w:t>
            </w:r>
            <w:r w:rsidRPr="00054794">
              <w:rPr>
                <w:rFonts w:cs="Arial"/>
                <w:b/>
                <w:bCs/>
                <w:snapToGrid w:val="0"/>
                <w:sz w:val="20"/>
                <w:szCs w:val="20"/>
              </w:rPr>
              <w:t xml:space="preserve"> (use padding if available data is less than payload and segmentation if </w:t>
            </w:r>
            <w:r>
              <w:rPr>
                <w:rFonts w:cs="Arial"/>
                <w:b/>
                <w:bCs/>
                <w:snapToGrid w:val="0"/>
                <w:sz w:val="20"/>
                <w:szCs w:val="20"/>
              </w:rPr>
              <w:t xml:space="preserve">more data is </w:t>
            </w:r>
            <w:r w:rsidRPr="00054794">
              <w:rPr>
                <w:rFonts w:cs="Arial"/>
                <w:b/>
                <w:bCs/>
                <w:snapToGrid w:val="0"/>
                <w:sz w:val="20"/>
                <w:szCs w:val="20"/>
              </w:rPr>
              <w:t>available – No RAN1 work needed): 3/</w:t>
            </w:r>
            <w:r>
              <w:rPr>
                <w:rFonts w:cs="Arial"/>
                <w:b/>
                <w:bCs/>
                <w:snapToGrid w:val="0"/>
                <w:sz w:val="20"/>
                <w:szCs w:val="20"/>
              </w:rPr>
              <w:t>23</w:t>
            </w:r>
          </w:p>
          <w:p w14:paraId="3A050033" w14:textId="616F0E85" w:rsidR="00F01AD9" w:rsidRPr="00054794" w:rsidRDefault="00F01AD9" w:rsidP="00F01AD9">
            <w:pPr>
              <w:rPr>
                <w:rFonts w:cs="Arial"/>
                <w:b/>
                <w:bCs/>
                <w:snapToGrid w:val="0"/>
                <w:sz w:val="20"/>
                <w:szCs w:val="20"/>
                <w:u w:val="single"/>
              </w:rPr>
            </w:pPr>
            <w:r w:rsidRPr="00054794">
              <w:rPr>
                <w:rFonts w:cs="Arial"/>
                <w:b/>
                <w:bCs/>
                <w:snapToGrid w:val="0"/>
                <w:sz w:val="20"/>
                <w:szCs w:val="20"/>
                <w:u w:val="single"/>
              </w:rPr>
              <w:t>Summary:</w:t>
            </w:r>
          </w:p>
          <w:p w14:paraId="1044E749" w14:textId="393D9AF0" w:rsidR="00F01AD9" w:rsidRDefault="00F01AD9" w:rsidP="00F01AD9">
            <w:pPr>
              <w:rPr>
                <w:rFonts w:cs="Arial"/>
                <w:snapToGrid w:val="0"/>
                <w:sz w:val="20"/>
                <w:szCs w:val="20"/>
              </w:rPr>
            </w:pPr>
            <w:r>
              <w:rPr>
                <w:rFonts w:cs="Arial"/>
                <w:snapToGrid w:val="0"/>
                <w:sz w:val="20"/>
                <w:szCs w:val="20"/>
              </w:rPr>
              <w:t xml:space="preserve">It seems clearly that more than 2 preamble groups is not needed according to the responses. </w:t>
            </w:r>
          </w:p>
          <w:p w14:paraId="1EADD1C9" w14:textId="493EAA14" w:rsidR="00F01AD9" w:rsidRDefault="00F01AD9" w:rsidP="00F01AD9">
            <w:pPr>
              <w:rPr>
                <w:rFonts w:cs="Arial"/>
                <w:snapToGrid w:val="0"/>
                <w:sz w:val="20"/>
                <w:szCs w:val="20"/>
              </w:rPr>
            </w:pPr>
            <w:r>
              <w:rPr>
                <w:rFonts w:cs="Arial"/>
                <w:snapToGrid w:val="0"/>
                <w:sz w:val="20"/>
                <w:szCs w:val="20"/>
              </w:rPr>
              <w:t xml:space="preserve">But some companies think that </w:t>
            </w:r>
            <w:r w:rsidRPr="00054794">
              <w:rPr>
                <w:rFonts w:cs="Arial"/>
                <w:snapToGrid w:val="0"/>
                <w:sz w:val="20"/>
                <w:szCs w:val="20"/>
                <w:u w:val="single"/>
              </w:rPr>
              <w:t>we could even do with just single payload size</w:t>
            </w:r>
            <w:r>
              <w:rPr>
                <w:rFonts w:cs="Arial"/>
                <w:snapToGrid w:val="0"/>
                <w:sz w:val="20"/>
                <w:szCs w:val="20"/>
              </w:rPr>
              <w:t xml:space="preserve">. If we go with a single payload size, then the main question is how to handle the case when the available data size is less than the single payload size. Some companies think we could use flexible TBS size for this scenario (RAN1 need to design such scheme), whilst others seem to think nothing needs to be done (perhaps the assumption here is to use padding then – although it was not explicitly mentioned in the comments). </w:t>
            </w:r>
          </w:p>
          <w:p w14:paraId="0D55D035" w14:textId="6E6553BB" w:rsidR="00F01AD9" w:rsidRDefault="00F01AD9" w:rsidP="00F01AD9">
            <w:pPr>
              <w:rPr>
                <w:rFonts w:cs="Arial"/>
                <w:snapToGrid w:val="0"/>
                <w:sz w:val="20"/>
                <w:szCs w:val="20"/>
              </w:rPr>
            </w:pPr>
            <w:r w:rsidRPr="00A67D75">
              <w:rPr>
                <w:rFonts w:cs="Arial"/>
                <w:snapToGrid w:val="0"/>
                <w:sz w:val="20"/>
                <w:szCs w:val="20"/>
              </w:rPr>
              <w:t xml:space="preserve">Although single </w:t>
            </w:r>
            <w:r>
              <w:rPr>
                <w:rFonts w:cs="Arial"/>
                <w:snapToGrid w:val="0"/>
                <w:sz w:val="20"/>
                <w:szCs w:val="20"/>
              </w:rPr>
              <w:t xml:space="preserve">payload size also seems feasible, it either requires more work in RAN1 (to enable flexible TBS size) or it results in suboptimality (if padding is used). </w:t>
            </w:r>
          </w:p>
          <w:p w14:paraId="0284B3E0" w14:textId="7ABE7FBE" w:rsidR="00F01AD9" w:rsidRDefault="00F01AD9" w:rsidP="00F01AD9">
            <w:pPr>
              <w:rPr>
                <w:rFonts w:cs="Arial"/>
                <w:snapToGrid w:val="0"/>
                <w:sz w:val="20"/>
                <w:szCs w:val="20"/>
              </w:rPr>
            </w:pPr>
            <w:r>
              <w:rPr>
                <w:rFonts w:cs="Arial"/>
                <w:snapToGrid w:val="0"/>
                <w:sz w:val="20"/>
                <w:szCs w:val="20"/>
              </w:rPr>
              <w:t xml:space="preserve">Seems we can proceed according to the majority view, which is also same as the existing mechanism (i.e. 2 preamble groups corresponding to 2 payload sizes). </w:t>
            </w:r>
          </w:p>
        </w:tc>
      </w:tr>
      <w:tr w:rsidR="00F01AD9" w14:paraId="0284B3E4" w14:textId="77777777" w:rsidTr="00772534">
        <w:tc>
          <w:tcPr>
            <w:tcW w:w="0" w:type="auto"/>
            <w:gridSpan w:val="4"/>
          </w:tcPr>
          <w:p w14:paraId="0284B3E2" w14:textId="77777777" w:rsidR="00F01AD9" w:rsidRDefault="00F01AD9" w:rsidP="00F01AD9">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3E3" w14:textId="3E64A1F3" w:rsidR="00F01AD9" w:rsidRDefault="00F01AD9" w:rsidP="00F01AD9">
            <w:pPr>
              <w:snapToGrid w:val="0"/>
              <w:rPr>
                <w:rFonts w:cs="Arial"/>
                <w:b/>
                <w:bCs/>
                <w:snapToGrid w:val="0"/>
                <w:sz w:val="20"/>
                <w:szCs w:val="20"/>
                <w:u w:val="single"/>
              </w:rPr>
            </w:pPr>
            <w:r w:rsidRPr="00BA14DB">
              <w:rPr>
                <w:rFonts w:cs="Arial"/>
                <w:b/>
                <w:bCs/>
                <w:snapToGrid w:val="0"/>
                <w:sz w:val="20"/>
                <w:szCs w:val="20"/>
              </w:rPr>
              <w:t xml:space="preserve">Proposal: </w:t>
            </w:r>
            <w:r>
              <w:rPr>
                <w:rFonts w:cs="Arial"/>
                <w:b/>
                <w:bCs/>
                <w:snapToGrid w:val="0"/>
                <w:sz w:val="20"/>
                <w:szCs w:val="20"/>
              </w:rPr>
              <w:t>For RA-SDT, up to two preamble groups (corresponding to two different payload sizes for MSGA/MSG3) may be configured by the network.</w:t>
            </w:r>
          </w:p>
        </w:tc>
      </w:tr>
    </w:tbl>
    <w:p w14:paraId="0284B3E5" w14:textId="77777777" w:rsidR="00B93803" w:rsidRDefault="00B93803">
      <w:pPr>
        <w:rPr>
          <w:lang w:val="en-GB" w:eastAsia="zh-CN"/>
        </w:rPr>
      </w:pPr>
    </w:p>
    <w:p w14:paraId="0284B3E6" w14:textId="77777777" w:rsidR="00B93803" w:rsidRDefault="00B93803">
      <w:pPr>
        <w:rPr>
          <w:lang w:val="en-GB" w:eastAsia="zh-CN"/>
        </w:rPr>
      </w:pPr>
    </w:p>
    <w:p w14:paraId="0284B3E7" w14:textId="77777777" w:rsidR="00B93803" w:rsidRDefault="005D6DAD">
      <w:pPr>
        <w:pStyle w:val="Heading2"/>
        <w:rPr>
          <w:snapToGrid w:val="0"/>
          <w:lang w:val="en-GB"/>
        </w:rPr>
      </w:pPr>
      <w:bookmarkStart w:id="5" w:name="_Hlk57819282"/>
      <w:r>
        <w:rPr>
          <w:snapToGrid w:val="0"/>
          <w:lang w:val="en-GB"/>
        </w:rPr>
        <w:t>Subsequent data transmission and indication</w:t>
      </w:r>
      <w:bookmarkEnd w:id="5"/>
    </w:p>
    <w:p w14:paraId="0284B3E8"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0284B3E9" w14:textId="77777777" w:rsidR="00B93803" w:rsidRDefault="00B93803">
      <w:pPr>
        <w:rPr>
          <w:lang w:val="en-GB" w:eastAsia="zh-CN"/>
        </w:rPr>
      </w:pPr>
    </w:p>
    <w:tbl>
      <w:tblPr>
        <w:tblStyle w:val="TableGrid"/>
        <w:tblW w:w="0" w:type="auto"/>
        <w:tblLook w:val="04A0" w:firstRow="1" w:lastRow="0" w:firstColumn="1" w:lastColumn="0" w:noHBand="0" w:noVBand="1"/>
      </w:tblPr>
      <w:tblGrid>
        <w:gridCol w:w="1150"/>
        <w:gridCol w:w="1050"/>
        <w:gridCol w:w="9620"/>
        <w:gridCol w:w="4047"/>
      </w:tblGrid>
      <w:tr w:rsidR="00B93803" w14:paraId="0284B3EB" w14:textId="77777777" w:rsidTr="00616F07">
        <w:tc>
          <w:tcPr>
            <w:tcW w:w="0" w:type="auto"/>
            <w:gridSpan w:val="4"/>
            <w:shd w:val="clear" w:color="auto" w:fill="D9D9D9" w:themeFill="background1" w:themeFillShade="D9"/>
          </w:tcPr>
          <w:p w14:paraId="0284B3EA"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xml:space="preserve">, BSR shall be triggered, which will </w:t>
            </w:r>
            <w:proofErr w:type="spellStart"/>
            <w:r>
              <w:rPr>
                <w:rFonts w:cs="Arial"/>
                <w:b/>
                <w:bCs/>
                <w:snapToGrid w:val="0"/>
                <w:sz w:val="20"/>
                <w:szCs w:val="20"/>
              </w:rPr>
              <w:t>inturn</w:t>
            </w:r>
            <w:proofErr w:type="spellEnd"/>
            <w:r>
              <w:rPr>
                <w:rFonts w:cs="Arial"/>
                <w:b/>
                <w:bCs/>
                <w:snapToGrid w:val="0"/>
                <w:sz w:val="20"/>
                <w:szCs w:val="20"/>
              </w:rPr>
              <w:t xml:space="preserve"> trigger RACH when there are no UL resources?</w:t>
            </w:r>
          </w:p>
        </w:tc>
      </w:tr>
      <w:tr w:rsidR="000F197E" w14:paraId="0284B3F0" w14:textId="77777777" w:rsidTr="00F01AD9">
        <w:tc>
          <w:tcPr>
            <w:tcW w:w="0" w:type="auto"/>
          </w:tcPr>
          <w:p w14:paraId="0284B3E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ED"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9743" w:type="dxa"/>
          </w:tcPr>
          <w:p w14:paraId="0284B3E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924" w:type="dxa"/>
          </w:tcPr>
          <w:p w14:paraId="0284B3E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0F197E" w14:paraId="0284B3F5" w14:textId="77777777" w:rsidTr="00F01AD9">
        <w:tc>
          <w:tcPr>
            <w:tcW w:w="0" w:type="auto"/>
          </w:tcPr>
          <w:p w14:paraId="0284B3F1"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0284B3F2" w14:textId="77777777" w:rsidR="00B93803" w:rsidRDefault="005D6DAD">
            <w:pPr>
              <w:snapToGrid w:val="0"/>
              <w:rPr>
                <w:rFonts w:cs="Arial"/>
                <w:snapToGrid w:val="0"/>
                <w:sz w:val="20"/>
                <w:szCs w:val="20"/>
              </w:rPr>
            </w:pPr>
            <w:r>
              <w:rPr>
                <w:rFonts w:cs="Arial"/>
                <w:snapToGrid w:val="0"/>
                <w:sz w:val="20"/>
                <w:szCs w:val="20"/>
              </w:rPr>
              <w:t>Yes</w:t>
            </w:r>
          </w:p>
        </w:tc>
        <w:tc>
          <w:tcPr>
            <w:tcW w:w="9743" w:type="dxa"/>
          </w:tcPr>
          <w:p w14:paraId="0284B3F3"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3924" w:type="dxa"/>
          </w:tcPr>
          <w:p w14:paraId="0284B3F4" w14:textId="77777777" w:rsidR="00B93803" w:rsidRDefault="00B93803">
            <w:pPr>
              <w:snapToGrid w:val="0"/>
              <w:rPr>
                <w:rFonts w:cs="Arial"/>
                <w:b/>
                <w:bCs/>
                <w:snapToGrid w:val="0"/>
                <w:sz w:val="20"/>
                <w:szCs w:val="20"/>
              </w:rPr>
            </w:pPr>
          </w:p>
        </w:tc>
      </w:tr>
      <w:tr w:rsidR="000F197E" w14:paraId="0284B3FA" w14:textId="77777777" w:rsidTr="00F01AD9">
        <w:tc>
          <w:tcPr>
            <w:tcW w:w="0" w:type="auto"/>
          </w:tcPr>
          <w:p w14:paraId="0284B3F6" w14:textId="77777777" w:rsidR="00FE1005" w:rsidRDefault="00FE1005" w:rsidP="00FE100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3F7" w14:textId="77777777" w:rsidR="00FE1005" w:rsidRDefault="00FE1005" w:rsidP="00FE1005">
            <w:pPr>
              <w:snapToGrid w:val="0"/>
              <w:rPr>
                <w:rFonts w:cs="Arial"/>
                <w:snapToGrid w:val="0"/>
                <w:sz w:val="20"/>
                <w:szCs w:val="20"/>
              </w:rPr>
            </w:pPr>
            <w:r>
              <w:rPr>
                <w:rFonts w:cs="Arial"/>
                <w:snapToGrid w:val="0"/>
                <w:sz w:val="20"/>
                <w:szCs w:val="20"/>
              </w:rPr>
              <w:t>No</w:t>
            </w:r>
          </w:p>
        </w:tc>
        <w:tc>
          <w:tcPr>
            <w:tcW w:w="9743" w:type="dxa"/>
          </w:tcPr>
          <w:p w14:paraId="0284B3F8" w14:textId="77777777"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w:t>
            </w:r>
            <w:proofErr w:type="spellStart"/>
            <w:r w:rsidR="001E2101">
              <w:rPr>
                <w:rFonts w:cs="Arial"/>
                <w:bCs/>
                <w:snapToGrid w:val="0"/>
                <w:sz w:val="20"/>
                <w:szCs w:val="20"/>
              </w:rPr>
              <w:t>trasmission</w:t>
            </w:r>
            <w:proofErr w:type="spellEnd"/>
            <w:r w:rsidR="001E2101">
              <w:rPr>
                <w:rFonts w:cs="Arial"/>
                <w:bCs/>
                <w:snapToGrid w:val="0"/>
                <w:sz w:val="20"/>
                <w:szCs w:val="20"/>
              </w:rPr>
              <w:t xml:space="preserve">. In case non-SDT is available before SDT procedure initiation, then the UE should directly trigger legacy RACH / RRC Resume procedure, so the situation </w:t>
            </w:r>
            <w:proofErr w:type="spellStart"/>
            <w:r w:rsidR="001E2101">
              <w:rPr>
                <w:rFonts w:cs="Arial"/>
                <w:bCs/>
                <w:snapToGrid w:val="0"/>
                <w:sz w:val="20"/>
                <w:szCs w:val="20"/>
              </w:rPr>
              <w:t>decribed</w:t>
            </w:r>
            <w:proofErr w:type="spellEnd"/>
            <w:r w:rsidR="001E2101">
              <w:rPr>
                <w:rFonts w:cs="Arial"/>
                <w:bCs/>
                <w:snapToGrid w:val="0"/>
                <w:sz w:val="20"/>
                <w:szCs w:val="20"/>
              </w:rPr>
              <w:t xml:space="preserve"> by ZTE would happen </w:t>
            </w:r>
            <w:proofErr w:type="spellStart"/>
            <w:r w:rsidR="001E2101">
              <w:rPr>
                <w:rFonts w:cs="Arial"/>
                <w:bCs/>
                <w:snapToGrid w:val="0"/>
                <w:sz w:val="20"/>
                <w:szCs w:val="20"/>
              </w:rPr>
              <w:t>exteremely</w:t>
            </w:r>
            <w:proofErr w:type="spellEnd"/>
            <w:r w:rsidR="001E2101">
              <w:rPr>
                <w:rFonts w:cs="Arial"/>
                <w:bCs/>
                <w:snapToGrid w:val="0"/>
                <w:sz w:val="20"/>
                <w:szCs w:val="20"/>
              </w:rPr>
              <w:t xml:space="preserve"> infrequently. </w:t>
            </w:r>
            <w:bookmarkEnd w:id="8"/>
          </w:p>
        </w:tc>
        <w:tc>
          <w:tcPr>
            <w:tcW w:w="3924" w:type="dxa"/>
          </w:tcPr>
          <w:p w14:paraId="0284B3F9" w14:textId="205A41F1" w:rsidR="00FE1005" w:rsidRDefault="006540A1" w:rsidP="00FE1005">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w:t>
            </w:r>
          </w:p>
        </w:tc>
      </w:tr>
      <w:tr w:rsidR="000F197E" w14:paraId="0284B3FF" w14:textId="77777777" w:rsidTr="00F01AD9">
        <w:tc>
          <w:tcPr>
            <w:tcW w:w="0" w:type="auto"/>
          </w:tcPr>
          <w:p w14:paraId="0284B3FB"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3FC"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9743" w:type="dxa"/>
          </w:tcPr>
          <w:p w14:paraId="0284B3FD" w14:textId="77777777"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3924" w:type="dxa"/>
          </w:tcPr>
          <w:p w14:paraId="0284B3FE" w14:textId="77777777" w:rsidR="00FE1005" w:rsidRDefault="00FE1005" w:rsidP="00FE1005">
            <w:pPr>
              <w:snapToGrid w:val="0"/>
              <w:rPr>
                <w:rFonts w:cs="Arial"/>
                <w:snapToGrid w:val="0"/>
                <w:sz w:val="20"/>
                <w:szCs w:val="20"/>
              </w:rPr>
            </w:pPr>
          </w:p>
        </w:tc>
      </w:tr>
      <w:tr w:rsidR="000F197E" w14:paraId="0284B406" w14:textId="77777777" w:rsidTr="00F01AD9">
        <w:tc>
          <w:tcPr>
            <w:tcW w:w="0" w:type="auto"/>
          </w:tcPr>
          <w:p w14:paraId="0284B400" w14:textId="77777777"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401" w14:textId="77777777"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9743" w:type="dxa"/>
          </w:tcPr>
          <w:p w14:paraId="0284B40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0284B403"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w:t>
            </w:r>
            <w:proofErr w:type="spellStart"/>
            <w:r>
              <w:rPr>
                <w:rFonts w:eastAsiaTheme="minorEastAsia" w:cs="Arial"/>
                <w:snapToGrid w:val="0"/>
                <w:sz w:val="20"/>
                <w:szCs w:val="20"/>
                <w:lang w:eastAsia="zh-CN"/>
              </w:rPr>
              <w:t>resuse</w:t>
            </w:r>
            <w:proofErr w:type="spellEnd"/>
            <w:r>
              <w:rPr>
                <w:rFonts w:eastAsiaTheme="minorEastAsia" w:cs="Arial"/>
                <w:snapToGrid w:val="0"/>
                <w:sz w:val="20"/>
                <w:szCs w:val="20"/>
                <w:lang w:eastAsia="zh-CN"/>
              </w:rPr>
              <w:t xml:space="preserve"> the same principle for the data from SDT DRBs.</w:t>
            </w:r>
          </w:p>
          <w:p w14:paraId="0284B404" w14:textId="77777777"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w:t>
            </w:r>
            <w:r w:rsidRPr="00392BA5">
              <w:rPr>
                <w:rFonts w:eastAsiaTheme="minorEastAsia" w:cs="Arial"/>
                <w:snapToGrid w:val="0"/>
                <w:sz w:val="20"/>
                <w:szCs w:val="20"/>
                <w:highlight w:val="yellow"/>
                <w:lang w:eastAsia="zh-CN"/>
              </w:rPr>
              <w:t>However, we do not think it is desirable to use the BSR to indicate the data arrival from non-SDT DRBs.</w:t>
            </w:r>
            <w:r>
              <w:rPr>
                <w:rFonts w:eastAsiaTheme="minorEastAsia" w:cs="Arial"/>
                <w:snapToGrid w:val="0"/>
                <w:sz w:val="20"/>
                <w:szCs w:val="20"/>
                <w:lang w:eastAsia="zh-CN"/>
              </w:rPr>
              <w:t xml:space="preserve"> since in order to </w:t>
            </w:r>
            <w:proofErr w:type="spellStart"/>
            <w:r>
              <w:rPr>
                <w:rFonts w:eastAsiaTheme="minorEastAsia" w:cs="Arial"/>
                <w:snapToGrid w:val="0"/>
                <w:sz w:val="20"/>
                <w:szCs w:val="20"/>
                <w:lang w:eastAsia="zh-CN"/>
              </w:rPr>
              <w:t>caluculate</w:t>
            </w:r>
            <w:proofErr w:type="spellEnd"/>
            <w:r>
              <w:rPr>
                <w:rFonts w:eastAsiaTheme="minorEastAsia" w:cs="Arial"/>
                <w:snapToGrid w:val="0"/>
                <w:sz w:val="20"/>
                <w:szCs w:val="20"/>
                <w:lang w:eastAsia="zh-CN"/>
              </w:rPr>
              <w:t xml:space="preserve"> the BSR of non-SDT data, the corresponding DRBs need to be resumed. </w:t>
            </w:r>
            <w:r w:rsidRPr="00F74AE0">
              <w:rPr>
                <w:rFonts w:eastAsiaTheme="minorEastAsia" w:cs="Arial"/>
                <w:snapToGrid w:val="0"/>
                <w:sz w:val="20"/>
                <w:szCs w:val="20"/>
                <w:highlight w:val="yellow"/>
                <w:lang w:eastAsia="zh-CN"/>
              </w:rPr>
              <w:t xml:space="preserve">But considering that non-SDT data </w:t>
            </w:r>
            <w:proofErr w:type="spellStart"/>
            <w:r w:rsidRPr="00F74AE0">
              <w:rPr>
                <w:rFonts w:eastAsiaTheme="minorEastAsia" w:cs="Arial"/>
                <w:snapToGrid w:val="0"/>
                <w:sz w:val="20"/>
                <w:szCs w:val="20"/>
                <w:highlight w:val="yellow"/>
                <w:lang w:eastAsia="zh-CN"/>
              </w:rPr>
              <w:t>can not</w:t>
            </w:r>
            <w:proofErr w:type="spellEnd"/>
            <w:r w:rsidRPr="00F74AE0">
              <w:rPr>
                <w:rFonts w:eastAsiaTheme="minorEastAsia" w:cs="Arial"/>
                <w:snapToGrid w:val="0"/>
                <w:sz w:val="20"/>
                <w:szCs w:val="20"/>
                <w:highlight w:val="yellow"/>
                <w:lang w:eastAsia="zh-CN"/>
              </w:rPr>
              <w:t xml:space="preserve"> be transmitted until the UE goes into RRC_CONNECTED,</w:t>
            </w:r>
            <w:r>
              <w:rPr>
                <w:rFonts w:eastAsiaTheme="minorEastAsia" w:cs="Arial"/>
                <w:snapToGrid w:val="0"/>
                <w:sz w:val="20"/>
                <w:szCs w:val="20"/>
                <w:lang w:eastAsia="zh-CN"/>
              </w:rPr>
              <w:t xml:space="preserve"> we think we can simply follow the way as legacy, that is to resume the non-SDT upon the reception or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Therefore, we think more discussions on how to indicate the arrival of non-SDT are needed.</w:t>
            </w:r>
          </w:p>
        </w:tc>
        <w:tc>
          <w:tcPr>
            <w:tcW w:w="3924" w:type="dxa"/>
          </w:tcPr>
          <w:p w14:paraId="0284B405" w14:textId="676B2DC3" w:rsidR="00FE1005" w:rsidRDefault="002571CB" w:rsidP="00FE1005">
            <w:pPr>
              <w:snapToGrid w:val="0"/>
              <w:rPr>
                <w:rFonts w:cs="Arial"/>
                <w:snapToGrid w:val="0"/>
                <w:sz w:val="20"/>
                <w:szCs w:val="20"/>
              </w:rPr>
            </w:pPr>
            <w:r>
              <w:rPr>
                <w:rFonts w:cs="Arial"/>
                <w:snapToGrid w:val="0"/>
                <w:sz w:val="20"/>
                <w:szCs w:val="20"/>
              </w:rPr>
              <w:t>Non-SDT DRBs should have been resumed if BSR is to be triggered</w:t>
            </w:r>
          </w:p>
        </w:tc>
      </w:tr>
      <w:tr w:rsidR="000F197E" w14:paraId="0284B40D" w14:textId="77777777" w:rsidTr="00F01AD9">
        <w:tc>
          <w:tcPr>
            <w:tcW w:w="0" w:type="auto"/>
          </w:tcPr>
          <w:p w14:paraId="0284B407" w14:textId="77777777"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408" w14:textId="7777777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9743" w:type="dxa"/>
          </w:tcPr>
          <w:p w14:paraId="0284B409" w14:textId="77777777"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 xml:space="preserve">not to change the </w:t>
            </w:r>
            <w:proofErr w:type="spellStart"/>
            <w:r w:rsidR="00842F87" w:rsidRPr="00842F87">
              <w:rPr>
                <w:rFonts w:eastAsiaTheme="minorEastAsia" w:cs="Arial"/>
                <w:snapToGrid w:val="0"/>
                <w:sz w:val="20"/>
                <w:szCs w:val="20"/>
                <w:lang w:eastAsia="zh-CN"/>
              </w:rPr>
              <w:t>tigger</w:t>
            </w:r>
            <w:proofErr w:type="spellEnd"/>
            <w:r w:rsidR="00842F87" w:rsidRPr="00842F87">
              <w:rPr>
                <w:rFonts w:eastAsiaTheme="minorEastAsia" w:cs="Arial"/>
                <w:snapToGrid w:val="0"/>
                <w:sz w:val="20"/>
                <w:szCs w:val="20"/>
                <w:lang w:eastAsia="zh-CN"/>
              </w:rPr>
              <w:t xml:space="preserve">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0284B40A"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0284B40B" w14:textId="77777777" w:rsidR="005063F9" w:rsidRPr="00842F87" w:rsidRDefault="005063F9" w:rsidP="005063F9">
            <w:pPr>
              <w:snapToGrid w:val="0"/>
              <w:rPr>
                <w:rFonts w:eastAsiaTheme="minorEastAsia" w:cs="Arial"/>
                <w:snapToGrid w:val="0"/>
                <w:sz w:val="20"/>
                <w:szCs w:val="20"/>
                <w:lang w:eastAsia="zh-CN"/>
              </w:rPr>
            </w:pPr>
          </w:p>
        </w:tc>
        <w:tc>
          <w:tcPr>
            <w:tcW w:w="3924" w:type="dxa"/>
          </w:tcPr>
          <w:p w14:paraId="0284B40C" w14:textId="24A8A544" w:rsidR="00FE1005" w:rsidRDefault="00FE1005" w:rsidP="00FE1005">
            <w:pPr>
              <w:snapToGrid w:val="0"/>
              <w:rPr>
                <w:rFonts w:cs="Arial"/>
                <w:snapToGrid w:val="0"/>
                <w:sz w:val="20"/>
                <w:szCs w:val="20"/>
              </w:rPr>
            </w:pPr>
          </w:p>
        </w:tc>
      </w:tr>
      <w:tr w:rsidR="000F197E" w14:paraId="0284B412" w14:textId="77777777" w:rsidTr="00F01AD9">
        <w:tc>
          <w:tcPr>
            <w:tcW w:w="0" w:type="auto"/>
          </w:tcPr>
          <w:p w14:paraId="0284B40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40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9743" w:type="dxa"/>
          </w:tcPr>
          <w:p w14:paraId="0284B410" w14:textId="77777777" w:rsidR="00F55811" w:rsidRDefault="00F55811" w:rsidP="00F55811">
            <w:pPr>
              <w:snapToGrid w:val="0"/>
              <w:rPr>
                <w:rFonts w:cs="Arial"/>
                <w:snapToGrid w:val="0"/>
                <w:sz w:val="20"/>
                <w:szCs w:val="20"/>
              </w:rPr>
            </w:pPr>
            <w:proofErr w:type="spellStart"/>
            <w:r>
              <w:rPr>
                <w:rFonts w:eastAsia="Yu Mincho" w:cs="Arial" w:hint="eastAsia"/>
                <w:snapToGrid w:val="0"/>
                <w:sz w:val="20"/>
                <w:szCs w:val="20"/>
                <w:lang w:eastAsia="ja-JP"/>
              </w:rPr>
              <w:t>R</w:t>
            </w:r>
            <w:r>
              <w:rPr>
                <w:rFonts w:eastAsia="Yu Mincho" w:cs="Arial"/>
                <w:snapToGrid w:val="0"/>
                <w:sz w:val="20"/>
                <w:szCs w:val="20"/>
                <w:lang w:eastAsia="ja-JP"/>
              </w:rPr>
              <w:t>egacy</w:t>
            </w:r>
            <w:proofErr w:type="spellEnd"/>
            <w:r>
              <w:rPr>
                <w:rFonts w:eastAsia="Yu Mincho" w:cs="Arial"/>
                <w:snapToGrid w:val="0"/>
                <w:sz w:val="20"/>
                <w:szCs w:val="20"/>
                <w:lang w:eastAsia="ja-JP"/>
              </w:rPr>
              <w:t xml:space="preserve"> BSR procedure should be reused as much as possible. There seems no need to have different BSR procedure for the SDT DRBs and the other DRBs.</w:t>
            </w:r>
          </w:p>
        </w:tc>
        <w:tc>
          <w:tcPr>
            <w:tcW w:w="3924" w:type="dxa"/>
          </w:tcPr>
          <w:p w14:paraId="0284B411" w14:textId="77777777" w:rsidR="00F55811" w:rsidRDefault="00F55811" w:rsidP="00F55811">
            <w:pPr>
              <w:snapToGrid w:val="0"/>
              <w:rPr>
                <w:rFonts w:cs="Arial"/>
                <w:snapToGrid w:val="0"/>
                <w:sz w:val="20"/>
                <w:szCs w:val="20"/>
              </w:rPr>
            </w:pPr>
          </w:p>
        </w:tc>
      </w:tr>
      <w:tr w:rsidR="000F197E" w14:paraId="0284B418" w14:textId="77777777" w:rsidTr="00F01AD9">
        <w:tc>
          <w:tcPr>
            <w:tcW w:w="0" w:type="auto"/>
          </w:tcPr>
          <w:p w14:paraId="0284B413" w14:textId="77777777"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414" w14:textId="77777777"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9743" w:type="dxa"/>
          </w:tcPr>
          <w:p w14:paraId="0284B415" w14:textId="7777777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0284B416" w14:textId="77777777"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3924" w:type="dxa"/>
          </w:tcPr>
          <w:p w14:paraId="0284B417" w14:textId="44534113" w:rsidR="00D729E2" w:rsidRDefault="006540A1" w:rsidP="00D729E2">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w:t>
            </w:r>
          </w:p>
        </w:tc>
      </w:tr>
      <w:tr w:rsidR="000F197E" w14:paraId="0284B41D" w14:textId="77777777" w:rsidTr="00F01AD9">
        <w:tc>
          <w:tcPr>
            <w:tcW w:w="0" w:type="auto"/>
          </w:tcPr>
          <w:p w14:paraId="0284B419" w14:textId="77777777" w:rsidR="00D729E2" w:rsidRDefault="000400A4" w:rsidP="00D729E2">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41A" w14:textId="77777777"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9743" w:type="dxa"/>
          </w:tcPr>
          <w:p w14:paraId="0284B41B" w14:textId="7777777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3924" w:type="dxa"/>
          </w:tcPr>
          <w:p w14:paraId="0284B41C" w14:textId="56E49F78" w:rsidR="00D729E2" w:rsidRDefault="002571CB" w:rsidP="00D729E2">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 it seems? i.e. same view as Huawei</w:t>
            </w:r>
          </w:p>
        </w:tc>
      </w:tr>
      <w:tr w:rsidR="000F197E" w14:paraId="0284B424" w14:textId="77777777" w:rsidTr="00F01AD9">
        <w:tc>
          <w:tcPr>
            <w:tcW w:w="0" w:type="auto"/>
          </w:tcPr>
          <w:p w14:paraId="0284B41E"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41F"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9743" w:type="dxa"/>
          </w:tcPr>
          <w:p w14:paraId="0284B420"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0284B421" w14:textId="77777777" w:rsidR="008F5F1C" w:rsidRPr="005A2C39" w:rsidRDefault="008F5F1C" w:rsidP="00F858F7">
            <w:pPr>
              <w:pStyle w:val="ListParagraph"/>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0284B422" w14:textId="77777777" w:rsidR="008F5F1C" w:rsidRPr="008F5F1C" w:rsidRDefault="008F5F1C" w:rsidP="008F5F1C">
            <w:pPr>
              <w:pStyle w:val="ListParagraph"/>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3924" w:type="dxa"/>
          </w:tcPr>
          <w:p w14:paraId="0284B423" w14:textId="77777777" w:rsidR="00D729E2" w:rsidRPr="008F5F1C" w:rsidRDefault="00D729E2" w:rsidP="00D729E2">
            <w:pPr>
              <w:snapToGrid w:val="0"/>
              <w:rPr>
                <w:rFonts w:cs="Arial"/>
                <w:snapToGrid w:val="0"/>
                <w:sz w:val="20"/>
                <w:szCs w:val="20"/>
              </w:rPr>
            </w:pPr>
          </w:p>
        </w:tc>
      </w:tr>
      <w:tr w:rsidR="000F197E" w14:paraId="0284B42A" w14:textId="77777777" w:rsidTr="00F01AD9">
        <w:tc>
          <w:tcPr>
            <w:tcW w:w="0" w:type="auto"/>
          </w:tcPr>
          <w:p w14:paraId="0284B425"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426"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9743" w:type="dxa"/>
          </w:tcPr>
          <w:p w14:paraId="0284B427"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0284B428" w14:textId="77777777"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w:t>
            </w:r>
            <w:proofErr w:type="spellStart"/>
            <w:r w:rsidRPr="00757EB9">
              <w:rPr>
                <w:rFonts w:cs="Arial"/>
                <w:snapToGrid w:val="0"/>
                <w:sz w:val="20"/>
                <w:szCs w:val="20"/>
                <w:lang w:val="en-US"/>
              </w:rPr>
              <w:t>gNB</w:t>
            </w:r>
            <w:proofErr w:type="spellEnd"/>
            <w:r w:rsidRPr="00757EB9">
              <w:rPr>
                <w:rFonts w:cs="Arial"/>
                <w:snapToGrid w:val="0"/>
                <w:sz w:val="20"/>
                <w:szCs w:val="20"/>
                <w:lang w:val="en-US"/>
              </w:rPr>
              <w:t xml:space="preserve">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3924" w:type="dxa"/>
          </w:tcPr>
          <w:p w14:paraId="0284B429" w14:textId="77777777" w:rsidR="00D729E2" w:rsidRDefault="00D729E2" w:rsidP="00D729E2">
            <w:pPr>
              <w:snapToGrid w:val="0"/>
              <w:rPr>
                <w:rFonts w:cs="Arial"/>
                <w:snapToGrid w:val="0"/>
                <w:sz w:val="20"/>
                <w:szCs w:val="20"/>
              </w:rPr>
            </w:pPr>
          </w:p>
        </w:tc>
      </w:tr>
      <w:tr w:rsidR="000F197E" w14:paraId="0284B42F" w14:textId="77777777" w:rsidTr="00F01AD9">
        <w:tc>
          <w:tcPr>
            <w:tcW w:w="0" w:type="auto"/>
          </w:tcPr>
          <w:p w14:paraId="0284B42B"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0284B42C"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9743" w:type="dxa"/>
          </w:tcPr>
          <w:p w14:paraId="0284B42D" w14:textId="77777777" w:rsidR="006B4205" w:rsidRDefault="006B4205" w:rsidP="006B4205">
            <w:pPr>
              <w:snapToGrid w:val="0"/>
              <w:rPr>
                <w:rFonts w:cs="Arial"/>
                <w:snapToGrid w:val="0"/>
                <w:sz w:val="20"/>
                <w:szCs w:val="20"/>
              </w:rPr>
            </w:pPr>
            <w:r w:rsidRPr="006F6536">
              <w:rPr>
                <w:rFonts w:cs="Arial"/>
                <w:snapToGrid w:val="0"/>
                <w:sz w:val="20"/>
                <w:szCs w:val="20"/>
              </w:rPr>
              <w:t xml:space="preserve">Whenever possible, if new data arrives during the SDT procedure the UE should inform the </w:t>
            </w:r>
            <w:proofErr w:type="spellStart"/>
            <w:r w:rsidRPr="006F6536">
              <w:rPr>
                <w:rFonts w:cs="Arial"/>
                <w:snapToGrid w:val="0"/>
                <w:sz w:val="20"/>
                <w:szCs w:val="20"/>
              </w:rPr>
              <w:t>gNB</w:t>
            </w:r>
            <w:proofErr w:type="spellEnd"/>
            <w:r w:rsidRPr="006F6536">
              <w:rPr>
                <w:rFonts w:cs="Arial"/>
                <w:snapToGrid w:val="0"/>
                <w:sz w:val="20"/>
                <w:szCs w:val="20"/>
              </w:rPr>
              <w:t xml:space="preserve">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w:t>
            </w:r>
            <w:proofErr w:type="spellStart"/>
            <w:r w:rsidRPr="006F6536">
              <w:rPr>
                <w:rFonts w:cs="Arial"/>
                <w:snapToGrid w:val="0"/>
                <w:sz w:val="20"/>
                <w:szCs w:val="20"/>
              </w:rPr>
              <w:t>gNB</w:t>
            </w:r>
            <w:proofErr w:type="spellEnd"/>
            <w:r w:rsidRPr="006F6536">
              <w:rPr>
                <w:rFonts w:cs="Arial"/>
                <w:snapToGrid w:val="0"/>
                <w:sz w:val="20"/>
                <w:szCs w:val="20"/>
              </w:rPr>
              <w:t xml:space="preserve"> to deliver the BSR </w:t>
            </w:r>
            <w:r>
              <w:rPr>
                <w:rFonts w:cs="Arial"/>
                <w:snapToGrid w:val="0"/>
                <w:sz w:val="20"/>
                <w:szCs w:val="20"/>
              </w:rPr>
              <w:t xml:space="preserve">or data </w:t>
            </w:r>
            <w:r w:rsidRPr="006F6536">
              <w:rPr>
                <w:rFonts w:cs="Arial"/>
                <w:snapToGrid w:val="0"/>
                <w:sz w:val="20"/>
                <w:szCs w:val="20"/>
              </w:rPr>
              <w:t xml:space="preserve">as </w:t>
            </w:r>
            <w:proofErr w:type="spellStart"/>
            <w:r w:rsidRPr="006F6536">
              <w:rPr>
                <w:rFonts w:cs="Arial"/>
                <w:snapToGrid w:val="0"/>
                <w:sz w:val="20"/>
                <w:szCs w:val="20"/>
              </w:rPr>
              <w:t>gNB</w:t>
            </w:r>
            <w:proofErr w:type="spellEnd"/>
            <w:r w:rsidRPr="006F6536">
              <w:rPr>
                <w:rFonts w:cs="Arial"/>
                <w:snapToGrid w:val="0"/>
                <w:sz w:val="20"/>
                <w:szCs w:val="20"/>
              </w:rPr>
              <w:t xml:space="preserve">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w:t>
            </w:r>
            <w:r>
              <w:rPr>
                <w:rFonts w:cs="Arial"/>
                <w:snapToGrid w:val="0"/>
                <w:sz w:val="20"/>
                <w:szCs w:val="20"/>
              </w:rPr>
              <w:lastRenderedPageBreak/>
              <w:t>should be studied in more detail beside BSR trigger/transmission in order to avoid UE exploiting this feature to send more data than what is allowed by SDT.</w:t>
            </w:r>
          </w:p>
        </w:tc>
        <w:tc>
          <w:tcPr>
            <w:tcW w:w="3924" w:type="dxa"/>
          </w:tcPr>
          <w:p w14:paraId="0284B42E" w14:textId="0ADA17AA" w:rsidR="006B4205" w:rsidRDefault="002571CB" w:rsidP="006B4205">
            <w:pPr>
              <w:snapToGrid w:val="0"/>
              <w:rPr>
                <w:rFonts w:cs="Arial"/>
                <w:snapToGrid w:val="0"/>
                <w:sz w:val="20"/>
                <w:szCs w:val="20"/>
              </w:rPr>
            </w:pPr>
            <w:r>
              <w:rPr>
                <w:rFonts w:cs="Arial"/>
                <w:snapToGrid w:val="0"/>
                <w:sz w:val="20"/>
                <w:szCs w:val="20"/>
              </w:rPr>
              <w:lastRenderedPageBreak/>
              <w:t>Okay for SDT data, but for non-SDT data further consideration is needed</w:t>
            </w:r>
          </w:p>
        </w:tc>
      </w:tr>
      <w:tr w:rsidR="000F197E" w14:paraId="0284B434" w14:textId="77777777" w:rsidTr="00F01AD9">
        <w:tc>
          <w:tcPr>
            <w:tcW w:w="0" w:type="auto"/>
          </w:tcPr>
          <w:p w14:paraId="0284B430"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431"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9743" w:type="dxa"/>
          </w:tcPr>
          <w:p w14:paraId="0284B432" w14:textId="77777777"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3924" w:type="dxa"/>
          </w:tcPr>
          <w:p w14:paraId="0284B433" w14:textId="77777777" w:rsidR="006B4205" w:rsidRDefault="006B4205" w:rsidP="006B4205">
            <w:pPr>
              <w:snapToGrid w:val="0"/>
              <w:rPr>
                <w:rFonts w:cs="Arial"/>
                <w:snapToGrid w:val="0"/>
                <w:sz w:val="20"/>
                <w:szCs w:val="20"/>
              </w:rPr>
            </w:pPr>
          </w:p>
        </w:tc>
      </w:tr>
      <w:tr w:rsidR="000F197E" w14:paraId="0284B43A" w14:textId="77777777" w:rsidTr="00F01AD9">
        <w:tc>
          <w:tcPr>
            <w:tcW w:w="0" w:type="auto"/>
            <w:hideMark/>
          </w:tcPr>
          <w:p w14:paraId="0284B435"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436"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9743" w:type="dxa"/>
            <w:hideMark/>
          </w:tcPr>
          <w:p w14:paraId="0284B437" w14:textId="77777777" w:rsidR="00F40042" w:rsidRDefault="00F40042">
            <w:pPr>
              <w:snapToGrid w:val="0"/>
              <w:rPr>
                <w:rFonts w:cs="Arial"/>
                <w:snapToGrid w:val="0"/>
                <w:sz w:val="20"/>
                <w:szCs w:val="20"/>
              </w:rPr>
            </w:pPr>
            <w:r>
              <w:rPr>
                <w:rFonts w:cs="Arial"/>
                <w:snapToGrid w:val="0"/>
                <w:sz w:val="20"/>
                <w:szCs w:val="20"/>
              </w:rPr>
              <w:t xml:space="preserve">It would be good to keep the BSR triggers untouched, </w:t>
            </w:r>
            <w:proofErr w:type="spellStart"/>
            <w:r>
              <w:rPr>
                <w:rFonts w:cs="Arial"/>
                <w:snapToGrid w:val="0"/>
                <w:sz w:val="20"/>
                <w:szCs w:val="20"/>
              </w:rPr>
              <w:t>ie</w:t>
            </w:r>
            <w:proofErr w:type="spellEnd"/>
            <w:r>
              <w:rPr>
                <w:rFonts w:cs="Arial"/>
                <w:snapToGrid w:val="0"/>
                <w:sz w:val="20"/>
                <w:szCs w:val="20"/>
              </w:rPr>
              <w:t>.,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0284B438" w14:textId="77777777" w:rsidR="00F40042" w:rsidRDefault="00F40042">
            <w:pPr>
              <w:snapToGrid w:val="0"/>
              <w:rPr>
                <w:rFonts w:cs="Arial"/>
                <w:snapToGrid w:val="0"/>
                <w:sz w:val="20"/>
                <w:szCs w:val="20"/>
              </w:rPr>
            </w:pPr>
            <w:r>
              <w:rPr>
                <w:rFonts w:cs="Arial"/>
                <w:snapToGrid w:val="0"/>
                <w:sz w:val="20"/>
                <w:szCs w:val="20"/>
              </w:rPr>
              <w:t xml:space="preserve">We think that SDT procedures and resources should be used only for SDT data and for regular data legacy procedures should be used. When data for other DRB becomes available that is not allowed for SDT, the UE should trigger RRC establishment procedure immediately using </w:t>
            </w:r>
            <w:proofErr w:type="spellStart"/>
            <w:r>
              <w:rPr>
                <w:rFonts w:cs="Arial"/>
                <w:snapToGrid w:val="0"/>
                <w:sz w:val="20"/>
                <w:szCs w:val="20"/>
              </w:rPr>
              <w:t>RRCResumeRequest</w:t>
            </w:r>
            <w:proofErr w:type="spellEnd"/>
            <w:r>
              <w:rPr>
                <w:rFonts w:cs="Arial"/>
                <w:snapToGrid w:val="0"/>
                <w:sz w:val="20"/>
                <w:szCs w:val="20"/>
              </w:rPr>
              <w:t>. It should be noted that NW may not be able to deduce the availability of non-SDT-DRB data based on BSR given the Logical Channel Grouping, hence, the BSR is not suitable for this case.</w:t>
            </w:r>
          </w:p>
        </w:tc>
        <w:tc>
          <w:tcPr>
            <w:tcW w:w="3924" w:type="dxa"/>
          </w:tcPr>
          <w:p w14:paraId="0284B439" w14:textId="51FAC8E3" w:rsidR="00F40042" w:rsidRDefault="002571CB">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 </w:t>
            </w:r>
          </w:p>
        </w:tc>
      </w:tr>
      <w:tr w:rsidR="000F197E" w14:paraId="0284B440" w14:textId="77777777" w:rsidTr="00F01AD9">
        <w:tc>
          <w:tcPr>
            <w:tcW w:w="0" w:type="auto"/>
          </w:tcPr>
          <w:p w14:paraId="0284B43B" w14:textId="77777777"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43C" w14:textId="77777777"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9743" w:type="dxa"/>
          </w:tcPr>
          <w:p w14:paraId="0284B43D" w14:textId="77777777"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0284B43E" w14:textId="77777777" w:rsidR="006B4205" w:rsidRDefault="00804A3F" w:rsidP="006B4205">
            <w:pPr>
              <w:snapToGrid w:val="0"/>
              <w:rPr>
                <w:rFonts w:cs="Arial"/>
                <w:snapToGrid w:val="0"/>
                <w:sz w:val="20"/>
                <w:szCs w:val="20"/>
              </w:rPr>
            </w:pPr>
            <w:r w:rsidRPr="00804A3F">
              <w:rPr>
                <w:rFonts w:cs="Arial"/>
                <w:snapToGrid w:val="0"/>
                <w:sz w:val="20"/>
                <w:szCs w:val="20"/>
              </w:rPr>
              <w:t xml:space="preserve">For the data arrival from non-SDT DRBs during subsequent transmission, BSR needs be triggered too. If a resume procedure is triggered again in this case, some issues need to be resolved. For example: 1) If SRB1 has already been resumed, whether it is allowed to send RRC message via SRB0. 2) During the legacy procedure of RRC Resume request transmission, the UE has already derived </w:t>
            </w:r>
            <w:proofErr w:type="spellStart"/>
            <w:r w:rsidRPr="00804A3F">
              <w:rPr>
                <w:rFonts w:cs="Arial"/>
                <w:snapToGrid w:val="0"/>
                <w:sz w:val="20"/>
                <w:szCs w:val="20"/>
              </w:rPr>
              <w:t>resumeMAC</w:t>
            </w:r>
            <w:proofErr w:type="spellEnd"/>
            <w:r w:rsidRPr="00804A3F">
              <w:rPr>
                <w:rFonts w:cs="Arial"/>
                <w:snapToGrid w:val="0"/>
                <w:sz w:val="20"/>
                <w:szCs w:val="20"/>
              </w:rPr>
              <w:t xml:space="preserve">-I based on old key in UE Inactive AS Context and updated </w:t>
            </w:r>
            <w:proofErr w:type="spellStart"/>
            <w:r w:rsidRPr="00804A3F">
              <w:rPr>
                <w:rFonts w:cs="Arial"/>
                <w:snapToGrid w:val="0"/>
                <w:sz w:val="20"/>
                <w:szCs w:val="20"/>
              </w:rPr>
              <w:t>KgNB</w:t>
            </w:r>
            <w:proofErr w:type="spellEnd"/>
            <w:r w:rsidRPr="00804A3F">
              <w:rPr>
                <w:rFonts w:cs="Arial"/>
                <w:snapToGrid w:val="0"/>
                <w:sz w:val="20"/>
                <w:szCs w:val="20"/>
              </w:rPr>
              <w:t xml:space="preserve">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3924" w:type="dxa"/>
          </w:tcPr>
          <w:p w14:paraId="0284B43F" w14:textId="6E3AA1AC" w:rsidR="006B4205" w:rsidRDefault="006540A1" w:rsidP="006B4205">
            <w:pPr>
              <w:snapToGrid w:val="0"/>
              <w:rPr>
                <w:rFonts w:cs="Arial"/>
                <w:snapToGrid w:val="0"/>
                <w:sz w:val="20"/>
                <w:szCs w:val="20"/>
              </w:rPr>
            </w:pPr>
            <w:r>
              <w:rPr>
                <w:rFonts w:cs="Arial"/>
                <w:snapToGrid w:val="0"/>
                <w:sz w:val="20"/>
                <w:szCs w:val="20"/>
              </w:rPr>
              <w:t xml:space="preserve">For non-SDT question is whether SRB0 (i.e. </w:t>
            </w:r>
            <w:proofErr w:type="spellStart"/>
            <w:r>
              <w:rPr>
                <w:rFonts w:cs="Arial"/>
                <w:snapToGrid w:val="0"/>
                <w:sz w:val="20"/>
                <w:szCs w:val="20"/>
              </w:rPr>
              <w:t>RRCResumeReq</w:t>
            </w:r>
            <w:proofErr w:type="spellEnd"/>
            <w:r>
              <w:rPr>
                <w:rFonts w:cs="Arial"/>
                <w:snapToGrid w:val="0"/>
                <w:sz w:val="20"/>
                <w:szCs w:val="20"/>
              </w:rPr>
              <w:t xml:space="preserve">) will be triggered or not. </w:t>
            </w:r>
          </w:p>
        </w:tc>
      </w:tr>
      <w:tr w:rsidR="000F197E" w14:paraId="0284B445" w14:textId="77777777" w:rsidTr="00F01AD9">
        <w:tc>
          <w:tcPr>
            <w:tcW w:w="0" w:type="auto"/>
          </w:tcPr>
          <w:p w14:paraId="0284B441" w14:textId="77777777" w:rsidR="006B4205" w:rsidRDefault="00BA1821" w:rsidP="006B4205">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0" w:type="auto"/>
          </w:tcPr>
          <w:p w14:paraId="0284B442" w14:textId="77777777"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9743" w:type="dxa"/>
          </w:tcPr>
          <w:p w14:paraId="0284B443" w14:textId="77777777"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3924" w:type="dxa"/>
          </w:tcPr>
          <w:p w14:paraId="0284B444" w14:textId="77777777" w:rsidR="006B4205" w:rsidRDefault="006B4205" w:rsidP="006B4205">
            <w:pPr>
              <w:snapToGrid w:val="0"/>
              <w:rPr>
                <w:rFonts w:cs="Arial"/>
                <w:snapToGrid w:val="0"/>
                <w:sz w:val="20"/>
                <w:szCs w:val="20"/>
              </w:rPr>
            </w:pPr>
          </w:p>
        </w:tc>
      </w:tr>
      <w:tr w:rsidR="000F197E" w14:paraId="0284B44A" w14:textId="77777777" w:rsidTr="00F01AD9">
        <w:tc>
          <w:tcPr>
            <w:tcW w:w="0" w:type="auto"/>
          </w:tcPr>
          <w:p w14:paraId="0284B446" w14:textId="77777777" w:rsidR="00757EB9" w:rsidRDefault="00757EB9" w:rsidP="00757EB9">
            <w:pPr>
              <w:snapToGrid w:val="0"/>
              <w:rPr>
                <w:sz w:val="20"/>
                <w:szCs w:val="20"/>
              </w:rPr>
            </w:pPr>
            <w:r>
              <w:rPr>
                <w:rFonts w:eastAsiaTheme="minorEastAsia" w:cs="Arial" w:hint="eastAsia"/>
                <w:snapToGrid w:val="0"/>
                <w:sz w:val="20"/>
                <w:szCs w:val="20"/>
                <w:lang w:eastAsia="zh-CN"/>
              </w:rPr>
              <w:t>NEC</w:t>
            </w:r>
          </w:p>
        </w:tc>
        <w:tc>
          <w:tcPr>
            <w:tcW w:w="0" w:type="auto"/>
          </w:tcPr>
          <w:p w14:paraId="0284B447" w14:textId="77777777" w:rsidR="00757EB9" w:rsidRDefault="00757EB9" w:rsidP="00757EB9">
            <w:pPr>
              <w:snapToGrid w:val="0"/>
              <w:rPr>
                <w:rFonts w:cs="Arial"/>
                <w:snapToGrid w:val="0"/>
                <w:sz w:val="20"/>
                <w:szCs w:val="20"/>
              </w:rPr>
            </w:pPr>
            <w:r>
              <w:rPr>
                <w:rFonts w:eastAsiaTheme="minorEastAsia" w:cs="Arial"/>
                <w:snapToGrid w:val="0"/>
                <w:sz w:val="20"/>
                <w:szCs w:val="20"/>
                <w:lang w:eastAsia="zh-CN"/>
              </w:rPr>
              <w:t xml:space="preserve">Yes for SDT DRBs, but No for </w:t>
            </w:r>
            <w:r>
              <w:rPr>
                <w:rFonts w:eastAsiaTheme="minorEastAsia" w:cs="Arial"/>
                <w:snapToGrid w:val="0"/>
                <w:sz w:val="20"/>
                <w:szCs w:val="20"/>
                <w:lang w:eastAsia="zh-CN"/>
              </w:rPr>
              <w:lastRenderedPageBreak/>
              <w:t>non-SDT DRBs</w:t>
            </w:r>
          </w:p>
        </w:tc>
        <w:tc>
          <w:tcPr>
            <w:tcW w:w="9743" w:type="dxa"/>
          </w:tcPr>
          <w:p w14:paraId="0284B448" w14:textId="77777777" w:rsidR="00757EB9" w:rsidRPr="00757EB9" w:rsidRDefault="00757EB9" w:rsidP="00757EB9">
            <w:pPr>
              <w:snapToGrid w:val="0"/>
              <w:spacing w:line="252" w:lineRule="auto"/>
              <w:rPr>
                <w:snapToGrid w:val="0"/>
                <w:sz w:val="20"/>
                <w:szCs w:val="20"/>
              </w:rPr>
            </w:pPr>
            <w:r>
              <w:rPr>
                <w:snapToGrid w:val="0"/>
                <w:sz w:val="20"/>
                <w:szCs w:val="20"/>
              </w:rPr>
              <w:lastRenderedPageBreak/>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3924" w:type="dxa"/>
          </w:tcPr>
          <w:p w14:paraId="0284B449" w14:textId="1CF983FC" w:rsidR="00757EB9" w:rsidRDefault="006540A1" w:rsidP="00757EB9">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 </w:t>
            </w:r>
          </w:p>
        </w:tc>
      </w:tr>
      <w:tr w:rsidR="000F197E" w14:paraId="0284B451" w14:textId="77777777" w:rsidTr="00F01AD9">
        <w:tc>
          <w:tcPr>
            <w:tcW w:w="0" w:type="auto"/>
          </w:tcPr>
          <w:p w14:paraId="0284B44B" w14:textId="77777777" w:rsidR="00757EB9" w:rsidRDefault="00775A44" w:rsidP="00757EB9">
            <w:pPr>
              <w:snapToGrid w:val="0"/>
              <w:rPr>
                <w:sz w:val="20"/>
                <w:szCs w:val="20"/>
              </w:rPr>
            </w:pPr>
            <w:proofErr w:type="spellStart"/>
            <w:r>
              <w:rPr>
                <w:sz w:val="20"/>
                <w:szCs w:val="20"/>
              </w:rPr>
              <w:t>Mediatek</w:t>
            </w:r>
            <w:proofErr w:type="spellEnd"/>
          </w:p>
        </w:tc>
        <w:tc>
          <w:tcPr>
            <w:tcW w:w="0" w:type="auto"/>
          </w:tcPr>
          <w:p w14:paraId="0284B44C" w14:textId="77777777" w:rsidR="00757EB9" w:rsidRDefault="00775A44" w:rsidP="00757EB9">
            <w:pPr>
              <w:snapToGrid w:val="0"/>
              <w:rPr>
                <w:rFonts w:cs="Arial"/>
                <w:snapToGrid w:val="0"/>
                <w:sz w:val="20"/>
                <w:szCs w:val="20"/>
              </w:rPr>
            </w:pPr>
            <w:r>
              <w:rPr>
                <w:rFonts w:cs="Arial"/>
                <w:snapToGrid w:val="0"/>
                <w:sz w:val="20"/>
                <w:szCs w:val="20"/>
              </w:rPr>
              <w:t>Yes</w:t>
            </w:r>
            <w:r w:rsidR="00E73583">
              <w:rPr>
                <w:rFonts w:cs="Arial"/>
                <w:snapToGrid w:val="0"/>
                <w:sz w:val="20"/>
                <w:szCs w:val="20"/>
              </w:rPr>
              <w:t xml:space="preserve"> for SDT DRBs</w:t>
            </w:r>
          </w:p>
          <w:p w14:paraId="0284B44D" w14:textId="77777777" w:rsidR="00E73583" w:rsidRDefault="00E73583" w:rsidP="00757EB9">
            <w:pPr>
              <w:snapToGrid w:val="0"/>
              <w:rPr>
                <w:rFonts w:cs="Arial"/>
                <w:snapToGrid w:val="0"/>
                <w:sz w:val="20"/>
                <w:szCs w:val="20"/>
              </w:rPr>
            </w:pPr>
            <w:r>
              <w:rPr>
                <w:rFonts w:cs="Arial"/>
                <w:snapToGrid w:val="0"/>
                <w:sz w:val="20"/>
                <w:szCs w:val="20"/>
              </w:rPr>
              <w:t>FFS on non-SDT DRBs</w:t>
            </w:r>
          </w:p>
        </w:tc>
        <w:tc>
          <w:tcPr>
            <w:tcW w:w="9743" w:type="dxa"/>
          </w:tcPr>
          <w:p w14:paraId="0284B44E" w14:textId="77777777" w:rsidR="00757EB9" w:rsidRDefault="00E73583" w:rsidP="00E73583">
            <w:pPr>
              <w:snapToGrid w:val="0"/>
              <w:rPr>
                <w:rFonts w:cs="Arial"/>
                <w:bCs/>
                <w:snapToGrid w:val="0"/>
                <w:sz w:val="20"/>
                <w:szCs w:val="20"/>
              </w:rPr>
            </w:pPr>
            <w:r>
              <w:rPr>
                <w:rFonts w:cs="Arial"/>
                <w:bCs/>
                <w:snapToGrid w:val="0"/>
                <w:sz w:val="20"/>
                <w:szCs w:val="20"/>
              </w:rPr>
              <w:t xml:space="preserve">We also agree that BSR should be triggered when new SDT data arrives during subsequent data transmission and current BSR mechanism should be reused. In case there is no UL resources to transmit the BSR, RACH will be initiated assuming there is no SR resource configured in Inactive. </w:t>
            </w:r>
          </w:p>
          <w:p w14:paraId="0284B44F" w14:textId="77777777" w:rsidR="00E73583" w:rsidRDefault="00E73583" w:rsidP="00212DD6">
            <w:pPr>
              <w:snapToGrid w:val="0"/>
              <w:rPr>
                <w:rFonts w:cs="Arial"/>
                <w:snapToGrid w:val="0"/>
                <w:sz w:val="20"/>
                <w:szCs w:val="20"/>
              </w:rPr>
            </w:pPr>
            <w:r>
              <w:rPr>
                <w:rFonts w:cs="Arial"/>
                <w:bCs/>
                <w:snapToGrid w:val="0"/>
                <w:sz w:val="20"/>
                <w:szCs w:val="20"/>
              </w:rPr>
              <w:t>For non-SDT, it is FFS on whether non-SDT is resumed or suspended when UE initiates SDT according to the agreement made in last RAN2 meeting, i.e.  ‘</w:t>
            </w:r>
            <w:r w:rsidRPr="00E73583">
              <w:rPr>
                <w:rFonts w:cs="Arial"/>
                <w:bCs/>
                <w:i/>
                <w:snapToGrid w:val="0"/>
                <w:sz w:val="20"/>
                <w:szCs w:val="20"/>
              </w:rPr>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Pr>
                <w:rFonts w:cs="Arial"/>
                <w:bCs/>
                <w:i/>
                <w:snapToGrid w:val="0"/>
                <w:sz w:val="20"/>
                <w:szCs w:val="20"/>
              </w:rPr>
              <w:t>FFS for non-SDT DRBs’</w:t>
            </w:r>
            <w:r w:rsidRPr="00212DD6">
              <w:rPr>
                <w:rFonts w:cs="Arial"/>
                <w:bCs/>
                <w:snapToGrid w:val="0"/>
                <w:sz w:val="20"/>
                <w:szCs w:val="20"/>
              </w:rPr>
              <w:t>. The question</w:t>
            </w:r>
            <w:r w:rsidR="00212DD6" w:rsidRPr="00212DD6">
              <w:rPr>
                <w:rFonts w:cs="Arial"/>
                <w:bCs/>
                <w:snapToGrid w:val="0"/>
                <w:sz w:val="20"/>
                <w:szCs w:val="20"/>
              </w:rPr>
              <w:t xml:space="preserve"> is only valid if non-SDT bearers are also resumed when UE initiating Resume procedure for SDT.  If the non-SDT bearers are still suspended during SDT, new data arrival may require UE to perform RRC state transition to CONNECTED.</w:t>
            </w:r>
            <w:r w:rsidR="00212DD6">
              <w:rPr>
                <w:rFonts w:cs="Arial"/>
                <w:bCs/>
                <w:i/>
                <w:snapToGrid w:val="0"/>
                <w:sz w:val="20"/>
                <w:szCs w:val="20"/>
              </w:rPr>
              <w:t xml:space="preserve"> </w:t>
            </w:r>
          </w:p>
        </w:tc>
        <w:tc>
          <w:tcPr>
            <w:tcW w:w="3924" w:type="dxa"/>
          </w:tcPr>
          <w:p w14:paraId="0284B450" w14:textId="788856E8" w:rsidR="00757EB9" w:rsidRDefault="006540A1" w:rsidP="00757EB9">
            <w:pPr>
              <w:snapToGrid w:val="0"/>
              <w:rPr>
                <w:rFonts w:cs="Arial"/>
                <w:snapToGrid w:val="0"/>
                <w:sz w:val="20"/>
                <w:szCs w:val="20"/>
              </w:rPr>
            </w:pPr>
            <w:r>
              <w:rPr>
                <w:rFonts w:cs="Arial"/>
                <w:snapToGrid w:val="0"/>
                <w:sz w:val="20"/>
                <w:szCs w:val="20"/>
              </w:rPr>
              <w:t>For non-SDT DRBs to be able to trigger BSR, non-SDT DRBs should also be resumed</w:t>
            </w:r>
          </w:p>
        </w:tc>
      </w:tr>
      <w:tr w:rsidR="000F197E" w14:paraId="0284B458" w14:textId="77777777" w:rsidTr="00F01AD9">
        <w:tc>
          <w:tcPr>
            <w:tcW w:w="0" w:type="auto"/>
          </w:tcPr>
          <w:p w14:paraId="0284B452" w14:textId="77777777" w:rsidR="00C95366" w:rsidRDefault="00C95366" w:rsidP="00C95366">
            <w:pPr>
              <w:snapToGrid w:val="0"/>
              <w:rPr>
                <w:sz w:val="20"/>
                <w:szCs w:val="20"/>
              </w:rPr>
            </w:pPr>
            <w:r>
              <w:rPr>
                <w:rFonts w:hint="eastAsia"/>
                <w:sz w:val="20"/>
                <w:szCs w:val="20"/>
              </w:rPr>
              <w:t>LG</w:t>
            </w:r>
          </w:p>
        </w:tc>
        <w:tc>
          <w:tcPr>
            <w:tcW w:w="0" w:type="auto"/>
          </w:tcPr>
          <w:p w14:paraId="0284B453" w14:textId="77777777" w:rsidR="00C95366" w:rsidRDefault="00C95366" w:rsidP="00C95366">
            <w:pPr>
              <w:snapToGrid w:val="0"/>
              <w:rPr>
                <w:rFonts w:cs="Arial"/>
                <w:snapToGrid w:val="0"/>
                <w:sz w:val="20"/>
                <w:szCs w:val="20"/>
              </w:rPr>
            </w:pPr>
            <w:r>
              <w:rPr>
                <w:rFonts w:cs="Arial" w:hint="eastAsia"/>
                <w:snapToGrid w:val="0"/>
                <w:sz w:val="20"/>
                <w:szCs w:val="20"/>
              </w:rPr>
              <w:t>Need more discussion</w:t>
            </w:r>
          </w:p>
        </w:tc>
        <w:tc>
          <w:tcPr>
            <w:tcW w:w="9743" w:type="dxa"/>
          </w:tcPr>
          <w:p w14:paraId="0284B454" w14:textId="77777777" w:rsidR="00C95366" w:rsidRPr="00D80985" w:rsidRDefault="00C95366" w:rsidP="00C95366">
            <w:pPr>
              <w:snapToGrid w:val="0"/>
              <w:rPr>
                <w:rFonts w:cs="Arial"/>
                <w:snapToGrid w:val="0"/>
                <w:sz w:val="20"/>
                <w:szCs w:val="20"/>
              </w:rPr>
            </w:pPr>
            <w:r w:rsidRPr="00D80985">
              <w:rPr>
                <w:rFonts w:cs="Arial"/>
                <w:snapToGrid w:val="0"/>
                <w:sz w:val="20"/>
                <w:szCs w:val="20"/>
              </w:rPr>
              <w:t>It has to be decided first whether th</w:t>
            </w:r>
            <w:r>
              <w:rPr>
                <w:rFonts w:cs="Arial"/>
                <w:snapToGrid w:val="0"/>
                <w:sz w:val="20"/>
                <w:szCs w:val="20"/>
              </w:rPr>
              <w:t xml:space="preserve">e non-SDT DRB is resumed or not, which </w:t>
            </w:r>
            <w:r w:rsidRPr="00013463">
              <w:rPr>
                <w:rFonts w:cs="Arial"/>
                <w:snapToGrid w:val="0"/>
                <w:sz w:val="20"/>
                <w:szCs w:val="20"/>
              </w:rPr>
              <w:t>is left FFS from the last meeting.</w:t>
            </w:r>
          </w:p>
          <w:p w14:paraId="0284B455" w14:textId="77777777" w:rsidR="00C95366" w:rsidRPr="00D80985" w:rsidRDefault="00C95366" w:rsidP="00C95366">
            <w:pPr>
              <w:snapToGrid w:val="0"/>
              <w:rPr>
                <w:rFonts w:cs="Arial"/>
                <w:snapToGrid w:val="0"/>
                <w:sz w:val="20"/>
                <w:szCs w:val="20"/>
              </w:rPr>
            </w:pPr>
            <w:r w:rsidRPr="00D80985">
              <w:rPr>
                <w:rFonts w:cs="Arial"/>
                <w:snapToGrid w:val="0"/>
                <w:sz w:val="20"/>
                <w:szCs w:val="20"/>
              </w:rPr>
              <w:t xml:space="preserve"> If non-SDT DRB is not resumed in RRC_INACTIVE, non-SDT data does not arrive at PDCP layer, and thus it does not trigger a BSR.</w:t>
            </w:r>
            <w:r>
              <w:rPr>
                <w:rFonts w:cs="Arial"/>
                <w:snapToGrid w:val="0"/>
                <w:sz w:val="20"/>
                <w:szCs w:val="20"/>
              </w:rPr>
              <w:t xml:space="preserve"> </w:t>
            </w:r>
            <w:r w:rsidRPr="00D80985">
              <w:rPr>
                <w:rFonts w:cs="Arial"/>
                <w:snapToGrid w:val="0"/>
                <w:sz w:val="20"/>
                <w:szCs w:val="20"/>
              </w:rPr>
              <w:t>In this case, the UE generates a RRC Resume Request message, and the RRC Resume Request message will trigger a BSR. If there is no UL resource, the UE would trigger a RA procedure, but if there is UL resource (e.g. CG-SDT resource), the UE would send the RRC Resume Request message using the available UL resource (and cancel the BSR). The non-SDT data can be transmitted only after the UE is transitioned to RRC_CONNECTED.</w:t>
            </w:r>
            <w:r>
              <w:rPr>
                <w:rFonts w:cs="Arial"/>
                <w:snapToGrid w:val="0"/>
                <w:sz w:val="20"/>
                <w:szCs w:val="20"/>
              </w:rPr>
              <w:t xml:space="preserve"> </w:t>
            </w:r>
            <w:r w:rsidRPr="00D80985">
              <w:rPr>
                <w:rFonts w:cs="Arial"/>
                <w:snapToGrid w:val="0"/>
                <w:sz w:val="20"/>
                <w:szCs w:val="20"/>
              </w:rPr>
              <w:t xml:space="preserve">This is exactly the same behavior as the legacy RRC Resume procedure when the UE is in RRC_INACTIVE and receives a data. However, it has to be discussed further whether a new RRC Resume procedure can be triggered while there is ongoing RRC Resume procedure (for SDT). </w:t>
            </w:r>
          </w:p>
          <w:p w14:paraId="0284B456" w14:textId="77777777" w:rsidR="00C95366" w:rsidRDefault="00C95366" w:rsidP="00C95366">
            <w:pPr>
              <w:snapToGrid w:val="0"/>
              <w:rPr>
                <w:rFonts w:cs="Arial"/>
                <w:snapToGrid w:val="0"/>
                <w:sz w:val="20"/>
                <w:szCs w:val="20"/>
              </w:rPr>
            </w:pPr>
            <w:r w:rsidRPr="00D80985">
              <w:rPr>
                <w:rFonts w:cs="Arial"/>
                <w:snapToGrid w:val="0"/>
                <w:sz w:val="20"/>
                <w:szCs w:val="20"/>
              </w:rPr>
              <w:t>If non-SDT DRB is resumed in RRC_INACTIVE, non-SDT data arrives at the PDCP layer, and it triggers a BSR.</w:t>
            </w:r>
            <w:r>
              <w:rPr>
                <w:rFonts w:cs="Arial"/>
                <w:snapToGrid w:val="0"/>
                <w:sz w:val="20"/>
                <w:szCs w:val="20"/>
              </w:rPr>
              <w:t xml:space="preserve"> </w:t>
            </w:r>
            <w:r w:rsidRPr="00D80985">
              <w:rPr>
                <w:rFonts w:cs="Arial"/>
                <w:snapToGrid w:val="0"/>
                <w:sz w:val="20"/>
                <w:szCs w:val="20"/>
              </w:rPr>
              <w:t>The PDCP and RLC layers may process the received data (which is useless because they will be re-established when RRC Resume is received), but the non-SDT data cannot be transmitted in MAC, because the non-SDT data cannot be transmitted on the SDT resource. However, the BSR can include a BS of non-SDT data, and it can be transmitted on the SDT resource. If separate LCG is allocated for non-SDT DRB, the network can identify that there is non-SDT data in the UE based on the BSR, and transitions the UE to the RRC_CONNECTED.</w:t>
            </w:r>
            <w:r>
              <w:rPr>
                <w:rFonts w:cs="Arial"/>
                <w:snapToGrid w:val="0"/>
                <w:sz w:val="20"/>
                <w:szCs w:val="20"/>
              </w:rPr>
              <w:t xml:space="preserve"> </w:t>
            </w:r>
            <w:r w:rsidRPr="00D80985">
              <w:rPr>
                <w:rFonts w:cs="Arial"/>
                <w:snapToGrid w:val="0"/>
                <w:sz w:val="20"/>
                <w:szCs w:val="20"/>
              </w:rPr>
              <w:t>However, if LCG is not separated, the network cannot identify based on the BSR, and another mechanism to indicate this needs to be introduced.</w:t>
            </w:r>
          </w:p>
        </w:tc>
        <w:tc>
          <w:tcPr>
            <w:tcW w:w="3924" w:type="dxa"/>
          </w:tcPr>
          <w:p w14:paraId="04F0DFA7" w14:textId="77777777" w:rsidR="00C95366" w:rsidRDefault="006540A1" w:rsidP="00C95366">
            <w:pPr>
              <w:snapToGrid w:val="0"/>
              <w:rPr>
                <w:rFonts w:cs="Arial"/>
                <w:snapToGrid w:val="0"/>
                <w:sz w:val="20"/>
                <w:szCs w:val="20"/>
              </w:rPr>
            </w:pPr>
            <w:r>
              <w:rPr>
                <w:rFonts w:cs="Arial"/>
                <w:snapToGrid w:val="0"/>
                <w:sz w:val="20"/>
                <w:szCs w:val="20"/>
              </w:rPr>
              <w:t>For non-SDT DRBs to be able to trigger BSR, non-SDT DRBs should also be resumed</w:t>
            </w:r>
            <w:r w:rsidR="004F691B">
              <w:rPr>
                <w:rFonts w:cs="Arial"/>
                <w:snapToGrid w:val="0"/>
                <w:sz w:val="20"/>
                <w:szCs w:val="20"/>
              </w:rPr>
              <w:t xml:space="preserve">. </w:t>
            </w:r>
          </w:p>
          <w:p w14:paraId="65FB41A3" w14:textId="77777777" w:rsidR="004F691B" w:rsidRDefault="004F691B" w:rsidP="00C95366">
            <w:pPr>
              <w:snapToGrid w:val="0"/>
              <w:rPr>
                <w:rFonts w:cs="Arial"/>
                <w:snapToGrid w:val="0"/>
                <w:sz w:val="20"/>
                <w:szCs w:val="20"/>
              </w:rPr>
            </w:pPr>
          </w:p>
          <w:p w14:paraId="0284B457" w14:textId="16709896" w:rsidR="004F691B" w:rsidRDefault="004F691B" w:rsidP="00C95366">
            <w:pPr>
              <w:snapToGrid w:val="0"/>
              <w:rPr>
                <w:rFonts w:cs="Arial"/>
                <w:snapToGrid w:val="0"/>
                <w:sz w:val="20"/>
                <w:szCs w:val="20"/>
              </w:rPr>
            </w:pPr>
            <w:r>
              <w:rPr>
                <w:rFonts w:cs="Arial"/>
                <w:snapToGrid w:val="0"/>
                <w:sz w:val="20"/>
                <w:szCs w:val="20"/>
              </w:rPr>
              <w:t>Even if non-SDT DRB is resumed, the RLC is reestablished upon full Resume and this needs to be changed</w:t>
            </w:r>
            <w:r w:rsidR="001F7B42">
              <w:rPr>
                <w:rFonts w:cs="Arial"/>
                <w:snapToGrid w:val="0"/>
                <w:sz w:val="20"/>
                <w:szCs w:val="20"/>
              </w:rPr>
              <w:t xml:space="preserve"> – this seems to be a valid observation and seems it is feasible to change this current </w:t>
            </w:r>
            <w:proofErr w:type="spellStart"/>
            <w:r w:rsidR="001F7B42">
              <w:rPr>
                <w:rFonts w:cs="Arial"/>
                <w:snapToGrid w:val="0"/>
                <w:sz w:val="20"/>
                <w:szCs w:val="20"/>
              </w:rPr>
              <w:t>behaviour</w:t>
            </w:r>
            <w:proofErr w:type="spellEnd"/>
            <w:r w:rsidR="001F7B42">
              <w:rPr>
                <w:rFonts w:cs="Arial"/>
                <w:snapToGrid w:val="0"/>
                <w:sz w:val="20"/>
                <w:szCs w:val="20"/>
              </w:rPr>
              <w:t xml:space="preserve"> since the network sets this flag in </w:t>
            </w:r>
            <w:proofErr w:type="spellStart"/>
            <w:r w:rsidR="001F7B42">
              <w:rPr>
                <w:rFonts w:cs="Arial"/>
                <w:snapToGrid w:val="0"/>
                <w:sz w:val="20"/>
                <w:szCs w:val="20"/>
              </w:rPr>
              <w:t>RRCResume</w:t>
            </w:r>
            <w:proofErr w:type="spellEnd"/>
            <w:r w:rsidR="001F7B42">
              <w:rPr>
                <w:rFonts w:cs="Arial"/>
                <w:snapToGrid w:val="0"/>
                <w:sz w:val="20"/>
                <w:szCs w:val="20"/>
              </w:rPr>
              <w:t xml:space="preserve"> anyway and this </w:t>
            </w:r>
            <w:proofErr w:type="spellStart"/>
            <w:r w:rsidR="001F7B42">
              <w:rPr>
                <w:rFonts w:cs="Arial"/>
                <w:snapToGrid w:val="0"/>
                <w:sz w:val="20"/>
                <w:szCs w:val="20"/>
              </w:rPr>
              <w:t>behaviour</w:t>
            </w:r>
            <w:proofErr w:type="spellEnd"/>
            <w:r w:rsidR="001F7B42">
              <w:rPr>
                <w:rFonts w:cs="Arial"/>
                <w:snapToGrid w:val="0"/>
                <w:sz w:val="20"/>
                <w:szCs w:val="20"/>
              </w:rPr>
              <w:t xml:space="preserve"> can be updated.</w:t>
            </w:r>
          </w:p>
        </w:tc>
      </w:tr>
      <w:tr w:rsidR="000F197E" w14:paraId="0284B45D" w14:textId="77777777" w:rsidTr="00F01AD9">
        <w:tc>
          <w:tcPr>
            <w:tcW w:w="0" w:type="auto"/>
          </w:tcPr>
          <w:p w14:paraId="0284B459"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0" w:type="auto"/>
          </w:tcPr>
          <w:p w14:paraId="0284B45A"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9743" w:type="dxa"/>
          </w:tcPr>
          <w:p w14:paraId="0284B45B" w14:textId="77777777" w:rsidR="00CE19D7" w:rsidRDefault="00CE19D7" w:rsidP="00CE19D7">
            <w:pPr>
              <w:snapToGrid w:val="0"/>
              <w:rPr>
                <w:rFonts w:cs="Arial"/>
                <w:snapToGrid w:val="0"/>
                <w:sz w:val="20"/>
                <w:szCs w:val="20"/>
              </w:rPr>
            </w:pPr>
            <w:r>
              <w:rPr>
                <w:rFonts w:cs="Arial"/>
                <w:snapToGrid w:val="0"/>
                <w:sz w:val="20"/>
                <w:szCs w:val="20"/>
              </w:rPr>
              <w:t xml:space="preserve"> In our view, when UE is preparing the initial transmission for SDT, there is no available non-SDT DRB, otherwise the UE will trigger the legacy </w:t>
            </w:r>
            <w:r w:rsidRPr="00E03E1A">
              <w:rPr>
                <w:rFonts w:cs="Arial" w:hint="eastAsia"/>
                <w:snapToGrid w:val="0"/>
                <w:sz w:val="20"/>
                <w:szCs w:val="20"/>
              </w:rPr>
              <w:t>r</w:t>
            </w:r>
            <w:r w:rsidRPr="00E03E1A">
              <w:rPr>
                <w:rFonts w:cs="Arial"/>
                <w:snapToGrid w:val="0"/>
                <w:sz w:val="20"/>
                <w:szCs w:val="20"/>
              </w:rPr>
              <w:t>esume message</w:t>
            </w:r>
            <w:r>
              <w:rPr>
                <w:rFonts w:cs="Arial"/>
                <w:snapToGrid w:val="0"/>
                <w:sz w:val="20"/>
                <w:szCs w:val="20"/>
              </w:rPr>
              <w:t xml:space="preserve"> based on legacy RA procedure for available non-SDT DRB. Hence, in SDT procedure, the non SDT DRB will be available after UE transmit the initial TB for SDT. Hence, the BSR for </w:t>
            </w:r>
            <w:r>
              <w:rPr>
                <w:rFonts w:cs="Arial"/>
                <w:snapToGrid w:val="0"/>
                <w:sz w:val="20"/>
                <w:szCs w:val="20"/>
              </w:rPr>
              <w:lastRenderedPageBreak/>
              <w:t xml:space="preserve">non-SDT, if agreed, will be only generated and transmitted in the subsequent transmission procedure. UE could report the BSR for non-SDT to network in SDT subsequent transmission, if there is no UL grant for non-SDT BSR reporting </w:t>
            </w:r>
            <w:r w:rsidRPr="004516C9">
              <w:rPr>
                <w:rFonts w:cs="Arial" w:hint="eastAsia"/>
                <w:snapToGrid w:val="0"/>
                <w:sz w:val="20"/>
                <w:szCs w:val="20"/>
              </w:rPr>
              <w:t>in</w:t>
            </w:r>
            <w:r>
              <w:rPr>
                <w:rFonts w:cs="Arial"/>
                <w:snapToGrid w:val="0"/>
                <w:sz w:val="20"/>
                <w:szCs w:val="20"/>
              </w:rPr>
              <w:t xml:space="preserve"> </w:t>
            </w:r>
            <w:r w:rsidRPr="004516C9">
              <w:rPr>
                <w:rFonts w:cs="Arial" w:hint="eastAsia"/>
                <w:snapToGrid w:val="0"/>
                <w:sz w:val="20"/>
                <w:szCs w:val="20"/>
              </w:rPr>
              <w:t>this</w:t>
            </w:r>
            <w:r>
              <w:rPr>
                <w:rFonts w:cs="Arial"/>
                <w:snapToGrid w:val="0"/>
                <w:sz w:val="20"/>
                <w:szCs w:val="20"/>
              </w:rPr>
              <w:t xml:space="preserve"> procedure, it is UE implementation to continue the SDT transmission or not. More details could be studied on the behavior after non-SDT BSR reporting is transmitted to network.</w:t>
            </w:r>
          </w:p>
        </w:tc>
        <w:tc>
          <w:tcPr>
            <w:tcW w:w="3924" w:type="dxa"/>
          </w:tcPr>
          <w:p w14:paraId="0284B45C" w14:textId="77777777" w:rsidR="00CE19D7" w:rsidRDefault="00CE19D7" w:rsidP="00CE19D7">
            <w:pPr>
              <w:snapToGrid w:val="0"/>
              <w:rPr>
                <w:rFonts w:cs="Arial"/>
                <w:snapToGrid w:val="0"/>
                <w:sz w:val="20"/>
                <w:szCs w:val="20"/>
              </w:rPr>
            </w:pPr>
          </w:p>
        </w:tc>
      </w:tr>
      <w:tr w:rsidR="000F197E" w14:paraId="0284B462" w14:textId="77777777" w:rsidTr="00F01AD9">
        <w:tc>
          <w:tcPr>
            <w:tcW w:w="0" w:type="auto"/>
          </w:tcPr>
          <w:p w14:paraId="0284B45E"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0" w:type="auto"/>
          </w:tcPr>
          <w:p w14:paraId="0284B45F"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9743" w:type="dxa"/>
          </w:tcPr>
          <w:p w14:paraId="0284B460" w14:textId="77777777" w:rsidR="00443820" w:rsidRDefault="00443820" w:rsidP="00443820">
            <w:pPr>
              <w:snapToGrid w:val="0"/>
              <w:rPr>
                <w:rFonts w:cs="Arial"/>
                <w:snapToGrid w:val="0"/>
                <w:sz w:val="20"/>
                <w:szCs w:val="20"/>
              </w:rPr>
            </w:pPr>
            <w:r>
              <w:rPr>
                <w:rFonts w:cs="Arial"/>
                <w:snapToGrid w:val="0"/>
                <w:sz w:val="20"/>
                <w:szCs w:val="20"/>
              </w:rPr>
              <w:t>BSR can be transmitted when there are UL resource otherwise RACH is triggered.</w:t>
            </w:r>
          </w:p>
        </w:tc>
        <w:tc>
          <w:tcPr>
            <w:tcW w:w="3924" w:type="dxa"/>
          </w:tcPr>
          <w:p w14:paraId="0284B461" w14:textId="77777777" w:rsidR="00443820" w:rsidRDefault="00443820" w:rsidP="00443820">
            <w:pPr>
              <w:snapToGrid w:val="0"/>
              <w:rPr>
                <w:rFonts w:cs="Arial"/>
                <w:snapToGrid w:val="0"/>
                <w:sz w:val="20"/>
                <w:szCs w:val="20"/>
              </w:rPr>
            </w:pPr>
          </w:p>
        </w:tc>
      </w:tr>
      <w:tr w:rsidR="000F197E" w14:paraId="0284B467" w14:textId="77777777" w:rsidTr="00F01AD9">
        <w:tc>
          <w:tcPr>
            <w:tcW w:w="0" w:type="auto"/>
          </w:tcPr>
          <w:p w14:paraId="0284B463"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464"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743" w:type="dxa"/>
          </w:tcPr>
          <w:p w14:paraId="0284B465"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BSR can be triggered in SDT. However, we think more discussion is needed on </w:t>
            </w:r>
            <w:r>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buffer status of non-SDT data can be included in BSR.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f BSR can only indicate the buffer status of SDT DRB, legacy RACH procedure should be trigged when non-SDT data arrivals.  </w:t>
            </w:r>
          </w:p>
        </w:tc>
        <w:tc>
          <w:tcPr>
            <w:tcW w:w="3924" w:type="dxa"/>
          </w:tcPr>
          <w:p w14:paraId="0284B466" w14:textId="5D5711BA" w:rsidR="004F691B" w:rsidRDefault="004F691B" w:rsidP="004F691B">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 </w:t>
            </w:r>
          </w:p>
        </w:tc>
      </w:tr>
      <w:tr w:rsidR="000F197E" w14:paraId="0284B46C" w14:textId="77777777" w:rsidTr="00F01AD9">
        <w:tc>
          <w:tcPr>
            <w:tcW w:w="0" w:type="auto"/>
          </w:tcPr>
          <w:p w14:paraId="0284B468" w14:textId="1C27C935" w:rsidR="004F691B" w:rsidRDefault="004F691B" w:rsidP="004F691B">
            <w:pPr>
              <w:snapToGrid w:val="0"/>
              <w:rPr>
                <w:rFonts w:eastAsia="Yu Mincho" w:cs="Arial"/>
                <w:snapToGrid w:val="0"/>
                <w:sz w:val="20"/>
                <w:szCs w:val="20"/>
                <w:lang w:eastAsia="ja-JP"/>
              </w:rPr>
            </w:pPr>
            <w:r>
              <w:rPr>
                <w:sz w:val="20"/>
                <w:szCs w:val="20"/>
              </w:rPr>
              <w:t>Qualcomm</w:t>
            </w:r>
          </w:p>
        </w:tc>
        <w:tc>
          <w:tcPr>
            <w:tcW w:w="0" w:type="auto"/>
          </w:tcPr>
          <w:p w14:paraId="0284B469" w14:textId="3D5EB9C4" w:rsidR="004F691B" w:rsidRDefault="004F691B" w:rsidP="004F691B">
            <w:pPr>
              <w:snapToGrid w:val="0"/>
              <w:rPr>
                <w:rFonts w:eastAsia="Yu Mincho" w:cs="Arial"/>
                <w:snapToGrid w:val="0"/>
                <w:sz w:val="20"/>
                <w:szCs w:val="20"/>
                <w:lang w:eastAsia="ja-JP"/>
              </w:rPr>
            </w:pPr>
            <w:r>
              <w:rPr>
                <w:rFonts w:cs="Arial"/>
                <w:snapToGrid w:val="0"/>
                <w:sz w:val="20"/>
                <w:szCs w:val="20"/>
              </w:rPr>
              <w:t>No</w:t>
            </w:r>
          </w:p>
        </w:tc>
        <w:tc>
          <w:tcPr>
            <w:tcW w:w="9743" w:type="dxa"/>
          </w:tcPr>
          <w:p w14:paraId="760960ED" w14:textId="77777777" w:rsidR="004F691B" w:rsidRDefault="004F691B" w:rsidP="004F691B">
            <w:pPr>
              <w:snapToGrid w:val="0"/>
              <w:rPr>
                <w:rFonts w:cs="Arial"/>
                <w:snapToGrid w:val="0"/>
                <w:sz w:val="20"/>
                <w:szCs w:val="20"/>
              </w:rPr>
            </w:pPr>
            <w:r>
              <w:rPr>
                <w:rFonts w:cs="Arial"/>
                <w:snapToGrid w:val="0"/>
                <w:sz w:val="20"/>
                <w:szCs w:val="20"/>
              </w:rPr>
              <w:t>The BSR is contained in MSG3 transmitted together with UE first uplink small data to the network. BSR is triggered to indicate the current data amount stored in the SDT DRB. We assume the question is about the subsequent data transmission phase, once UE’s data from the SDT DRB becomes empty and more uplink data is available with a gap, there will be no uplink grant to send BSR and/or data. The subsequent data transmission phase should happen right after the first uplink data transmission. So, it is not desirable to repeat triggering RACH again due to no UL resource available or to stop on-going RACH procedure. Thus, in our understanding, it is not feasible to trigger BSR in the subsequent data transmission stage if more uplink data arrives (with the gap to the first uplink small data).</w:t>
            </w:r>
          </w:p>
          <w:p w14:paraId="0284B46A" w14:textId="60D8644C" w:rsidR="004F691B" w:rsidRDefault="004F691B" w:rsidP="004F691B">
            <w:pPr>
              <w:snapToGrid w:val="0"/>
              <w:rPr>
                <w:rFonts w:cs="Arial"/>
                <w:snapToGrid w:val="0"/>
                <w:sz w:val="20"/>
                <w:szCs w:val="20"/>
              </w:rPr>
            </w:pPr>
            <w:r>
              <w:rPr>
                <w:rFonts w:cs="Arial"/>
                <w:snapToGrid w:val="0"/>
                <w:sz w:val="20"/>
                <w:szCs w:val="20"/>
              </w:rPr>
              <w:t>For the data of the non-SDT DRB, UE should trigger legacy RRC resume procedure. No need to trigger BSR to indicate the data from non-SDT DRB.</w:t>
            </w:r>
          </w:p>
        </w:tc>
        <w:tc>
          <w:tcPr>
            <w:tcW w:w="3924" w:type="dxa"/>
          </w:tcPr>
          <w:p w14:paraId="52A8322B" w14:textId="77777777" w:rsidR="004F691B" w:rsidRDefault="004F691B" w:rsidP="004F691B">
            <w:pPr>
              <w:snapToGrid w:val="0"/>
              <w:rPr>
                <w:rFonts w:cs="Arial"/>
                <w:snapToGrid w:val="0"/>
                <w:sz w:val="20"/>
                <w:szCs w:val="20"/>
              </w:rPr>
            </w:pPr>
            <w:r>
              <w:rPr>
                <w:rFonts w:cs="Arial"/>
                <w:snapToGrid w:val="0"/>
                <w:sz w:val="20"/>
                <w:szCs w:val="20"/>
              </w:rPr>
              <w:t>Even for SDT DRBs there is no need to trigger BSR</w:t>
            </w:r>
          </w:p>
          <w:p w14:paraId="0284B46B" w14:textId="30FC6CE5" w:rsidR="004F691B" w:rsidRDefault="004F691B" w:rsidP="004F691B">
            <w:pPr>
              <w:snapToGrid w:val="0"/>
              <w:rPr>
                <w:rFonts w:cs="Arial"/>
                <w:snapToGrid w:val="0"/>
                <w:sz w:val="20"/>
                <w:szCs w:val="20"/>
              </w:rPr>
            </w:pPr>
            <w:r>
              <w:rPr>
                <w:rFonts w:cs="Arial"/>
                <w:snapToGrid w:val="0"/>
                <w:sz w:val="20"/>
                <w:szCs w:val="20"/>
              </w:rPr>
              <w:t xml:space="preserve">For non-SDT DRBs new </w:t>
            </w:r>
            <w:proofErr w:type="spellStart"/>
            <w:r>
              <w:rPr>
                <w:rFonts w:cs="Arial"/>
                <w:snapToGrid w:val="0"/>
                <w:sz w:val="20"/>
                <w:szCs w:val="20"/>
              </w:rPr>
              <w:t>RRCResumeReq</w:t>
            </w:r>
            <w:proofErr w:type="spellEnd"/>
            <w:r>
              <w:rPr>
                <w:rFonts w:cs="Arial"/>
                <w:snapToGrid w:val="0"/>
                <w:sz w:val="20"/>
                <w:szCs w:val="20"/>
              </w:rPr>
              <w:t xml:space="preserve"> should be triggered. </w:t>
            </w:r>
          </w:p>
        </w:tc>
      </w:tr>
      <w:tr w:rsidR="000F197E" w14:paraId="0284B471" w14:textId="77777777" w:rsidTr="00F01AD9">
        <w:tc>
          <w:tcPr>
            <w:tcW w:w="0" w:type="auto"/>
          </w:tcPr>
          <w:p w14:paraId="0284B46D" w14:textId="3D6E1D6D" w:rsidR="004F691B" w:rsidRDefault="004F691B" w:rsidP="004F691B">
            <w:pPr>
              <w:snapToGrid w:val="0"/>
              <w:rPr>
                <w:rFonts w:eastAsia="Yu Mincho" w:cs="Arial"/>
                <w:snapToGrid w:val="0"/>
                <w:sz w:val="20"/>
                <w:szCs w:val="20"/>
                <w:lang w:eastAsia="ja-JP"/>
              </w:rPr>
            </w:pPr>
            <w:r w:rsidRPr="00613B03">
              <w:rPr>
                <w:rFonts w:cs="Arial"/>
                <w:bCs/>
                <w:snapToGrid w:val="0"/>
                <w:sz w:val="20"/>
                <w:szCs w:val="20"/>
              </w:rPr>
              <w:t>Intel</w:t>
            </w:r>
          </w:p>
        </w:tc>
        <w:tc>
          <w:tcPr>
            <w:tcW w:w="0" w:type="auto"/>
          </w:tcPr>
          <w:p w14:paraId="0284B46E" w14:textId="446BC1E1" w:rsidR="004F691B" w:rsidRDefault="004F691B" w:rsidP="004F691B">
            <w:pPr>
              <w:snapToGrid w:val="0"/>
              <w:rPr>
                <w:rFonts w:eastAsiaTheme="minorEastAsia" w:cs="Arial"/>
                <w:snapToGrid w:val="0"/>
                <w:sz w:val="20"/>
                <w:szCs w:val="20"/>
                <w:lang w:eastAsia="zh-CN"/>
              </w:rPr>
            </w:pPr>
            <w:r w:rsidRPr="00613B03">
              <w:rPr>
                <w:rFonts w:cs="Arial"/>
                <w:bCs/>
                <w:snapToGrid w:val="0"/>
                <w:sz w:val="20"/>
                <w:szCs w:val="20"/>
              </w:rPr>
              <w:t xml:space="preserve">No, with comments  </w:t>
            </w:r>
          </w:p>
        </w:tc>
        <w:tc>
          <w:tcPr>
            <w:tcW w:w="9743" w:type="dxa"/>
          </w:tcPr>
          <w:p w14:paraId="0284B46F" w14:textId="74F9A210" w:rsidR="004F691B" w:rsidRDefault="004F691B" w:rsidP="004F691B">
            <w:pPr>
              <w:snapToGrid w:val="0"/>
              <w:rPr>
                <w:rFonts w:cs="Arial"/>
                <w:snapToGrid w:val="0"/>
                <w:sz w:val="20"/>
                <w:szCs w:val="20"/>
              </w:rPr>
            </w:pPr>
            <w:r w:rsidRPr="00613B03">
              <w:rPr>
                <w:rFonts w:cs="Arial"/>
                <w:bCs/>
                <w:snapToGrid w:val="0"/>
                <w:sz w:val="20"/>
                <w:szCs w:val="20"/>
              </w:rPr>
              <w:t xml:space="preserve">This requires further discussion as there are many aspects to be considered that have not been discussed.  Firstly, how to handle data for SDT and non-SDT DRBs has not been discussed – should UE report these in BSR?   Even if it is agreed it does, is it optimal to initiate another RACH especially for non-SDT DRB while an SDT transfer is going on?  What is the subsequent action by the network – should it be fallback?  </w:t>
            </w:r>
          </w:p>
        </w:tc>
        <w:tc>
          <w:tcPr>
            <w:tcW w:w="3924" w:type="dxa"/>
          </w:tcPr>
          <w:p w14:paraId="0284B470" w14:textId="77777777" w:rsidR="004F691B" w:rsidRDefault="004F691B" w:rsidP="004F691B">
            <w:pPr>
              <w:snapToGrid w:val="0"/>
              <w:rPr>
                <w:rFonts w:cs="Arial"/>
                <w:snapToGrid w:val="0"/>
                <w:sz w:val="20"/>
                <w:szCs w:val="20"/>
              </w:rPr>
            </w:pPr>
          </w:p>
        </w:tc>
      </w:tr>
      <w:tr w:rsidR="001B38B2" w14:paraId="0284B476" w14:textId="77777777" w:rsidTr="00F01AD9">
        <w:tc>
          <w:tcPr>
            <w:tcW w:w="0" w:type="auto"/>
          </w:tcPr>
          <w:p w14:paraId="0284B472" w14:textId="54BED4E8" w:rsidR="001B38B2" w:rsidRDefault="001B38B2" w:rsidP="001B38B2">
            <w:pPr>
              <w:snapToGrid w:val="0"/>
              <w:rPr>
                <w:rFonts w:eastAsia="Yu Mincho" w:cs="Arial"/>
                <w:snapToGrid w:val="0"/>
                <w:sz w:val="20"/>
                <w:szCs w:val="20"/>
                <w:lang w:eastAsia="ja-JP"/>
              </w:rPr>
            </w:pPr>
            <w:proofErr w:type="spellStart"/>
            <w:r w:rsidRPr="004D5434">
              <w:rPr>
                <w:rFonts w:eastAsiaTheme="minorEastAsia" w:cs="Arial" w:hint="eastAsia"/>
                <w:bCs/>
                <w:snapToGrid w:val="0"/>
                <w:sz w:val="20"/>
                <w:szCs w:val="20"/>
                <w:lang w:eastAsia="zh-CN"/>
              </w:rPr>
              <w:t>Spread</w:t>
            </w:r>
            <w:r>
              <w:rPr>
                <w:rFonts w:eastAsiaTheme="minorEastAsia" w:cs="Arial"/>
                <w:bCs/>
                <w:snapToGrid w:val="0"/>
                <w:sz w:val="20"/>
                <w:szCs w:val="20"/>
                <w:lang w:eastAsia="zh-CN"/>
              </w:rPr>
              <w:t>trum</w:t>
            </w:r>
            <w:proofErr w:type="spellEnd"/>
          </w:p>
        </w:tc>
        <w:tc>
          <w:tcPr>
            <w:tcW w:w="0" w:type="auto"/>
          </w:tcPr>
          <w:p w14:paraId="0284B473" w14:textId="37FA99A7" w:rsidR="001B38B2" w:rsidRDefault="001B38B2" w:rsidP="001B38B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9743" w:type="dxa"/>
          </w:tcPr>
          <w:p w14:paraId="0284B474" w14:textId="23E57F8D" w:rsidR="001B38B2" w:rsidRDefault="001B38B2" w:rsidP="001B38B2">
            <w:pPr>
              <w:snapToGrid w:val="0"/>
              <w:rPr>
                <w:rFonts w:cs="Arial"/>
                <w:snapToGrid w:val="0"/>
                <w:sz w:val="20"/>
                <w:szCs w:val="20"/>
              </w:rPr>
            </w:pPr>
            <w:r>
              <w:rPr>
                <w:rFonts w:eastAsiaTheme="minorEastAsia" w:cs="Arial" w:hint="eastAsia"/>
                <w:snapToGrid w:val="0"/>
                <w:sz w:val="20"/>
                <w:szCs w:val="20"/>
                <w:lang w:eastAsia="zh-CN"/>
              </w:rPr>
              <w:t>If the SDT is triggered by allowed DRB</w:t>
            </w: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 data </w:t>
            </w:r>
            <w:r>
              <w:rPr>
                <w:rFonts w:eastAsiaTheme="minorEastAsia" w:cs="Arial"/>
                <w:snapToGrid w:val="0"/>
                <w:sz w:val="20"/>
                <w:szCs w:val="20"/>
                <w:lang w:eastAsia="zh-CN"/>
              </w:rPr>
              <w:t>and not-allowed DRBs data is available in the subsequent transmission procedure, the BSR will be triggered and network can decide to transmit the UE to Connected state for the not-allowed DRBs data transmission.</w:t>
            </w:r>
          </w:p>
        </w:tc>
        <w:tc>
          <w:tcPr>
            <w:tcW w:w="3924" w:type="dxa"/>
          </w:tcPr>
          <w:p w14:paraId="0284B475" w14:textId="77777777" w:rsidR="001B38B2" w:rsidRDefault="001B38B2" w:rsidP="001B38B2">
            <w:pPr>
              <w:snapToGrid w:val="0"/>
              <w:rPr>
                <w:rFonts w:cs="Arial"/>
                <w:snapToGrid w:val="0"/>
                <w:sz w:val="20"/>
                <w:szCs w:val="20"/>
              </w:rPr>
            </w:pPr>
          </w:p>
        </w:tc>
      </w:tr>
      <w:tr w:rsidR="001B38B2" w14:paraId="0284B47B" w14:textId="77777777" w:rsidTr="00F01AD9">
        <w:tc>
          <w:tcPr>
            <w:tcW w:w="0" w:type="auto"/>
          </w:tcPr>
          <w:p w14:paraId="0284B477" w14:textId="365AFC92" w:rsidR="001B38B2" w:rsidRDefault="001B38B2" w:rsidP="001B38B2">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0" w:type="auto"/>
          </w:tcPr>
          <w:p w14:paraId="0284B478" w14:textId="5B98374B" w:rsidR="001B38B2" w:rsidRDefault="001B38B2" w:rsidP="001B38B2">
            <w:pPr>
              <w:snapToGrid w:val="0"/>
              <w:rPr>
                <w:rFonts w:eastAsiaTheme="minorEastAsia" w:cs="Arial"/>
                <w:snapToGrid w:val="0"/>
                <w:sz w:val="20"/>
                <w:szCs w:val="20"/>
                <w:lang w:eastAsia="zh-CN"/>
              </w:rPr>
            </w:pPr>
            <w:r>
              <w:rPr>
                <w:rFonts w:eastAsiaTheme="minorEastAsia" w:cs="Arial"/>
                <w:snapToGrid w:val="0"/>
                <w:sz w:val="20"/>
                <w:szCs w:val="20"/>
                <w:lang w:eastAsia="zh-CN"/>
              </w:rPr>
              <w:t>Yes for SDT DRB</w:t>
            </w:r>
          </w:p>
        </w:tc>
        <w:tc>
          <w:tcPr>
            <w:tcW w:w="9743" w:type="dxa"/>
          </w:tcPr>
          <w:p w14:paraId="0284B479" w14:textId="798E124F" w:rsidR="001B38B2" w:rsidRDefault="001B38B2" w:rsidP="001B38B2">
            <w:pPr>
              <w:snapToGrid w:val="0"/>
              <w:rPr>
                <w:rFonts w:cs="Arial"/>
                <w:snapToGrid w:val="0"/>
                <w:sz w:val="20"/>
                <w:szCs w:val="20"/>
              </w:rPr>
            </w:pPr>
            <w:r>
              <w:rPr>
                <w:rFonts w:cs="Arial"/>
                <w:snapToGrid w:val="0"/>
                <w:sz w:val="20"/>
                <w:szCs w:val="20"/>
                <w:lang w:eastAsia="zh-CN"/>
              </w:rPr>
              <w:t>SDT DRB is resumed when SDT procedure is initiated, so BSR can reflect the SDT DRB’s buffer information. But non SDT DRB is still suspend</w:t>
            </w:r>
            <w:r>
              <w:rPr>
                <w:rFonts w:cs="Arial" w:hint="eastAsia"/>
                <w:snapToGrid w:val="0"/>
                <w:sz w:val="20"/>
                <w:szCs w:val="20"/>
                <w:lang w:eastAsia="zh-CN"/>
              </w:rPr>
              <w:t>ed</w:t>
            </w:r>
            <w:r>
              <w:rPr>
                <w:rFonts w:cs="Arial"/>
                <w:snapToGrid w:val="0"/>
                <w:sz w:val="20"/>
                <w:szCs w:val="20"/>
                <w:lang w:eastAsia="zh-CN"/>
              </w:rPr>
              <w:t xml:space="preserve">, BSR cannot reflect the suspended DRB’s buffer info according to current mechanism. </w:t>
            </w:r>
          </w:p>
        </w:tc>
        <w:tc>
          <w:tcPr>
            <w:tcW w:w="3924" w:type="dxa"/>
          </w:tcPr>
          <w:p w14:paraId="0284B47A" w14:textId="60F83BE4" w:rsidR="001B38B2" w:rsidRDefault="001B38B2" w:rsidP="001B38B2">
            <w:pPr>
              <w:snapToGrid w:val="0"/>
              <w:rPr>
                <w:rFonts w:cs="Arial"/>
                <w:snapToGrid w:val="0"/>
                <w:sz w:val="20"/>
                <w:szCs w:val="20"/>
              </w:rPr>
            </w:pPr>
            <w:r>
              <w:rPr>
                <w:rFonts w:cs="Arial"/>
                <w:snapToGrid w:val="0"/>
                <w:sz w:val="20"/>
                <w:szCs w:val="20"/>
              </w:rPr>
              <w:t>For non-SDT DRBs to be able to trigger BSR, non-SDT DRBs should also be resumed</w:t>
            </w:r>
          </w:p>
        </w:tc>
      </w:tr>
      <w:tr w:rsidR="001B38B2" w14:paraId="0284B480" w14:textId="77777777" w:rsidTr="00F01AD9">
        <w:tc>
          <w:tcPr>
            <w:tcW w:w="0" w:type="auto"/>
          </w:tcPr>
          <w:p w14:paraId="0284B47C" w14:textId="4C7C9364" w:rsidR="001B38B2" w:rsidRDefault="00C12A5A" w:rsidP="001B38B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0" w:type="auto"/>
          </w:tcPr>
          <w:p w14:paraId="0284B47D" w14:textId="121BDFFC" w:rsidR="007B2385" w:rsidRDefault="00E10FCA" w:rsidP="001B38B2">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9743" w:type="dxa"/>
          </w:tcPr>
          <w:p w14:paraId="052775CE" w14:textId="49B15451" w:rsidR="00F7370A" w:rsidRDefault="00EB7BB1" w:rsidP="00DF0436">
            <w:pPr>
              <w:snapToGrid w:val="0"/>
              <w:rPr>
                <w:rFonts w:eastAsiaTheme="minorEastAsia" w:cs="Arial"/>
                <w:bCs/>
                <w:snapToGrid w:val="0"/>
                <w:sz w:val="20"/>
                <w:szCs w:val="20"/>
                <w:lang w:eastAsia="zh-CN"/>
              </w:rPr>
            </w:pPr>
            <w:r>
              <w:rPr>
                <w:rFonts w:eastAsiaTheme="minorEastAsia" w:cs="Arial"/>
                <w:bCs/>
                <w:snapToGrid w:val="0"/>
                <w:sz w:val="20"/>
                <w:szCs w:val="20"/>
                <w:lang w:eastAsia="zh-CN"/>
              </w:rPr>
              <w:t>D</w:t>
            </w:r>
            <w:r w:rsidR="00DF0436">
              <w:rPr>
                <w:rFonts w:eastAsiaTheme="minorEastAsia" w:cs="Arial"/>
                <w:bCs/>
                <w:snapToGrid w:val="0"/>
                <w:sz w:val="20"/>
                <w:szCs w:val="20"/>
                <w:lang w:eastAsia="zh-CN"/>
              </w:rPr>
              <w:t xml:space="preserve">uring </w:t>
            </w:r>
            <w:r w:rsidR="008A20FB">
              <w:rPr>
                <w:rFonts w:eastAsiaTheme="minorEastAsia" w:cs="Arial"/>
                <w:bCs/>
                <w:snapToGrid w:val="0"/>
                <w:sz w:val="20"/>
                <w:szCs w:val="20"/>
                <w:lang w:eastAsia="zh-CN"/>
              </w:rPr>
              <w:t>the</w:t>
            </w:r>
            <w:r w:rsidR="00DF0436">
              <w:rPr>
                <w:rFonts w:eastAsiaTheme="minorEastAsia" w:cs="Arial"/>
                <w:bCs/>
                <w:snapToGrid w:val="0"/>
                <w:sz w:val="20"/>
                <w:szCs w:val="20"/>
                <w:lang w:eastAsia="zh-CN"/>
              </w:rPr>
              <w:t xml:space="preserve"> SDT procedure</w:t>
            </w:r>
            <w:r w:rsidR="001D3876">
              <w:rPr>
                <w:rFonts w:eastAsiaTheme="minorEastAsia" w:cs="Arial"/>
                <w:bCs/>
                <w:snapToGrid w:val="0"/>
                <w:sz w:val="20"/>
                <w:szCs w:val="20"/>
                <w:lang w:eastAsia="zh-CN"/>
              </w:rPr>
              <w:t xml:space="preserve"> (</w:t>
            </w:r>
            <w:r w:rsidR="001D3876">
              <w:rPr>
                <w:rFonts w:eastAsiaTheme="minorEastAsia" w:cs="Arial" w:hint="eastAsia"/>
                <w:bCs/>
                <w:snapToGrid w:val="0"/>
                <w:sz w:val="20"/>
                <w:szCs w:val="20"/>
                <w:lang w:eastAsia="zh-CN"/>
              </w:rPr>
              <w:t>i.e.</w:t>
            </w:r>
            <w:r w:rsidR="001D3876">
              <w:rPr>
                <w:rFonts w:eastAsiaTheme="minorEastAsia" w:cs="Arial"/>
                <w:bCs/>
                <w:snapToGrid w:val="0"/>
                <w:sz w:val="20"/>
                <w:szCs w:val="20"/>
                <w:lang w:eastAsia="zh-CN"/>
              </w:rPr>
              <w:t xml:space="preserve"> RA-SDT and </w:t>
            </w:r>
            <w:r w:rsidR="008442EA">
              <w:rPr>
                <w:rFonts w:eastAsiaTheme="minorEastAsia" w:cs="Arial"/>
                <w:bCs/>
                <w:snapToGrid w:val="0"/>
                <w:sz w:val="20"/>
                <w:szCs w:val="20"/>
                <w:lang w:eastAsia="zh-CN"/>
              </w:rPr>
              <w:t>CG-</w:t>
            </w:r>
            <w:r w:rsidR="001D3876">
              <w:rPr>
                <w:rFonts w:eastAsiaTheme="minorEastAsia" w:cs="Arial"/>
                <w:bCs/>
                <w:snapToGrid w:val="0"/>
                <w:sz w:val="20"/>
                <w:szCs w:val="20"/>
                <w:lang w:eastAsia="zh-CN"/>
              </w:rPr>
              <w:t>SDT</w:t>
            </w:r>
            <w:r w:rsidR="001D3876">
              <w:rPr>
                <w:rFonts w:eastAsiaTheme="minorEastAsia" w:cs="Arial" w:hint="eastAsia"/>
                <w:bCs/>
                <w:snapToGrid w:val="0"/>
                <w:sz w:val="20"/>
                <w:szCs w:val="20"/>
                <w:lang w:eastAsia="zh-CN"/>
              </w:rPr>
              <w:t>)</w:t>
            </w:r>
            <w:r w:rsidR="00DF0436">
              <w:rPr>
                <w:rFonts w:eastAsiaTheme="minorEastAsia" w:cs="Arial"/>
                <w:bCs/>
                <w:snapToGrid w:val="0"/>
                <w:sz w:val="20"/>
                <w:szCs w:val="20"/>
                <w:lang w:eastAsia="zh-CN"/>
              </w:rPr>
              <w:t xml:space="preserve">, we agree that the BSR can be triggered </w:t>
            </w:r>
            <w:r w:rsidR="00631159">
              <w:rPr>
                <w:rFonts w:eastAsiaTheme="minorEastAsia" w:cs="Arial"/>
                <w:bCs/>
                <w:snapToGrid w:val="0"/>
                <w:sz w:val="20"/>
                <w:szCs w:val="20"/>
                <w:lang w:eastAsia="zh-CN"/>
              </w:rPr>
              <w:t>for the SDT DRBs if there is new data arrival f</w:t>
            </w:r>
            <w:r w:rsidR="00FE51E7">
              <w:rPr>
                <w:rFonts w:eastAsiaTheme="minorEastAsia" w:cs="Arial"/>
                <w:bCs/>
                <w:snapToGrid w:val="0"/>
                <w:sz w:val="20"/>
                <w:szCs w:val="20"/>
                <w:lang w:eastAsia="zh-CN"/>
              </w:rPr>
              <w:t>ro</w:t>
            </w:r>
            <w:r w:rsidR="00631159">
              <w:rPr>
                <w:rFonts w:eastAsiaTheme="minorEastAsia" w:cs="Arial"/>
                <w:bCs/>
                <w:snapToGrid w:val="0"/>
                <w:sz w:val="20"/>
                <w:szCs w:val="20"/>
                <w:lang w:eastAsia="zh-CN"/>
              </w:rPr>
              <w:t>m SDT DRB</w:t>
            </w:r>
            <w:r w:rsidR="00E56F0A">
              <w:rPr>
                <w:rFonts w:eastAsiaTheme="minorEastAsia" w:cs="Arial"/>
                <w:bCs/>
                <w:snapToGrid w:val="0"/>
                <w:sz w:val="20"/>
                <w:szCs w:val="20"/>
                <w:lang w:eastAsia="zh-CN"/>
              </w:rPr>
              <w:t>s</w:t>
            </w:r>
            <w:r w:rsidR="00756EA5">
              <w:rPr>
                <w:rFonts w:eastAsiaTheme="minorEastAsia" w:cs="Arial"/>
                <w:bCs/>
                <w:snapToGrid w:val="0"/>
                <w:sz w:val="20"/>
                <w:szCs w:val="20"/>
                <w:lang w:eastAsia="zh-CN"/>
              </w:rPr>
              <w:t>, as per the current MAC spec</w:t>
            </w:r>
            <w:r w:rsidR="00E56F0A">
              <w:rPr>
                <w:rFonts w:eastAsiaTheme="minorEastAsia" w:cs="Arial"/>
                <w:bCs/>
                <w:snapToGrid w:val="0"/>
                <w:sz w:val="20"/>
                <w:szCs w:val="20"/>
                <w:lang w:eastAsia="zh-CN"/>
              </w:rPr>
              <w:t>.</w:t>
            </w:r>
            <w:r w:rsidR="003A0F50">
              <w:rPr>
                <w:rFonts w:eastAsiaTheme="minorEastAsia" w:cs="Arial"/>
                <w:bCs/>
                <w:snapToGrid w:val="0"/>
                <w:sz w:val="20"/>
                <w:szCs w:val="20"/>
                <w:lang w:eastAsia="zh-CN"/>
              </w:rPr>
              <w:t xml:space="preserve"> </w:t>
            </w:r>
            <w:r w:rsidR="006045EF">
              <w:rPr>
                <w:rFonts w:eastAsiaTheme="minorEastAsia" w:cs="Arial"/>
                <w:bCs/>
                <w:snapToGrid w:val="0"/>
                <w:sz w:val="20"/>
                <w:szCs w:val="20"/>
                <w:lang w:eastAsia="zh-CN"/>
              </w:rPr>
              <w:t xml:space="preserve">For the non SDT-DRBs, we think the MAC will neither trigger BSR </w:t>
            </w:r>
            <w:r w:rsidR="00FE51E7">
              <w:rPr>
                <w:rFonts w:eastAsiaTheme="minorEastAsia" w:cs="Arial"/>
                <w:bCs/>
                <w:snapToGrid w:val="0"/>
                <w:sz w:val="20"/>
                <w:szCs w:val="20"/>
                <w:lang w:eastAsia="zh-CN"/>
              </w:rPr>
              <w:t>n</w:t>
            </w:r>
            <w:r w:rsidR="006045EF">
              <w:rPr>
                <w:rFonts w:eastAsiaTheme="minorEastAsia" w:cs="Arial"/>
                <w:bCs/>
                <w:snapToGrid w:val="0"/>
                <w:sz w:val="20"/>
                <w:szCs w:val="20"/>
                <w:lang w:eastAsia="zh-CN"/>
              </w:rPr>
              <w:t>or calculate the date volume</w:t>
            </w:r>
            <w:r w:rsidR="001A34D0">
              <w:rPr>
                <w:rFonts w:eastAsiaTheme="minorEastAsia" w:cs="Arial"/>
                <w:bCs/>
                <w:snapToGrid w:val="0"/>
                <w:sz w:val="20"/>
                <w:szCs w:val="20"/>
                <w:lang w:eastAsia="zh-CN"/>
              </w:rPr>
              <w:t xml:space="preserve">, based on the current </w:t>
            </w:r>
            <w:r w:rsidR="00245EFD">
              <w:rPr>
                <w:rFonts w:eastAsiaTheme="minorEastAsia" w:cs="Arial"/>
                <w:bCs/>
                <w:snapToGrid w:val="0"/>
                <w:sz w:val="20"/>
                <w:szCs w:val="20"/>
                <w:lang w:eastAsia="zh-CN"/>
              </w:rPr>
              <w:t xml:space="preserve">UP </w:t>
            </w:r>
            <w:r w:rsidR="001A34D0">
              <w:rPr>
                <w:rFonts w:eastAsiaTheme="minorEastAsia" w:cs="Arial"/>
                <w:bCs/>
                <w:snapToGrid w:val="0"/>
                <w:sz w:val="20"/>
                <w:szCs w:val="20"/>
                <w:lang w:eastAsia="zh-CN"/>
              </w:rPr>
              <w:t>spec</w:t>
            </w:r>
            <w:r w:rsidR="00245EFD">
              <w:rPr>
                <w:rFonts w:eastAsiaTheme="minorEastAsia" w:cs="Arial"/>
                <w:bCs/>
                <w:snapToGrid w:val="0"/>
                <w:sz w:val="20"/>
                <w:szCs w:val="20"/>
                <w:lang w:eastAsia="zh-CN"/>
              </w:rPr>
              <w:t>s</w:t>
            </w:r>
            <w:r w:rsidR="001A34D0">
              <w:rPr>
                <w:rFonts w:eastAsiaTheme="minorEastAsia" w:cs="Arial"/>
                <w:bCs/>
                <w:snapToGrid w:val="0"/>
                <w:sz w:val="20"/>
                <w:szCs w:val="20"/>
                <w:lang w:eastAsia="zh-CN"/>
              </w:rPr>
              <w:t>.</w:t>
            </w:r>
          </w:p>
          <w:p w14:paraId="071A1F25" w14:textId="77777777" w:rsidR="006A45EE" w:rsidRDefault="00F7370A" w:rsidP="006A45EE">
            <w:pPr>
              <w:snapToGrid w:val="0"/>
              <w:spacing w:after="0"/>
              <w:rPr>
                <w:rFonts w:eastAsiaTheme="minorEastAsia" w:cs="Arial"/>
                <w:bCs/>
                <w:snapToGrid w:val="0"/>
                <w:sz w:val="20"/>
                <w:szCs w:val="20"/>
                <w:lang w:eastAsia="zh-CN"/>
              </w:rPr>
            </w:pPr>
            <w:r>
              <w:rPr>
                <w:rFonts w:eastAsiaTheme="minorEastAsia" w:cs="Arial"/>
                <w:bCs/>
                <w:snapToGrid w:val="0"/>
                <w:sz w:val="20"/>
                <w:szCs w:val="20"/>
                <w:lang w:eastAsia="zh-CN"/>
              </w:rPr>
              <w:lastRenderedPageBreak/>
              <w:t>Further,</w:t>
            </w:r>
            <w:r w:rsidR="00311316">
              <w:rPr>
                <w:rFonts w:eastAsiaTheme="minorEastAsia" w:cs="Arial"/>
                <w:bCs/>
                <w:snapToGrid w:val="0"/>
                <w:sz w:val="20"/>
                <w:szCs w:val="20"/>
                <w:lang w:eastAsia="zh-CN"/>
              </w:rPr>
              <w:t xml:space="preserve"> </w:t>
            </w:r>
            <w:r w:rsidR="00B82EF3">
              <w:rPr>
                <w:rFonts w:eastAsiaTheme="minorEastAsia" w:cs="Arial"/>
                <w:bCs/>
                <w:snapToGrid w:val="0"/>
                <w:sz w:val="20"/>
                <w:szCs w:val="20"/>
                <w:lang w:eastAsia="zh-CN"/>
              </w:rPr>
              <w:t>for RA-SDT</w:t>
            </w:r>
            <w:r w:rsidR="006A45EE">
              <w:rPr>
                <w:rFonts w:eastAsiaTheme="minorEastAsia" w:cs="Arial"/>
                <w:bCs/>
                <w:snapToGrid w:val="0"/>
                <w:sz w:val="20"/>
                <w:szCs w:val="20"/>
                <w:lang w:eastAsia="zh-CN"/>
              </w:rPr>
              <w:t>:</w:t>
            </w:r>
          </w:p>
          <w:p w14:paraId="745AB4CF" w14:textId="77777777" w:rsidR="006A45EE" w:rsidRDefault="006A45EE" w:rsidP="006A45EE">
            <w:pPr>
              <w:pStyle w:val="ListParagraph"/>
              <w:numPr>
                <w:ilvl w:val="0"/>
                <w:numId w:val="10"/>
              </w:numPr>
              <w:snapToGrid w:val="0"/>
              <w:rPr>
                <w:rFonts w:eastAsiaTheme="minorEastAsia" w:cs="Arial"/>
                <w:bCs/>
                <w:snapToGrid w:val="0"/>
                <w:sz w:val="20"/>
                <w:szCs w:val="20"/>
                <w:lang w:eastAsia="zh-CN"/>
              </w:rPr>
            </w:pPr>
            <w:r w:rsidRPr="006A45EE">
              <w:rPr>
                <w:rFonts w:eastAsiaTheme="minorEastAsia" w:cs="Arial"/>
                <w:bCs/>
                <w:snapToGrid w:val="0"/>
                <w:sz w:val="20"/>
                <w:szCs w:val="20"/>
                <w:lang w:eastAsia="zh-CN"/>
              </w:rPr>
              <w:t>D</w:t>
            </w:r>
            <w:r w:rsidR="00311316" w:rsidRPr="006A45EE">
              <w:rPr>
                <w:rFonts w:eastAsiaTheme="minorEastAsia" w:cs="Arial"/>
                <w:bCs/>
                <w:snapToGrid w:val="0"/>
                <w:sz w:val="20"/>
                <w:szCs w:val="20"/>
                <w:lang w:eastAsia="zh-CN"/>
              </w:rPr>
              <w:t>uring the subsequent data transmission (after the first transmission with SDT DR</w:t>
            </w:r>
            <w:r w:rsidR="001E7407" w:rsidRPr="006A45EE">
              <w:rPr>
                <w:rFonts w:eastAsiaTheme="minorEastAsia" w:cs="Arial"/>
                <w:bCs/>
                <w:snapToGrid w:val="0"/>
                <w:sz w:val="20"/>
                <w:szCs w:val="20"/>
                <w:lang w:eastAsia="zh-CN"/>
              </w:rPr>
              <w:t>Bs</w:t>
            </w:r>
            <w:r w:rsidR="00311316" w:rsidRPr="006A45EE">
              <w:rPr>
                <w:rFonts w:eastAsiaTheme="minorEastAsia" w:cs="Arial"/>
                <w:bCs/>
                <w:snapToGrid w:val="0"/>
                <w:sz w:val="20"/>
                <w:szCs w:val="20"/>
                <w:lang w:eastAsia="zh-CN"/>
              </w:rPr>
              <w:t xml:space="preserve"> data)</w:t>
            </w:r>
            <w:r w:rsidR="00F7370A" w:rsidRPr="006A45EE">
              <w:rPr>
                <w:rFonts w:eastAsiaTheme="minorEastAsia" w:cs="Arial"/>
                <w:bCs/>
                <w:snapToGrid w:val="0"/>
                <w:sz w:val="20"/>
                <w:szCs w:val="20"/>
                <w:lang w:eastAsia="zh-CN"/>
              </w:rPr>
              <w:t xml:space="preserve">, </w:t>
            </w:r>
            <w:r w:rsidR="001A34D0" w:rsidRPr="006A45EE">
              <w:rPr>
                <w:rFonts w:eastAsiaTheme="minorEastAsia" w:cs="Arial"/>
                <w:bCs/>
                <w:snapToGrid w:val="0"/>
                <w:sz w:val="20"/>
                <w:szCs w:val="20"/>
                <w:lang w:eastAsia="zh-CN"/>
              </w:rPr>
              <w:t>even if the BSR for the SDT DRBs has been triggered, we think it is not reasonable to</w:t>
            </w:r>
            <w:r w:rsidR="00E80958" w:rsidRPr="006A45EE">
              <w:rPr>
                <w:rFonts w:eastAsiaTheme="minorEastAsia" w:cs="Arial"/>
                <w:bCs/>
                <w:snapToGrid w:val="0"/>
                <w:sz w:val="20"/>
                <w:szCs w:val="20"/>
                <w:lang w:eastAsia="zh-CN"/>
              </w:rPr>
              <w:t xml:space="preserve"> always</w:t>
            </w:r>
            <w:r w:rsidR="001A34D0" w:rsidRPr="006A45EE">
              <w:rPr>
                <w:rFonts w:eastAsiaTheme="minorEastAsia" w:cs="Arial"/>
                <w:bCs/>
                <w:snapToGrid w:val="0"/>
                <w:sz w:val="20"/>
                <w:szCs w:val="20"/>
                <w:lang w:eastAsia="zh-CN"/>
              </w:rPr>
              <w:t xml:space="preserve"> request the UE to trigger another RACH at this moment,</w:t>
            </w:r>
            <w:r w:rsidR="00B97CF9" w:rsidRPr="006A45EE">
              <w:rPr>
                <w:rFonts w:eastAsiaTheme="minorEastAsia" w:cs="Arial"/>
                <w:bCs/>
                <w:snapToGrid w:val="0"/>
                <w:sz w:val="20"/>
                <w:szCs w:val="20"/>
                <w:lang w:eastAsia="zh-CN"/>
              </w:rPr>
              <w:t xml:space="preserve"> considering that the NW may schedule UL grant for the retransmission of the previous </w:t>
            </w:r>
            <w:r w:rsidR="005D185A" w:rsidRPr="006A45EE">
              <w:rPr>
                <w:rFonts w:eastAsiaTheme="minorEastAsia" w:cs="Arial"/>
                <w:bCs/>
                <w:snapToGrid w:val="0"/>
                <w:sz w:val="20"/>
                <w:szCs w:val="20"/>
                <w:lang w:eastAsia="zh-CN"/>
              </w:rPr>
              <w:t xml:space="preserve">transmitted </w:t>
            </w:r>
            <w:r w:rsidR="00B97CF9" w:rsidRPr="006A45EE">
              <w:rPr>
                <w:rFonts w:eastAsiaTheme="minorEastAsia" w:cs="Arial"/>
                <w:bCs/>
                <w:snapToGrid w:val="0"/>
                <w:sz w:val="20"/>
                <w:szCs w:val="20"/>
                <w:lang w:eastAsia="zh-CN"/>
              </w:rPr>
              <w:t>SDT DRB data.</w:t>
            </w:r>
            <w:r w:rsidR="00A83BAA" w:rsidRPr="006A45EE">
              <w:rPr>
                <w:rFonts w:eastAsiaTheme="minorEastAsia" w:cs="Arial"/>
                <w:bCs/>
                <w:snapToGrid w:val="0"/>
                <w:sz w:val="20"/>
                <w:szCs w:val="20"/>
                <w:lang w:eastAsia="zh-CN"/>
              </w:rPr>
              <w:t xml:space="preserve"> </w:t>
            </w:r>
            <w:r w:rsidR="00B36C5E" w:rsidRPr="006A45EE">
              <w:rPr>
                <w:rFonts w:eastAsiaTheme="minorEastAsia" w:cs="Arial"/>
                <w:bCs/>
                <w:snapToGrid w:val="0"/>
                <w:sz w:val="20"/>
                <w:szCs w:val="20"/>
                <w:lang w:eastAsia="zh-CN"/>
              </w:rPr>
              <w:t xml:space="preserve">Thus, we think </w:t>
            </w:r>
            <w:r w:rsidR="00B36C5E" w:rsidRPr="006A45EE">
              <w:rPr>
                <w:rFonts w:eastAsiaTheme="minorEastAsia" w:cs="Arial" w:hint="eastAsia"/>
                <w:bCs/>
                <w:snapToGrid w:val="0"/>
                <w:sz w:val="20"/>
                <w:szCs w:val="20"/>
                <w:lang w:eastAsia="zh-CN"/>
              </w:rPr>
              <w:t>further</w:t>
            </w:r>
            <w:r w:rsidR="00B36C5E" w:rsidRPr="006A45EE">
              <w:rPr>
                <w:rFonts w:eastAsiaTheme="minorEastAsia" w:cs="Arial"/>
                <w:bCs/>
                <w:snapToGrid w:val="0"/>
                <w:sz w:val="20"/>
                <w:szCs w:val="20"/>
                <w:lang w:eastAsia="zh-CN"/>
              </w:rPr>
              <w:t xml:space="preserve"> </w:t>
            </w:r>
            <w:r w:rsidR="00B36C5E" w:rsidRPr="006A45EE">
              <w:rPr>
                <w:rFonts w:eastAsiaTheme="minorEastAsia" w:cs="Arial" w:hint="eastAsia"/>
                <w:bCs/>
                <w:snapToGrid w:val="0"/>
                <w:sz w:val="20"/>
                <w:szCs w:val="20"/>
                <w:lang w:eastAsia="zh-CN"/>
              </w:rPr>
              <w:t>UE</w:t>
            </w:r>
            <w:r w:rsidR="00B36C5E" w:rsidRPr="006A45EE">
              <w:rPr>
                <w:rFonts w:eastAsiaTheme="minorEastAsia" w:cs="Arial"/>
                <w:bCs/>
                <w:snapToGrid w:val="0"/>
                <w:sz w:val="20"/>
                <w:szCs w:val="20"/>
                <w:lang w:eastAsia="zh-CN"/>
              </w:rPr>
              <w:t xml:space="preserve"> </w:t>
            </w:r>
            <w:r w:rsidR="00B36C5E" w:rsidRPr="006A45EE">
              <w:rPr>
                <w:rFonts w:eastAsiaTheme="minorEastAsia" w:cs="Arial" w:hint="eastAsia"/>
                <w:bCs/>
                <w:snapToGrid w:val="0"/>
                <w:sz w:val="20"/>
                <w:szCs w:val="20"/>
                <w:lang w:eastAsia="zh-CN"/>
              </w:rPr>
              <w:t>be</w:t>
            </w:r>
            <w:r w:rsidR="00B36C5E" w:rsidRPr="006A45EE">
              <w:rPr>
                <w:rFonts w:eastAsiaTheme="minorEastAsia" w:cs="Arial"/>
                <w:bCs/>
                <w:snapToGrid w:val="0"/>
                <w:sz w:val="20"/>
                <w:szCs w:val="20"/>
                <w:lang w:eastAsia="zh-CN"/>
              </w:rPr>
              <w:t xml:space="preserve">havior upon BSR trigger for SDT DRBs can be left up to UE implementation (e.g. completing the current RA-SDT and triggering another RA-SDT for the new SDT DRB data, </w:t>
            </w:r>
            <w:r w:rsidR="005A1379" w:rsidRPr="006A45EE">
              <w:rPr>
                <w:rFonts w:eastAsiaTheme="minorEastAsia" w:cs="Arial"/>
                <w:bCs/>
                <w:snapToGrid w:val="0"/>
                <w:sz w:val="20"/>
                <w:szCs w:val="20"/>
                <w:lang w:eastAsia="zh-CN"/>
              </w:rPr>
              <w:t xml:space="preserve">completing the current RA-SDT and triggering </w:t>
            </w:r>
            <w:r w:rsidR="00BB178F" w:rsidRPr="006A45EE">
              <w:rPr>
                <w:rFonts w:eastAsiaTheme="minorEastAsia" w:cs="Arial"/>
                <w:bCs/>
                <w:snapToGrid w:val="0"/>
                <w:sz w:val="20"/>
                <w:szCs w:val="20"/>
                <w:lang w:eastAsia="zh-CN"/>
              </w:rPr>
              <w:t xml:space="preserve">the </w:t>
            </w:r>
            <w:r w:rsidR="005A1379" w:rsidRPr="006A45EE">
              <w:rPr>
                <w:rFonts w:eastAsiaTheme="minorEastAsia" w:cs="Arial"/>
                <w:bCs/>
                <w:snapToGrid w:val="0"/>
                <w:sz w:val="20"/>
                <w:szCs w:val="20"/>
                <w:lang w:eastAsia="zh-CN"/>
              </w:rPr>
              <w:t>legacy resume procedure, stopping the current RA-SDT and</w:t>
            </w:r>
            <w:r w:rsidR="00EB6772" w:rsidRPr="006A45EE">
              <w:rPr>
                <w:rFonts w:eastAsiaTheme="minorEastAsia" w:cs="Arial"/>
                <w:bCs/>
                <w:snapToGrid w:val="0"/>
                <w:sz w:val="20"/>
                <w:szCs w:val="20"/>
                <w:lang w:eastAsia="zh-CN"/>
              </w:rPr>
              <w:t xml:space="preserve"> instead</w:t>
            </w:r>
            <w:r w:rsidR="005A1379" w:rsidRPr="006A45EE">
              <w:rPr>
                <w:rFonts w:eastAsiaTheme="minorEastAsia" w:cs="Arial"/>
                <w:bCs/>
                <w:snapToGrid w:val="0"/>
                <w:sz w:val="20"/>
                <w:szCs w:val="20"/>
                <w:lang w:eastAsia="zh-CN"/>
              </w:rPr>
              <w:t xml:space="preserve"> triggering </w:t>
            </w:r>
            <w:r w:rsidR="0089443C" w:rsidRPr="006A45EE">
              <w:rPr>
                <w:rFonts w:eastAsiaTheme="minorEastAsia" w:cs="Arial"/>
                <w:bCs/>
                <w:snapToGrid w:val="0"/>
                <w:sz w:val="20"/>
                <w:szCs w:val="20"/>
                <w:lang w:eastAsia="zh-CN"/>
              </w:rPr>
              <w:t xml:space="preserve">the </w:t>
            </w:r>
            <w:r w:rsidR="00FD3954" w:rsidRPr="006A45EE">
              <w:rPr>
                <w:rFonts w:eastAsiaTheme="minorEastAsia" w:cs="Arial"/>
                <w:bCs/>
                <w:snapToGrid w:val="0"/>
                <w:sz w:val="20"/>
                <w:szCs w:val="20"/>
                <w:lang w:eastAsia="zh-CN"/>
              </w:rPr>
              <w:t>legacy resume procedure</w:t>
            </w:r>
            <w:r w:rsidR="00B36C5E" w:rsidRPr="006A45EE">
              <w:rPr>
                <w:rFonts w:eastAsiaTheme="minorEastAsia" w:cs="Arial"/>
                <w:bCs/>
                <w:snapToGrid w:val="0"/>
                <w:sz w:val="20"/>
                <w:szCs w:val="20"/>
                <w:lang w:eastAsia="zh-CN"/>
              </w:rPr>
              <w:t>).</w:t>
            </w:r>
            <w:r w:rsidR="00883646" w:rsidRPr="006A45EE">
              <w:rPr>
                <w:rFonts w:eastAsiaTheme="minorEastAsia" w:cs="Arial"/>
                <w:bCs/>
                <w:snapToGrid w:val="0"/>
                <w:sz w:val="20"/>
                <w:szCs w:val="20"/>
                <w:lang w:eastAsia="zh-CN"/>
              </w:rPr>
              <w:t xml:space="preserve"> </w:t>
            </w:r>
          </w:p>
          <w:p w14:paraId="7D0F03ED" w14:textId="35A77B03" w:rsidR="00B82EF3" w:rsidRPr="008D4C8D" w:rsidRDefault="006A45EE" w:rsidP="00750F44">
            <w:pPr>
              <w:pStyle w:val="ListParagraph"/>
              <w:numPr>
                <w:ilvl w:val="0"/>
                <w:numId w:val="10"/>
              </w:numPr>
              <w:snapToGrid w:val="0"/>
              <w:rPr>
                <w:rFonts w:eastAsiaTheme="minorEastAsia" w:cs="Arial"/>
                <w:bCs/>
                <w:snapToGrid w:val="0"/>
                <w:sz w:val="20"/>
                <w:szCs w:val="20"/>
                <w:lang w:eastAsia="zh-CN"/>
              </w:rPr>
            </w:pPr>
            <w:r w:rsidRPr="00853FA3">
              <w:rPr>
                <w:rFonts w:eastAsiaTheme="minorEastAsia" w:cs="Arial"/>
                <w:bCs/>
                <w:snapToGrid w:val="0"/>
                <w:sz w:val="20"/>
                <w:szCs w:val="20"/>
                <w:lang w:eastAsia="zh-CN"/>
              </w:rPr>
              <w:t>F</w:t>
            </w:r>
            <w:r w:rsidR="00B82EF3" w:rsidRPr="00853FA3">
              <w:rPr>
                <w:rFonts w:eastAsiaTheme="minorEastAsia" w:cs="Arial"/>
                <w:bCs/>
                <w:snapToGrid w:val="0"/>
                <w:sz w:val="20"/>
                <w:szCs w:val="20"/>
                <w:lang w:eastAsia="zh-CN"/>
              </w:rPr>
              <w:t>or the new arrival of non SDT DRB</w:t>
            </w:r>
            <w:r w:rsidR="00B36C5E" w:rsidRPr="00853FA3">
              <w:rPr>
                <w:rFonts w:eastAsiaTheme="minorEastAsia" w:cs="Arial"/>
                <w:bCs/>
                <w:snapToGrid w:val="0"/>
                <w:sz w:val="20"/>
                <w:szCs w:val="20"/>
                <w:lang w:eastAsia="zh-CN"/>
              </w:rPr>
              <w:t xml:space="preserve">, we think </w:t>
            </w:r>
            <w:r w:rsidR="00853FA3" w:rsidRPr="00853FA3">
              <w:rPr>
                <w:rFonts w:eastAsiaTheme="minorEastAsia" w:cs="Arial"/>
                <w:bCs/>
                <w:snapToGrid w:val="0"/>
                <w:sz w:val="20"/>
                <w:szCs w:val="20"/>
                <w:lang w:eastAsia="zh-CN"/>
              </w:rPr>
              <w:t>the NAS will again trigger the resumption of the RRC connection</w:t>
            </w:r>
            <w:r w:rsidR="00853FA3" w:rsidRPr="00853FA3">
              <w:rPr>
                <w:rFonts w:eastAsiaTheme="minorEastAsia" w:cs="Arial" w:hint="eastAsia"/>
                <w:bCs/>
                <w:snapToGrid w:val="0"/>
                <w:sz w:val="20"/>
                <w:szCs w:val="20"/>
                <w:lang w:eastAsia="zh-CN"/>
              </w:rPr>
              <w:t>.</w:t>
            </w:r>
            <w:r w:rsidR="00853FA3" w:rsidRPr="00853FA3">
              <w:rPr>
                <w:rFonts w:eastAsiaTheme="minorEastAsia" w:cs="Arial"/>
                <w:bCs/>
                <w:snapToGrid w:val="0"/>
                <w:sz w:val="20"/>
                <w:szCs w:val="20"/>
                <w:lang w:eastAsia="zh-CN"/>
              </w:rPr>
              <w:t xml:space="preserve"> For simplicity, we think </w:t>
            </w:r>
            <w:r w:rsidR="00853FA3" w:rsidRPr="00853FA3">
              <w:rPr>
                <w:sz w:val="20"/>
                <w:lang w:eastAsia="ko-KR"/>
              </w:rPr>
              <w:t xml:space="preserve">it is up to UE implementation whether to continue with the ongoing </w:t>
            </w:r>
            <w:r w:rsidR="008C0F40">
              <w:rPr>
                <w:sz w:val="20"/>
                <w:lang w:eastAsia="ko-KR"/>
              </w:rPr>
              <w:t xml:space="preserve">RA-SDT </w:t>
            </w:r>
            <w:r w:rsidR="00853FA3" w:rsidRPr="00853FA3">
              <w:rPr>
                <w:sz w:val="20"/>
                <w:lang w:eastAsia="ko-KR"/>
              </w:rPr>
              <w:t>procedure or start with the</w:t>
            </w:r>
            <w:r w:rsidR="00E74D69">
              <w:rPr>
                <w:sz w:val="20"/>
                <w:lang w:eastAsia="ko-KR"/>
              </w:rPr>
              <w:t xml:space="preserve"> legacy resume </w:t>
            </w:r>
            <w:r w:rsidR="00853FA3" w:rsidRPr="00853FA3">
              <w:rPr>
                <w:sz w:val="20"/>
                <w:lang w:eastAsia="ko-KR"/>
              </w:rPr>
              <w:t>procedure</w:t>
            </w:r>
            <w:r w:rsidR="006A7977">
              <w:rPr>
                <w:sz w:val="20"/>
                <w:lang w:eastAsia="ko-KR"/>
              </w:rPr>
              <w:t>.</w:t>
            </w:r>
          </w:p>
          <w:p w14:paraId="5BDCB0D0" w14:textId="4DEBD103" w:rsidR="00DF0436" w:rsidRDefault="00EE3AB5" w:rsidP="004522D5">
            <w:pPr>
              <w:snapToGrid w:val="0"/>
              <w:spacing w:after="0"/>
              <w:rPr>
                <w:rFonts w:eastAsiaTheme="minorEastAsia" w:cs="Arial"/>
                <w:bCs/>
                <w:snapToGrid w:val="0"/>
                <w:sz w:val="20"/>
                <w:szCs w:val="20"/>
                <w:lang w:eastAsia="zh-CN"/>
              </w:rPr>
            </w:pPr>
            <w:r>
              <w:rPr>
                <w:rFonts w:eastAsiaTheme="minorEastAsia" w:cs="Arial"/>
                <w:bCs/>
                <w:snapToGrid w:val="0"/>
                <w:sz w:val="20"/>
                <w:szCs w:val="20"/>
                <w:lang w:eastAsia="zh-CN"/>
              </w:rPr>
              <w:t>F</w:t>
            </w:r>
            <w:r w:rsidR="008D4C8D">
              <w:rPr>
                <w:rFonts w:eastAsiaTheme="minorEastAsia" w:cs="Arial"/>
                <w:bCs/>
                <w:snapToGrid w:val="0"/>
                <w:sz w:val="20"/>
                <w:szCs w:val="20"/>
                <w:lang w:eastAsia="zh-CN"/>
              </w:rPr>
              <w:t xml:space="preserve">or </w:t>
            </w:r>
            <w:r w:rsidR="000C2A6D">
              <w:rPr>
                <w:rFonts w:eastAsiaTheme="minorEastAsia" w:cs="Arial"/>
                <w:bCs/>
                <w:snapToGrid w:val="0"/>
                <w:sz w:val="20"/>
                <w:szCs w:val="20"/>
                <w:lang w:eastAsia="zh-CN"/>
              </w:rPr>
              <w:t>CG</w:t>
            </w:r>
            <w:r w:rsidR="008D4C8D">
              <w:rPr>
                <w:rFonts w:eastAsiaTheme="minorEastAsia" w:cs="Arial"/>
                <w:bCs/>
                <w:snapToGrid w:val="0"/>
                <w:sz w:val="20"/>
                <w:szCs w:val="20"/>
                <w:lang w:eastAsia="zh-CN"/>
              </w:rPr>
              <w:t>-SDT:</w:t>
            </w:r>
          </w:p>
          <w:p w14:paraId="4E72AFA7" w14:textId="77777777" w:rsidR="00FE51E7" w:rsidRDefault="004522D5" w:rsidP="00FE51E7">
            <w:pPr>
              <w:pStyle w:val="ListParagraph"/>
              <w:numPr>
                <w:ilvl w:val="0"/>
                <w:numId w:val="10"/>
              </w:numPr>
              <w:snapToGrid w:val="0"/>
              <w:rPr>
                <w:rFonts w:eastAsiaTheme="minorEastAsia" w:cs="Arial"/>
                <w:bCs/>
                <w:snapToGrid w:val="0"/>
                <w:sz w:val="20"/>
                <w:szCs w:val="20"/>
                <w:lang w:eastAsia="zh-CN"/>
              </w:rPr>
            </w:pPr>
            <w:r>
              <w:rPr>
                <w:rFonts w:eastAsiaTheme="minorEastAsia" w:cs="Arial" w:hint="eastAsia"/>
                <w:bCs/>
                <w:snapToGrid w:val="0"/>
                <w:sz w:val="20"/>
                <w:szCs w:val="20"/>
                <w:lang w:eastAsia="zh-CN"/>
              </w:rPr>
              <w:t>C</w:t>
            </w:r>
            <w:r>
              <w:rPr>
                <w:rFonts w:eastAsiaTheme="minorEastAsia" w:cs="Arial"/>
                <w:bCs/>
                <w:snapToGrid w:val="0"/>
                <w:sz w:val="20"/>
                <w:szCs w:val="20"/>
                <w:lang w:eastAsia="zh-CN"/>
              </w:rPr>
              <w:t xml:space="preserve">onsidering that </w:t>
            </w:r>
            <w:r w:rsidR="00D37358">
              <w:rPr>
                <w:rFonts w:eastAsiaTheme="minorEastAsia" w:cs="Arial"/>
                <w:bCs/>
                <w:snapToGrid w:val="0"/>
                <w:sz w:val="20"/>
                <w:szCs w:val="20"/>
                <w:lang w:eastAsia="zh-CN"/>
              </w:rPr>
              <w:t xml:space="preserve">the CG-SDT procedure can only be performed with valid periodic </w:t>
            </w:r>
            <w:r w:rsidR="00C74249">
              <w:rPr>
                <w:rFonts w:eastAsiaTheme="minorEastAsia" w:cs="Arial"/>
                <w:bCs/>
                <w:snapToGrid w:val="0"/>
                <w:sz w:val="20"/>
                <w:szCs w:val="20"/>
                <w:lang w:eastAsia="zh-CN"/>
              </w:rPr>
              <w:t>type-1 CG resources</w:t>
            </w:r>
            <w:r w:rsidR="00D37358">
              <w:rPr>
                <w:rFonts w:eastAsiaTheme="minorEastAsia" w:cs="Arial"/>
                <w:bCs/>
                <w:snapToGrid w:val="0"/>
                <w:sz w:val="20"/>
                <w:szCs w:val="20"/>
                <w:lang w:eastAsia="zh-CN"/>
              </w:rPr>
              <w:t>,</w:t>
            </w:r>
            <w:r w:rsidR="009E05C7">
              <w:rPr>
                <w:rFonts w:eastAsiaTheme="minorEastAsia" w:cs="Arial"/>
                <w:bCs/>
                <w:snapToGrid w:val="0"/>
                <w:sz w:val="20"/>
                <w:szCs w:val="20"/>
                <w:lang w:eastAsia="zh-CN"/>
              </w:rPr>
              <w:t xml:space="preserve"> we think</w:t>
            </w:r>
            <w:r w:rsidR="00D37358">
              <w:rPr>
                <w:rFonts w:eastAsiaTheme="minorEastAsia" w:cs="Arial"/>
                <w:bCs/>
                <w:snapToGrid w:val="0"/>
                <w:sz w:val="20"/>
                <w:szCs w:val="20"/>
                <w:lang w:eastAsia="zh-CN"/>
              </w:rPr>
              <w:t xml:space="preserve"> the triggered BSR for SDT DRBs </w:t>
            </w:r>
            <w:r w:rsidR="00247481">
              <w:rPr>
                <w:rFonts w:eastAsiaTheme="minorEastAsia" w:cs="Arial"/>
                <w:bCs/>
                <w:snapToGrid w:val="0"/>
                <w:sz w:val="20"/>
                <w:szCs w:val="20"/>
                <w:lang w:eastAsia="zh-CN"/>
              </w:rPr>
              <w:t>will no longer initiate RACH since ther</w:t>
            </w:r>
            <w:r w:rsidR="009B78E6">
              <w:rPr>
                <w:rFonts w:eastAsiaTheme="minorEastAsia" w:cs="Arial"/>
                <w:bCs/>
                <w:snapToGrid w:val="0"/>
                <w:sz w:val="20"/>
                <w:szCs w:val="20"/>
                <w:lang w:eastAsia="zh-CN"/>
              </w:rPr>
              <w:t xml:space="preserve">e will be </w:t>
            </w:r>
            <w:r w:rsidR="00FE51E7">
              <w:rPr>
                <w:rFonts w:eastAsiaTheme="minorEastAsia" w:cs="Arial"/>
                <w:bCs/>
                <w:snapToGrid w:val="0"/>
                <w:sz w:val="20"/>
                <w:szCs w:val="20"/>
                <w:lang w:eastAsia="zh-CN"/>
              </w:rPr>
              <w:t xml:space="preserve">a </w:t>
            </w:r>
            <w:r w:rsidR="009B78E6">
              <w:rPr>
                <w:rFonts w:eastAsiaTheme="minorEastAsia" w:cs="Arial"/>
                <w:bCs/>
                <w:snapToGrid w:val="0"/>
                <w:sz w:val="20"/>
                <w:szCs w:val="20"/>
                <w:lang w:eastAsia="zh-CN"/>
              </w:rPr>
              <w:t>UL-SCH resource later.</w:t>
            </w:r>
            <w:r w:rsidR="00E36E8C">
              <w:rPr>
                <w:rFonts w:eastAsiaTheme="minorEastAsia" w:cs="Arial" w:hint="eastAsia"/>
                <w:bCs/>
                <w:snapToGrid w:val="0"/>
                <w:sz w:val="20"/>
                <w:szCs w:val="20"/>
                <w:lang w:eastAsia="zh-CN"/>
              </w:rPr>
              <w:t xml:space="preserve"> </w:t>
            </w:r>
            <w:r w:rsidR="006776A1">
              <w:rPr>
                <w:rFonts w:eastAsiaTheme="minorEastAsia" w:cs="Arial"/>
                <w:bCs/>
                <w:snapToGrid w:val="0"/>
                <w:sz w:val="20"/>
                <w:szCs w:val="20"/>
                <w:lang w:eastAsia="zh-CN"/>
              </w:rPr>
              <w:t>The UE can report the BSR on the next available CG</w:t>
            </w:r>
            <w:r w:rsidR="003C0F77">
              <w:rPr>
                <w:rFonts w:eastAsiaTheme="minorEastAsia" w:cs="Arial"/>
                <w:bCs/>
                <w:snapToGrid w:val="0"/>
                <w:sz w:val="20"/>
                <w:szCs w:val="20"/>
                <w:lang w:eastAsia="zh-CN"/>
              </w:rPr>
              <w:t xml:space="preserve"> resource.</w:t>
            </w:r>
            <w:r w:rsidR="00410E70">
              <w:rPr>
                <w:rFonts w:eastAsiaTheme="minorEastAsia" w:cs="Arial"/>
                <w:bCs/>
                <w:snapToGrid w:val="0"/>
                <w:sz w:val="20"/>
                <w:szCs w:val="20"/>
                <w:lang w:eastAsia="zh-CN"/>
              </w:rPr>
              <w:t xml:space="preserve"> </w:t>
            </w:r>
          </w:p>
          <w:p w14:paraId="0284B47E" w14:textId="0977A7F2" w:rsidR="001B38B2" w:rsidRPr="00E36E8C" w:rsidRDefault="00410E70" w:rsidP="00FE51E7">
            <w:pPr>
              <w:pStyle w:val="ListParagraph"/>
              <w:numPr>
                <w:ilvl w:val="0"/>
                <w:numId w:val="10"/>
              </w:numPr>
              <w:snapToGrid w:val="0"/>
              <w:rPr>
                <w:rFonts w:eastAsiaTheme="minorEastAsia" w:cs="Arial"/>
                <w:bCs/>
                <w:snapToGrid w:val="0"/>
                <w:sz w:val="20"/>
                <w:szCs w:val="20"/>
                <w:lang w:eastAsia="zh-CN"/>
              </w:rPr>
            </w:pPr>
            <w:r>
              <w:rPr>
                <w:rFonts w:eastAsiaTheme="minorEastAsia" w:cs="Arial"/>
                <w:bCs/>
                <w:snapToGrid w:val="0"/>
                <w:sz w:val="20"/>
                <w:szCs w:val="20"/>
                <w:lang w:eastAsia="zh-CN"/>
              </w:rPr>
              <w:t xml:space="preserve">If there </w:t>
            </w:r>
            <w:r w:rsidR="00E36E8C">
              <w:rPr>
                <w:rFonts w:eastAsiaTheme="minorEastAsia" w:cs="Arial"/>
                <w:bCs/>
                <w:snapToGrid w:val="0"/>
                <w:sz w:val="20"/>
                <w:szCs w:val="20"/>
                <w:lang w:eastAsia="zh-CN"/>
              </w:rPr>
              <w:t>is new arrived data from non SDT DRB</w:t>
            </w:r>
            <w:r w:rsidR="00454A1E">
              <w:rPr>
                <w:rFonts w:eastAsiaTheme="minorEastAsia" w:cs="Arial"/>
                <w:bCs/>
                <w:snapToGrid w:val="0"/>
                <w:sz w:val="20"/>
                <w:szCs w:val="20"/>
                <w:lang w:eastAsia="zh-CN"/>
              </w:rPr>
              <w:t>s</w:t>
            </w:r>
            <w:r w:rsidR="00AC52CD">
              <w:rPr>
                <w:rFonts w:eastAsiaTheme="minorEastAsia" w:cs="Arial"/>
                <w:bCs/>
                <w:snapToGrid w:val="0"/>
                <w:sz w:val="20"/>
                <w:szCs w:val="20"/>
                <w:lang w:eastAsia="zh-CN"/>
              </w:rPr>
              <w:t xml:space="preserve">, </w:t>
            </w:r>
            <w:r w:rsidR="006776A1" w:rsidRPr="006A45EE">
              <w:rPr>
                <w:rFonts w:eastAsiaTheme="minorEastAsia" w:cs="Arial"/>
                <w:bCs/>
                <w:snapToGrid w:val="0"/>
                <w:sz w:val="20"/>
                <w:szCs w:val="20"/>
                <w:lang w:eastAsia="zh-CN"/>
              </w:rPr>
              <w:t xml:space="preserve">we think </w:t>
            </w:r>
            <w:r w:rsidR="006776A1" w:rsidRPr="006A45EE">
              <w:rPr>
                <w:rFonts w:eastAsiaTheme="minorEastAsia" w:cs="Arial" w:hint="eastAsia"/>
                <w:bCs/>
                <w:snapToGrid w:val="0"/>
                <w:sz w:val="20"/>
                <w:szCs w:val="20"/>
                <w:lang w:eastAsia="zh-CN"/>
              </w:rPr>
              <w:t>further</w:t>
            </w:r>
            <w:r w:rsidR="006776A1" w:rsidRPr="006A45EE">
              <w:rPr>
                <w:rFonts w:eastAsiaTheme="minorEastAsia" w:cs="Arial"/>
                <w:bCs/>
                <w:snapToGrid w:val="0"/>
                <w:sz w:val="20"/>
                <w:szCs w:val="20"/>
                <w:lang w:eastAsia="zh-CN"/>
              </w:rPr>
              <w:t xml:space="preserve"> </w:t>
            </w:r>
            <w:r w:rsidR="006776A1" w:rsidRPr="006A45EE">
              <w:rPr>
                <w:rFonts w:eastAsiaTheme="minorEastAsia" w:cs="Arial" w:hint="eastAsia"/>
                <w:bCs/>
                <w:snapToGrid w:val="0"/>
                <w:sz w:val="20"/>
                <w:szCs w:val="20"/>
                <w:lang w:eastAsia="zh-CN"/>
              </w:rPr>
              <w:t>UE</w:t>
            </w:r>
            <w:r w:rsidR="006776A1" w:rsidRPr="006A45EE">
              <w:rPr>
                <w:rFonts w:eastAsiaTheme="minorEastAsia" w:cs="Arial"/>
                <w:bCs/>
                <w:snapToGrid w:val="0"/>
                <w:sz w:val="20"/>
                <w:szCs w:val="20"/>
                <w:lang w:eastAsia="zh-CN"/>
              </w:rPr>
              <w:t xml:space="preserve"> </w:t>
            </w:r>
            <w:r w:rsidR="006776A1" w:rsidRPr="006A45EE">
              <w:rPr>
                <w:rFonts w:eastAsiaTheme="minorEastAsia" w:cs="Arial" w:hint="eastAsia"/>
                <w:bCs/>
                <w:snapToGrid w:val="0"/>
                <w:sz w:val="20"/>
                <w:szCs w:val="20"/>
                <w:lang w:eastAsia="zh-CN"/>
              </w:rPr>
              <w:t>be</w:t>
            </w:r>
            <w:r w:rsidR="006776A1" w:rsidRPr="006A45EE">
              <w:rPr>
                <w:rFonts w:eastAsiaTheme="minorEastAsia" w:cs="Arial"/>
                <w:bCs/>
                <w:snapToGrid w:val="0"/>
                <w:sz w:val="20"/>
                <w:szCs w:val="20"/>
                <w:lang w:eastAsia="zh-CN"/>
              </w:rPr>
              <w:t>havior can be left up to UE implementation</w:t>
            </w:r>
            <w:r w:rsidR="0040790A">
              <w:rPr>
                <w:rFonts w:eastAsiaTheme="minorEastAsia" w:cs="Arial"/>
                <w:bCs/>
                <w:snapToGrid w:val="0"/>
                <w:sz w:val="20"/>
                <w:szCs w:val="20"/>
                <w:lang w:eastAsia="zh-CN"/>
              </w:rPr>
              <w:t xml:space="preserve"> </w:t>
            </w:r>
            <w:r w:rsidR="004E16E3">
              <w:rPr>
                <w:rFonts w:eastAsiaTheme="minorEastAsia" w:cs="Arial"/>
                <w:bCs/>
                <w:snapToGrid w:val="0"/>
                <w:sz w:val="20"/>
                <w:szCs w:val="20"/>
                <w:lang w:eastAsia="zh-CN"/>
              </w:rPr>
              <w:t xml:space="preserve">as well </w:t>
            </w:r>
            <w:r w:rsidR="00F4535D" w:rsidRPr="006A45EE">
              <w:rPr>
                <w:rFonts w:eastAsiaTheme="minorEastAsia" w:cs="Arial"/>
                <w:bCs/>
                <w:snapToGrid w:val="0"/>
                <w:sz w:val="20"/>
                <w:szCs w:val="20"/>
                <w:lang w:eastAsia="zh-CN"/>
              </w:rPr>
              <w:t xml:space="preserve">(e.g. completing the current </w:t>
            </w:r>
            <w:r w:rsidR="00F4535D">
              <w:rPr>
                <w:rFonts w:eastAsiaTheme="minorEastAsia" w:cs="Arial"/>
                <w:bCs/>
                <w:snapToGrid w:val="0"/>
                <w:sz w:val="20"/>
                <w:szCs w:val="20"/>
                <w:lang w:eastAsia="zh-CN"/>
              </w:rPr>
              <w:t>CG</w:t>
            </w:r>
            <w:r w:rsidR="00F4535D" w:rsidRPr="006A45EE">
              <w:rPr>
                <w:rFonts w:eastAsiaTheme="minorEastAsia" w:cs="Arial"/>
                <w:bCs/>
                <w:snapToGrid w:val="0"/>
                <w:sz w:val="20"/>
                <w:szCs w:val="20"/>
                <w:lang w:eastAsia="zh-CN"/>
              </w:rPr>
              <w:t xml:space="preserve">-SDT and triggering the legacy resume procedure, stopping the current </w:t>
            </w:r>
            <w:r w:rsidR="003C52AB">
              <w:rPr>
                <w:rFonts w:eastAsiaTheme="minorEastAsia" w:cs="Arial"/>
                <w:bCs/>
                <w:snapToGrid w:val="0"/>
                <w:sz w:val="20"/>
                <w:szCs w:val="20"/>
                <w:lang w:eastAsia="zh-CN"/>
              </w:rPr>
              <w:t>CG</w:t>
            </w:r>
            <w:r w:rsidR="00F4535D" w:rsidRPr="006A45EE">
              <w:rPr>
                <w:rFonts w:eastAsiaTheme="minorEastAsia" w:cs="Arial"/>
                <w:bCs/>
                <w:snapToGrid w:val="0"/>
                <w:sz w:val="20"/>
                <w:szCs w:val="20"/>
                <w:lang w:eastAsia="zh-CN"/>
              </w:rPr>
              <w:t>-SDT and instead triggering the legacy resume procedure)</w:t>
            </w:r>
            <w:r w:rsidR="004E16E3">
              <w:rPr>
                <w:rFonts w:eastAsiaTheme="minorEastAsia" w:cs="Arial"/>
                <w:bCs/>
                <w:snapToGrid w:val="0"/>
                <w:sz w:val="20"/>
                <w:szCs w:val="20"/>
                <w:lang w:eastAsia="zh-CN"/>
              </w:rPr>
              <w:t xml:space="preserve">. </w:t>
            </w:r>
          </w:p>
        </w:tc>
        <w:tc>
          <w:tcPr>
            <w:tcW w:w="3924" w:type="dxa"/>
          </w:tcPr>
          <w:p w14:paraId="0284B47F" w14:textId="77777777" w:rsidR="001B38B2" w:rsidRDefault="001B38B2" w:rsidP="001B38B2">
            <w:pPr>
              <w:snapToGrid w:val="0"/>
              <w:rPr>
                <w:rFonts w:cs="Arial"/>
                <w:snapToGrid w:val="0"/>
                <w:sz w:val="20"/>
                <w:szCs w:val="20"/>
              </w:rPr>
            </w:pPr>
          </w:p>
        </w:tc>
      </w:tr>
      <w:tr w:rsidR="005728D8" w14:paraId="0284B485" w14:textId="77777777" w:rsidTr="00F01AD9">
        <w:tc>
          <w:tcPr>
            <w:tcW w:w="0" w:type="auto"/>
          </w:tcPr>
          <w:p w14:paraId="0284B481" w14:textId="2DCA4B31"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0" w:type="auto"/>
          </w:tcPr>
          <w:p w14:paraId="0284B482" w14:textId="44B3621B"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9743" w:type="dxa"/>
          </w:tcPr>
          <w:p w14:paraId="0284B483" w14:textId="30C76E57" w:rsidR="005728D8" w:rsidRDefault="005728D8" w:rsidP="005728D8">
            <w:pPr>
              <w:snapToGrid w:val="0"/>
              <w:rPr>
                <w:rFonts w:cs="Arial"/>
                <w:snapToGrid w:val="0"/>
                <w:sz w:val="20"/>
                <w:szCs w:val="20"/>
              </w:rPr>
            </w:pPr>
            <w:r>
              <w:rPr>
                <w:rFonts w:eastAsia="PMingLiU" w:cs="Arial"/>
                <w:snapToGrid w:val="0"/>
                <w:sz w:val="20"/>
                <w:szCs w:val="20"/>
                <w:lang w:eastAsia="zh-TW"/>
              </w:rPr>
              <w:t>D</w:t>
            </w:r>
            <w:r w:rsidRPr="007B6DEB">
              <w:rPr>
                <w:rFonts w:eastAsia="PMingLiU" w:cs="Arial"/>
                <w:snapToGrid w:val="0"/>
                <w:sz w:val="20"/>
                <w:szCs w:val="20"/>
                <w:lang w:eastAsia="zh-TW"/>
              </w:rPr>
              <w:t xml:space="preserve">uring subsequent </w:t>
            </w:r>
            <w:r>
              <w:rPr>
                <w:rFonts w:eastAsia="PMingLiU" w:cs="Arial"/>
                <w:snapToGrid w:val="0"/>
                <w:sz w:val="20"/>
                <w:szCs w:val="20"/>
                <w:lang w:eastAsia="zh-TW"/>
              </w:rPr>
              <w:t xml:space="preserve">SDT </w:t>
            </w:r>
            <w:r w:rsidRPr="007B6DEB">
              <w:rPr>
                <w:rFonts w:eastAsia="PMingLiU" w:cs="Arial"/>
                <w:snapToGrid w:val="0"/>
                <w:sz w:val="20"/>
                <w:szCs w:val="20"/>
                <w:lang w:eastAsia="zh-TW"/>
              </w:rPr>
              <w:t>data transmission</w:t>
            </w:r>
            <w:r>
              <w:rPr>
                <w:rFonts w:eastAsia="PMingLiU" w:cs="Arial"/>
                <w:snapToGrid w:val="0"/>
                <w:sz w:val="20"/>
                <w:szCs w:val="20"/>
                <w:lang w:eastAsia="zh-TW"/>
              </w:rPr>
              <w:t>,</w:t>
            </w:r>
            <w:r w:rsidRPr="007B6DEB">
              <w:rPr>
                <w:rFonts w:eastAsia="PMingLiU" w:cs="Arial"/>
                <w:snapToGrid w:val="0"/>
                <w:sz w:val="20"/>
                <w:szCs w:val="20"/>
                <w:lang w:eastAsia="zh-TW"/>
              </w:rPr>
              <w:t xml:space="preserve"> if </w:t>
            </w:r>
            <w:r>
              <w:rPr>
                <w:rFonts w:eastAsia="PMingLiU" w:cs="Arial"/>
                <w:snapToGrid w:val="0"/>
                <w:sz w:val="20"/>
                <w:szCs w:val="20"/>
                <w:lang w:eastAsia="zh-TW"/>
              </w:rPr>
              <w:t xml:space="preserve">any </w:t>
            </w:r>
            <w:r w:rsidRPr="007B6DEB">
              <w:rPr>
                <w:rFonts w:eastAsia="PMingLiU" w:cs="Arial"/>
                <w:snapToGrid w:val="0"/>
                <w:sz w:val="20"/>
                <w:szCs w:val="20"/>
                <w:lang w:eastAsia="zh-TW"/>
              </w:rPr>
              <w:t xml:space="preserve">new data arrives </w:t>
            </w:r>
            <w:r>
              <w:rPr>
                <w:rFonts w:eastAsia="PMingLiU" w:cs="Arial"/>
                <w:snapToGrid w:val="0"/>
                <w:sz w:val="20"/>
                <w:szCs w:val="20"/>
                <w:lang w:eastAsia="zh-TW"/>
              </w:rPr>
              <w:t>(either f</w:t>
            </w:r>
            <w:r w:rsidRPr="00737CE4">
              <w:rPr>
                <w:rFonts w:eastAsia="PMingLiU" w:cs="Arial"/>
                <w:snapToGrid w:val="0"/>
                <w:sz w:val="20"/>
                <w:szCs w:val="20"/>
                <w:lang w:eastAsia="zh-TW"/>
              </w:rPr>
              <w:t>r</w:t>
            </w:r>
            <w:r>
              <w:rPr>
                <w:rFonts w:eastAsia="PMingLiU" w:cs="Arial"/>
                <w:snapToGrid w:val="0"/>
                <w:sz w:val="20"/>
                <w:szCs w:val="20"/>
                <w:lang w:eastAsia="zh-TW"/>
              </w:rPr>
              <w:t>om</w:t>
            </w:r>
            <w:r w:rsidRPr="00737CE4">
              <w:rPr>
                <w:rFonts w:eastAsia="PMingLiU" w:cs="Arial"/>
                <w:snapToGrid w:val="0"/>
                <w:sz w:val="20"/>
                <w:szCs w:val="20"/>
                <w:lang w:eastAsia="zh-TW"/>
              </w:rPr>
              <w:t xml:space="preserve"> SDT DRBs or </w:t>
            </w:r>
            <w:r w:rsidRPr="00B815C3">
              <w:rPr>
                <w:rFonts w:eastAsia="PMingLiU" w:cs="Arial"/>
                <w:snapToGrid w:val="0"/>
                <w:sz w:val="20"/>
                <w:szCs w:val="20"/>
                <w:lang w:eastAsia="zh-TW"/>
              </w:rPr>
              <w:t>from</w:t>
            </w:r>
            <w:r w:rsidRPr="00737CE4">
              <w:rPr>
                <w:rFonts w:eastAsia="PMingLiU" w:cs="Arial"/>
                <w:snapToGrid w:val="0"/>
                <w:sz w:val="20"/>
                <w:szCs w:val="20"/>
                <w:lang w:eastAsia="zh-TW"/>
              </w:rPr>
              <w:t xml:space="preserve"> </w:t>
            </w:r>
            <w:r>
              <w:rPr>
                <w:rFonts w:eastAsia="PMingLiU" w:cs="Arial"/>
                <w:snapToGrid w:val="0"/>
                <w:sz w:val="20"/>
                <w:szCs w:val="20"/>
                <w:lang w:eastAsia="zh-TW"/>
              </w:rPr>
              <w:t>non-</w:t>
            </w:r>
            <w:r w:rsidRPr="00737CE4">
              <w:rPr>
                <w:rFonts w:eastAsia="PMingLiU" w:cs="Arial"/>
                <w:snapToGrid w:val="0"/>
                <w:sz w:val="20"/>
                <w:szCs w:val="20"/>
                <w:lang w:eastAsia="zh-TW"/>
              </w:rPr>
              <w:t>DRBs</w:t>
            </w:r>
            <w:r>
              <w:rPr>
                <w:rFonts w:eastAsia="PMingLiU" w:cs="Arial"/>
                <w:snapToGrid w:val="0"/>
                <w:sz w:val="20"/>
                <w:szCs w:val="20"/>
                <w:lang w:eastAsia="zh-TW"/>
              </w:rPr>
              <w:t xml:space="preserve">), </w:t>
            </w:r>
            <w:r>
              <w:rPr>
                <w:rFonts w:eastAsia="PMingLiU" w:cs="Arial" w:hint="eastAsia"/>
                <w:snapToGrid w:val="0"/>
                <w:sz w:val="20"/>
                <w:szCs w:val="20"/>
                <w:lang w:eastAsia="zh-TW"/>
              </w:rPr>
              <w:t>BSR</w:t>
            </w:r>
            <w:r>
              <w:rPr>
                <w:rFonts w:eastAsia="PMingLiU" w:cs="Arial"/>
                <w:snapToGrid w:val="0"/>
                <w:sz w:val="20"/>
                <w:szCs w:val="20"/>
                <w:lang w:eastAsia="zh-TW"/>
              </w:rPr>
              <w:t xml:space="preserve"> should be triggered and UE</w:t>
            </w:r>
            <w:r w:rsidRPr="00EA7C03">
              <w:rPr>
                <w:rFonts w:eastAsia="PMingLiU" w:cs="Arial"/>
                <w:snapToGrid w:val="0"/>
                <w:sz w:val="20"/>
                <w:szCs w:val="20"/>
                <w:lang w:eastAsia="zh-TW"/>
              </w:rPr>
              <w:t xml:space="preserve"> </w:t>
            </w:r>
            <w:r>
              <w:rPr>
                <w:rFonts w:eastAsia="PMingLiU" w:cs="Arial"/>
                <w:snapToGrid w:val="0"/>
                <w:sz w:val="20"/>
                <w:szCs w:val="20"/>
                <w:lang w:eastAsia="zh-TW"/>
              </w:rPr>
              <w:t>may</w:t>
            </w:r>
            <w:r w:rsidRPr="00EA7C03">
              <w:rPr>
                <w:rFonts w:eastAsia="PMingLiU" w:cs="Arial"/>
                <w:snapToGrid w:val="0"/>
                <w:sz w:val="20"/>
                <w:szCs w:val="20"/>
                <w:lang w:eastAsia="zh-TW"/>
              </w:rPr>
              <w:t xml:space="preserve"> in turn trigger RACH when there are no UL resources</w:t>
            </w:r>
            <w:r>
              <w:rPr>
                <w:rFonts w:eastAsia="PMingLiU" w:cs="Arial"/>
                <w:snapToGrid w:val="0"/>
                <w:sz w:val="20"/>
                <w:szCs w:val="20"/>
                <w:lang w:eastAsia="zh-TW"/>
              </w:rPr>
              <w:t xml:space="preserve"> available.</w:t>
            </w:r>
          </w:p>
        </w:tc>
        <w:tc>
          <w:tcPr>
            <w:tcW w:w="3924" w:type="dxa"/>
          </w:tcPr>
          <w:p w14:paraId="0284B484" w14:textId="77777777" w:rsidR="005728D8" w:rsidRDefault="005728D8" w:rsidP="005728D8">
            <w:pPr>
              <w:snapToGrid w:val="0"/>
              <w:rPr>
                <w:rFonts w:cs="Arial"/>
                <w:snapToGrid w:val="0"/>
                <w:sz w:val="20"/>
                <w:szCs w:val="20"/>
              </w:rPr>
            </w:pPr>
          </w:p>
        </w:tc>
      </w:tr>
      <w:tr w:rsidR="00750F44" w14:paraId="558B20E5" w14:textId="77777777" w:rsidTr="00F01AD9">
        <w:tc>
          <w:tcPr>
            <w:tcW w:w="0" w:type="auto"/>
          </w:tcPr>
          <w:p w14:paraId="16EC71A9" w14:textId="2919C6E7" w:rsidR="00750F44" w:rsidRDefault="00750F44" w:rsidP="00750F44">
            <w:pPr>
              <w:snapToGrid w:val="0"/>
              <w:rPr>
                <w:rFonts w:eastAsia="PMingLiU" w:cs="Arial"/>
                <w:snapToGrid w:val="0"/>
                <w:sz w:val="20"/>
                <w:szCs w:val="20"/>
                <w:lang w:eastAsia="zh-TW"/>
              </w:rPr>
            </w:pPr>
            <w:r w:rsidRPr="00C91EE3">
              <w:rPr>
                <w:rFonts w:eastAsia="Malgun Gothic"/>
                <w:snapToGrid w:val="0"/>
                <w:sz w:val="20"/>
                <w:szCs w:val="20"/>
              </w:rPr>
              <w:t>ITL</w:t>
            </w:r>
          </w:p>
        </w:tc>
        <w:tc>
          <w:tcPr>
            <w:tcW w:w="0" w:type="auto"/>
          </w:tcPr>
          <w:p w14:paraId="07D1293B" w14:textId="5CF055A5"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Yes</w:t>
            </w:r>
          </w:p>
        </w:tc>
        <w:tc>
          <w:tcPr>
            <w:tcW w:w="9743" w:type="dxa"/>
          </w:tcPr>
          <w:p w14:paraId="0B1290F5" w14:textId="77777777" w:rsidR="00750F44" w:rsidRDefault="00750F44" w:rsidP="00750F44">
            <w:pPr>
              <w:snapToGrid w:val="0"/>
              <w:rPr>
                <w:rFonts w:cs="Arial"/>
                <w:snapToGrid w:val="0"/>
                <w:sz w:val="20"/>
                <w:szCs w:val="20"/>
              </w:rPr>
            </w:pPr>
            <w:r>
              <w:rPr>
                <w:rFonts w:cs="Arial"/>
                <w:snapToGrid w:val="0"/>
                <w:sz w:val="20"/>
                <w:szCs w:val="20"/>
              </w:rPr>
              <w:t>A</w:t>
            </w:r>
            <w:r>
              <w:rPr>
                <w:rFonts w:cs="Arial" w:hint="eastAsia"/>
                <w:snapToGrid w:val="0"/>
                <w:sz w:val="20"/>
                <w:szCs w:val="20"/>
              </w:rPr>
              <w:t xml:space="preserve">t </w:t>
            </w:r>
            <w:r>
              <w:rPr>
                <w:rFonts w:cs="Arial"/>
                <w:snapToGrid w:val="0"/>
                <w:sz w:val="20"/>
                <w:szCs w:val="20"/>
              </w:rPr>
              <w:t xml:space="preserve">least for data of  SDT DRB, it is need </w:t>
            </w:r>
            <w:r w:rsidRPr="00B33E5D">
              <w:rPr>
                <w:rFonts w:cs="Arial"/>
                <w:snapToGrid w:val="0"/>
                <w:sz w:val="20"/>
                <w:szCs w:val="20"/>
              </w:rPr>
              <w:t xml:space="preserve">BSR </w:t>
            </w:r>
            <w:r>
              <w:rPr>
                <w:rFonts w:cs="Arial"/>
                <w:snapToGrid w:val="0"/>
                <w:sz w:val="20"/>
                <w:szCs w:val="20"/>
              </w:rPr>
              <w:t>for further subsequent transmission and when there is no UL resource, RA should be triggered for data transmission.</w:t>
            </w:r>
          </w:p>
          <w:p w14:paraId="7E275ED2" w14:textId="624FBDB3" w:rsidR="00750F44" w:rsidRDefault="00750F44" w:rsidP="00750F44">
            <w:pPr>
              <w:snapToGrid w:val="0"/>
              <w:rPr>
                <w:rFonts w:eastAsia="PMingLiU" w:cs="Arial"/>
                <w:snapToGrid w:val="0"/>
                <w:sz w:val="20"/>
                <w:szCs w:val="20"/>
                <w:lang w:eastAsia="zh-TW"/>
              </w:rPr>
            </w:pPr>
            <w:r>
              <w:rPr>
                <w:rFonts w:cs="Arial"/>
                <w:snapToGrid w:val="0"/>
                <w:sz w:val="20"/>
                <w:szCs w:val="20"/>
              </w:rPr>
              <w:t xml:space="preserve">For the data of non-SDT DRB, the UE need trigger the legacy RA procedure for </w:t>
            </w:r>
            <w:proofErr w:type="spellStart"/>
            <w:r>
              <w:rPr>
                <w:rFonts w:cs="Arial"/>
                <w:snapToGrid w:val="0"/>
                <w:sz w:val="20"/>
                <w:szCs w:val="20"/>
              </w:rPr>
              <w:t>transision</w:t>
            </w:r>
            <w:proofErr w:type="spellEnd"/>
            <w:r>
              <w:rPr>
                <w:rFonts w:cs="Arial"/>
                <w:snapToGrid w:val="0"/>
                <w:sz w:val="20"/>
                <w:szCs w:val="20"/>
              </w:rPr>
              <w:t xml:space="preserve"> to RRC CONNECTED.</w:t>
            </w:r>
          </w:p>
        </w:tc>
        <w:tc>
          <w:tcPr>
            <w:tcW w:w="3924" w:type="dxa"/>
          </w:tcPr>
          <w:p w14:paraId="476DACCD" w14:textId="77777777" w:rsidR="00750F44" w:rsidRDefault="00750F44" w:rsidP="00750F44">
            <w:pPr>
              <w:snapToGrid w:val="0"/>
              <w:rPr>
                <w:rFonts w:cs="Arial"/>
                <w:snapToGrid w:val="0"/>
                <w:sz w:val="20"/>
                <w:szCs w:val="20"/>
              </w:rPr>
            </w:pPr>
          </w:p>
        </w:tc>
      </w:tr>
      <w:tr w:rsidR="00F01AD9" w14:paraId="16A00616" w14:textId="77777777" w:rsidTr="00F01AD9">
        <w:tc>
          <w:tcPr>
            <w:tcW w:w="0" w:type="auto"/>
          </w:tcPr>
          <w:p w14:paraId="11E809BA" w14:textId="6D473612" w:rsidR="00F01AD9" w:rsidRPr="00C91EE3" w:rsidRDefault="00F01AD9" w:rsidP="00F01AD9">
            <w:pPr>
              <w:snapToGrid w:val="0"/>
              <w:rPr>
                <w:rFonts w:eastAsia="Malgun Gothic"/>
                <w:snapToGrid w:val="0"/>
                <w:sz w:val="20"/>
                <w:szCs w:val="20"/>
              </w:rPr>
            </w:pPr>
            <w:r>
              <w:rPr>
                <w:rFonts w:eastAsia="Yu Mincho" w:cs="Arial"/>
                <w:snapToGrid w:val="0"/>
                <w:sz w:val="20"/>
                <w:szCs w:val="20"/>
                <w:lang w:eastAsia="ja-JP"/>
              </w:rPr>
              <w:t>Panasonic</w:t>
            </w:r>
          </w:p>
        </w:tc>
        <w:tc>
          <w:tcPr>
            <w:tcW w:w="0" w:type="auto"/>
          </w:tcPr>
          <w:p w14:paraId="0DC9DECB" w14:textId="5FF24FC4" w:rsidR="00F01AD9" w:rsidRDefault="00F01AD9" w:rsidP="00F01AD9">
            <w:pPr>
              <w:snapToGrid w:val="0"/>
              <w:rPr>
                <w:rFonts w:eastAsia="Malgun Gothic" w:cs="Arial"/>
                <w:snapToGrid w:val="0"/>
                <w:sz w:val="20"/>
                <w:szCs w:val="20"/>
              </w:rPr>
            </w:pPr>
            <w:r>
              <w:rPr>
                <w:rFonts w:eastAsiaTheme="minorEastAsia" w:cs="Arial"/>
                <w:snapToGrid w:val="0"/>
                <w:sz w:val="20"/>
                <w:szCs w:val="20"/>
                <w:lang w:eastAsia="zh-CN"/>
              </w:rPr>
              <w:t>No</w:t>
            </w:r>
          </w:p>
        </w:tc>
        <w:tc>
          <w:tcPr>
            <w:tcW w:w="9743" w:type="dxa"/>
          </w:tcPr>
          <w:p w14:paraId="1474CA65" w14:textId="6DEAFC86" w:rsidR="00F01AD9" w:rsidRDefault="00F01AD9" w:rsidP="00F01AD9">
            <w:pPr>
              <w:snapToGrid w:val="0"/>
              <w:rPr>
                <w:rFonts w:cs="Arial"/>
                <w:snapToGrid w:val="0"/>
                <w:sz w:val="20"/>
                <w:szCs w:val="20"/>
              </w:rPr>
            </w:pPr>
            <w:r>
              <w:rPr>
                <w:rFonts w:cs="Arial"/>
                <w:snapToGrid w:val="0"/>
                <w:sz w:val="20"/>
                <w:szCs w:val="20"/>
              </w:rPr>
              <w:t>The question is asking UE’s behavior ‘during the subsequent data transmission’, which means UE still has data (not the new arrival data) remained in the buffer and an UL grant is expected from the NW. If the expected UL grant is received, UE of course can utilize the UL grant to send the BSR for the new arrival data. NW can then tell from the BSR whether the new arrival data is from SDT DRB or non-SDT DRB and can respond accordingly. If the expected UL grant is not received, UE might have to trigger another RACH-based SDT to transmit the new arrival data without triggering the BSR.</w:t>
            </w:r>
          </w:p>
        </w:tc>
        <w:tc>
          <w:tcPr>
            <w:tcW w:w="3924" w:type="dxa"/>
          </w:tcPr>
          <w:p w14:paraId="5F854474" w14:textId="77777777" w:rsidR="00F01AD9" w:rsidRDefault="00F01AD9" w:rsidP="00F01AD9">
            <w:pPr>
              <w:snapToGrid w:val="0"/>
              <w:rPr>
                <w:rFonts w:cs="Arial"/>
                <w:snapToGrid w:val="0"/>
                <w:sz w:val="20"/>
                <w:szCs w:val="20"/>
              </w:rPr>
            </w:pPr>
          </w:p>
        </w:tc>
      </w:tr>
      <w:tr w:rsidR="00F01AD9" w14:paraId="35B4E9E8" w14:textId="77777777" w:rsidTr="00F01AD9">
        <w:tc>
          <w:tcPr>
            <w:tcW w:w="0" w:type="auto"/>
          </w:tcPr>
          <w:p w14:paraId="2E1C40E3" w14:textId="77777777" w:rsidR="00F01AD9" w:rsidRDefault="00F01AD9" w:rsidP="00F01AD9">
            <w:pPr>
              <w:snapToGrid w:val="0"/>
              <w:rPr>
                <w:rFonts w:eastAsia="Yu Mincho" w:cs="Arial"/>
                <w:snapToGrid w:val="0"/>
                <w:sz w:val="20"/>
                <w:szCs w:val="20"/>
                <w:lang w:eastAsia="ja-JP"/>
              </w:rPr>
            </w:pPr>
          </w:p>
        </w:tc>
        <w:tc>
          <w:tcPr>
            <w:tcW w:w="0" w:type="auto"/>
          </w:tcPr>
          <w:p w14:paraId="0CF1FD57" w14:textId="77777777" w:rsidR="00F01AD9" w:rsidRDefault="00F01AD9" w:rsidP="00F01AD9">
            <w:pPr>
              <w:snapToGrid w:val="0"/>
              <w:rPr>
                <w:rFonts w:eastAsiaTheme="minorEastAsia" w:cs="Arial"/>
                <w:snapToGrid w:val="0"/>
                <w:sz w:val="20"/>
                <w:szCs w:val="20"/>
                <w:lang w:eastAsia="zh-CN"/>
              </w:rPr>
            </w:pPr>
          </w:p>
        </w:tc>
        <w:tc>
          <w:tcPr>
            <w:tcW w:w="9743" w:type="dxa"/>
          </w:tcPr>
          <w:p w14:paraId="3A90A0E9" w14:textId="77777777" w:rsidR="00F01AD9" w:rsidRDefault="00F01AD9" w:rsidP="00F01AD9">
            <w:pPr>
              <w:snapToGrid w:val="0"/>
              <w:rPr>
                <w:rFonts w:cs="Arial"/>
                <w:snapToGrid w:val="0"/>
                <w:sz w:val="20"/>
                <w:szCs w:val="20"/>
              </w:rPr>
            </w:pPr>
          </w:p>
        </w:tc>
        <w:tc>
          <w:tcPr>
            <w:tcW w:w="3924" w:type="dxa"/>
          </w:tcPr>
          <w:p w14:paraId="5979EE39" w14:textId="77777777" w:rsidR="00F01AD9" w:rsidRDefault="00F01AD9" w:rsidP="00F01AD9">
            <w:pPr>
              <w:snapToGrid w:val="0"/>
              <w:rPr>
                <w:rFonts w:cs="Arial"/>
                <w:snapToGrid w:val="0"/>
                <w:sz w:val="20"/>
                <w:szCs w:val="20"/>
              </w:rPr>
            </w:pPr>
          </w:p>
        </w:tc>
      </w:tr>
      <w:tr w:rsidR="00F01AD9" w14:paraId="0284B488" w14:textId="77777777" w:rsidTr="00616F07">
        <w:tc>
          <w:tcPr>
            <w:tcW w:w="0" w:type="auto"/>
            <w:gridSpan w:val="4"/>
          </w:tcPr>
          <w:p w14:paraId="0284B486" w14:textId="77777777" w:rsidR="00F01AD9" w:rsidRDefault="00F01AD9" w:rsidP="00F01AD9">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40F3F1BB" w14:textId="730AC148" w:rsidR="00F01AD9" w:rsidRDefault="00F01AD9" w:rsidP="00F01AD9">
            <w:pPr>
              <w:rPr>
                <w:rFonts w:cs="Arial"/>
                <w:snapToGrid w:val="0"/>
                <w:sz w:val="20"/>
                <w:szCs w:val="20"/>
              </w:rPr>
            </w:pPr>
            <w:r w:rsidRPr="001F7B42">
              <w:rPr>
                <w:rFonts w:cs="Arial"/>
                <w:b/>
                <w:bCs/>
                <w:snapToGrid w:val="0"/>
                <w:sz w:val="20"/>
                <w:szCs w:val="20"/>
                <w:u w:val="single"/>
              </w:rPr>
              <w:t>For SDT DRBs</w:t>
            </w:r>
            <w:r>
              <w:rPr>
                <w:rFonts w:cs="Arial"/>
                <w:snapToGrid w:val="0"/>
                <w:sz w:val="20"/>
                <w:szCs w:val="20"/>
              </w:rPr>
              <w:t xml:space="preserve">: if new data arrives, majority of companies seem to agree that a BSR can be triggered (using the existing LCG multiplexing rules and BSR triggering principles – a few companies mentioned preference that these triggers should not change and this seems feasible). This seems agreeable and we can have a proposal for this. </w:t>
            </w:r>
          </w:p>
          <w:p w14:paraId="375827B3" w14:textId="479F77CE" w:rsidR="00F01AD9" w:rsidRPr="000F197E" w:rsidRDefault="00F01AD9" w:rsidP="00F01AD9">
            <w:pPr>
              <w:rPr>
                <w:rFonts w:cs="Arial"/>
                <w:snapToGrid w:val="0"/>
                <w:sz w:val="20"/>
                <w:szCs w:val="20"/>
                <w:highlight w:val="yellow"/>
              </w:rPr>
            </w:pPr>
            <w:r w:rsidRPr="001F7B42">
              <w:rPr>
                <w:rFonts w:cs="Arial"/>
                <w:b/>
                <w:bCs/>
                <w:snapToGrid w:val="0"/>
                <w:sz w:val="20"/>
                <w:szCs w:val="20"/>
                <w:highlight w:val="yellow"/>
                <w:u w:val="single"/>
              </w:rPr>
              <w:t>For non-SDT DRBs</w:t>
            </w:r>
            <w:r>
              <w:rPr>
                <w:rFonts w:cs="Arial"/>
                <w:snapToGrid w:val="0"/>
                <w:sz w:val="20"/>
                <w:szCs w:val="20"/>
                <w:highlight w:val="yellow"/>
              </w:rPr>
              <w:t>:</w:t>
            </w:r>
            <w:r w:rsidRPr="000F197E">
              <w:rPr>
                <w:rFonts w:cs="Arial"/>
                <w:snapToGrid w:val="0"/>
                <w:sz w:val="20"/>
                <w:szCs w:val="20"/>
                <w:highlight w:val="yellow"/>
              </w:rPr>
              <w:t xml:space="preserve"> seems the following aspects need to be discussed further: </w:t>
            </w:r>
          </w:p>
          <w:p w14:paraId="00C5A52B" w14:textId="43D54C9E" w:rsidR="00F01AD9" w:rsidRPr="000F197E" w:rsidRDefault="00F01AD9" w:rsidP="00F01AD9">
            <w:pPr>
              <w:pStyle w:val="ListParagraph"/>
              <w:numPr>
                <w:ilvl w:val="0"/>
                <w:numId w:val="7"/>
              </w:numPr>
              <w:rPr>
                <w:rFonts w:cs="Arial"/>
                <w:snapToGrid w:val="0"/>
                <w:sz w:val="20"/>
                <w:szCs w:val="20"/>
                <w:highlight w:val="yellow"/>
              </w:rPr>
            </w:pPr>
            <w:r w:rsidRPr="000F197E">
              <w:rPr>
                <w:rFonts w:cs="Arial"/>
                <w:snapToGrid w:val="0"/>
                <w:sz w:val="20"/>
                <w:szCs w:val="20"/>
                <w:highlight w:val="yellow"/>
              </w:rPr>
              <w:t>For generating a BSR for non-SDT DRBs, should the non-SDT DRBs be also resumed (along with the SDT DRBs)? – this was FFS at last meeting</w:t>
            </w:r>
          </w:p>
          <w:p w14:paraId="68E91C7E" w14:textId="181E8266" w:rsidR="00F01AD9" w:rsidRPr="000F197E" w:rsidRDefault="00F01AD9" w:rsidP="00F01AD9">
            <w:pPr>
              <w:pStyle w:val="ListParagraph"/>
              <w:numPr>
                <w:ilvl w:val="1"/>
                <w:numId w:val="7"/>
              </w:numPr>
              <w:rPr>
                <w:rFonts w:cs="Arial"/>
                <w:snapToGrid w:val="0"/>
                <w:sz w:val="20"/>
                <w:szCs w:val="20"/>
                <w:highlight w:val="yellow"/>
              </w:rPr>
            </w:pPr>
            <w:r w:rsidRPr="000F197E">
              <w:rPr>
                <w:rFonts w:cs="Arial"/>
                <w:snapToGrid w:val="0"/>
                <w:sz w:val="20"/>
                <w:szCs w:val="20"/>
                <w:highlight w:val="yellow"/>
              </w:rPr>
              <w:t xml:space="preserve">If Non-SDT DRBs are also resumed, then RLC shall not be reestablished upon receiving </w:t>
            </w:r>
            <w:proofErr w:type="spellStart"/>
            <w:r w:rsidRPr="000F197E">
              <w:rPr>
                <w:rFonts w:cs="Arial"/>
                <w:snapToGrid w:val="0"/>
                <w:sz w:val="20"/>
                <w:szCs w:val="20"/>
                <w:highlight w:val="yellow"/>
              </w:rPr>
              <w:t>RRCResume</w:t>
            </w:r>
            <w:proofErr w:type="spellEnd"/>
            <w:r w:rsidRPr="000F197E">
              <w:rPr>
                <w:rFonts w:cs="Arial"/>
                <w:snapToGrid w:val="0"/>
                <w:sz w:val="20"/>
                <w:szCs w:val="20"/>
                <w:highlight w:val="yellow"/>
              </w:rPr>
              <w:t xml:space="preserve"> as is the case today (since anyway network sets th</w:t>
            </w:r>
            <w:r>
              <w:rPr>
                <w:rFonts w:cs="Arial"/>
                <w:snapToGrid w:val="0"/>
                <w:sz w:val="20"/>
                <w:szCs w:val="20"/>
                <w:highlight w:val="yellow"/>
              </w:rPr>
              <w:t xml:space="preserve">e </w:t>
            </w:r>
            <w:proofErr w:type="spellStart"/>
            <w:r w:rsidRPr="001F7B42">
              <w:rPr>
                <w:rFonts w:cs="Arial"/>
                <w:i/>
                <w:iCs/>
                <w:snapToGrid w:val="0"/>
                <w:sz w:val="20"/>
                <w:szCs w:val="20"/>
                <w:highlight w:val="yellow"/>
              </w:rPr>
              <w:t>reestablishRLC</w:t>
            </w:r>
            <w:proofErr w:type="spellEnd"/>
            <w:r w:rsidRPr="000F197E">
              <w:rPr>
                <w:rFonts w:cs="Arial"/>
                <w:snapToGrid w:val="0"/>
                <w:sz w:val="20"/>
                <w:szCs w:val="20"/>
                <w:highlight w:val="yellow"/>
              </w:rPr>
              <w:t xml:space="preserve"> flag</w:t>
            </w:r>
            <w:r>
              <w:rPr>
                <w:rFonts w:cs="Arial"/>
                <w:snapToGrid w:val="0"/>
                <w:sz w:val="20"/>
                <w:szCs w:val="20"/>
                <w:highlight w:val="yellow"/>
              </w:rPr>
              <w:t xml:space="preserve"> explicitly in DL</w:t>
            </w:r>
            <w:r w:rsidRPr="000F197E">
              <w:rPr>
                <w:rFonts w:cs="Arial"/>
                <w:snapToGrid w:val="0"/>
                <w:sz w:val="20"/>
                <w:szCs w:val="20"/>
                <w:highlight w:val="yellow"/>
              </w:rPr>
              <w:t>, this seems feasible</w:t>
            </w:r>
            <w:r>
              <w:rPr>
                <w:rFonts w:cs="Arial"/>
                <w:snapToGrid w:val="0"/>
                <w:sz w:val="20"/>
                <w:szCs w:val="20"/>
                <w:highlight w:val="yellow"/>
              </w:rPr>
              <w:t xml:space="preserve"> to change this </w:t>
            </w:r>
            <w:proofErr w:type="spellStart"/>
            <w:r>
              <w:rPr>
                <w:rFonts w:cs="Arial"/>
                <w:snapToGrid w:val="0"/>
                <w:sz w:val="20"/>
                <w:szCs w:val="20"/>
                <w:highlight w:val="yellow"/>
              </w:rPr>
              <w:t>behaviour</w:t>
            </w:r>
            <w:proofErr w:type="spellEnd"/>
            <w:r w:rsidRPr="000F197E">
              <w:rPr>
                <w:rFonts w:cs="Arial"/>
                <w:snapToGrid w:val="0"/>
                <w:sz w:val="20"/>
                <w:szCs w:val="20"/>
                <w:highlight w:val="yellow"/>
              </w:rPr>
              <w:t>)</w:t>
            </w:r>
          </w:p>
          <w:p w14:paraId="523A5163" w14:textId="4BC40715" w:rsidR="00F01AD9" w:rsidRDefault="00F01AD9" w:rsidP="00F01AD9">
            <w:pPr>
              <w:pStyle w:val="ListParagraph"/>
              <w:numPr>
                <w:ilvl w:val="0"/>
                <w:numId w:val="7"/>
              </w:numPr>
              <w:rPr>
                <w:rFonts w:cs="Arial"/>
                <w:snapToGrid w:val="0"/>
                <w:sz w:val="20"/>
                <w:szCs w:val="20"/>
                <w:highlight w:val="yellow"/>
              </w:rPr>
            </w:pPr>
            <w:r w:rsidRPr="000F197E">
              <w:rPr>
                <w:rFonts w:cs="Arial"/>
                <w:snapToGrid w:val="0"/>
                <w:sz w:val="20"/>
                <w:szCs w:val="20"/>
                <w:highlight w:val="yellow"/>
              </w:rPr>
              <w:t xml:space="preserve">If non-SDT DRBs are not resumed multiple companies seem to think that NAS will trigger a new </w:t>
            </w:r>
            <w:proofErr w:type="spellStart"/>
            <w:r w:rsidRPr="000F197E">
              <w:rPr>
                <w:rFonts w:cs="Arial"/>
                <w:snapToGrid w:val="0"/>
                <w:sz w:val="20"/>
                <w:szCs w:val="20"/>
                <w:highlight w:val="yellow"/>
              </w:rPr>
              <w:t>ResumeRequest</w:t>
            </w:r>
            <w:proofErr w:type="spellEnd"/>
            <w:r w:rsidRPr="000F197E">
              <w:rPr>
                <w:rFonts w:cs="Arial"/>
                <w:snapToGrid w:val="0"/>
                <w:sz w:val="20"/>
                <w:szCs w:val="20"/>
                <w:highlight w:val="yellow"/>
              </w:rPr>
              <w:t xml:space="preserve"> (this needs to be confirmed).</w:t>
            </w:r>
          </w:p>
          <w:p w14:paraId="405B10CB" w14:textId="00A02300" w:rsidR="00F01AD9" w:rsidRDefault="00F01AD9" w:rsidP="00F01AD9">
            <w:pPr>
              <w:rPr>
                <w:rFonts w:cs="Arial"/>
                <w:snapToGrid w:val="0"/>
                <w:sz w:val="20"/>
                <w:szCs w:val="20"/>
                <w:highlight w:val="yellow"/>
              </w:rPr>
            </w:pPr>
          </w:p>
          <w:p w14:paraId="1A6B7604" w14:textId="02D3D136" w:rsidR="00F01AD9" w:rsidRPr="00A63210" w:rsidRDefault="00F01AD9" w:rsidP="00F01AD9">
            <w:pPr>
              <w:rPr>
                <w:rFonts w:cs="Arial"/>
                <w:b/>
                <w:bCs/>
                <w:snapToGrid w:val="0"/>
                <w:sz w:val="20"/>
                <w:szCs w:val="20"/>
                <w:highlight w:val="yellow"/>
                <w:u w:val="single"/>
              </w:rPr>
            </w:pPr>
            <w:r w:rsidRPr="00A63210">
              <w:rPr>
                <w:rFonts w:cs="Arial"/>
                <w:b/>
                <w:bCs/>
                <w:snapToGrid w:val="0"/>
                <w:sz w:val="20"/>
                <w:szCs w:val="20"/>
                <w:highlight w:val="yellow"/>
                <w:u w:val="single"/>
              </w:rPr>
              <w:t>Open issues for further discussion</w:t>
            </w:r>
          </w:p>
          <w:p w14:paraId="2C68BA90" w14:textId="30EE485E" w:rsidR="00F01AD9" w:rsidRDefault="00F01AD9" w:rsidP="00F01AD9">
            <w:pPr>
              <w:rPr>
                <w:rFonts w:cs="Arial"/>
                <w:snapToGrid w:val="0"/>
                <w:sz w:val="20"/>
                <w:szCs w:val="20"/>
              </w:rPr>
            </w:pPr>
            <w:r w:rsidRPr="000F197E">
              <w:rPr>
                <w:rFonts w:cs="Arial"/>
                <w:snapToGrid w:val="0"/>
                <w:sz w:val="20"/>
                <w:szCs w:val="20"/>
                <w:highlight w:val="yellow"/>
              </w:rPr>
              <w:t xml:space="preserve">For non-SDT DRBs, the </w:t>
            </w:r>
            <w:r>
              <w:rPr>
                <w:rFonts w:cs="Arial"/>
                <w:snapToGrid w:val="0"/>
                <w:sz w:val="20"/>
                <w:szCs w:val="20"/>
                <w:highlight w:val="yellow"/>
              </w:rPr>
              <w:t>following</w:t>
            </w:r>
            <w:r w:rsidRPr="000F197E">
              <w:rPr>
                <w:rFonts w:cs="Arial"/>
                <w:snapToGrid w:val="0"/>
                <w:sz w:val="20"/>
                <w:szCs w:val="20"/>
                <w:highlight w:val="yellow"/>
              </w:rPr>
              <w:t xml:space="preserve"> aspects are proposed to be discussed in company contributions</w:t>
            </w:r>
            <w:r>
              <w:rPr>
                <w:rFonts w:cs="Arial"/>
                <w:snapToGrid w:val="0"/>
                <w:sz w:val="20"/>
                <w:szCs w:val="20"/>
              </w:rPr>
              <w:t>:</w:t>
            </w:r>
          </w:p>
          <w:p w14:paraId="48C9E9F9" w14:textId="3FF18E56" w:rsidR="00F01AD9" w:rsidRDefault="00F01AD9" w:rsidP="00F01AD9">
            <w:pPr>
              <w:pStyle w:val="ListParagraph"/>
              <w:numPr>
                <w:ilvl w:val="0"/>
                <w:numId w:val="7"/>
              </w:numPr>
              <w:rPr>
                <w:rFonts w:cs="Arial"/>
                <w:snapToGrid w:val="0"/>
                <w:sz w:val="20"/>
                <w:szCs w:val="20"/>
                <w:highlight w:val="yellow"/>
              </w:rPr>
            </w:pPr>
            <w:r>
              <w:rPr>
                <w:rFonts w:cs="Arial"/>
                <w:snapToGrid w:val="0"/>
                <w:sz w:val="20"/>
                <w:szCs w:val="20"/>
                <w:highlight w:val="yellow"/>
              </w:rPr>
              <w:t xml:space="preserve">RAN2 needs to decide which way to proceed for non-SDT DRBs. </w:t>
            </w:r>
          </w:p>
          <w:p w14:paraId="0521D020" w14:textId="77777777" w:rsidR="00F01AD9" w:rsidRDefault="00F01AD9" w:rsidP="00F01AD9">
            <w:pPr>
              <w:pStyle w:val="ListParagraph"/>
              <w:numPr>
                <w:ilvl w:val="1"/>
                <w:numId w:val="7"/>
              </w:numPr>
              <w:rPr>
                <w:rFonts w:cs="Arial"/>
                <w:snapToGrid w:val="0"/>
                <w:sz w:val="20"/>
                <w:szCs w:val="20"/>
                <w:highlight w:val="yellow"/>
              </w:rPr>
            </w:pPr>
            <w:r>
              <w:rPr>
                <w:rFonts w:cs="Arial"/>
                <w:snapToGrid w:val="0"/>
                <w:sz w:val="20"/>
                <w:szCs w:val="20"/>
                <w:highlight w:val="yellow"/>
              </w:rPr>
              <w:t>Option 1: Resume non-SDT DRBs and enable necessary changes to trigger BSR for this case</w:t>
            </w:r>
          </w:p>
          <w:p w14:paraId="0284B487" w14:textId="32D50F4C" w:rsidR="00F01AD9" w:rsidRPr="00A63210" w:rsidRDefault="00F01AD9" w:rsidP="00F01AD9">
            <w:pPr>
              <w:pStyle w:val="ListParagraph"/>
              <w:numPr>
                <w:ilvl w:val="1"/>
                <w:numId w:val="7"/>
              </w:numPr>
              <w:rPr>
                <w:rFonts w:cs="Arial"/>
                <w:snapToGrid w:val="0"/>
                <w:sz w:val="20"/>
                <w:szCs w:val="20"/>
                <w:highlight w:val="yellow"/>
              </w:rPr>
            </w:pPr>
            <w:r>
              <w:rPr>
                <w:rFonts w:cs="Arial"/>
                <w:snapToGrid w:val="0"/>
                <w:sz w:val="20"/>
                <w:szCs w:val="20"/>
                <w:highlight w:val="yellow"/>
              </w:rPr>
              <w:t xml:space="preserve">Option 2: Do not resume non-SDT DRBs and rely on NAS to trigger new </w:t>
            </w:r>
            <w:proofErr w:type="spellStart"/>
            <w:r>
              <w:rPr>
                <w:rFonts w:cs="Arial"/>
                <w:snapToGrid w:val="0"/>
                <w:sz w:val="20"/>
                <w:szCs w:val="20"/>
                <w:highlight w:val="yellow"/>
              </w:rPr>
              <w:t>RRCResumeRequest</w:t>
            </w:r>
            <w:proofErr w:type="spellEnd"/>
            <w:r>
              <w:rPr>
                <w:rFonts w:cs="Arial"/>
                <w:snapToGrid w:val="0"/>
                <w:sz w:val="20"/>
                <w:szCs w:val="20"/>
                <w:highlight w:val="yellow"/>
              </w:rPr>
              <w:t xml:space="preserve"> for this case</w:t>
            </w:r>
          </w:p>
        </w:tc>
      </w:tr>
      <w:tr w:rsidR="00F01AD9" w14:paraId="0284B48B" w14:textId="77777777" w:rsidTr="00616F07">
        <w:tc>
          <w:tcPr>
            <w:tcW w:w="0" w:type="auto"/>
            <w:gridSpan w:val="4"/>
          </w:tcPr>
          <w:p w14:paraId="0284B489" w14:textId="77777777" w:rsidR="00F01AD9" w:rsidRDefault="00F01AD9" w:rsidP="00F01AD9">
            <w:pPr>
              <w:snapToGrid w:val="0"/>
              <w:rPr>
                <w:rFonts w:cs="Arial"/>
                <w:b/>
                <w:bCs/>
                <w:snapToGrid w:val="0"/>
                <w:sz w:val="20"/>
                <w:szCs w:val="20"/>
                <w:u w:val="single"/>
              </w:rPr>
            </w:pPr>
            <w:r>
              <w:rPr>
                <w:rFonts w:cs="Arial"/>
                <w:b/>
                <w:bCs/>
                <w:snapToGrid w:val="0"/>
                <w:sz w:val="20"/>
                <w:szCs w:val="20"/>
                <w:u w:val="single"/>
              </w:rPr>
              <w:t xml:space="preserve">Proposals: </w:t>
            </w:r>
          </w:p>
          <w:p w14:paraId="0284B48A" w14:textId="3E5123E9" w:rsidR="00F01AD9" w:rsidRPr="000F197E" w:rsidRDefault="00F01AD9" w:rsidP="00F01AD9">
            <w:pPr>
              <w:snapToGrid w:val="0"/>
              <w:rPr>
                <w:rFonts w:cs="Arial"/>
                <w:b/>
                <w:bCs/>
                <w:snapToGrid w:val="0"/>
                <w:sz w:val="20"/>
                <w:szCs w:val="20"/>
              </w:rPr>
            </w:pPr>
            <w:r w:rsidRPr="000F197E">
              <w:rPr>
                <w:rFonts w:cs="Arial"/>
                <w:b/>
                <w:bCs/>
                <w:snapToGrid w:val="0"/>
                <w:sz w:val="20"/>
                <w:szCs w:val="20"/>
              </w:rPr>
              <w:t xml:space="preserve">Proposal: </w:t>
            </w:r>
            <w:r>
              <w:rPr>
                <w:rFonts w:cs="Arial"/>
                <w:b/>
                <w:bCs/>
                <w:snapToGrid w:val="0"/>
                <w:sz w:val="20"/>
                <w:szCs w:val="20"/>
              </w:rPr>
              <w:t>For SDT DRBs, if further data arrives during the SDT phase, then BSR may be triggered according to existing triggering conditions (i.e. no new BSR triggers are necessary for this).</w:t>
            </w:r>
          </w:p>
        </w:tc>
      </w:tr>
    </w:tbl>
    <w:p w14:paraId="0284B48D" w14:textId="77777777" w:rsidR="00B93803" w:rsidRDefault="005D6DAD">
      <w:pPr>
        <w:pStyle w:val="Heading2"/>
        <w:rPr>
          <w:snapToGrid w:val="0"/>
          <w:lang w:val="en-GB"/>
        </w:rPr>
      </w:pPr>
      <w:r>
        <w:rPr>
          <w:snapToGrid w:val="0"/>
          <w:lang w:val="en-GB"/>
        </w:rPr>
        <w:t>SDT vs non-SDT selection and switching</w:t>
      </w:r>
    </w:p>
    <w:p w14:paraId="0284B48E" w14:textId="77777777" w:rsidR="00B93803" w:rsidRDefault="005D6DAD">
      <w:pPr>
        <w:rPr>
          <w:sz w:val="20"/>
          <w:szCs w:val="20"/>
          <w:lang w:val="en-GB" w:eastAsia="zh-CN"/>
        </w:rPr>
      </w:pPr>
      <w:r>
        <w:rPr>
          <w:sz w:val="20"/>
          <w:szCs w:val="20"/>
          <w:lang w:val="en-GB" w:eastAsia="zh-CN"/>
        </w:rPr>
        <w:t xml:space="preserve">Currently the following </w:t>
      </w:r>
      <w:proofErr w:type="spellStart"/>
      <w:r>
        <w:rPr>
          <w:sz w:val="20"/>
          <w:szCs w:val="20"/>
          <w:lang w:val="en-GB" w:eastAsia="zh-CN"/>
        </w:rPr>
        <w:t>precedures</w:t>
      </w:r>
      <w:proofErr w:type="spellEnd"/>
      <w:r>
        <w:rPr>
          <w:sz w:val="20"/>
          <w:szCs w:val="20"/>
          <w:lang w:val="en-GB" w:eastAsia="zh-CN"/>
        </w:rPr>
        <w:t xml:space="preserve"> are executed by the UE before RACH procedure: </w:t>
      </w:r>
    </w:p>
    <w:p w14:paraId="0284B48F" w14:textId="77777777" w:rsidR="00B93803" w:rsidRDefault="005D6DAD">
      <w:pPr>
        <w:pStyle w:val="ListParagraph"/>
        <w:numPr>
          <w:ilvl w:val="0"/>
          <w:numId w:val="5"/>
        </w:numPr>
        <w:rPr>
          <w:sz w:val="20"/>
          <w:szCs w:val="20"/>
          <w:lang w:val="en-GB" w:eastAsia="zh-CN"/>
        </w:rPr>
      </w:pPr>
      <w:r>
        <w:rPr>
          <w:sz w:val="20"/>
          <w:szCs w:val="20"/>
          <w:lang w:val="en-GB" w:eastAsia="zh-CN"/>
        </w:rPr>
        <w:t>Carrier selection (UL/SUL)</w:t>
      </w:r>
    </w:p>
    <w:p w14:paraId="0284B490"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0284B491"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0284B492" w14:textId="77777777" w:rsidR="00B93803" w:rsidRDefault="005D6DAD">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0284B493"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0284B494" w14:textId="77777777" w:rsidR="00B93803" w:rsidRDefault="005D6DAD">
      <w:pPr>
        <w:rPr>
          <w:sz w:val="20"/>
          <w:szCs w:val="20"/>
          <w:lang w:val="en-GB" w:eastAsia="zh-CN"/>
        </w:rPr>
      </w:pPr>
      <w:r>
        <w:rPr>
          <w:sz w:val="20"/>
          <w:szCs w:val="20"/>
          <w:lang w:val="en-GB" w:eastAsia="zh-CN"/>
        </w:rPr>
        <w:lastRenderedPageBreak/>
        <w:t xml:space="preserve">It seems we could reuse the procedure for carrier selection as this needs to be done </w:t>
      </w:r>
      <w:proofErr w:type="spellStart"/>
      <w:r>
        <w:rPr>
          <w:sz w:val="20"/>
          <w:szCs w:val="20"/>
          <w:lang w:val="en-GB" w:eastAsia="zh-CN"/>
        </w:rPr>
        <w:t>apriori</w:t>
      </w:r>
      <w:proofErr w:type="spellEnd"/>
      <w:r>
        <w:rPr>
          <w:sz w:val="20"/>
          <w:szCs w:val="20"/>
          <w:lang w:val="en-GB" w:eastAsia="zh-CN"/>
        </w:rPr>
        <w:t xml:space="preserve"> to ensure the correct carrier is selected between SUL and UL. i.e. upon initiating the SDT procedure, the UE shall perform the carrier selection between UL/SUL following procedures as normal. </w:t>
      </w:r>
    </w:p>
    <w:p w14:paraId="0284B495" w14:textId="77777777" w:rsidR="00B93803" w:rsidRDefault="00B93803">
      <w:pPr>
        <w:rPr>
          <w:sz w:val="20"/>
          <w:szCs w:val="20"/>
          <w:lang w:val="en-GB" w:eastAsia="zh-CN"/>
        </w:rPr>
      </w:pPr>
    </w:p>
    <w:tbl>
      <w:tblPr>
        <w:tblStyle w:val="TableGrid"/>
        <w:tblW w:w="15871" w:type="dxa"/>
        <w:tblLayout w:type="fixed"/>
        <w:tblLook w:val="04A0" w:firstRow="1" w:lastRow="0" w:firstColumn="1" w:lastColumn="0" w:noHBand="0" w:noVBand="1"/>
      </w:tblPr>
      <w:tblGrid>
        <w:gridCol w:w="1555"/>
        <w:gridCol w:w="1275"/>
        <w:gridCol w:w="10178"/>
        <w:gridCol w:w="2863"/>
      </w:tblGrid>
      <w:tr w:rsidR="00B93803" w14:paraId="0284B497" w14:textId="77777777" w:rsidTr="00FB09C1">
        <w:tc>
          <w:tcPr>
            <w:tcW w:w="15871" w:type="dxa"/>
            <w:gridSpan w:val="4"/>
            <w:shd w:val="clear" w:color="auto" w:fill="D9D9D9" w:themeFill="background1" w:themeFillShade="D9"/>
          </w:tcPr>
          <w:p w14:paraId="0284B496"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0284B49C" w14:textId="77777777" w:rsidTr="00FB09C1">
        <w:tc>
          <w:tcPr>
            <w:tcW w:w="1555" w:type="dxa"/>
          </w:tcPr>
          <w:p w14:paraId="0284B498"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49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178" w:type="dxa"/>
          </w:tcPr>
          <w:p w14:paraId="0284B49A"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2863" w:type="dxa"/>
          </w:tcPr>
          <w:p w14:paraId="0284B49B"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4A1" w14:textId="77777777" w:rsidTr="00FB09C1">
        <w:tc>
          <w:tcPr>
            <w:tcW w:w="1555" w:type="dxa"/>
          </w:tcPr>
          <w:p w14:paraId="0284B49D"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49E"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0178" w:type="dxa"/>
          </w:tcPr>
          <w:p w14:paraId="0284B49F"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2863" w:type="dxa"/>
          </w:tcPr>
          <w:p w14:paraId="0284B4A0" w14:textId="77777777" w:rsidR="00B93803" w:rsidRDefault="00B93803">
            <w:pPr>
              <w:snapToGrid w:val="0"/>
              <w:rPr>
                <w:rFonts w:cs="Arial"/>
                <w:b/>
                <w:bCs/>
                <w:snapToGrid w:val="0"/>
                <w:sz w:val="20"/>
                <w:szCs w:val="20"/>
              </w:rPr>
            </w:pPr>
          </w:p>
        </w:tc>
      </w:tr>
      <w:tr w:rsidR="001E2101" w14:paraId="0284B4A6" w14:textId="77777777" w:rsidTr="00FB09C1">
        <w:tc>
          <w:tcPr>
            <w:tcW w:w="1555" w:type="dxa"/>
          </w:tcPr>
          <w:p w14:paraId="0284B4A2"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4A3" w14:textId="77777777" w:rsidR="001E2101" w:rsidRDefault="001E2101" w:rsidP="001E2101">
            <w:pPr>
              <w:snapToGrid w:val="0"/>
              <w:rPr>
                <w:rFonts w:cs="Arial"/>
                <w:snapToGrid w:val="0"/>
                <w:sz w:val="20"/>
                <w:szCs w:val="20"/>
              </w:rPr>
            </w:pPr>
            <w:r>
              <w:rPr>
                <w:rFonts w:cs="Arial"/>
                <w:snapToGrid w:val="0"/>
                <w:sz w:val="20"/>
                <w:szCs w:val="20"/>
              </w:rPr>
              <w:t>Yes</w:t>
            </w:r>
          </w:p>
        </w:tc>
        <w:tc>
          <w:tcPr>
            <w:tcW w:w="10178" w:type="dxa"/>
          </w:tcPr>
          <w:p w14:paraId="0284B4A4" w14:textId="77777777"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2863" w:type="dxa"/>
          </w:tcPr>
          <w:p w14:paraId="0284B4A5" w14:textId="77777777" w:rsidR="001E2101" w:rsidRDefault="001E2101" w:rsidP="001E2101">
            <w:pPr>
              <w:snapToGrid w:val="0"/>
              <w:rPr>
                <w:rFonts w:cs="Arial"/>
                <w:b/>
                <w:bCs/>
                <w:snapToGrid w:val="0"/>
                <w:sz w:val="20"/>
                <w:szCs w:val="20"/>
              </w:rPr>
            </w:pPr>
          </w:p>
        </w:tc>
      </w:tr>
      <w:tr w:rsidR="001E2101" w14:paraId="0284B4AB" w14:textId="77777777" w:rsidTr="00FB09C1">
        <w:tc>
          <w:tcPr>
            <w:tcW w:w="1555" w:type="dxa"/>
          </w:tcPr>
          <w:p w14:paraId="0284B4A7"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4A8"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4A9" w14:textId="77777777" w:rsidR="001E2101" w:rsidRDefault="001E2101" w:rsidP="001E2101">
            <w:pPr>
              <w:snapToGrid w:val="0"/>
              <w:rPr>
                <w:rFonts w:cs="Arial"/>
                <w:snapToGrid w:val="0"/>
                <w:sz w:val="20"/>
                <w:szCs w:val="20"/>
              </w:rPr>
            </w:pPr>
          </w:p>
        </w:tc>
        <w:tc>
          <w:tcPr>
            <w:tcW w:w="2863" w:type="dxa"/>
          </w:tcPr>
          <w:p w14:paraId="0284B4AA" w14:textId="77777777" w:rsidR="001E2101" w:rsidRDefault="001E2101" w:rsidP="001E2101">
            <w:pPr>
              <w:snapToGrid w:val="0"/>
              <w:rPr>
                <w:rFonts w:cs="Arial"/>
                <w:b/>
                <w:bCs/>
                <w:snapToGrid w:val="0"/>
                <w:sz w:val="20"/>
                <w:szCs w:val="20"/>
              </w:rPr>
            </w:pPr>
          </w:p>
        </w:tc>
      </w:tr>
      <w:tr w:rsidR="001E2101" w14:paraId="0284B4B0" w14:textId="77777777" w:rsidTr="00FB09C1">
        <w:tc>
          <w:tcPr>
            <w:tcW w:w="1555" w:type="dxa"/>
          </w:tcPr>
          <w:p w14:paraId="0284B4AC" w14:textId="77777777"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4AD" w14:textId="77777777"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78" w:type="dxa"/>
          </w:tcPr>
          <w:p w14:paraId="0284B4AE" w14:textId="77777777"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2863" w:type="dxa"/>
          </w:tcPr>
          <w:p w14:paraId="0284B4AF" w14:textId="77777777" w:rsidR="001E2101" w:rsidRDefault="001E2101" w:rsidP="001E2101">
            <w:pPr>
              <w:snapToGrid w:val="0"/>
              <w:rPr>
                <w:rFonts w:cs="Arial"/>
                <w:b/>
                <w:bCs/>
                <w:snapToGrid w:val="0"/>
                <w:sz w:val="20"/>
                <w:szCs w:val="20"/>
              </w:rPr>
            </w:pPr>
          </w:p>
        </w:tc>
      </w:tr>
      <w:tr w:rsidR="001E2101" w14:paraId="0284B4B5" w14:textId="77777777" w:rsidTr="00FB09C1">
        <w:tc>
          <w:tcPr>
            <w:tcW w:w="1555" w:type="dxa"/>
          </w:tcPr>
          <w:p w14:paraId="0284B4B1" w14:textId="77777777"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4B2" w14:textId="77777777" w:rsidR="001E2101" w:rsidRDefault="00EC7947" w:rsidP="001E2101">
            <w:pPr>
              <w:snapToGrid w:val="0"/>
              <w:rPr>
                <w:rFonts w:cs="Arial"/>
                <w:snapToGrid w:val="0"/>
                <w:sz w:val="20"/>
                <w:szCs w:val="20"/>
              </w:rPr>
            </w:pPr>
            <w:r>
              <w:rPr>
                <w:rFonts w:cs="Arial"/>
                <w:snapToGrid w:val="0"/>
                <w:sz w:val="20"/>
                <w:szCs w:val="20"/>
              </w:rPr>
              <w:t>Yes</w:t>
            </w:r>
          </w:p>
        </w:tc>
        <w:tc>
          <w:tcPr>
            <w:tcW w:w="10178" w:type="dxa"/>
          </w:tcPr>
          <w:p w14:paraId="0284B4B3" w14:textId="77777777" w:rsidR="001E2101" w:rsidRDefault="001E2101" w:rsidP="001E2101">
            <w:pPr>
              <w:snapToGrid w:val="0"/>
              <w:rPr>
                <w:rFonts w:cs="Arial"/>
                <w:snapToGrid w:val="0"/>
                <w:sz w:val="20"/>
                <w:szCs w:val="20"/>
              </w:rPr>
            </w:pPr>
          </w:p>
        </w:tc>
        <w:tc>
          <w:tcPr>
            <w:tcW w:w="2863" w:type="dxa"/>
          </w:tcPr>
          <w:p w14:paraId="0284B4B4" w14:textId="77777777" w:rsidR="001E2101" w:rsidRDefault="001E2101" w:rsidP="001E2101">
            <w:pPr>
              <w:snapToGrid w:val="0"/>
              <w:rPr>
                <w:rFonts w:cs="Arial"/>
                <w:b/>
                <w:bCs/>
                <w:snapToGrid w:val="0"/>
                <w:sz w:val="20"/>
                <w:szCs w:val="20"/>
              </w:rPr>
            </w:pPr>
          </w:p>
        </w:tc>
      </w:tr>
      <w:tr w:rsidR="001E2101" w14:paraId="0284B4BA" w14:textId="77777777" w:rsidTr="00FB09C1">
        <w:tc>
          <w:tcPr>
            <w:tcW w:w="1555" w:type="dxa"/>
          </w:tcPr>
          <w:p w14:paraId="0284B4B6"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4B7"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178" w:type="dxa"/>
          </w:tcPr>
          <w:p w14:paraId="0284B4B8" w14:textId="77777777" w:rsidR="001E2101" w:rsidRDefault="001E2101" w:rsidP="001E2101">
            <w:pPr>
              <w:snapToGrid w:val="0"/>
              <w:rPr>
                <w:rFonts w:cs="Arial"/>
                <w:snapToGrid w:val="0"/>
                <w:sz w:val="20"/>
                <w:szCs w:val="20"/>
              </w:rPr>
            </w:pPr>
          </w:p>
        </w:tc>
        <w:tc>
          <w:tcPr>
            <w:tcW w:w="2863" w:type="dxa"/>
          </w:tcPr>
          <w:p w14:paraId="0284B4B9" w14:textId="77777777" w:rsidR="001E2101" w:rsidRDefault="001E2101" w:rsidP="001E2101">
            <w:pPr>
              <w:snapToGrid w:val="0"/>
              <w:rPr>
                <w:rFonts w:cs="Arial"/>
                <w:b/>
                <w:bCs/>
                <w:snapToGrid w:val="0"/>
                <w:sz w:val="20"/>
                <w:szCs w:val="20"/>
              </w:rPr>
            </w:pPr>
          </w:p>
        </w:tc>
      </w:tr>
      <w:tr w:rsidR="00372199" w14:paraId="0284B4BF" w14:textId="77777777" w:rsidTr="00FB09C1">
        <w:tc>
          <w:tcPr>
            <w:tcW w:w="1555" w:type="dxa"/>
          </w:tcPr>
          <w:p w14:paraId="0284B4BB"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4BC"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78" w:type="dxa"/>
          </w:tcPr>
          <w:p w14:paraId="0284B4BD" w14:textId="77777777" w:rsidR="00372199" w:rsidRDefault="00372199" w:rsidP="00372199">
            <w:pPr>
              <w:snapToGrid w:val="0"/>
              <w:rPr>
                <w:rFonts w:cs="Arial"/>
                <w:snapToGrid w:val="0"/>
                <w:sz w:val="20"/>
                <w:szCs w:val="20"/>
              </w:rPr>
            </w:pPr>
          </w:p>
        </w:tc>
        <w:tc>
          <w:tcPr>
            <w:tcW w:w="2863" w:type="dxa"/>
          </w:tcPr>
          <w:p w14:paraId="0284B4BE" w14:textId="77777777" w:rsidR="00372199" w:rsidRDefault="00372199" w:rsidP="00372199">
            <w:pPr>
              <w:snapToGrid w:val="0"/>
              <w:rPr>
                <w:rFonts w:cs="Arial"/>
                <w:b/>
                <w:bCs/>
                <w:snapToGrid w:val="0"/>
                <w:sz w:val="20"/>
                <w:szCs w:val="20"/>
              </w:rPr>
            </w:pPr>
          </w:p>
        </w:tc>
      </w:tr>
      <w:tr w:rsidR="00372199" w14:paraId="0284B4C4" w14:textId="77777777" w:rsidTr="00FB09C1">
        <w:tc>
          <w:tcPr>
            <w:tcW w:w="1555" w:type="dxa"/>
          </w:tcPr>
          <w:p w14:paraId="0284B4C0"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4C1"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0178" w:type="dxa"/>
          </w:tcPr>
          <w:p w14:paraId="0284B4C2" w14:textId="77777777" w:rsidR="00372199" w:rsidRDefault="00372199" w:rsidP="00372199">
            <w:pPr>
              <w:snapToGrid w:val="0"/>
              <w:rPr>
                <w:rFonts w:cs="Arial"/>
                <w:snapToGrid w:val="0"/>
                <w:sz w:val="20"/>
                <w:szCs w:val="20"/>
              </w:rPr>
            </w:pPr>
          </w:p>
        </w:tc>
        <w:tc>
          <w:tcPr>
            <w:tcW w:w="2863" w:type="dxa"/>
          </w:tcPr>
          <w:p w14:paraId="0284B4C3" w14:textId="77777777" w:rsidR="00372199" w:rsidRDefault="00372199" w:rsidP="00372199">
            <w:pPr>
              <w:snapToGrid w:val="0"/>
              <w:rPr>
                <w:rFonts w:cs="Arial"/>
                <w:b/>
                <w:bCs/>
                <w:snapToGrid w:val="0"/>
                <w:sz w:val="20"/>
                <w:szCs w:val="20"/>
              </w:rPr>
            </w:pPr>
          </w:p>
        </w:tc>
      </w:tr>
      <w:tr w:rsidR="00372199" w14:paraId="0284B4C9" w14:textId="77777777" w:rsidTr="00FB09C1">
        <w:tc>
          <w:tcPr>
            <w:tcW w:w="1555" w:type="dxa"/>
          </w:tcPr>
          <w:p w14:paraId="0284B4C5"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4C6"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0178" w:type="dxa"/>
          </w:tcPr>
          <w:p w14:paraId="0284B4C7" w14:textId="77777777" w:rsidR="00372199" w:rsidRDefault="00372199" w:rsidP="00372199">
            <w:pPr>
              <w:snapToGrid w:val="0"/>
              <w:rPr>
                <w:rFonts w:cs="Arial"/>
                <w:snapToGrid w:val="0"/>
                <w:sz w:val="20"/>
                <w:szCs w:val="20"/>
              </w:rPr>
            </w:pPr>
          </w:p>
        </w:tc>
        <w:tc>
          <w:tcPr>
            <w:tcW w:w="2863" w:type="dxa"/>
          </w:tcPr>
          <w:p w14:paraId="0284B4C8" w14:textId="77777777" w:rsidR="00372199" w:rsidRDefault="00372199" w:rsidP="00372199">
            <w:pPr>
              <w:snapToGrid w:val="0"/>
              <w:rPr>
                <w:rFonts w:cs="Arial"/>
                <w:b/>
                <w:bCs/>
                <w:snapToGrid w:val="0"/>
                <w:sz w:val="20"/>
                <w:szCs w:val="20"/>
              </w:rPr>
            </w:pPr>
          </w:p>
        </w:tc>
      </w:tr>
      <w:tr w:rsidR="00372199" w14:paraId="0284B4CF" w14:textId="77777777" w:rsidTr="00FB09C1">
        <w:tc>
          <w:tcPr>
            <w:tcW w:w="1555" w:type="dxa"/>
          </w:tcPr>
          <w:p w14:paraId="0284B4CA"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4CB"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0178" w:type="dxa"/>
          </w:tcPr>
          <w:p w14:paraId="0284B4CC"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0284B4CD" w14:textId="77777777"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2863" w:type="dxa"/>
          </w:tcPr>
          <w:p w14:paraId="0284B4CE" w14:textId="4F0DF544" w:rsidR="00372199" w:rsidRPr="00FF5810" w:rsidRDefault="00FF5810" w:rsidP="00372199">
            <w:pPr>
              <w:snapToGrid w:val="0"/>
              <w:rPr>
                <w:rFonts w:cs="Arial"/>
                <w:snapToGrid w:val="0"/>
                <w:sz w:val="20"/>
                <w:szCs w:val="20"/>
              </w:rPr>
            </w:pPr>
            <w:r w:rsidRPr="00FF5810">
              <w:rPr>
                <w:rFonts w:cs="Arial"/>
                <w:snapToGrid w:val="0"/>
                <w:sz w:val="20"/>
                <w:szCs w:val="20"/>
              </w:rPr>
              <w:t>Only if both UL and SUL has SDT configuration</w:t>
            </w:r>
          </w:p>
        </w:tc>
      </w:tr>
      <w:tr w:rsidR="00814E60" w14:paraId="0284B4D4" w14:textId="77777777" w:rsidTr="00FB09C1">
        <w:tc>
          <w:tcPr>
            <w:tcW w:w="1555" w:type="dxa"/>
          </w:tcPr>
          <w:p w14:paraId="0284B4D0"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0284B4D1"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4D2" w14:textId="77777777"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2863" w:type="dxa"/>
          </w:tcPr>
          <w:p w14:paraId="0284B4D3" w14:textId="77777777" w:rsidR="00814E60" w:rsidRDefault="00814E60" w:rsidP="00804A3F">
            <w:pPr>
              <w:snapToGrid w:val="0"/>
              <w:rPr>
                <w:rFonts w:cs="Arial"/>
                <w:b/>
                <w:bCs/>
                <w:snapToGrid w:val="0"/>
                <w:sz w:val="20"/>
                <w:szCs w:val="20"/>
              </w:rPr>
            </w:pPr>
          </w:p>
        </w:tc>
      </w:tr>
      <w:tr w:rsidR="00372199" w14:paraId="0284B4D9" w14:textId="77777777" w:rsidTr="00FB09C1">
        <w:tc>
          <w:tcPr>
            <w:tcW w:w="1555" w:type="dxa"/>
          </w:tcPr>
          <w:p w14:paraId="0284B4D5"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lastRenderedPageBreak/>
              <w:t>Google</w:t>
            </w:r>
          </w:p>
        </w:tc>
        <w:tc>
          <w:tcPr>
            <w:tcW w:w="1275" w:type="dxa"/>
          </w:tcPr>
          <w:p w14:paraId="0284B4D6"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D7" w14:textId="77777777" w:rsidR="00372199" w:rsidRDefault="00372199" w:rsidP="00372199">
            <w:pPr>
              <w:snapToGrid w:val="0"/>
              <w:rPr>
                <w:rFonts w:cs="Arial"/>
                <w:snapToGrid w:val="0"/>
                <w:sz w:val="20"/>
                <w:szCs w:val="20"/>
              </w:rPr>
            </w:pPr>
          </w:p>
        </w:tc>
        <w:tc>
          <w:tcPr>
            <w:tcW w:w="2863" w:type="dxa"/>
          </w:tcPr>
          <w:p w14:paraId="0284B4D8" w14:textId="77777777" w:rsidR="00372199" w:rsidRDefault="00372199" w:rsidP="00372199">
            <w:pPr>
              <w:snapToGrid w:val="0"/>
              <w:rPr>
                <w:rFonts w:cs="Arial"/>
                <w:b/>
                <w:bCs/>
                <w:snapToGrid w:val="0"/>
                <w:sz w:val="20"/>
                <w:szCs w:val="20"/>
              </w:rPr>
            </w:pPr>
          </w:p>
        </w:tc>
      </w:tr>
      <w:tr w:rsidR="00FB09C1" w14:paraId="3DD17CC5" w14:textId="77777777" w:rsidTr="00FB09C1">
        <w:tc>
          <w:tcPr>
            <w:tcW w:w="1555" w:type="dxa"/>
          </w:tcPr>
          <w:p w14:paraId="218BDA46" w14:textId="2DA11AF2" w:rsidR="00FB09C1" w:rsidRDefault="00FB09C1" w:rsidP="00FB09C1">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tcPr>
          <w:p w14:paraId="0D4163E2" w14:textId="18936EF0" w:rsidR="00FB09C1" w:rsidRDefault="00FB09C1" w:rsidP="00FB09C1">
            <w:pPr>
              <w:snapToGrid w:val="0"/>
              <w:rPr>
                <w:rFonts w:eastAsia="PMingLiU" w:cs="Arial"/>
                <w:snapToGrid w:val="0"/>
                <w:sz w:val="20"/>
                <w:szCs w:val="20"/>
                <w:lang w:eastAsia="zh-TW"/>
              </w:rPr>
            </w:pPr>
            <w:r>
              <w:rPr>
                <w:rFonts w:cs="Arial"/>
                <w:snapToGrid w:val="0"/>
                <w:sz w:val="20"/>
                <w:szCs w:val="20"/>
              </w:rPr>
              <w:t>Yes</w:t>
            </w:r>
          </w:p>
        </w:tc>
        <w:tc>
          <w:tcPr>
            <w:tcW w:w="10178" w:type="dxa"/>
          </w:tcPr>
          <w:p w14:paraId="20A18E46" w14:textId="77777777" w:rsidR="00FB09C1" w:rsidRDefault="00FB09C1" w:rsidP="00FB09C1">
            <w:pPr>
              <w:snapToGrid w:val="0"/>
              <w:rPr>
                <w:rFonts w:cs="Arial"/>
                <w:snapToGrid w:val="0"/>
                <w:sz w:val="20"/>
                <w:szCs w:val="20"/>
              </w:rPr>
            </w:pPr>
          </w:p>
        </w:tc>
        <w:tc>
          <w:tcPr>
            <w:tcW w:w="2863" w:type="dxa"/>
          </w:tcPr>
          <w:p w14:paraId="70DBDD9B" w14:textId="77777777" w:rsidR="00FB09C1" w:rsidRDefault="00FB09C1" w:rsidP="00FB09C1">
            <w:pPr>
              <w:snapToGrid w:val="0"/>
              <w:rPr>
                <w:rFonts w:cs="Arial"/>
                <w:b/>
                <w:bCs/>
                <w:snapToGrid w:val="0"/>
                <w:sz w:val="20"/>
                <w:szCs w:val="20"/>
              </w:rPr>
            </w:pPr>
          </w:p>
        </w:tc>
      </w:tr>
      <w:tr w:rsidR="00372199" w14:paraId="0284B4E1" w14:textId="77777777" w:rsidTr="00FB09C1">
        <w:tc>
          <w:tcPr>
            <w:tcW w:w="1555" w:type="dxa"/>
          </w:tcPr>
          <w:p w14:paraId="0284B4DD"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0284B4DE"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DF" w14:textId="77777777" w:rsidR="00372199" w:rsidRDefault="00372199" w:rsidP="00372199">
            <w:pPr>
              <w:snapToGrid w:val="0"/>
              <w:rPr>
                <w:rFonts w:cs="Arial"/>
                <w:snapToGrid w:val="0"/>
                <w:sz w:val="20"/>
                <w:szCs w:val="20"/>
              </w:rPr>
            </w:pPr>
          </w:p>
        </w:tc>
        <w:tc>
          <w:tcPr>
            <w:tcW w:w="2863" w:type="dxa"/>
          </w:tcPr>
          <w:p w14:paraId="0284B4E0" w14:textId="77777777" w:rsidR="00372199" w:rsidRDefault="00372199" w:rsidP="00372199">
            <w:pPr>
              <w:snapToGrid w:val="0"/>
              <w:rPr>
                <w:rFonts w:cs="Arial"/>
                <w:b/>
                <w:bCs/>
                <w:snapToGrid w:val="0"/>
                <w:sz w:val="20"/>
                <w:szCs w:val="20"/>
              </w:rPr>
            </w:pPr>
          </w:p>
        </w:tc>
      </w:tr>
      <w:tr w:rsidR="00372199" w14:paraId="0284B4E6" w14:textId="77777777" w:rsidTr="00FB09C1">
        <w:tc>
          <w:tcPr>
            <w:tcW w:w="1555" w:type="dxa"/>
          </w:tcPr>
          <w:p w14:paraId="0284B4E2" w14:textId="77777777" w:rsidR="00372199" w:rsidRDefault="00020860" w:rsidP="00372199">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1275" w:type="dxa"/>
          </w:tcPr>
          <w:p w14:paraId="0284B4E3" w14:textId="77777777"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E4" w14:textId="77777777" w:rsidR="00372199" w:rsidRDefault="00372199" w:rsidP="00372199">
            <w:pPr>
              <w:snapToGrid w:val="0"/>
              <w:rPr>
                <w:rFonts w:cs="Arial"/>
                <w:snapToGrid w:val="0"/>
                <w:sz w:val="20"/>
                <w:szCs w:val="20"/>
              </w:rPr>
            </w:pPr>
          </w:p>
        </w:tc>
        <w:tc>
          <w:tcPr>
            <w:tcW w:w="2863" w:type="dxa"/>
          </w:tcPr>
          <w:p w14:paraId="0284B4E5" w14:textId="77777777" w:rsidR="00372199" w:rsidRDefault="00372199" w:rsidP="00372199">
            <w:pPr>
              <w:snapToGrid w:val="0"/>
              <w:rPr>
                <w:rFonts w:cs="Arial"/>
                <w:b/>
                <w:bCs/>
                <w:snapToGrid w:val="0"/>
                <w:sz w:val="20"/>
                <w:szCs w:val="20"/>
              </w:rPr>
            </w:pPr>
          </w:p>
        </w:tc>
      </w:tr>
      <w:tr w:rsidR="00757EB9" w14:paraId="0284B4EB" w14:textId="77777777" w:rsidTr="00FB09C1">
        <w:tc>
          <w:tcPr>
            <w:tcW w:w="1555" w:type="dxa"/>
          </w:tcPr>
          <w:p w14:paraId="0284B4E7"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4E8"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78" w:type="dxa"/>
          </w:tcPr>
          <w:p w14:paraId="0284B4E9" w14:textId="77777777" w:rsidR="00757EB9" w:rsidRDefault="00757EB9" w:rsidP="00757EB9">
            <w:pPr>
              <w:snapToGrid w:val="0"/>
              <w:rPr>
                <w:rFonts w:cs="Arial"/>
                <w:snapToGrid w:val="0"/>
                <w:sz w:val="20"/>
                <w:szCs w:val="20"/>
              </w:rPr>
            </w:pPr>
          </w:p>
        </w:tc>
        <w:tc>
          <w:tcPr>
            <w:tcW w:w="2863" w:type="dxa"/>
          </w:tcPr>
          <w:p w14:paraId="0284B4EA" w14:textId="77777777" w:rsidR="00757EB9" w:rsidRDefault="00757EB9" w:rsidP="00757EB9">
            <w:pPr>
              <w:snapToGrid w:val="0"/>
              <w:rPr>
                <w:rFonts w:cs="Arial"/>
                <w:b/>
                <w:bCs/>
                <w:snapToGrid w:val="0"/>
                <w:sz w:val="20"/>
                <w:szCs w:val="20"/>
              </w:rPr>
            </w:pPr>
          </w:p>
        </w:tc>
      </w:tr>
      <w:tr w:rsidR="00757EB9" w14:paraId="0284B4F0" w14:textId="77777777" w:rsidTr="00FB09C1">
        <w:tc>
          <w:tcPr>
            <w:tcW w:w="1555" w:type="dxa"/>
          </w:tcPr>
          <w:p w14:paraId="0284B4EC" w14:textId="77777777" w:rsidR="00757EB9" w:rsidRDefault="00212DD6" w:rsidP="00757EB9">
            <w:pPr>
              <w:snapToGrid w:val="0"/>
              <w:rPr>
                <w:sz w:val="20"/>
                <w:szCs w:val="20"/>
              </w:rPr>
            </w:pPr>
            <w:proofErr w:type="spellStart"/>
            <w:r>
              <w:rPr>
                <w:sz w:val="20"/>
                <w:szCs w:val="20"/>
              </w:rPr>
              <w:t>Mediatek</w:t>
            </w:r>
            <w:proofErr w:type="spellEnd"/>
          </w:p>
        </w:tc>
        <w:tc>
          <w:tcPr>
            <w:tcW w:w="1275" w:type="dxa"/>
          </w:tcPr>
          <w:p w14:paraId="0284B4ED" w14:textId="77777777" w:rsidR="00757EB9" w:rsidRDefault="00212DD6" w:rsidP="00757EB9">
            <w:pPr>
              <w:snapToGrid w:val="0"/>
              <w:rPr>
                <w:rFonts w:cs="Arial"/>
                <w:snapToGrid w:val="0"/>
                <w:sz w:val="20"/>
                <w:szCs w:val="20"/>
              </w:rPr>
            </w:pPr>
            <w:r>
              <w:rPr>
                <w:rFonts w:cs="Arial"/>
                <w:snapToGrid w:val="0"/>
                <w:sz w:val="20"/>
                <w:szCs w:val="20"/>
              </w:rPr>
              <w:t>Yes</w:t>
            </w:r>
          </w:p>
        </w:tc>
        <w:tc>
          <w:tcPr>
            <w:tcW w:w="10178" w:type="dxa"/>
          </w:tcPr>
          <w:p w14:paraId="0284B4EE" w14:textId="77777777" w:rsidR="00757EB9" w:rsidRDefault="00757EB9" w:rsidP="00757EB9">
            <w:pPr>
              <w:snapToGrid w:val="0"/>
              <w:rPr>
                <w:rFonts w:cs="Arial"/>
                <w:snapToGrid w:val="0"/>
                <w:sz w:val="20"/>
                <w:szCs w:val="20"/>
              </w:rPr>
            </w:pPr>
          </w:p>
        </w:tc>
        <w:tc>
          <w:tcPr>
            <w:tcW w:w="2863" w:type="dxa"/>
          </w:tcPr>
          <w:p w14:paraId="0284B4EF" w14:textId="77777777" w:rsidR="00757EB9" w:rsidRDefault="00757EB9" w:rsidP="00757EB9">
            <w:pPr>
              <w:snapToGrid w:val="0"/>
              <w:rPr>
                <w:rFonts w:cs="Arial"/>
                <w:b/>
                <w:bCs/>
                <w:snapToGrid w:val="0"/>
                <w:sz w:val="20"/>
                <w:szCs w:val="20"/>
              </w:rPr>
            </w:pPr>
          </w:p>
        </w:tc>
      </w:tr>
      <w:tr w:rsidR="00C95366" w14:paraId="0284B4F5" w14:textId="77777777" w:rsidTr="00FB09C1">
        <w:tc>
          <w:tcPr>
            <w:tcW w:w="1555" w:type="dxa"/>
          </w:tcPr>
          <w:p w14:paraId="0284B4F1" w14:textId="77777777" w:rsidR="00C95366" w:rsidRDefault="00C95366" w:rsidP="00C95366">
            <w:pPr>
              <w:snapToGrid w:val="0"/>
              <w:rPr>
                <w:sz w:val="20"/>
                <w:szCs w:val="20"/>
              </w:rPr>
            </w:pPr>
            <w:r>
              <w:rPr>
                <w:rFonts w:hint="eastAsia"/>
                <w:sz w:val="20"/>
                <w:szCs w:val="20"/>
              </w:rPr>
              <w:t>LG</w:t>
            </w:r>
          </w:p>
        </w:tc>
        <w:tc>
          <w:tcPr>
            <w:tcW w:w="1275" w:type="dxa"/>
          </w:tcPr>
          <w:p w14:paraId="0284B4F2" w14:textId="77777777" w:rsidR="00C95366" w:rsidRDefault="00C95366" w:rsidP="00C95366">
            <w:pPr>
              <w:snapToGrid w:val="0"/>
              <w:rPr>
                <w:rFonts w:cs="Arial"/>
                <w:snapToGrid w:val="0"/>
                <w:sz w:val="20"/>
                <w:szCs w:val="20"/>
              </w:rPr>
            </w:pPr>
            <w:r>
              <w:rPr>
                <w:rFonts w:cs="Arial" w:hint="eastAsia"/>
                <w:snapToGrid w:val="0"/>
                <w:sz w:val="20"/>
                <w:szCs w:val="20"/>
              </w:rPr>
              <w:t>Yes</w:t>
            </w:r>
          </w:p>
        </w:tc>
        <w:tc>
          <w:tcPr>
            <w:tcW w:w="10178" w:type="dxa"/>
          </w:tcPr>
          <w:p w14:paraId="0284B4F3" w14:textId="77777777" w:rsidR="00C95366" w:rsidRDefault="00C95366" w:rsidP="00C95366">
            <w:pPr>
              <w:snapToGrid w:val="0"/>
              <w:rPr>
                <w:rFonts w:cs="Arial"/>
                <w:snapToGrid w:val="0"/>
                <w:sz w:val="20"/>
                <w:szCs w:val="20"/>
              </w:rPr>
            </w:pPr>
          </w:p>
        </w:tc>
        <w:tc>
          <w:tcPr>
            <w:tcW w:w="2863" w:type="dxa"/>
          </w:tcPr>
          <w:p w14:paraId="0284B4F4" w14:textId="77777777" w:rsidR="00C95366" w:rsidRDefault="00C95366" w:rsidP="00C95366">
            <w:pPr>
              <w:snapToGrid w:val="0"/>
              <w:rPr>
                <w:rFonts w:cs="Arial"/>
                <w:b/>
                <w:bCs/>
                <w:snapToGrid w:val="0"/>
                <w:sz w:val="20"/>
                <w:szCs w:val="20"/>
              </w:rPr>
            </w:pPr>
          </w:p>
        </w:tc>
      </w:tr>
      <w:tr w:rsidR="00CE19D7" w14:paraId="0284B4FA" w14:textId="77777777" w:rsidTr="00FB09C1">
        <w:tc>
          <w:tcPr>
            <w:tcW w:w="1555" w:type="dxa"/>
          </w:tcPr>
          <w:p w14:paraId="0284B4F6"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4F7"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F8" w14:textId="77777777" w:rsidR="00CE19D7" w:rsidRDefault="00CE19D7" w:rsidP="00CE19D7">
            <w:pPr>
              <w:snapToGrid w:val="0"/>
              <w:rPr>
                <w:rFonts w:cs="Arial"/>
                <w:snapToGrid w:val="0"/>
                <w:sz w:val="20"/>
                <w:szCs w:val="20"/>
              </w:rPr>
            </w:pPr>
          </w:p>
        </w:tc>
        <w:tc>
          <w:tcPr>
            <w:tcW w:w="2863" w:type="dxa"/>
          </w:tcPr>
          <w:p w14:paraId="0284B4F9" w14:textId="77777777" w:rsidR="00CE19D7" w:rsidRDefault="00CE19D7" w:rsidP="00CE19D7">
            <w:pPr>
              <w:snapToGrid w:val="0"/>
              <w:rPr>
                <w:rFonts w:cs="Arial"/>
                <w:b/>
                <w:bCs/>
                <w:snapToGrid w:val="0"/>
                <w:sz w:val="20"/>
                <w:szCs w:val="20"/>
              </w:rPr>
            </w:pPr>
          </w:p>
        </w:tc>
      </w:tr>
      <w:tr w:rsidR="00443820" w14:paraId="0284B4FF" w14:textId="77777777" w:rsidTr="00FB09C1">
        <w:tc>
          <w:tcPr>
            <w:tcW w:w="1555" w:type="dxa"/>
          </w:tcPr>
          <w:p w14:paraId="0284B4FB"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4FC"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178" w:type="dxa"/>
          </w:tcPr>
          <w:p w14:paraId="0284B4FD" w14:textId="77777777" w:rsidR="00443820" w:rsidRDefault="00443820" w:rsidP="00443820">
            <w:pPr>
              <w:snapToGrid w:val="0"/>
              <w:rPr>
                <w:rFonts w:cs="Arial"/>
                <w:snapToGrid w:val="0"/>
                <w:sz w:val="20"/>
                <w:szCs w:val="20"/>
              </w:rPr>
            </w:pPr>
          </w:p>
        </w:tc>
        <w:tc>
          <w:tcPr>
            <w:tcW w:w="2863" w:type="dxa"/>
          </w:tcPr>
          <w:p w14:paraId="0284B4FE" w14:textId="77777777" w:rsidR="00443820" w:rsidRDefault="00443820" w:rsidP="00443820">
            <w:pPr>
              <w:snapToGrid w:val="0"/>
              <w:rPr>
                <w:rFonts w:cs="Arial"/>
                <w:b/>
                <w:bCs/>
                <w:snapToGrid w:val="0"/>
                <w:sz w:val="20"/>
                <w:szCs w:val="20"/>
              </w:rPr>
            </w:pPr>
          </w:p>
        </w:tc>
      </w:tr>
      <w:tr w:rsidR="00443820" w14:paraId="0284B504" w14:textId="77777777" w:rsidTr="00FB09C1">
        <w:tc>
          <w:tcPr>
            <w:tcW w:w="1555" w:type="dxa"/>
          </w:tcPr>
          <w:p w14:paraId="0284B500"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501"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0178" w:type="dxa"/>
          </w:tcPr>
          <w:p w14:paraId="0284B502" w14:textId="77777777" w:rsidR="00443820" w:rsidRDefault="00443820" w:rsidP="00443820">
            <w:pPr>
              <w:snapToGrid w:val="0"/>
              <w:rPr>
                <w:rFonts w:cs="Arial"/>
                <w:snapToGrid w:val="0"/>
                <w:sz w:val="20"/>
                <w:szCs w:val="20"/>
              </w:rPr>
            </w:pPr>
          </w:p>
        </w:tc>
        <w:tc>
          <w:tcPr>
            <w:tcW w:w="2863" w:type="dxa"/>
          </w:tcPr>
          <w:p w14:paraId="0284B503" w14:textId="77777777" w:rsidR="00443820" w:rsidRDefault="00443820" w:rsidP="00443820">
            <w:pPr>
              <w:snapToGrid w:val="0"/>
              <w:rPr>
                <w:rFonts w:cs="Arial"/>
                <w:b/>
                <w:bCs/>
                <w:snapToGrid w:val="0"/>
                <w:sz w:val="20"/>
                <w:szCs w:val="20"/>
              </w:rPr>
            </w:pPr>
          </w:p>
        </w:tc>
      </w:tr>
      <w:tr w:rsidR="00443820" w14:paraId="0284B509" w14:textId="77777777" w:rsidTr="00FB09C1">
        <w:tc>
          <w:tcPr>
            <w:tcW w:w="1555" w:type="dxa"/>
          </w:tcPr>
          <w:p w14:paraId="0284B505" w14:textId="1997043A"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506" w14:textId="40D7BDE5"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Yes</w:t>
            </w:r>
          </w:p>
        </w:tc>
        <w:tc>
          <w:tcPr>
            <w:tcW w:w="10178" w:type="dxa"/>
          </w:tcPr>
          <w:p w14:paraId="0284B507" w14:textId="77777777" w:rsidR="00443820" w:rsidRDefault="00443820" w:rsidP="00443820">
            <w:pPr>
              <w:snapToGrid w:val="0"/>
              <w:rPr>
                <w:rFonts w:cs="Arial"/>
                <w:snapToGrid w:val="0"/>
                <w:sz w:val="20"/>
                <w:szCs w:val="20"/>
              </w:rPr>
            </w:pPr>
          </w:p>
        </w:tc>
        <w:tc>
          <w:tcPr>
            <w:tcW w:w="2863" w:type="dxa"/>
          </w:tcPr>
          <w:p w14:paraId="0284B508" w14:textId="77777777" w:rsidR="00443820" w:rsidRDefault="00443820" w:rsidP="00443820">
            <w:pPr>
              <w:snapToGrid w:val="0"/>
              <w:rPr>
                <w:rFonts w:cs="Arial"/>
                <w:b/>
                <w:bCs/>
                <w:snapToGrid w:val="0"/>
                <w:sz w:val="20"/>
                <w:szCs w:val="20"/>
              </w:rPr>
            </w:pPr>
          </w:p>
        </w:tc>
      </w:tr>
      <w:tr w:rsidR="007125D2" w14:paraId="0284B50E" w14:textId="77777777" w:rsidTr="00FB09C1">
        <w:tc>
          <w:tcPr>
            <w:tcW w:w="1555" w:type="dxa"/>
          </w:tcPr>
          <w:p w14:paraId="0284B50A" w14:textId="55B9BC78"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1275" w:type="dxa"/>
          </w:tcPr>
          <w:p w14:paraId="0284B50B" w14:textId="51803750"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0178" w:type="dxa"/>
          </w:tcPr>
          <w:p w14:paraId="0284B50C" w14:textId="77777777" w:rsidR="007125D2" w:rsidRDefault="007125D2" w:rsidP="007125D2">
            <w:pPr>
              <w:snapToGrid w:val="0"/>
              <w:rPr>
                <w:rFonts w:cs="Arial"/>
                <w:snapToGrid w:val="0"/>
                <w:sz w:val="20"/>
                <w:szCs w:val="20"/>
              </w:rPr>
            </w:pPr>
          </w:p>
        </w:tc>
        <w:tc>
          <w:tcPr>
            <w:tcW w:w="2863" w:type="dxa"/>
          </w:tcPr>
          <w:p w14:paraId="0284B50D" w14:textId="77777777" w:rsidR="007125D2" w:rsidRDefault="007125D2" w:rsidP="007125D2">
            <w:pPr>
              <w:snapToGrid w:val="0"/>
              <w:rPr>
                <w:rFonts w:cs="Arial"/>
                <w:b/>
                <w:bCs/>
                <w:snapToGrid w:val="0"/>
                <w:sz w:val="20"/>
                <w:szCs w:val="20"/>
              </w:rPr>
            </w:pPr>
          </w:p>
        </w:tc>
      </w:tr>
      <w:tr w:rsidR="002D7C37" w14:paraId="0284B513" w14:textId="77777777" w:rsidTr="00FB09C1">
        <w:tc>
          <w:tcPr>
            <w:tcW w:w="1555" w:type="dxa"/>
          </w:tcPr>
          <w:p w14:paraId="0284B50F" w14:textId="7D02E016" w:rsidR="002D7C37" w:rsidRDefault="002D7C37" w:rsidP="002D7C37">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1275" w:type="dxa"/>
          </w:tcPr>
          <w:p w14:paraId="0284B510" w14:textId="725BB6DC" w:rsidR="002D7C37" w:rsidRDefault="002D7C37" w:rsidP="002D7C3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78" w:type="dxa"/>
          </w:tcPr>
          <w:p w14:paraId="0284B511" w14:textId="77777777" w:rsidR="002D7C37" w:rsidRDefault="002D7C37" w:rsidP="002D7C37">
            <w:pPr>
              <w:snapToGrid w:val="0"/>
              <w:rPr>
                <w:rFonts w:cs="Arial"/>
                <w:snapToGrid w:val="0"/>
                <w:sz w:val="20"/>
                <w:szCs w:val="20"/>
              </w:rPr>
            </w:pPr>
          </w:p>
        </w:tc>
        <w:tc>
          <w:tcPr>
            <w:tcW w:w="2863" w:type="dxa"/>
          </w:tcPr>
          <w:p w14:paraId="0284B512" w14:textId="77777777" w:rsidR="002D7C37" w:rsidRDefault="002D7C37" w:rsidP="002D7C37">
            <w:pPr>
              <w:snapToGrid w:val="0"/>
              <w:rPr>
                <w:rFonts w:cs="Arial"/>
                <w:b/>
                <w:bCs/>
                <w:snapToGrid w:val="0"/>
                <w:sz w:val="20"/>
                <w:szCs w:val="20"/>
              </w:rPr>
            </w:pPr>
          </w:p>
        </w:tc>
      </w:tr>
      <w:tr w:rsidR="002D7C37" w14:paraId="0284B518" w14:textId="77777777" w:rsidTr="00FB09C1">
        <w:tc>
          <w:tcPr>
            <w:tcW w:w="1555" w:type="dxa"/>
          </w:tcPr>
          <w:p w14:paraId="0284B514" w14:textId="43830D6F" w:rsidR="002D7C37" w:rsidRDefault="002D7C37" w:rsidP="002D7C37">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1275" w:type="dxa"/>
          </w:tcPr>
          <w:p w14:paraId="0284B515" w14:textId="15A72A60" w:rsidR="002D7C37" w:rsidRDefault="002D7C37" w:rsidP="002D7C37">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516" w14:textId="77777777" w:rsidR="002D7C37" w:rsidRDefault="002D7C37" w:rsidP="002D7C37">
            <w:pPr>
              <w:snapToGrid w:val="0"/>
              <w:rPr>
                <w:rFonts w:cs="Arial"/>
                <w:snapToGrid w:val="0"/>
                <w:sz w:val="20"/>
                <w:szCs w:val="20"/>
              </w:rPr>
            </w:pPr>
          </w:p>
        </w:tc>
        <w:tc>
          <w:tcPr>
            <w:tcW w:w="2863" w:type="dxa"/>
          </w:tcPr>
          <w:p w14:paraId="0284B517" w14:textId="77777777" w:rsidR="002D7C37" w:rsidRDefault="002D7C37" w:rsidP="002D7C37">
            <w:pPr>
              <w:snapToGrid w:val="0"/>
              <w:rPr>
                <w:rFonts w:cs="Arial"/>
                <w:b/>
                <w:bCs/>
                <w:snapToGrid w:val="0"/>
                <w:sz w:val="20"/>
                <w:szCs w:val="20"/>
              </w:rPr>
            </w:pPr>
          </w:p>
        </w:tc>
      </w:tr>
      <w:tr w:rsidR="002D7C37" w14:paraId="0284B51D" w14:textId="77777777" w:rsidTr="00FB09C1">
        <w:tc>
          <w:tcPr>
            <w:tcW w:w="1555" w:type="dxa"/>
          </w:tcPr>
          <w:p w14:paraId="0284B519" w14:textId="5AE3031B" w:rsidR="002D7C37" w:rsidRDefault="004D0D0E" w:rsidP="002D7C3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51A" w14:textId="12D54D02" w:rsidR="002D7C37" w:rsidRDefault="00C00AAE" w:rsidP="002D7C37">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0178" w:type="dxa"/>
          </w:tcPr>
          <w:p w14:paraId="5CF2CF17" w14:textId="1CC54E7B" w:rsidR="00AE1998" w:rsidRDefault="003F243C" w:rsidP="003B58D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we only study the RRC-based SDT solution, our answer to the question </w:t>
            </w:r>
            <w:r w:rsidR="002E5750">
              <w:rPr>
                <w:rFonts w:eastAsiaTheme="minorEastAsia" w:cs="Arial"/>
                <w:snapToGrid w:val="0"/>
                <w:sz w:val="20"/>
                <w:szCs w:val="20"/>
                <w:lang w:eastAsia="zh-CN"/>
              </w:rPr>
              <w:t>would be</w:t>
            </w:r>
            <w:r>
              <w:rPr>
                <w:rFonts w:eastAsiaTheme="minorEastAsia" w:cs="Arial"/>
                <w:snapToGrid w:val="0"/>
                <w:sz w:val="20"/>
                <w:szCs w:val="20"/>
                <w:lang w:eastAsia="zh-CN"/>
              </w:rPr>
              <w:t xml:space="preserve"> Yes. </w:t>
            </w:r>
          </w:p>
          <w:p w14:paraId="0284B51B" w14:textId="22E156F0" w:rsidR="002D7C37" w:rsidRPr="00E2447A" w:rsidRDefault="00AD66C9" w:rsidP="003B58D6">
            <w:pPr>
              <w:snapToGrid w:val="0"/>
              <w:rPr>
                <w:rFonts w:eastAsiaTheme="minorEastAsia" w:cs="Arial"/>
                <w:snapToGrid w:val="0"/>
                <w:sz w:val="20"/>
                <w:szCs w:val="20"/>
                <w:lang w:eastAsia="zh-CN"/>
              </w:rPr>
            </w:pPr>
            <w:r>
              <w:rPr>
                <w:rFonts w:eastAsiaTheme="minorEastAsia" w:cs="Arial"/>
                <w:snapToGrid w:val="0"/>
                <w:sz w:val="20"/>
                <w:szCs w:val="20"/>
                <w:lang w:eastAsia="zh-CN"/>
              </w:rPr>
              <w:t>However, the impac</w:t>
            </w:r>
            <w:r w:rsidR="00710F40">
              <w:rPr>
                <w:rFonts w:eastAsiaTheme="minorEastAsia" w:cs="Arial"/>
                <w:snapToGrid w:val="0"/>
                <w:sz w:val="20"/>
                <w:szCs w:val="20"/>
                <w:lang w:eastAsia="zh-CN"/>
              </w:rPr>
              <w:t>t</w:t>
            </w:r>
            <w:r>
              <w:rPr>
                <w:rFonts w:eastAsiaTheme="minorEastAsia" w:cs="Arial"/>
                <w:snapToGrid w:val="0"/>
                <w:sz w:val="20"/>
                <w:szCs w:val="20"/>
                <w:lang w:eastAsia="zh-CN"/>
              </w:rPr>
              <w:t xml:space="preserve"> of RRC-less/RRC-based sel</w:t>
            </w:r>
            <w:r w:rsidR="00710F40">
              <w:rPr>
                <w:rFonts w:eastAsiaTheme="minorEastAsia" w:cs="Arial"/>
                <w:snapToGrid w:val="0"/>
                <w:sz w:val="20"/>
                <w:szCs w:val="20"/>
                <w:lang w:eastAsia="zh-CN"/>
              </w:rPr>
              <w:t>e</w:t>
            </w:r>
            <w:r>
              <w:rPr>
                <w:rFonts w:eastAsiaTheme="minorEastAsia" w:cs="Arial"/>
                <w:snapToGrid w:val="0"/>
                <w:sz w:val="20"/>
                <w:szCs w:val="20"/>
                <w:lang w:eastAsia="zh-CN"/>
              </w:rPr>
              <w:t>ction</w:t>
            </w:r>
            <w:r w:rsidR="00191E5F">
              <w:rPr>
                <w:rFonts w:eastAsiaTheme="minorEastAsia" w:cs="Arial"/>
                <w:snapToGrid w:val="0"/>
                <w:sz w:val="20"/>
                <w:szCs w:val="20"/>
                <w:lang w:eastAsia="zh-CN"/>
              </w:rPr>
              <w:t xml:space="preserve"> should be taken into accoun</w:t>
            </w:r>
            <w:r w:rsidR="00D80849">
              <w:rPr>
                <w:rFonts w:eastAsiaTheme="minorEastAsia" w:cs="Arial"/>
                <w:snapToGrid w:val="0"/>
                <w:sz w:val="20"/>
                <w:szCs w:val="20"/>
                <w:lang w:eastAsia="zh-CN"/>
              </w:rPr>
              <w:t>t</w:t>
            </w:r>
            <w:r w:rsidR="00710F40">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 Considering that </w:t>
            </w:r>
            <w:r w:rsidR="005B19FE">
              <w:rPr>
                <w:rFonts w:eastAsiaTheme="minorEastAsia" w:cs="Arial"/>
                <w:snapToGrid w:val="0"/>
                <w:sz w:val="20"/>
                <w:szCs w:val="20"/>
                <w:lang w:eastAsia="zh-CN"/>
              </w:rPr>
              <w:t>RRC-less/RRC-based</w:t>
            </w:r>
            <w:r w:rsidR="003B58D6">
              <w:rPr>
                <w:rFonts w:eastAsiaTheme="minorEastAsia" w:cs="Arial"/>
                <w:snapToGrid w:val="0"/>
                <w:sz w:val="20"/>
                <w:szCs w:val="20"/>
                <w:lang w:eastAsia="zh-CN"/>
              </w:rPr>
              <w:t xml:space="preserve"> shall be determined by </w:t>
            </w:r>
            <w:r w:rsidR="00CA3BE3">
              <w:rPr>
                <w:rFonts w:eastAsiaTheme="minorEastAsia" w:cs="Arial"/>
                <w:snapToGrid w:val="0"/>
                <w:sz w:val="20"/>
                <w:szCs w:val="20"/>
                <w:lang w:eastAsia="zh-CN"/>
              </w:rPr>
              <w:t xml:space="preserve">the </w:t>
            </w:r>
            <w:r w:rsidR="003B58D6">
              <w:rPr>
                <w:rFonts w:eastAsiaTheme="minorEastAsia" w:cs="Arial"/>
                <w:snapToGrid w:val="0"/>
                <w:sz w:val="20"/>
                <w:szCs w:val="20"/>
                <w:lang w:eastAsia="zh-CN"/>
              </w:rPr>
              <w:t>RRC layer, we slight</w:t>
            </w:r>
            <w:r w:rsidR="00CA3BE3">
              <w:rPr>
                <w:rFonts w:eastAsiaTheme="minorEastAsia" w:cs="Arial"/>
                <w:snapToGrid w:val="0"/>
                <w:sz w:val="20"/>
                <w:szCs w:val="20"/>
                <w:lang w:eastAsia="zh-CN"/>
              </w:rPr>
              <w:t>ly</w:t>
            </w:r>
            <w:r w:rsidR="003B58D6">
              <w:rPr>
                <w:rFonts w:eastAsiaTheme="minorEastAsia" w:cs="Arial"/>
                <w:snapToGrid w:val="0"/>
                <w:sz w:val="20"/>
                <w:szCs w:val="20"/>
                <w:lang w:eastAsia="zh-CN"/>
              </w:rPr>
              <w:t xml:space="preserve"> prefer to let the RRC layer</w:t>
            </w:r>
            <w:r w:rsidR="00CA3BE3">
              <w:rPr>
                <w:rFonts w:eastAsiaTheme="minorEastAsia" w:cs="Arial"/>
                <w:snapToGrid w:val="0"/>
                <w:sz w:val="20"/>
                <w:szCs w:val="20"/>
                <w:lang w:eastAsia="zh-CN"/>
              </w:rPr>
              <w:t xml:space="preserve"> dire</w:t>
            </w:r>
            <w:r w:rsidR="00897B66">
              <w:rPr>
                <w:rFonts w:eastAsiaTheme="minorEastAsia" w:cs="Arial"/>
                <w:snapToGrid w:val="0"/>
                <w:sz w:val="20"/>
                <w:szCs w:val="20"/>
                <w:lang w:eastAsia="zh-CN"/>
              </w:rPr>
              <w:t>c</w:t>
            </w:r>
            <w:r w:rsidR="00CA3BE3">
              <w:rPr>
                <w:rFonts w:eastAsiaTheme="minorEastAsia" w:cs="Arial"/>
                <w:snapToGrid w:val="0"/>
                <w:sz w:val="20"/>
                <w:szCs w:val="20"/>
                <w:lang w:eastAsia="zh-CN"/>
              </w:rPr>
              <w:t>tly</w:t>
            </w:r>
            <w:r w:rsidR="003B58D6">
              <w:rPr>
                <w:rFonts w:eastAsiaTheme="minorEastAsia" w:cs="Arial"/>
                <w:snapToGrid w:val="0"/>
                <w:sz w:val="20"/>
                <w:szCs w:val="20"/>
                <w:lang w:eastAsia="zh-CN"/>
              </w:rPr>
              <w:t xml:space="preserve"> select the specific SDT type (</w:t>
            </w:r>
            <w:r w:rsidR="00435C9A">
              <w:rPr>
                <w:rFonts w:eastAsiaTheme="minorEastAsia" w:cs="Arial"/>
                <w:snapToGrid w:val="0"/>
                <w:sz w:val="20"/>
                <w:szCs w:val="20"/>
                <w:lang w:eastAsia="zh-CN"/>
              </w:rPr>
              <w:t xml:space="preserve">i.e. </w:t>
            </w:r>
            <w:r w:rsidR="003B5198">
              <w:rPr>
                <w:rFonts w:eastAsiaTheme="minorEastAsia" w:cs="Arial"/>
                <w:snapToGrid w:val="0"/>
                <w:sz w:val="20"/>
                <w:szCs w:val="20"/>
                <w:lang w:eastAsia="zh-CN"/>
              </w:rPr>
              <w:t xml:space="preserve">RRC-based </w:t>
            </w:r>
            <w:r w:rsidR="00D813BF">
              <w:rPr>
                <w:rFonts w:eastAsiaTheme="minorEastAsia" w:cs="Arial"/>
                <w:snapToGrid w:val="0"/>
                <w:sz w:val="20"/>
                <w:szCs w:val="20"/>
                <w:lang w:eastAsia="zh-CN"/>
              </w:rPr>
              <w:t>RA SDT</w:t>
            </w:r>
            <w:r w:rsidR="003B5198">
              <w:rPr>
                <w:rFonts w:eastAsiaTheme="minorEastAsia" w:cs="Arial"/>
                <w:snapToGrid w:val="0"/>
                <w:sz w:val="20"/>
                <w:szCs w:val="20"/>
                <w:lang w:eastAsia="zh-CN"/>
              </w:rPr>
              <w:t>, RRC-based CG</w:t>
            </w:r>
            <w:r w:rsidR="00D813BF">
              <w:rPr>
                <w:rFonts w:eastAsiaTheme="minorEastAsia" w:cs="Arial"/>
                <w:snapToGrid w:val="0"/>
                <w:sz w:val="20"/>
                <w:szCs w:val="20"/>
                <w:lang w:eastAsia="zh-CN"/>
              </w:rPr>
              <w:t xml:space="preserve"> SDT</w:t>
            </w:r>
            <w:r w:rsidR="003B5198">
              <w:rPr>
                <w:rFonts w:eastAsiaTheme="minorEastAsia" w:cs="Arial"/>
                <w:snapToGrid w:val="0"/>
                <w:sz w:val="20"/>
                <w:szCs w:val="20"/>
                <w:lang w:eastAsia="zh-CN"/>
              </w:rPr>
              <w:t xml:space="preserve">, </w:t>
            </w:r>
            <w:r w:rsidR="00EF7B6C">
              <w:rPr>
                <w:rFonts w:eastAsiaTheme="minorEastAsia" w:cs="Arial"/>
                <w:snapToGrid w:val="0"/>
                <w:sz w:val="20"/>
                <w:szCs w:val="20"/>
                <w:lang w:eastAsia="zh-CN"/>
              </w:rPr>
              <w:t>RRC-less CG SDT</w:t>
            </w:r>
            <w:r w:rsidR="003B58D6">
              <w:rPr>
                <w:rFonts w:eastAsiaTheme="minorEastAsia" w:cs="Arial"/>
                <w:snapToGrid w:val="0"/>
                <w:sz w:val="20"/>
                <w:szCs w:val="20"/>
                <w:lang w:eastAsia="zh-CN"/>
              </w:rPr>
              <w:t>)</w:t>
            </w:r>
            <w:r w:rsidR="004727AD">
              <w:rPr>
                <w:rFonts w:eastAsiaTheme="minorEastAsia" w:cs="Arial"/>
                <w:snapToGrid w:val="0"/>
                <w:sz w:val="20"/>
                <w:szCs w:val="20"/>
                <w:lang w:eastAsia="zh-CN"/>
              </w:rPr>
              <w:t xml:space="preserve"> for simplicity. Specifically,</w:t>
            </w:r>
            <w:r w:rsidR="00574B52">
              <w:rPr>
                <w:rFonts w:eastAsiaTheme="minorEastAsia" w:cs="Arial"/>
                <w:snapToGrid w:val="0"/>
                <w:sz w:val="20"/>
                <w:szCs w:val="20"/>
                <w:lang w:eastAsia="zh-CN"/>
              </w:rPr>
              <w:t xml:space="preserve"> when determining RRC-based </w:t>
            </w:r>
            <w:r w:rsidR="00574B52">
              <w:rPr>
                <w:rFonts w:eastAsiaTheme="minorEastAsia" w:cs="Arial" w:hint="eastAsia"/>
                <w:snapToGrid w:val="0"/>
                <w:sz w:val="20"/>
                <w:szCs w:val="20"/>
                <w:lang w:eastAsia="zh-CN"/>
              </w:rPr>
              <w:t>o</w:t>
            </w:r>
            <w:r w:rsidR="00574B52">
              <w:rPr>
                <w:rFonts w:eastAsiaTheme="minorEastAsia" w:cs="Arial"/>
                <w:snapToGrid w:val="0"/>
                <w:sz w:val="20"/>
                <w:szCs w:val="20"/>
                <w:lang w:eastAsia="zh-CN"/>
              </w:rPr>
              <w:t>r RRC-less</w:t>
            </w:r>
            <w:r w:rsidR="00574B52">
              <w:rPr>
                <w:rFonts w:eastAsiaTheme="minorEastAsia" w:cs="Arial" w:hint="eastAsia"/>
                <w:snapToGrid w:val="0"/>
                <w:sz w:val="20"/>
                <w:szCs w:val="20"/>
                <w:lang w:eastAsia="zh-CN"/>
              </w:rPr>
              <w:t>,</w:t>
            </w:r>
            <w:r w:rsidR="00574B52">
              <w:rPr>
                <w:rFonts w:eastAsiaTheme="minorEastAsia" w:cs="Arial"/>
                <w:snapToGrid w:val="0"/>
                <w:sz w:val="20"/>
                <w:szCs w:val="20"/>
                <w:lang w:eastAsia="zh-CN"/>
              </w:rPr>
              <w:t xml:space="preserve"> the </w:t>
            </w:r>
            <w:r w:rsidR="007C3A18">
              <w:rPr>
                <w:rFonts w:eastAsiaTheme="minorEastAsia" w:cs="Arial"/>
                <w:snapToGrid w:val="0"/>
                <w:sz w:val="20"/>
                <w:szCs w:val="20"/>
                <w:lang w:eastAsia="zh-CN"/>
              </w:rPr>
              <w:t>RRC layer</w:t>
            </w:r>
            <w:r w:rsidR="00574B52">
              <w:rPr>
                <w:rFonts w:eastAsiaTheme="minorEastAsia" w:cs="Arial"/>
                <w:snapToGrid w:val="0"/>
                <w:sz w:val="20"/>
                <w:szCs w:val="20"/>
                <w:lang w:eastAsia="zh-CN"/>
              </w:rPr>
              <w:t xml:space="preserve"> </w:t>
            </w:r>
            <w:r w:rsidR="007C3A18">
              <w:rPr>
                <w:rFonts w:eastAsiaTheme="minorEastAsia" w:cs="Arial"/>
                <w:snapToGrid w:val="0"/>
                <w:sz w:val="20"/>
                <w:szCs w:val="20"/>
                <w:lang w:eastAsia="zh-CN"/>
              </w:rPr>
              <w:t>should verify the condition of CG validation</w:t>
            </w:r>
            <w:r w:rsidR="001505B1">
              <w:rPr>
                <w:rFonts w:eastAsiaTheme="minorEastAsia" w:cs="Arial"/>
                <w:snapToGrid w:val="0"/>
                <w:sz w:val="20"/>
                <w:szCs w:val="20"/>
                <w:lang w:eastAsia="zh-CN"/>
              </w:rPr>
              <w:t xml:space="preserve">, And then, </w:t>
            </w:r>
            <w:r w:rsidR="00E94919">
              <w:rPr>
                <w:rFonts w:eastAsiaTheme="minorEastAsia" w:cs="Arial"/>
                <w:snapToGrid w:val="0"/>
                <w:sz w:val="20"/>
                <w:szCs w:val="20"/>
                <w:lang w:eastAsia="zh-CN"/>
              </w:rPr>
              <w:t xml:space="preserve">once the </w:t>
            </w:r>
            <w:r w:rsidR="00E94919">
              <w:rPr>
                <w:rFonts w:eastAsiaTheme="minorEastAsia" w:cs="Arial" w:hint="eastAsia"/>
                <w:snapToGrid w:val="0"/>
                <w:sz w:val="20"/>
                <w:szCs w:val="20"/>
                <w:lang w:eastAsia="zh-CN"/>
              </w:rPr>
              <w:t>RRC</w:t>
            </w:r>
            <w:r w:rsidR="00E94919">
              <w:rPr>
                <w:rFonts w:eastAsiaTheme="minorEastAsia" w:cs="Arial"/>
                <w:snapToGrid w:val="0"/>
                <w:sz w:val="20"/>
                <w:szCs w:val="20"/>
                <w:lang w:eastAsia="zh-CN"/>
              </w:rPr>
              <w:t xml:space="preserve"> determines it is suitable to perform RRC-less CG solution</w:t>
            </w:r>
            <w:r w:rsidR="00E94919">
              <w:rPr>
                <w:rFonts w:eastAsiaTheme="minorEastAsia" w:cs="Arial" w:hint="eastAsia"/>
                <w:snapToGrid w:val="0"/>
                <w:sz w:val="20"/>
                <w:szCs w:val="20"/>
                <w:lang w:eastAsia="zh-CN"/>
              </w:rPr>
              <w:t>,</w:t>
            </w:r>
            <w:r w:rsidR="00E94919">
              <w:rPr>
                <w:rFonts w:eastAsiaTheme="minorEastAsia" w:cs="Arial"/>
                <w:snapToGrid w:val="0"/>
                <w:sz w:val="20"/>
                <w:szCs w:val="20"/>
                <w:lang w:eastAsia="zh-CN"/>
              </w:rPr>
              <w:t xml:space="preserve"> </w:t>
            </w:r>
            <w:r w:rsidR="00CA3BE3">
              <w:rPr>
                <w:rFonts w:eastAsiaTheme="minorEastAsia" w:cs="Arial"/>
                <w:snapToGrid w:val="0"/>
                <w:sz w:val="20"/>
                <w:szCs w:val="20"/>
                <w:lang w:eastAsia="zh-CN"/>
              </w:rPr>
              <w:t xml:space="preserve">the MAC entity does not need to perform the </w:t>
            </w:r>
            <w:r w:rsidR="0017390B">
              <w:rPr>
                <w:rFonts w:eastAsiaTheme="minorEastAsia" w:cs="Arial"/>
                <w:snapToGrid w:val="0"/>
                <w:sz w:val="20"/>
                <w:szCs w:val="20"/>
                <w:lang w:eastAsia="zh-CN"/>
              </w:rPr>
              <w:t>selection between RA and CG</w:t>
            </w:r>
            <w:r w:rsidR="00E94919">
              <w:rPr>
                <w:rFonts w:eastAsiaTheme="minorEastAsia" w:cs="Arial"/>
                <w:snapToGrid w:val="0"/>
                <w:sz w:val="20"/>
                <w:szCs w:val="20"/>
                <w:lang w:eastAsia="zh-CN"/>
              </w:rPr>
              <w:t xml:space="preserve"> based on the validation rule of CG-SDT.</w:t>
            </w:r>
            <w:r w:rsidR="0017390B">
              <w:rPr>
                <w:rFonts w:eastAsiaTheme="minorEastAsia" w:cs="Arial"/>
                <w:snapToGrid w:val="0"/>
                <w:sz w:val="20"/>
                <w:szCs w:val="20"/>
                <w:lang w:eastAsia="zh-CN"/>
              </w:rPr>
              <w:t xml:space="preserve"> </w:t>
            </w:r>
          </w:p>
        </w:tc>
        <w:tc>
          <w:tcPr>
            <w:tcW w:w="2863" w:type="dxa"/>
          </w:tcPr>
          <w:p w14:paraId="0284B51C" w14:textId="77777777" w:rsidR="002D7C37" w:rsidRDefault="002D7C37" w:rsidP="002D7C37">
            <w:pPr>
              <w:snapToGrid w:val="0"/>
              <w:rPr>
                <w:rFonts w:cs="Arial"/>
                <w:b/>
                <w:bCs/>
                <w:snapToGrid w:val="0"/>
                <w:sz w:val="20"/>
                <w:szCs w:val="20"/>
              </w:rPr>
            </w:pPr>
          </w:p>
        </w:tc>
      </w:tr>
      <w:tr w:rsidR="005728D8" w14:paraId="23B676DE" w14:textId="77777777" w:rsidTr="00FB09C1">
        <w:tc>
          <w:tcPr>
            <w:tcW w:w="1555" w:type="dxa"/>
          </w:tcPr>
          <w:p w14:paraId="69E1E7B6" w14:textId="10049E59"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1275" w:type="dxa"/>
          </w:tcPr>
          <w:p w14:paraId="1A83330C" w14:textId="1C3B78A7"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10178" w:type="dxa"/>
          </w:tcPr>
          <w:p w14:paraId="364A057D" w14:textId="77777777" w:rsidR="005728D8" w:rsidRDefault="005728D8" w:rsidP="005728D8">
            <w:pPr>
              <w:snapToGrid w:val="0"/>
              <w:rPr>
                <w:rFonts w:eastAsiaTheme="minorEastAsia" w:cs="Arial"/>
                <w:snapToGrid w:val="0"/>
                <w:sz w:val="20"/>
                <w:szCs w:val="20"/>
                <w:lang w:eastAsia="zh-CN"/>
              </w:rPr>
            </w:pPr>
          </w:p>
        </w:tc>
        <w:tc>
          <w:tcPr>
            <w:tcW w:w="2863" w:type="dxa"/>
          </w:tcPr>
          <w:p w14:paraId="50C153BE" w14:textId="77777777" w:rsidR="005728D8" w:rsidRDefault="005728D8" w:rsidP="005728D8">
            <w:pPr>
              <w:snapToGrid w:val="0"/>
              <w:rPr>
                <w:rFonts w:cs="Arial"/>
                <w:b/>
                <w:bCs/>
                <w:snapToGrid w:val="0"/>
                <w:sz w:val="20"/>
                <w:szCs w:val="20"/>
              </w:rPr>
            </w:pPr>
          </w:p>
        </w:tc>
      </w:tr>
      <w:tr w:rsidR="00750F44" w14:paraId="0284B522" w14:textId="77777777" w:rsidTr="00FB09C1">
        <w:tc>
          <w:tcPr>
            <w:tcW w:w="1555" w:type="dxa"/>
          </w:tcPr>
          <w:p w14:paraId="0284B51E" w14:textId="32052A7B" w:rsidR="00750F44" w:rsidRDefault="00750F44" w:rsidP="00750F44">
            <w:pPr>
              <w:snapToGrid w:val="0"/>
              <w:rPr>
                <w:rFonts w:eastAsiaTheme="minorEastAsia" w:cs="Arial"/>
                <w:snapToGrid w:val="0"/>
                <w:sz w:val="20"/>
                <w:szCs w:val="20"/>
                <w:lang w:eastAsia="zh-CN"/>
              </w:rPr>
            </w:pPr>
            <w:r>
              <w:rPr>
                <w:rFonts w:eastAsia="Malgun Gothic" w:cs="Arial" w:hint="eastAsia"/>
                <w:snapToGrid w:val="0"/>
                <w:sz w:val="20"/>
                <w:szCs w:val="20"/>
              </w:rPr>
              <w:t>ITL</w:t>
            </w:r>
          </w:p>
        </w:tc>
        <w:tc>
          <w:tcPr>
            <w:tcW w:w="1275" w:type="dxa"/>
          </w:tcPr>
          <w:p w14:paraId="0284B51F" w14:textId="0B3B8A9A" w:rsidR="00750F44" w:rsidRDefault="00750F44" w:rsidP="00750F44">
            <w:pPr>
              <w:snapToGrid w:val="0"/>
              <w:rPr>
                <w:rFonts w:eastAsiaTheme="minorEastAsia" w:cs="Arial"/>
                <w:snapToGrid w:val="0"/>
                <w:sz w:val="20"/>
                <w:szCs w:val="20"/>
                <w:lang w:eastAsia="zh-CN"/>
              </w:rPr>
            </w:pPr>
            <w:r>
              <w:rPr>
                <w:rFonts w:eastAsia="Malgun Gothic" w:cs="Arial" w:hint="eastAsia"/>
                <w:snapToGrid w:val="0"/>
                <w:sz w:val="20"/>
                <w:szCs w:val="20"/>
              </w:rPr>
              <w:t>Yes</w:t>
            </w:r>
          </w:p>
        </w:tc>
        <w:tc>
          <w:tcPr>
            <w:tcW w:w="10178" w:type="dxa"/>
          </w:tcPr>
          <w:p w14:paraId="0284B520" w14:textId="77777777" w:rsidR="00750F44" w:rsidRDefault="00750F44" w:rsidP="00750F44">
            <w:pPr>
              <w:snapToGrid w:val="0"/>
              <w:rPr>
                <w:rFonts w:cs="Arial"/>
                <w:snapToGrid w:val="0"/>
                <w:sz w:val="20"/>
                <w:szCs w:val="20"/>
              </w:rPr>
            </w:pPr>
          </w:p>
        </w:tc>
        <w:tc>
          <w:tcPr>
            <w:tcW w:w="2863" w:type="dxa"/>
          </w:tcPr>
          <w:p w14:paraId="0284B521" w14:textId="77777777" w:rsidR="00750F44" w:rsidRDefault="00750F44" w:rsidP="00750F44">
            <w:pPr>
              <w:snapToGrid w:val="0"/>
              <w:rPr>
                <w:rFonts w:cs="Arial"/>
                <w:snapToGrid w:val="0"/>
                <w:sz w:val="20"/>
                <w:szCs w:val="20"/>
              </w:rPr>
            </w:pPr>
          </w:p>
        </w:tc>
      </w:tr>
      <w:tr w:rsidR="00750F44" w14:paraId="296553A5" w14:textId="77777777" w:rsidTr="00FB09C1">
        <w:tc>
          <w:tcPr>
            <w:tcW w:w="1555" w:type="dxa"/>
          </w:tcPr>
          <w:p w14:paraId="6C21011B" w14:textId="6858EF94" w:rsidR="00750F44" w:rsidRDefault="00F01AD9" w:rsidP="00750F44">
            <w:pPr>
              <w:snapToGrid w:val="0"/>
              <w:rPr>
                <w:rFonts w:eastAsia="Malgun Gothic" w:cs="Arial"/>
                <w:snapToGrid w:val="0"/>
                <w:sz w:val="20"/>
                <w:szCs w:val="20"/>
              </w:rPr>
            </w:pPr>
            <w:r>
              <w:rPr>
                <w:rFonts w:eastAsia="Malgun Gothic" w:cs="Arial"/>
                <w:snapToGrid w:val="0"/>
                <w:sz w:val="20"/>
                <w:szCs w:val="20"/>
              </w:rPr>
              <w:lastRenderedPageBreak/>
              <w:t>Panasonic</w:t>
            </w:r>
          </w:p>
        </w:tc>
        <w:tc>
          <w:tcPr>
            <w:tcW w:w="1275" w:type="dxa"/>
          </w:tcPr>
          <w:p w14:paraId="49344DA0" w14:textId="47A71893" w:rsidR="00750F44" w:rsidRDefault="00F01AD9" w:rsidP="00750F44">
            <w:pPr>
              <w:snapToGrid w:val="0"/>
              <w:rPr>
                <w:rFonts w:eastAsia="Malgun Gothic" w:cs="Arial"/>
                <w:snapToGrid w:val="0"/>
                <w:sz w:val="20"/>
                <w:szCs w:val="20"/>
              </w:rPr>
            </w:pPr>
            <w:r>
              <w:rPr>
                <w:rFonts w:eastAsia="Malgun Gothic" w:cs="Arial"/>
                <w:snapToGrid w:val="0"/>
                <w:sz w:val="20"/>
                <w:szCs w:val="20"/>
              </w:rPr>
              <w:t>Yes</w:t>
            </w:r>
          </w:p>
        </w:tc>
        <w:tc>
          <w:tcPr>
            <w:tcW w:w="10178" w:type="dxa"/>
          </w:tcPr>
          <w:p w14:paraId="7692C911" w14:textId="77777777" w:rsidR="00750F44" w:rsidRDefault="00750F44" w:rsidP="00750F44">
            <w:pPr>
              <w:snapToGrid w:val="0"/>
              <w:rPr>
                <w:rFonts w:cs="Arial"/>
                <w:snapToGrid w:val="0"/>
                <w:sz w:val="20"/>
                <w:szCs w:val="20"/>
              </w:rPr>
            </w:pPr>
          </w:p>
        </w:tc>
        <w:tc>
          <w:tcPr>
            <w:tcW w:w="2863" w:type="dxa"/>
          </w:tcPr>
          <w:p w14:paraId="78387820" w14:textId="77777777" w:rsidR="00750F44" w:rsidRDefault="00750F44" w:rsidP="00750F44">
            <w:pPr>
              <w:snapToGrid w:val="0"/>
              <w:rPr>
                <w:rFonts w:cs="Arial"/>
                <w:snapToGrid w:val="0"/>
                <w:sz w:val="20"/>
                <w:szCs w:val="20"/>
              </w:rPr>
            </w:pPr>
          </w:p>
        </w:tc>
      </w:tr>
      <w:tr w:rsidR="00F01AD9" w14:paraId="65D9393A" w14:textId="77777777" w:rsidTr="00FB09C1">
        <w:tc>
          <w:tcPr>
            <w:tcW w:w="1555" w:type="dxa"/>
          </w:tcPr>
          <w:p w14:paraId="1B8DF217" w14:textId="77777777" w:rsidR="00F01AD9" w:rsidRDefault="00F01AD9" w:rsidP="00750F44">
            <w:pPr>
              <w:snapToGrid w:val="0"/>
              <w:rPr>
                <w:rFonts w:eastAsia="Malgun Gothic" w:cs="Arial"/>
                <w:snapToGrid w:val="0"/>
                <w:sz w:val="20"/>
                <w:szCs w:val="20"/>
              </w:rPr>
            </w:pPr>
          </w:p>
        </w:tc>
        <w:tc>
          <w:tcPr>
            <w:tcW w:w="1275" w:type="dxa"/>
          </w:tcPr>
          <w:p w14:paraId="2F8D0C50" w14:textId="77777777" w:rsidR="00F01AD9" w:rsidRDefault="00F01AD9" w:rsidP="00750F44">
            <w:pPr>
              <w:snapToGrid w:val="0"/>
              <w:rPr>
                <w:rFonts w:eastAsia="Malgun Gothic" w:cs="Arial"/>
                <w:snapToGrid w:val="0"/>
                <w:sz w:val="20"/>
                <w:szCs w:val="20"/>
              </w:rPr>
            </w:pPr>
          </w:p>
        </w:tc>
        <w:tc>
          <w:tcPr>
            <w:tcW w:w="10178" w:type="dxa"/>
          </w:tcPr>
          <w:p w14:paraId="511E1621" w14:textId="77777777" w:rsidR="00F01AD9" w:rsidRDefault="00F01AD9" w:rsidP="00750F44">
            <w:pPr>
              <w:snapToGrid w:val="0"/>
              <w:rPr>
                <w:rFonts w:cs="Arial"/>
                <w:snapToGrid w:val="0"/>
                <w:sz w:val="20"/>
                <w:szCs w:val="20"/>
              </w:rPr>
            </w:pPr>
          </w:p>
        </w:tc>
        <w:tc>
          <w:tcPr>
            <w:tcW w:w="2863" w:type="dxa"/>
          </w:tcPr>
          <w:p w14:paraId="0A43CB41" w14:textId="77777777" w:rsidR="00F01AD9" w:rsidRDefault="00F01AD9" w:rsidP="00750F44">
            <w:pPr>
              <w:snapToGrid w:val="0"/>
              <w:rPr>
                <w:rFonts w:cs="Arial"/>
                <w:snapToGrid w:val="0"/>
                <w:sz w:val="20"/>
                <w:szCs w:val="20"/>
              </w:rPr>
            </w:pPr>
          </w:p>
        </w:tc>
      </w:tr>
      <w:tr w:rsidR="00750F44" w14:paraId="0284B525" w14:textId="77777777" w:rsidTr="00FB09C1">
        <w:tc>
          <w:tcPr>
            <w:tcW w:w="15871" w:type="dxa"/>
            <w:gridSpan w:val="4"/>
          </w:tcPr>
          <w:p w14:paraId="0284B523"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Comments Summary: </w:t>
            </w:r>
          </w:p>
          <w:p w14:paraId="0284B524" w14:textId="309EAF1F" w:rsidR="00750F44" w:rsidRDefault="00750F44" w:rsidP="00750F44">
            <w:pPr>
              <w:rPr>
                <w:rFonts w:cs="Arial"/>
                <w:snapToGrid w:val="0"/>
                <w:sz w:val="20"/>
                <w:szCs w:val="20"/>
              </w:rPr>
            </w:pPr>
            <w:r>
              <w:rPr>
                <w:rFonts w:cs="Arial"/>
                <w:snapToGrid w:val="0"/>
                <w:sz w:val="20"/>
                <w:szCs w:val="20"/>
              </w:rPr>
              <w:t xml:space="preserve">Seems that there is a consensus that UL vs SUL selection can be performed upfront. One company said that if SDT resources only exist on SUL, then SUL shall be selected (i.e. the proposal is to have a new criterion for the UL vs SUL selection in addition to the RSRP threshold used today). It is unclear if other companies support this view though and hence, we can go with the majority view. Any further changes to this can be proposed in company contributions. </w:t>
            </w:r>
          </w:p>
        </w:tc>
      </w:tr>
      <w:tr w:rsidR="00750F44" w14:paraId="0284B528" w14:textId="77777777" w:rsidTr="00FB09C1">
        <w:tc>
          <w:tcPr>
            <w:tcW w:w="15871" w:type="dxa"/>
            <w:gridSpan w:val="4"/>
          </w:tcPr>
          <w:p w14:paraId="0284B526"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Proposals: </w:t>
            </w:r>
          </w:p>
          <w:p w14:paraId="0284B527" w14:textId="2CB01AD6" w:rsidR="00750F44" w:rsidRPr="00167D14" w:rsidRDefault="00750F44" w:rsidP="00750F44">
            <w:pPr>
              <w:snapToGrid w:val="0"/>
              <w:rPr>
                <w:rFonts w:cs="Arial"/>
                <w:b/>
                <w:bCs/>
                <w:snapToGrid w:val="0"/>
                <w:sz w:val="20"/>
                <w:szCs w:val="20"/>
              </w:rPr>
            </w:pPr>
            <w:r>
              <w:rPr>
                <w:rFonts w:cs="Arial"/>
                <w:b/>
                <w:bCs/>
                <w:snapToGrid w:val="0"/>
                <w:sz w:val="20"/>
                <w:szCs w:val="20"/>
              </w:rPr>
              <w:t xml:space="preserve">Proposal: </w:t>
            </w:r>
            <w:r w:rsidRPr="00167D14">
              <w:rPr>
                <w:rFonts w:cs="Arial"/>
                <w:b/>
                <w:bCs/>
                <w:snapToGrid w:val="0"/>
                <w:sz w:val="20"/>
                <w:szCs w:val="20"/>
              </w:rPr>
              <w:t>Upon initiating SDT procedure the UE performs carrier selection as per legacy procedure</w:t>
            </w:r>
          </w:p>
        </w:tc>
      </w:tr>
    </w:tbl>
    <w:p w14:paraId="0284B529" w14:textId="77777777" w:rsidR="00B93803" w:rsidRDefault="00B93803">
      <w:pPr>
        <w:rPr>
          <w:sz w:val="20"/>
          <w:szCs w:val="20"/>
          <w:lang w:val="en-GB" w:eastAsia="zh-CN"/>
        </w:rPr>
      </w:pPr>
    </w:p>
    <w:p w14:paraId="0284B52A"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0284B52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w:t>
      </w:r>
      <w:proofErr w:type="spellStart"/>
      <w:r>
        <w:rPr>
          <w:sz w:val="20"/>
          <w:szCs w:val="20"/>
          <w:lang w:val="en-GB" w:eastAsia="zh-CN"/>
        </w:rPr>
        <w:t>there</w:t>
      </w:r>
      <w:proofErr w:type="spellEnd"/>
      <w:r>
        <w:rPr>
          <w:sz w:val="20"/>
          <w:szCs w:val="20"/>
          <w:lang w:val="en-GB" w:eastAsia="zh-CN"/>
        </w:rPr>
        <w:t xml:space="preserv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TableGrid"/>
        <w:tblW w:w="0" w:type="auto"/>
        <w:tblLook w:val="04A0" w:firstRow="1" w:lastRow="0" w:firstColumn="1" w:lastColumn="0" w:noHBand="0" w:noVBand="1"/>
      </w:tblPr>
      <w:tblGrid>
        <w:gridCol w:w="1150"/>
        <w:gridCol w:w="1116"/>
        <w:gridCol w:w="10020"/>
        <w:gridCol w:w="3581"/>
      </w:tblGrid>
      <w:tr w:rsidR="00B93803" w14:paraId="0284B52D" w14:textId="77777777" w:rsidTr="00616F07">
        <w:tc>
          <w:tcPr>
            <w:tcW w:w="0" w:type="auto"/>
            <w:gridSpan w:val="4"/>
            <w:shd w:val="clear" w:color="auto" w:fill="D9D9D9" w:themeFill="background1" w:themeFillShade="D9"/>
          </w:tcPr>
          <w:p w14:paraId="0284B52C"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0284B532" w14:textId="77777777" w:rsidTr="00750F44">
        <w:tc>
          <w:tcPr>
            <w:tcW w:w="0" w:type="auto"/>
          </w:tcPr>
          <w:p w14:paraId="0284B52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2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145" w:type="dxa"/>
          </w:tcPr>
          <w:p w14:paraId="0284B53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456" w:type="dxa"/>
          </w:tcPr>
          <w:p w14:paraId="0284B53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37" w14:textId="77777777" w:rsidTr="00750F44">
        <w:tc>
          <w:tcPr>
            <w:tcW w:w="0" w:type="auto"/>
          </w:tcPr>
          <w:p w14:paraId="0284B53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34" w14:textId="77777777" w:rsidR="00B93803" w:rsidRDefault="005D6DAD">
            <w:pPr>
              <w:snapToGrid w:val="0"/>
              <w:rPr>
                <w:rFonts w:cs="Arial"/>
                <w:snapToGrid w:val="0"/>
                <w:sz w:val="20"/>
                <w:szCs w:val="20"/>
              </w:rPr>
            </w:pPr>
            <w:r>
              <w:rPr>
                <w:rFonts w:cs="Arial"/>
                <w:snapToGrid w:val="0"/>
                <w:sz w:val="20"/>
                <w:szCs w:val="20"/>
              </w:rPr>
              <w:t>Yes</w:t>
            </w:r>
          </w:p>
        </w:tc>
        <w:tc>
          <w:tcPr>
            <w:tcW w:w="10145" w:type="dxa"/>
          </w:tcPr>
          <w:p w14:paraId="0284B535"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3456" w:type="dxa"/>
          </w:tcPr>
          <w:p w14:paraId="0284B536" w14:textId="77777777" w:rsidR="00B93803" w:rsidRDefault="00B93803">
            <w:pPr>
              <w:snapToGrid w:val="0"/>
              <w:rPr>
                <w:rFonts w:cs="Arial"/>
                <w:b/>
                <w:bCs/>
                <w:snapToGrid w:val="0"/>
                <w:sz w:val="20"/>
                <w:szCs w:val="20"/>
              </w:rPr>
            </w:pPr>
          </w:p>
        </w:tc>
      </w:tr>
      <w:tr w:rsidR="001E2101" w14:paraId="0284B53C" w14:textId="77777777" w:rsidTr="00750F44">
        <w:tc>
          <w:tcPr>
            <w:tcW w:w="0" w:type="auto"/>
          </w:tcPr>
          <w:p w14:paraId="0284B538"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539" w14:textId="77777777"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10145" w:type="dxa"/>
          </w:tcPr>
          <w:p w14:paraId="0284B53A" w14:textId="77777777"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 xml:space="preserve">he validity of CG-SDT resource, e.g. TAT is running or some other TA validity criteria. Those are discussed in the other e-mail discussion dedicated to CG-based SDT. What we can agree to in this discussion is that </w:t>
            </w:r>
            <w:proofErr w:type="spellStart"/>
            <w:r>
              <w:rPr>
                <w:rFonts w:cs="Arial"/>
                <w:bCs/>
                <w:snapToGrid w:val="0"/>
                <w:sz w:val="20"/>
                <w:szCs w:val="20"/>
              </w:rPr>
              <w:t>whenether</w:t>
            </w:r>
            <w:proofErr w:type="spellEnd"/>
            <w:r>
              <w:rPr>
                <w:rFonts w:cs="Arial"/>
                <w:bCs/>
                <w:snapToGrid w:val="0"/>
                <w:sz w:val="20"/>
                <w:szCs w:val="20"/>
              </w:rPr>
              <w:t xml:space="preserve"> there is a valid CG resource for SDT, CG-based SDT is performed and otherwise the UE performs RACH-based SDT.</w:t>
            </w:r>
          </w:p>
        </w:tc>
        <w:tc>
          <w:tcPr>
            <w:tcW w:w="3456" w:type="dxa"/>
          </w:tcPr>
          <w:p w14:paraId="0284B53B" w14:textId="77777777" w:rsidR="001E2101" w:rsidRDefault="001E2101" w:rsidP="001E2101">
            <w:pPr>
              <w:snapToGrid w:val="0"/>
              <w:rPr>
                <w:rFonts w:cs="Arial"/>
                <w:b/>
                <w:bCs/>
                <w:snapToGrid w:val="0"/>
                <w:sz w:val="20"/>
                <w:szCs w:val="20"/>
              </w:rPr>
            </w:pPr>
          </w:p>
        </w:tc>
      </w:tr>
      <w:tr w:rsidR="001E2101" w14:paraId="0284B541" w14:textId="77777777" w:rsidTr="00750F44">
        <w:tc>
          <w:tcPr>
            <w:tcW w:w="0" w:type="auto"/>
          </w:tcPr>
          <w:p w14:paraId="0284B53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SONY</w:t>
            </w:r>
          </w:p>
        </w:tc>
        <w:tc>
          <w:tcPr>
            <w:tcW w:w="0" w:type="auto"/>
          </w:tcPr>
          <w:p w14:paraId="0284B53E"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45" w:type="dxa"/>
          </w:tcPr>
          <w:p w14:paraId="0284B53F" w14:textId="77777777" w:rsidR="001E2101" w:rsidRDefault="001E2101" w:rsidP="001E2101">
            <w:pPr>
              <w:snapToGrid w:val="0"/>
              <w:rPr>
                <w:rFonts w:cs="Arial"/>
                <w:snapToGrid w:val="0"/>
                <w:sz w:val="20"/>
                <w:szCs w:val="20"/>
              </w:rPr>
            </w:pPr>
          </w:p>
        </w:tc>
        <w:tc>
          <w:tcPr>
            <w:tcW w:w="3456" w:type="dxa"/>
          </w:tcPr>
          <w:p w14:paraId="0284B540" w14:textId="77777777" w:rsidR="001E2101" w:rsidRDefault="001E2101" w:rsidP="001E2101">
            <w:pPr>
              <w:snapToGrid w:val="0"/>
              <w:rPr>
                <w:rFonts w:cs="Arial"/>
                <w:b/>
                <w:bCs/>
                <w:snapToGrid w:val="0"/>
                <w:sz w:val="20"/>
                <w:szCs w:val="20"/>
              </w:rPr>
            </w:pPr>
          </w:p>
        </w:tc>
      </w:tr>
      <w:tr w:rsidR="0005207C" w14:paraId="0284B546" w14:textId="77777777" w:rsidTr="00750F44">
        <w:tc>
          <w:tcPr>
            <w:tcW w:w="0" w:type="auto"/>
          </w:tcPr>
          <w:p w14:paraId="0284B542" w14:textId="77777777"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43" w14:textId="77777777"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45" w:type="dxa"/>
          </w:tcPr>
          <w:p w14:paraId="0284B544" w14:textId="77777777"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3456" w:type="dxa"/>
          </w:tcPr>
          <w:p w14:paraId="0284B545" w14:textId="77777777" w:rsidR="0005207C" w:rsidRDefault="0005207C" w:rsidP="0005207C">
            <w:pPr>
              <w:snapToGrid w:val="0"/>
              <w:rPr>
                <w:rFonts w:cs="Arial"/>
                <w:b/>
                <w:bCs/>
                <w:snapToGrid w:val="0"/>
                <w:sz w:val="20"/>
                <w:szCs w:val="20"/>
              </w:rPr>
            </w:pPr>
          </w:p>
        </w:tc>
      </w:tr>
      <w:tr w:rsidR="0005207C" w14:paraId="0284B54B" w14:textId="77777777" w:rsidTr="00750F44">
        <w:tc>
          <w:tcPr>
            <w:tcW w:w="0" w:type="auto"/>
          </w:tcPr>
          <w:p w14:paraId="0284B547" w14:textId="77777777"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548" w14:textId="77777777" w:rsidR="0005207C" w:rsidRDefault="00472878" w:rsidP="0005207C">
            <w:pPr>
              <w:snapToGrid w:val="0"/>
              <w:rPr>
                <w:rFonts w:cs="Arial"/>
                <w:snapToGrid w:val="0"/>
                <w:sz w:val="20"/>
                <w:szCs w:val="20"/>
              </w:rPr>
            </w:pPr>
            <w:r>
              <w:rPr>
                <w:rFonts w:cs="Arial"/>
                <w:snapToGrid w:val="0"/>
                <w:sz w:val="20"/>
                <w:szCs w:val="20"/>
              </w:rPr>
              <w:t>Yes</w:t>
            </w:r>
          </w:p>
        </w:tc>
        <w:tc>
          <w:tcPr>
            <w:tcW w:w="10145" w:type="dxa"/>
          </w:tcPr>
          <w:p w14:paraId="0284B549" w14:textId="77777777" w:rsidR="0005207C" w:rsidRDefault="0005207C" w:rsidP="0005207C">
            <w:pPr>
              <w:snapToGrid w:val="0"/>
              <w:rPr>
                <w:rFonts w:cs="Arial"/>
                <w:snapToGrid w:val="0"/>
                <w:sz w:val="20"/>
                <w:szCs w:val="20"/>
              </w:rPr>
            </w:pPr>
          </w:p>
        </w:tc>
        <w:tc>
          <w:tcPr>
            <w:tcW w:w="3456" w:type="dxa"/>
          </w:tcPr>
          <w:p w14:paraId="0284B54A" w14:textId="77777777" w:rsidR="0005207C" w:rsidRDefault="0005207C" w:rsidP="0005207C">
            <w:pPr>
              <w:snapToGrid w:val="0"/>
              <w:rPr>
                <w:rFonts w:cs="Arial"/>
                <w:b/>
                <w:bCs/>
                <w:snapToGrid w:val="0"/>
                <w:sz w:val="20"/>
                <w:szCs w:val="20"/>
              </w:rPr>
            </w:pPr>
          </w:p>
        </w:tc>
      </w:tr>
      <w:tr w:rsidR="0005207C" w14:paraId="0284B550" w14:textId="77777777" w:rsidTr="00750F44">
        <w:tc>
          <w:tcPr>
            <w:tcW w:w="0" w:type="auto"/>
          </w:tcPr>
          <w:p w14:paraId="0284B54C"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4D"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145" w:type="dxa"/>
          </w:tcPr>
          <w:p w14:paraId="0284B54E" w14:textId="77777777" w:rsidR="0005207C" w:rsidRDefault="0005207C" w:rsidP="0005207C">
            <w:pPr>
              <w:snapToGrid w:val="0"/>
              <w:rPr>
                <w:rFonts w:cs="Arial"/>
                <w:snapToGrid w:val="0"/>
                <w:sz w:val="20"/>
                <w:szCs w:val="20"/>
              </w:rPr>
            </w:pPr>
          </w:p>
        </w:tc>
        <w:tc>
          <w:tcPr>
            <w:tcW w:w="3456" w:type="dxa"/>
          </w:tcPr>
          <w:p w14:paraId="0284B54F" w14:textId="77777777" w:rsidR="0005207C" w:rsidRDefault="0005207C" w:rsidP="0005207C">
            <w:pPr>
              <w:snapToGrid w:val="0"/>
              <w:rPr>
                <w:rFonts w:cs="Arial"/>
                <w:b/>
                <w:bCs/>
                <w:snapToGrid w:val="0"/>
                <w:sz w:val="20"/>
                <w:szCs w:val="20"/>
              </w:rPr>
            </w:pPr>
          </w:p>
        </w:tc>
      </w:tr>
      <w:tr w:rsidR="00372199" w14:paraId="0284B555" w14:textId="77777777" w:rsidTr="00750F44">
        <w:tc>
          <w:tcPr>
            <w:tcW w:w="0" w:type="auto"/>
          </w:tcPr>
          <w:p w14:paraId="0284B55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52"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45" w:type="dxa"/>
          </w:tcPr>
          <w:p w14:paraId="0284B553"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3456" w:type="dxa"/>
          </w:tcPr>
          <w:p w14:paraId="0284B554" w14:textId="77777777" w:rsidR="00372199" w:rsidRDefault="00372199" w:rsidP="00372199">
            <w:pPr>
              <w:snapToGrid w:val="0"/>
              <w:rPr>
                <w:rFonts w:cs="Arial"/>
                <w:b/>
                <w:bCs/>
                <w:snapToGrid w:val="0"/>
                <w:sz w:val="20"/>
                <w:szCs w:val="20"/>
              </w:rPr>
            </w:pPr>
          </w:p>
        </w:tc>
      </w:tr>
      <w:tr w:rsidR="00372199" w14:paraId="0284B55A" w14:textId="77777777" w:rsidTr="00750F44">
        <w:tc>
          <w:tcPr>
            <w:tcW w:w="0" w:type="auto"/>
          </w:tcPr>
          <w:p w14:paraId="0284B556"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557"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0145" w:type="dxa"/>
          </w:tcPr>
          <w:p w14:paraId="0284B558" w14:textId="77777777" w:rsidR="00372199" w:rsidRDefault="00372199" w:rsidP="00372199">
            <w:pPr>
              <w:snapToGrid w:val="0"/>
              <w:rPr>
                <w:rFonts w:cs="Arial"/>
                <w:snapToGrid w:val="0"/>
                <w:sz w:val="20"/>
                <w:szCs w:val="20"/>
              </w:rPr>
            </w:pPr>
          </w:p>
        </w:tc>
        <w:tc>
          <w:tcPr>
            <w:tcW w:w="3456" w:type="dxa"/>
          </w:tcPr>
          <w:p w14:paraId="0284B559" w14:textId="77777777" w:rsidR="00372199" w:rsidRDefault="00372199" w:rsidP="00372199">
            <w:pPr>
              <w:snapToGrid w:val="0"/>
              <w:rPr>
                <w:rFonts w:cs="Arial"/>
                <w:b/>
                <w:bCs/>
                <w:snapToGrid w:val="0"/>
                <w:sz w:val="20"/>
                <w:szCs w:val="20"/>
              </w:rPr>
            </w:pPr>
          </w:p>
        </w:tc>
      </w:tr>
      <w:tr w:rsidR="00372199" w14:paraId="0284B55F" w14:textId="77777777" w:rsidTr="00750F44">
        <w:tc>
          <w:tcPr>
            <w:tcW w:w="0" w:type="auto"/>
          </w:tcPr>
          <w:p w14:paraId="0284B55B"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5C"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10145" w:type="dxa"/>
          </w:tcPr>
          <w:p w14:paraId="0284B55D" w14:textId="77777777"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3456" w:type="dxa"/>
          </w:tcPr>
          <w:p w14:paraId="0284B55E" w14:textId="77777777" w:rsidR="00372199" w:rsidRPr="000D15BE" w:rsidRDefault="00372199" w:rsidP="00372199">
            <w:pPr>
              <w:snapToGrid w:val="0"/>
              <w:rPr>
                <w:rFonts w:cs="Arial"/>
                <w:b/>
                <w:bCs/>
                <w:snapToGrid w:val="0"/>
                <w:sz w:val="20"/>
                <w:szCs w:val="20"/>
              </w:rPr>
            </w:pPr>
          </w:p>
        </w:tc>
      </w:tr>
      <w:tr w:rsidR="00372199" w14:paraId="0284B564" w14:textId="77777777" w:rsidTr="00750F44">
        <w:tc>
          <w:tcPr>
            <w:tcW w:w="0" w:type="auto"/>
          </w:tcPr>
          <w:p w14:paraId="0284B56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61"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0145" w:type="dxa"/>
          </w:tcPr>
          <w:p w14:paraId="0284B562" w14:textId="77777777"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3456" w:type="dxa"/>
          </w:tcPr>
          <w:p w14:paraId="0284B563" w14:textId="77777777" w:rsidR="00372199" w:rsidRDefault="00372199" w:rsidP="00372199">
            <w:pPr>
              <w:snapToGrid w:val="0"/>
              <w:rPr>
                <w:rFonts w:cs="Arial"/>
                <w:b/>
                <w:bCs/>
                <w:snapToGrid w:val="0"/>
                <w:sz w:val="20"/>
                <w:szCs w:val="20"/>
              </w:rPr>
            </w:pPr>
          </w:p>
        </w:tc>
      </w:tr>
      <w:tr w:rsidR="00ED344C" w14:paraId="0284B569" w14:textId="77777777" w:rsidTr="00750F44">
        <w:tc>
          <w:tcPr>
            <w:tcW w:w="0" w:type="auto"/>
          </w:tcPr>
          <w:p w14:paraId="0284B565"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66"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0145" w:type="dxa"/>
          </w:tcPr>
          <w:p w14:paraId="0284B567" w14:textId="77777777"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3456" w:type="dxa"/>
          </w:tcPr>
          <w:p w14:paraId="0284B568" w14:textId="77777777" w:rsidR="00ED344C" w:rsidRDefault="00ED344C" w:rsidP="00ED344C">
            <w:pPr>
              <w:snapToGrid w:val="0"/>
              <w:rPr>
                <w:rFonts w:cs="Arial"/>
                <w:b/>
                <w:bCs/>
                <w:snapToGrid w:val="0"/>
                <w:sz w:val="20"/>
                <w:szCs w:val="20"/>
              </w:rPr>
            </w:pPr>
          </w:p>
        </w:tc>
      </w:tr>
      <w:tr w:rsidR="00ED344C" w14:paraId="0284B56E" w14:textId="77777777" w:rsidTr="00750F44">
        <w:tc>
          <w:tcPr>
            <w:tcW w:w="0" w:type="auto"/>
          </w:tcPr>
          <w:p w14:paraId="0284B56A"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6B"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45" w:type="dxa"/>
          </w:tcPr>
          <w:p w14:paraId="0284B56C" w14:textId="77777777"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3456" w:type="dxa"/>
          </w:tcPr>
          <w:p w14:paraId="0284B56D" w14:textId="77777777" w:rsidR="00ED344C" w:rsidRDefault="00ED344C" w:rsidP="00ED344C">
            <w:pPr>
              <w:snapToGrid w:val="0"/>
              <w:rPr>
                <w:rFonts w:cs="Arial"/>
                <w:b/>
                <w:bCs/>
                <w:snapToGrid w:val="0"/>
                <w:sz w:val="20"/>
                <w:szCs w:val="20"/>
              </w:rPr>
            </w:pPr>
          </w:p>
        </w:tc>
      </w:tr>
      <w:tr w:rsidR="00054406" w14:paraId="3247C0A7" w14:textId="77777777" w:rsidTr="00750F44">
        <w:tc>
          <w:tcPr>
            <w:tcW w:w="0" w:type="auto"/>
          </w:tcPr>
          <w:p w14:paraId="782B7D7E" w14:textId="27DFFE86" w:rsidR="00054406" w:rsidRDefault="00054406" w:rsidP="00054406">
            <w:pPr>
              <w:snapToGrid w:val="0"/>
              <w:rPr>
                <w:rFonts w:eastAsia="PMingLiU" w:cs="Arial"/>
                <w:snapToGrid w:val="0"/>
                <w:sz w:val="20"/>
                <w:szCs w:val="20"/>
                <w:lang w:val="en-GB" w:eastAsia="zh-TW"/>
              </w:rPr>
            </w:pPr>
            <w:r>
              <w:rPr>
                <w:rFonts w:cs="Arial"/>
                <w:snapToGrid w:val="0"/>
                <w:sz w:val="20"/>
                <w:szCs w:val="20"/>
              </w:rPr>
              <w:t>Nokia, Nokia Shanghai Bell</w:t>
            </w:r>
          </w:p>
        </w:tc>
        <w:tc>
          <w:tcPr>
            <w:tcW w:w="0" w:type="auto"/>
          </w:tcPr>
          <w:p w14:paraId="377A5278" w14:textId="57341BCB" w:rsidR="00054406" w:rsidRDefault="00054406" w:rsidP="00054406">
            <w:pPr>
              <w:snapToGrid w:val="0"/>
              <w:rPr>
                <w:rFonts w:eastAsia="PMingLiU" w:cs="Arial"/>
                <w:snapToGrid w:val="0"/>
                <w:sz w:val="20"/>
                <w:szCs w:val="20"/>
                <w:lang w:eastAsia="zh-TW"/>
              </w:rPr>
            </w:pPr>
            <w:r>
              <w:rPr>
                <w:rFonts w:cs="Arial"/>
                <w:snapToGrid w:val="0"/>
                <w:sz w:val="20"/>
                <w:szCs w:val="20"/>
              </w:rPr>
              <w:t>Yes for the intention, but</w:t>
            </w:r>
          </w:p>
        </w:tc>
        <w:tc>
          <w:tcPr>
            <w:tcW w:w="10145" w:type="dxa"/>
          </w:tcPr>
          <w:p w14:paraId="6ABA9DA2" w14:textId="051B0EAB" w:rsidR="00054406" w:rsidRPr="00804A3F" w:rsidRDefault="00054406" w:rsidP="00054406">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c>
          <w:tcPr>
            <w:tcW w:w="3456" w:type="dxa"/>
          </w:tcPr>
          <w:p w14:paraId="143E3A1A" w14:textId="1FE95B4A" w:rsidR="00054406" w:rsidRPr="00BA060D" w:rsidRDefault="00BA060D" w:rsidP="00054406">
            <w:pPr>
              <w:snapToGrid w:val="0"/>
              <w:rPr>
                <w:rFonts w:cs="Arial"/>
                <w:snapToGrid w:val="0"/>
                <w:sz w:val="20"/>
                <w:szCs w:val="20"/>
              </w:rPr>
            </w:pPr>
            <w:r>
              <w:rPr>
                <w:rFonts w:cs="Arial"/>
                <w:snapToGrid w:val="0"/>
                <w:sz w:val="20"/>
                <w:szCs w:val="20"/>
              </w:rPr>
              <w:t xml:space="preserve">SS-RSRP is just another validation criterion (others such as TA </w:t>
            </w:r>
            <w:proofErr w:type="spellStart"/>
            <w:r>
              <w:rPr>
                <w:rFonts w:cs="Arial"/>
                <w:snapToGrid w:val="0"/>
                <w:sz w:val="20"/>
                <w:szCs w:val="20"/>
              </w:rPr>
              <w:t>etc</w:t>
            </w:r>
            <w:proofErr w:type="spellEnd"/>
            <w:r>
              <w:rPr>
                <w:rFonts w:cs="Arial"/>
                <w:snapToGrid w:val="0"/>
                <w:sz w:val="20"/>
                <w:szCs w:val="20"/>
              </w:rPr>
              <w:t xml:space="preserve"> also need to be considered) – This is a valid observation. </w:t>
            </w:r>
          </w:p>
        </w:tc>
      </w:tr>
      <w:tr w:rsidR="00054406" w14:paraId="0284B577" w14:textId="77777777" w:rsidTr="00750F44">
        <w:tc>
          <w:tcPr>
            <w:tcW w:w="0" w:type="auto"/>
          </w:tcPr>
          <w:p w14:paraId="0284B573" w14:textId="77777777" w:rsidR="00054406" w:rsidRPr="00F40042" w:rsidRDefault="00054406" w:rsidP="00054406">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574" w14:textId="77777777" w:rsidR="00054406" w:rsidRDefault="00054406" w:rsidP="0005440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45" w:type="dxa"/>
          </w:tcPr>
          <w:p w14:paraId="0284B575" w14:textId="77777777" w:rsidR="00054406" w:rsidRDefault="00054406" w:rsidP="00054406">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3456" w:type="dxa"/>
          </w:tcPr>
          <w:p w14:paraId="0284B576" w14:textId="77777777" w:rsidR="00054406" w:rsidRDefault="00054406" w:rsidP="00054406">
            <w:pPr>
              <w:snapToGrid w:val="0"/>
              <w:rPr>
                <w:rFonts w:cs="Arial"/>
                <w:b/>
                <w:bCs/>
                <w:snapToGrid w:val="0"/>
                <w:sz w:val="20"/>
                <w:szCs w:val="20"/>
              </w:rPr>
            </w:pPr>
          </w:p>
        </w:tc>
      </w:tr>
      <w:tr w:rsidR="00054406" w14:paraId="0284B57C" w14:textId="77777777" w:rsidTr="00750F44">
        <w:tc>
          <w:tcPr>
            <w:tcW w:w="0" w:type="auto"/>
          </w:tcPr>
          <w:p w14:paraId="0284B578" w14:textId="77777777" w:rsidR="00054406" w:rsidRDefault="00054406" w:rsidP="00054406">
            <w:pPr>
              <w:snapToGrid w:val="0"/>
              <w:rPr>
                <w:sz w:val="20"/>
                <w:szCs w:val="20"/>
              </w:rPr>
            </w:pPr>
            <w:proofErr w:type="spellStart"/>
            <w:r>
              <w:rPr>
                <w:sz w:val="20"/>
                <w:szCs w:val="20"/>
              </w:rPr>
              <w:t>InterDigital</w:t>
            </w:r>
            <w:proofErr w:type="spellEnd"/>
          </w:p>
        </w:tc>
        <w:tc>
          <w:tcPr>
            <w:tcW w:w="0" w:type="auto"/>
          </w:tcPr>
          <w:p w14:paraId="0284B579" w14:textId="77777777" w:rsidR="00054406" w:rsidRDefault="00054406" w:rsidP="00054406">
            <w:pPr>
              <w:snapToGrid w:val="0"/>
              <w:rPr>
                <w:rFonts w:cs="Arial"/>
                <w:snapToGrid w:val="0"/>
                <w:sz w:val="20"/>
                <w:szCs w:val="20"/>
              </w:rPr>
            </w:pPr>
            <w:r>
              <w:rPr>
                <w:rFonts w:cs="Arial"/>
                <w:snapToGrid w:val="0"/>
                <w:sz w:val="20"/>
                <w:szCs w:val="20"/>
              </w:rPr>
              <w:t>Yes</w:t>
            </w:r>
          </w:p>
        </w:tc>
        <w:tc>
          <w:tcPr>
            <w:tcW w:w="10145" w:type="dxa"/>
          </w:tcPr>
          <w:p w14:paraId="0284B57A" w14:textId="77777777" w:rsidR="00054406" w:rsidRDefault="00054406" w:rsidP="00054406">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3456" w:type="dxa"/>
          </w:tcPr>
          <w:p w14:paraId="0284B57B" w14:textId="77777777" w:rsidR="00054406" w:rsidRDefault="00054406" w:rsidP="00054406">
            <w:pPr>
              <w:snapToGrid w:val="0"/>
              <w:rPr>
                <w:rFonts w:cs="Arial"/>
                <w:b/>
                <w:bCs/>
                <w:snapToGrid w:val="0"/>
                <w:sz w:val="20"/>
                <w:szCs w:val="20"/>
              </w:rPr>
            </w:pPr>
          </w:p>
        </w:tc>
      </w:tr>
      <w:tr w:rsidR="00054406" w14:paraId="0284B581" w14:textId="77777777" w:rsidTr="00750F44">
        <w:tc>
          <w:tcPr>
            <w:tcW w:w="0" w:type="auto"/>
          </w:tcPr>
          <w:p w14:paraId="0284B57D" w14:textId="77777777" w:rsidR="00054406" w:rsidRDefault="00054406" w:rsidP="00054406">
            <w:pPr>
              <w:snapToGrid w:val="0"/>
              <w:rPr>
                <w:sz w:val="20"/>
                <w:szCs w:val="20"/>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0" w:type="auto"/>
          </w:tcPr>
          <w:p w14:paraId="0284B57E" w14:textId="77777777" w:rsidR="00054406" w:rsidRDefault="00054406" w:rsidP="00054406">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45" w:type="dxa"/>
          </w:tcPr>
          <w:p w14:paraId="0284B57F" w14:textId="77777777" w:rsidR="00054406" w:rsidRDefault="00054406" w:rsidP="00054406">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3456" w:type="dxa"/>
          </w:tcPr>
          <w:p w14:paraId="0284B580" w14:textId="77777777" w:rsidR="00054406" w:rsidRDefault="00054406" w:rsidP="00054406">
            <w:pPr>
              <w:snapToGrid w:val="0"/>
              <w:rPr>
                <w:rFonts w:cs="Arial"/>
                <w:b/>
                <w:bCs/>
                <w:snapToGrid w:val="0"/>
                <w:sz w:val="20"/>
                <w:szCs w:val="20"/>
              </w:rPr>
            </w:pPr>
          </w:p>
        </w:tc>
      </w:tr>
      <w:tr w:rsidR="00054406" w14:paraId="0284B586" w14:textId="77777777" w:rsidTr="00750F44">
        <w:tc>
          <w:tcPr>
            <w:tcW w:w="0" w:type="auto"/>
          </w:tcPr>
          <w:p w14:paraId="0284B582" w14:textId="77777777" w:rsidR="00054406" w:rsidRDefault="00054406" w:rsidP="00054406">
            <w:pPr>
              <w:snapToGrid w:val="0"/>
              <w:rPr>
                <w:sz w:val="20"/>
                <w:szCs w:val="20"/>
              </w:rPr>
            </w:pPr>
            <w:proofErr w:type="spellStart"/>
            <w:r>
              <w:rPr>
                <w:sz w:val="20"/>
                <w:szCs w:val="20"/>
              </w:rPr>
              <w:t>Mediatek</w:t>
            </w:r>
            <w:proofErr w:type="spellEnd"/>
          </w:p>
        </w:tc>
        <w:tc>
          <w:tcPr>
            <w:tcW w:w="0" w:type="auto"/>
          </w:tcPr>
          <w:p w14:paraId="0284B583" w14:textId="77777777" w:rsidR="00054406" w:rsidRDefault="00054406" w:rsidP="00054406">
            <w:pPr>
              <w:snapToGrid w:val="0"/>
              <w:rPr>
                <w:rFonts w:cs="Arial"/>
                <w:snapToGrid w:val="0"/>
                <w:sz w:val="20"/>
                <w:szCs w:val="20"/>
              </w:rPr>
            </w:pPr>
            <w:r>
              <w:rPr>
                <w:rFonts w:cs="Arial"/>
                <w:snapToGrid w:val="0"/>
                <w:sz w:val="20"/>
                <w:szCs w:val="20"/>
              </w:rPr>
              <w:t>Yes</w:t>
            </w:r>
          </w:p>
        </w:tc>
        <w:tc>
          <w:tcPr>
            <w:tcW w:w="10145" w:type="dxa"/>
          </w:tcPr>
          <w:p w14:paraId="0284B584" w14:textId="77777777" w:rsidR="00054406" w:rsidRDefault="00054406" w:rsidP="00054406">
            <w:pPr>
              <w:snapToGrid w:val="0"/>
              <w:rPr>
                <w:rFonts w:cs="Arial"/>
                <w:snapToGrid w:val="0"/>
                <w:sz w:val="20"/>
                <w:szCs w:val="20"/>
              </w:rPr>
            </w:pPr>
            <w:r w:rsidRPr="00212DD6">
              <w:rPr>
                <w:rFonts w:eastAsiaTheme="minorEastAsia" w:cs="Arial"/>
                <w:snapToGrid w:val="0"/>
                <w:sz w:val="20"/>
                <w:szCs w:val="20"/>
                <w:lang w:eastAsia="zh-CN"/>
              </w:rPr>
              <w:t>Existence of an SSB with SS-RSRP above a configured threshold with associated CG resource should be a criterion for CG resource validation.</w:t>
            </w:r>
            <w:r>
              <w:rPr>
                <w:rFonts w:cs="Arial"/>
                <w:b/>
                <w:bCs/>
                <w:snapToGrid w:val="0"/>
                <w:sz w:val="20"/>
                <w:szCs w:val="20"/>
              </w:rPr>
              <w:t xml:space="preserve"> </w:t>
            </w:r>
          </w:p>
        </w:tc>
        <w:tc>
          <w:tcPr>
            <w:tcW w:w="3456" w:type="dxa"/>
          </w:tcPr>
          <w:p w14:paraId="0284B585" w14:textId="77777777" w:rsidR="00054406" w:rsidRDefault="00054406" w:rsidP="00054406">
            <w:pPr>
              <w:snapToGrid w:val="0"/>
              <w:rPr>
                <w:rFonts w:cs="Arial"/>
                <w:b/>
                <w:bCs/>
                <w:snapToGrid w:val="0"/>
                <w:sz w:val="20"/>
                <w:szCs w:val="20"/>
              </w:rPr>
            </w:pPr>
          </w:p>
        </w:tc>
      </w:tr>
      <w:tr w:rsidR="00054406" w14:paraId="0284B58B" w14:textId="77777777" w:rsidTr="00750F44">
        <w:tc>
          <w:tcPr>
            <w:tcW w:w="0" w:type="auto"/>
          </w:tcPr>
          <w:p w14:paraId="0284B587" w14:textId="77777777" w:rsidR="00054406" w:rsidRDefault="00054406" w:rsidP="00054406">
            <w:pPr>
              <w:snapToGrid w:val="0"/>
              <w:rPr>
                <w:sz w:val="20"/>
                <w:szCs w:val="20"/>
              </w:rPr>
            </w:pPr>
            <w:r>
              <w:rPr>
                <w:rFonts w:cs="Arial" w:hint="eastAsia"/>
                <w:snapToGrid w:val="0"/>
                <w:sz w:val="20"/>
                <w:szCs w:val="20"/>
              </w:rPr>
              <w:t>LG</w:t>
            </w:r>
          </w:p>
        </w:tc>
        <w:tc>
          <w:tcPr>
            <w:tcW w:w="0" w:type="auto"/>
          </w:tcPr>
          <w:p w14:paraId="0284B588" w14:textId="77777777" w:rsidR="00054406" w:rsidRDefault="00054406" w:rsidP="00054406">
            <w:pPr>
              <w:snapToGrid w:val="0"/>
              <w:rPr>
                <w:rFonts w:eastAsia="PMingLiU" w:cs="Arial"/>
                <w:snapToGrid w:val="0"/>
                <w:sz w:val="20"/>
                <w:szCs w:val="20"/>
                <w:lang w:eastAsia="zh-TW"/>
              </w:rPr>
            </w:pPr>
            <w:r>
              <w:rPr>
                <w:rFonts w:cs="Arial" w:hint="eastAsia"/>
                <w:snapToGrid w:val="0"/>
                <w:sz w:val="20"/>
                <w:szCs w:val="20"/>
              </w:rPr>
              <w:t>Yes</w:t>
            </w:r>
            <w:r>
              <w:rPr>
                <w:rFonts w:cs="Arial"/>
                <w:snapToGrid w:val="0"/>
                <w:sz w:val="20"/>
                <w:szCs w:val="20"/>
              </w:rPr>
              <w:t xml:space="preserve"> for the intention</w:t>
            </w:r>
          </w:p>
        </w:tc>
        <w:tc>
          <w:tcPr>
            <w:tcW w:w="10145" w:type="dxa"/>
          </w:tcPr>
          <w:p w14:paraId="0284B589" w14:textId="77777777" w:rsidR="00054406" w:rsidRDefault="00054406" w:rsidP="00054406">
            <w:pPr>
              <w:snapToGrid w:val="0"/>
              <w:rPr>
                <w:rFonts w:cs="Arial"/>
                <w:snapToGrid w:val="0"/>
                <w:sz w:val="20"/>
                <w:szCs w:val="20"/>
              </w:rPr>
            </w:pPr>
            <w:r>
              <w:rPr>
                <w:rFonts w:cs="Arial" w:hint="eastAsia"/>
                <w:snapToGrid w:val="0"/>
                <w:sz w:val="20"/>
                <w:szCs w:val="20"/>
              </w:rPr>
              <w:t xml:space="preserve">We agree with the intention. </w:t>
            </w:r>
            <w:r w:rsidRPr="00461F19">
              <w:rPr>
                <w:rFonts w:cs="Arial"/>
                <w:snapToGrid w:val="0"/>
                <w:sz w:val="20"/>
                <w:szCs w:val="20"/>
              </w:rPr>
              <w:t>However, as a condition for selecting a CG scheme, whether other conditions other than RSRP threshold is considered needs to be further discussed.</w:t>
            </w:r>
          </w:p>
        </w:tc>
        <w:tc>
          <w:tcPr>
            <w:tcW w:w="3456" w:type="dxa"/>
          </w:tcPr>
          <w:p w14:paraId="0284B58A" w14:textId="77777777" w:rsidR="00054406" w:rsidRDefault="00054406" w:rsidP="00054406">
            <w:pPr>
              <w:snapToGrid w:val="0"/>
              <w:rPr>
                <w:rFonts w:cs="Arial"/>
                <w:b/>
                <w:bCs/>
                <w:snapToGrid w:val="0"/>
                <w:sz w:val="20"/>
                <w:szCs w:val="20"/>
              </w:rPr>
            </w:pPr>
          </w:p>
        </w:tc>
      </w:tr>
      <w:tr w:rsidR="00054406" w14:paraId="0284B590" w14:textId="77777777" w:rsidTr="00750F44">
        <w:tc>
          <w:tcPr>
            <w:tcW w:w="0" w:type="auto"/>
          </w:tcPr>
          <w:p w14:paraId="0284B58C" w14:textId="77777777" w:rsidR="00054406" w:rsidRDefault="00054406" w:rsidP="00054406">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58D" w14:textId="77777777" w:rsidR="00054406" w:rsidRDefault="00054406" w:rsidP="00054406">
            <w:pPr>
              <w:snapToGrid w:val="0"/>
              <w:rPr>
                <w:rFonts w:cs="Arial"/>
                <w:snapToGrid w:val="0"/>
                <w:sz w:val="20"/>
                <w:szCs w:val="20"/>
              </w:rPr>
            </w:pPr>
            <w:r>
              <w:rPr>
                <w:rFonts w:eastAsia="PMingLiU" w:cs="Arial"/>
                <w:snapToGrid w:val="0"/>
                <w:sz w:val="20"/>
                <w:szCs w:val="20"/>
                <w:lang w:eastAsia="zh-TW"/>
              </w:rPr>
              <w:t>Yes</w:t>
            </w:r>
          </w:p>
        </w:tc>
        <w:tc>
          <w:tcPr>
            <w:tcW w:w="10145" w:type="dxa"/>
          </w:tcPr>
          <w:p w14:paraId="0284B58E" w14:textId="77777777" w:rsidR="00054406" w:rsidRDefault="00054406" w:rsidP="00054406">
            <w:pPr>
              <w:snapToGrid w:val="0"/>
              <w:rPr>
                <w:rFonts w:cs="Arial"/>
                <w:snapToGrid w:val="0"/>
                <w:sz w:val="20"/>
                <w:szCs w:val="20"/>
              </w:rPr>
            </w:pPr>
            <w:r>
              <w:rPr>
                <w:rFonts w:cs="Arial"/>
                <w:snapToGrid w:val="0"/>
                <w:sz w:val="20"/>
                <w:szCs w:val="20"/>
              </w:rPr>
              <w:t xml:space="preserve">Since CG resource is UE specific and dedicated, CG based SDT is </w:t>
            </w:r>
            <w:r>
              <w:rPr>
                <w:rFonts w:eastAsiaTheme="minorEastAsia" w:cs="Arial"/>
                <w:snapToGrid w:val="0"/>
                <w:sz w:val="20"/>
                <w:szCs w:val="20"/>
                <w:lang w:eastAsia="zh-CN"/>
              </w:rPr>
              <w:t xml:space="preserve">prioritized </w:t>
            </w:r>
            <w:r>
              <w:rPr>
                <w:rFonts w:cs="Arial"/>
                <w:snapToGrid w:val="0"/>
                <w:sz w:val="20"/>
                <w:szCs w:val="20"/>
              </w:rPr>
              <w:t>to RACH based SDT. The conditions to determine CG validity could be further discussed, such as the SSB based RSRP, TA validity.</w:t>
            </w:r>
          </w:p>
        </w:tc>
        <w:tc>
          <w:tcPr>
            <w:tcW w:w="3456" w:type="dxa"/>
          </w:tcPr>
          <w:p w14:paraId="0284B58F" w14:textId="77777777" w:rsidR="00054406" w:rsidRDefault="00054406" w:rsidP="00054406">
            <w:pPr>
              <w:snapToGrid w:val="0"/>
              <w:rPr>
                <w:rFonts w:cs="Arial"/>
                <w:b/>
                <w:bCs/>
                <w:snapToGrid w:val="0"/>
                <w:sz w:val="20"/>
                <w:szCs w:val="20"/>
              </w:rPr>
            </w:pPr>
          </w:p>
        </w:tc>
      </w:tr>
      <w:tr w:rsidR="00054406" w14:paraId="0284B595" w14:textId="77777777" w:rsidTr="00750F44">
        <w:tc>
          <w:tcPr>
            <w:tcW w:w="0" w:type="auto"/>
          </w:tcPr>
          <w:p w14:paraId="0284B591" w14:textId="77777777" w:rsidR="00054406" w:rsidRDefault="00054406" w:rsidP="00054406">
            <w:pPr>
              <w:snapToGrid w:val="0"/>
              <w:rPr>
                <w:rFonts w:cs="Arial"/>
                <w:snapToGrid w:val="0"/>
                <w:sz w:val="20"/>
                <w:szCs w:val="20"/>
              </w:rPr>
            </w:pPr>
            <w:r>
              <w:rPr>
                <w:rFonts w:hint="eastAsia"/>
                <w:sz w:val="20"/>
                <w:szCs w:val="20"/>
              </w:rPr>
              <w:t>E</w:t>
            </w:r>
            <w:r>
              <w:rPr>
                <w:sz w:val="20"/>
                <w:szCs w:val="20"/>
              </w:rPr>
              <w:t>TRI</w:t>
            </w:r>
          </w:p>
        </w:tc>
        <w:tc>
          <w:tcPr>
            <w:tcW w:w="0" w:type="auto"/>
          </w:tcPr>
          <w:p w14:paraId="0284B592" w14:textId="77777777" w:rsidR="00054406" w:rsidRDefault="00054406" w:rsidP="00054406">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145" w:type="dxa"/>
          </w:tcPr>
          <w:p w14:paraId="0284B593" w14:textId="77777777" w:rsidR="00054406" w:rsidRDefault="00054406" w:rsidP="00054406">
            <w:pPr>
              <w:snapToGrid w:val="0"/>
              <w:rPr>
                <w:rFonts w:cs="Arial"/>
                <w:snapToGrid w:val="0"/>
                <w:sz w:val="20"/>
                <w:szCs w:val="20"/>
              </w:rPr>
            </w:pPr>
          </w:p>
        </w:tc>
        <w:tc>
          <w:tcPr>
            <w:tcW w:w="3456" w:type="dxa"/>
          </w:tcPr>
          <w:p w14:paraId="0284B594" w14:textId="77777777" w:rsidR="00054406" w:rsidRDefault="00054406" w:rsidP="00054406">
            <w:pPr>
              <w:snapToGrid w:val="0"/>
              <w:rPr>
                <w:rFonts w:cs="Arial"/>
                <w:b/>
                <w:bCs/>
                <w:snapToGrid w:val="0"/>
                <w:sz w:val="20"/>
                <w:szCs w:val="20"/>
              </w:rPr>
            </w:pPr>
          </w:p>
        </w:tc>
      </w:tr>
      <w:tr w:rsidR="00054406" w14:paraId="0284B59A" w14:textId="77777777" w:rsidTr="00750F44">
        <w:tc>
          <w:tcPr>
            <w:tcW w:w="0" w:type="auto"/>
          </w:tcPr>
          <w:p w14:paraId="0284B596" w14:textId="77777777" w:rsidR="00054406" w:rsidRPr="003E10F4" w:rsidRDefault="00054406" w:rsidP="0005440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0" w:type="auto"/>
          </w:tcPr>
          <w:p w14:paraId="0284B597" w14:textId="77777777" w:rsidR="00054406" w:rsidRPr="003E10F4" w:rsidRDefault="00054406" w:rsidP="00054406">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0145" w:type="dxa"/>
          </w:tcPr>
          <w:p w14:paraId="0284B598" w14:textId="77777777" w:rsidR="00054406" w:rsidRDefault="00054406" w:rsidP="00054406">
            <w:pPr>
              <w:snapToGrid w:val="0"/>
              <w:rPr>
                <w:rFonts w:cs="Arial"/>
                <w:snapToGrid w:val="0"/>
                <w:sz w:val="20"/>
                <w:szCs w:val="20"/>
              </w:rPr>
            </w:pPr>
          </w:p>
        </w:tc>
        <w:tc>
          <w:tcPr>
            <w:tcW w:w="3456" w:type="dxa"/>
          </w:tcPr>
          <w:p w14:paraId="0284B599" w14:textId="77777777" w:rsidR="00054406" w:rsidRDefault="00054406" w:rsidP="00054406">
            <w:pPr>
              <w:snapToGrid w:val="0"/>
              <w:rPr>
                <w:rFonts w:cs="Arial"/>
                <w:b/>
                <w:bCs/>
                <w:snapToGrid w:val="0"/>
                <w:sz w:val="20"/>
                <w:szCs w:val="20"/>
              </w:rPr>
            </w:pPr>
          </w:p>
        </w:tc>
      </w:tr>
      <w:tr w:rsidR="00054406" w14:paraId="0284B59F" w14:textId="77777777" w:rsidTr="00750F44">
        <w:tc>
          <w:tcPr>
            <w:tcW w:w="0" w:type="auto"/>
          </w:tcPr>
          <w:p w14:paraId="0284B59B" w14:textId="1D126975" w:rsidR="00054406" w:rsidRDefault="00054406" w:rsidP="00054406">
            <w:pPr>
              <w:snapToGrid w:val="0"/>
              <w:rPr>
                <w:rFonts w:eastAsia="Yu Mincho" w:cs="Arial"/>
                <w:snapToGrid w:val="0"/>
                <w:sz w:val="20"/>
                <w:szCs w:val="20"/>
                <w:lang w:eastAsia="ja-JP"/>
              </w:rPr>
            </w:pPr>
            <w:r>
              <w:rPr>
                <w:sz w:val="20"/>
                <w:szCs w:val="20"/>
              </w:rPr>
              <w:t>Qualcomm</w:t>
            </w:r>
          </w:p>
        </w:tc>
        <w:tc>
          <w:tcPr>
            <w:tcW w:w="0" w:type="auto"/>
          </w:tcPr>
          <w:p w14:paraId="0284B59C" w14:textId="66647489" w:rsidR="00054406" w:rsidRDefault="00054406" w:rsidP="00054406">
            <w:pPr>
              <w:snapToGrid w:val="0"/>
              <w:rPr>
                <w:rFonts w:eastAsiaTheme="minorEastAsia" w:cs="Arial"/>
                <w:snapToGrid w:val="0"/>
                <w:sz w:val="20"/>
                <w:szCs w:val="20"/>
                <w:lang w:eastAsia="zh-CN"/>
              </w:rPr>
            </w:pPr>
            <w:r>
              <w:rPr>
                <w:rFonts w:cs="Arial"/>
                <w:snapToGrid w:val="0"/>
                <w:sz w:val="20"/>
                <w:szCs w:val="20"/>
              </w:rPr>
              <w:t>Yes for the intention but</w:t>
            </w:r>
          </w:p>
        </w:tc>
        <w:tc>
          <w:tcPr>
            <w:tcW w:w="10145" w:type="dxa"/>
          </w:tcPr>
          <w:p w14:paraId="0284B59D" w14:textId="36D78D1A" w:rsidR="00054406" w:rsidRDefault="00054406" w:rsidP="00054406">
            <w:pPr>
              <w:snapToGrid w:val="0"/>
              <w:rPr>
                <w:rFonts w:cs="Arial"/>
                <w:snapToGrid w:val="0"/>
                <w:sz w:val="20"/>
                <w:szCs w:val="20"/>
              </w:rPr>
            </w:pPr>
            <w:r>
              <w:rPr>
                <w:rFonts w:cs="Arial"/>
                <w:snapToGrid w:val="0"/>
                <w:sz w:val="20"/>
                <w:szCs w:val="20"/>
              </w:rPr>
              <w:t>Similar view with Nokia. SS-RSRP is just another validation criteria.</w:t>
            </w:r>
          </w:p>
        </w:tc>
        <w:tc>
          <w:tcPr>
            <w:tcW w:w="3456" w:type="dxa"/>
          </w:tcPr>
          <w:p w14:paraId="0284B59E" w14:textId="77777777" w:rsidR="00054406" w:rsidRDefault="00054406" w:rsidP="00054406">
            <w:pPr>
              <w:snapToGrid w:val="0"/>
              <w:rPr>
                <w:rFonts w:cs="Arial"/>
                <w:b/>
                <w:bCs/>
                <w:snapToGrid w:val="0"/>
                <w:sz w:val="20"/>
                <w:szCs w:val="20"/>
              </w:rPr>
            </w:pPr>
          </w:p>
        </w:tc>
      </w:tr>
      <w:tr w:rsidR="00054406" w14:paraId="0284B5A4" w14:textId="77777777" w:rsidTr="00750F44">
        <w:tc>
          <w:tcPr>
            <w:tcW w:w="0" w:type="auto"/>
          </w:tcPr>
          <w:p w14:paraId="0284B5A0" w14:textId="2E42CAB2" w:rsidR="00054406" w:rsidRDefault="00054406" w:rsidP="00054406">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5A1" w14:textId="5366E428" w:rsidR="00054406" w:rsidRDefault="00054406" w:rsidP="00054406">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0145" w:type="dxa"/>
          </w:tcPr>
          <w:p w14:paraId="0284B5A2" w14:textId="77777777" w:rsidR="00054406" w:rsidRDefault="00054406" w:rsidP="00054406">
            <w:pPr>
              <w:snapToGrid w:val="0"/>
              <w:rPr>
                <w:rFonts w:cs="Arial"/>
                <w:snapToGrid w:val="0"/>
                <w:sz w:val="20"/>
                <w:szCs w:val="20"/>
              </w:rPr>
            </w:pPr>
          </w:p>
        </w:tc>
        <w:tc>
          <w:tcPr>
            <w:tcW w:w="3456" w:type="dxa"/>
          </w:tcPr>
          <w:p w14:paraId="0284B5A3" w14:textId="77777777" w:rsidR="00054406" w:rsidRDefault="00054406" w:rsidP="00054406">
            <w:pPr>
              <w:snapToGrid w:val="0"/>
              <w:rPr>
                <w:rFonts w:cs="Arial"/>
                <w:b/>
                <w:bCs/>
                <w:snapToGrid w:val="0"/>
                <w:sz w:val="20"/>
                <w:szCs w:val="20"/>
              </w:rPr>
            </w:pPr>
          </w:p>
        </w:tc>
      </w:tr>
      <w:tr w:rsidR="00454228" w14:paraId="0284B5A9" w14:textId="77777777" w:rsidTr="00750F44">
        <w:tc>
          <w:tcPr>
            <w:tcW w:w="0" w:type="auto"/>
          </w:tcPr>
          <w:p w14:paraId="0284B5A5" w14:textId="6BB34685" w:rsidR="00454228" w:rsidRDefault="00454228" w:rsidP="00454228">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0" w:type="auto"/>
          </w:tcPr>
          <w:p w14:paraId="0284B5A6" w14:textId="57A55BC5" w:rsidR="00454228" w:rsidRDefault="00454228"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45" w:type="dxa"/>
          </w:tcPr>
          <w:p w14:paraId="0284B5A7" w14:textId="77777777" w:rsidR="00454228" w:rsidRDefault="00454228" w:rsidP="00454228">
            <w:pPr>
              <w:snapToGrid w:val="0"/>
              <w:rPr>
                <w:rFonts w:cs="Arial"/>
                <w:snapToGrid w:val="0"/>
                <w:sz w:val="20"/>
                <w:szCs w:val="20"/>
              </w:rPr>
            </w:pPr>
          </w:p>
        </w:tc>
        <w:tc>
          <w:tcPr>
            <w:tcW w:w="3456" w:type="dxa"/>
          </w:tcPr>
          <w:p w14:paraId="0284B5A8" w14:textId="77777777" w:rsidR="00454228" w:rsidRDefault="00454228" w:rsidP="00454228">
            <w:pPr>
              <w:snapToGrid w:val="0"/>
              <w:rPr>
                <w:rFonts w:cs="Arial"/>
                <w:b/>
                <w:bCs/>
                <w:snapToGrid w:val="0"/>
                <w:sz w:val="20"/>
                <w:szCs w:val="20"/>
              </w:rPr>
            </w:pPr>
          </w:p>
        </w:tc>
      </w:tr>
      <w:tr w:rsidR="00454228" w14:paraId="0284B5AE" w14:textId="77777777" w:rsidTr="00750F44">
        <w:tc>
          <w:tcPr>
            <w:tcW w:w="0" w:type="auto"/>
          </w:tcPr>
          <w:p w14:paraId="0284B5AA" w14:textId="7DBE6D5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0" w:type="auto"/>
          </w:tcPr>
          <w:p w14:paraId="0284B5AB" w14:textId="0D761F44"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45" w:type="dxa"/>
          </w:tcPr>
          <w:p w14:paraId="0284B5AC" w14:textId="77777777" w:rsidR="00454228" w:rsidRDefault="00454228" w:rsidP="00454228">
            <w:pPr>
              <w:snapToGrid w:val="0"/>
              <w:rPr>
                <w:rFonts w:cs="Arial"/>
                <w:snapToGrid w:val="0"/>
                <w:sz w:val="20"/>
                <w:szCs w:val="20"/>
              </w:rPr>
            </w:pPr>
          </w:p>
        </w:tc>
        <w:tc>
          <w:tcPr>
            <w:tcW w:w="3456" w:type="dxa"/>
          </w:tcPr>
          <w:p w14:paraId="0284B5AD" w14:textId="77777777" w:rsidR="00454228" w:rsidRDefault="00454228" w:rsidP="00454228">
            <w:pPr>
              <w:snapToGrid w:val="0"/>
              <w:rPr>
                <w:rFonts w:cs="Arial"/>
                <w:b/>
                <w:bCs/>
                <w:snapToGrid w:val="0"/>
                <w:sz w:val="20"/>
                <w:szCs w:val="20"/>
              </w:rPr>
            </w:pPr>
          </w:p>
        </w:tc>
      </w:tr>
      <w:tr w:rsidR="00454228" w14:paraId="0284B5B3" w14:textId="77777777" w:rsidTr="00750F44">
        <w:tc>
          <w:tcPr>
            <w:tcW w:w="0" w:type="auto"/>
          </w:tcPr>
          <w:p w14:paraId="0284B5AF" w14:textId="7C4B2936" w:rsidR="00454228" w:rsidRDefault="00AD66C9"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0" w:type="auto"/>
          </w:tcPr>
          <w:p w14:paraId="0284B5B0" w14:textId="0603ADCD" w:rsidR="00454228" w:rsidRDefault="0047473F"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with comments</w:t>
            </w:r>
          </w:p>
        </w:tc>
        <w:tc>
          <w:tcPr>
            <w:tcW w:w="10145" w:type="dxa"/>
          </w:tcPr>
          <w:p w14:paraId="0284B5B1" w14:textId="09DDDB30" w:rsidR="00454228" w:rsidRPr="006F2D55" w:rsidRDefault="006F2D55"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with the intention that </w:t>
            </w:r>
            <w:r>
              <w:rPr>
                <w:rFonts w:cs="Arial" w:hint="eastAsia"/>
                <w:snapToGrid w:val="0"/>
                <w:sz w:val="20"/>
                <w:szCs w:val="20"/>
              </w:rPr>
              <w:t xml:space="preserve">CG </w:t>
            </w:r>
            <w:r>
              <w:rPr>
                <w:rFonts w:cs="Arial"/>
                <w:snapToGrid w:val="0"/>
                <w:sz w:val="20"/>
                <w:szCs w:val="20"/>
              </w:rPr>
              <w:t>shall be prioritized</w:t>
            </w:r>
            <w:r>
              <w:rPr>
                <w:rFonts w:cs="Arial" w:hint="eastAsia"/>
                <w:snapToGrid w:val="0"/>
                <w:sz w:val="20"/>
                <w:szCs w:val="20"/>
              </w:rPr>
              <w:t xml:space="preserve"> </w:t>
            </w:r>
            <w:r>
              <w:rPr>
                <w:rFonts w:cs="Arial"/>
                <w:snapToGrid w:val="0"/>
                <w:sz w:val="20"/>
                <w:szCs w:val="20"/>
              </w:rPr>
              <w:t xml:space="preserve">over RA. </w:t>
            </w:r>
          </w:p>
        </w:tc>
        <w:tc>
          <w:tcPr>
            <w:tcW w:w="3456" w:type="dxa"/>
          </w:tcPr>
          <w:p w14:paraId="0284B5B2" w14:textId="77777777" w:rsidR="00454228" w:rsidRDefault="00454228" w:rsidP="00454228">
            <w:pPr>
              <w:snapToGrid w:val="0"/>
              <w:rPr>
                <w:rFonts w:cs="Arial"/>
                <w:snapToGrid w:val="0"/>
                <w:sz w:val="20"/>
                <w:szCs w:val="20"/>
              </w:rPr>
            </w:pPr>
          </w:p>
        </w:tc>
      </w:tr>
      <w:tr w:rsidR="005728D8" w14:paraId="0901D498" w14:textId="77777777" w:rsidTr="00750F44">
        <w:tc>
          <w:tcPr>
            <w:tcW w:w="0" w:type="auto"/>
          </w:tcPr>
          <w:p w14:paraId="1353529B" w14:textId="46C8D6DD"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0" w:type="auto"/>
          </w:tcPr>
          <w:p w14:paraId="7E94B5AF" w14:textId="21E7BE72"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10145" w:type="dxa"/>
          </w:tcPr>
          <w:p w14:paraId="2A0AEF50" w14:textId="77777777" w:rsidR="005728D8" w:rsidRDefault="005728D8" w:rsidP="005728D8">
            <w:pPr>
              <w:snapToGrid w:val="0"/>
              <w:rPr>
                <w:rFonts w:eastAsiaTheme="minorEastAsia" w:cs="Arial"/>
                <w:snapToGrid w:val="0"/>
                <w:sz w:val="20"/>
                <w:szCs w:val="20"/>
                <w:lang w:eastAsia="zh-CN"/>
              </w:rPr>
            </w:pPr>
          </w:p>
        </w:tc>
        <w:tc>
          <w:tcPr>
            <w:tcW w:w="3456" w:type="dxa"/>
          </w:tcPr>
          <w:p w14:paraId="008BA9E8" w14:textId="77777777" w:rsidR="005728D8" w:rsidRDefault="005728D8" w:rsidP="005728D8">
            <w:pPr>
              <w:snapToGrid w:val="0"/>
              <w:rPr>
                <w:rFonts w:cs="Arial"/>
                <w:snapToGrid w:val="0"/>
                <w:sz w:val="20"/>
                <w:szCs w:val="20"/>
              </w:rPr>
            </w:pPr>
          </w:p>
        </w:tc>
      </w:tr>
      <w:tr w:rsidR="00750F44" w14:paraId="1EEBAB77" w14:textId="77777777" w:rsidTr="00750F44">
        <w:tc>
          <w:tcPr>
            <w:tcW w:w="0" w:type="auto"/>
          </w:tcPr>
          <w:p w14:paraId="4BEA524D" w14:textId="70468D7D"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ITL</w:t>
            </w:r>
          </w:p>
        </w:tc>
        <w:tc>
          <w:tcPr>
            <w:tcW w:w="0" w:type="auto"/>
          </w:tcPr>
          <w:p w14:paraId="77642BEF" w14:textId="5DAEF43D"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Yes</w:t>
            </w:r>
          </w:p>
        </w:tc>
        <w:tc>
          <w:tcPr>
            <w:tcW w:w="10145" w:type="dxa"/>
          </w:tcPr>
          <w:p w14:paraId="58F67977" w14:textId="77777777" w:rsidR="00750F44" w:rsidRDefault="00750F44" w:rsidP="00750F44">
            <w:pPr>
              <w:snapToGrid w:val="0"/>
              <w:rPr>
                <w:rFonts w:eastAsiaTheme="minorEastAsia" w:cs="Arial"/>
                <w:snapToGrid w:val="0"/>
                <w:sz w:val="20"/>
                <w:szCs w:val="20"/>
                <w:lang w:eastAsia="zh-CN"/>
              </w:rPr>
            </w:pPr>
          </w:p>
        </w:tc>
        <w:tc>
          <w:tcPr>
            <w:tcW w:w="3456" w:type="dxa"/>
          </w:tcPr>
          <w:p w14:paraId="029EBE00" w14:textId="77777777" w:rsidR="00750F44" w:rsidRDefault="00750F44" w:rsidP="00750F44">
            <w:pPr>
              <w:snapToGrid w:val="0"/>
              <w:rPr>
                <w:rFonts w:cs="Arial"/>
                <w:snapToGrid w:val="0"/>
                <w:sz w:val="20"/>
                <w:szCs w:val="20"/>
              </w:rPr>
            </w:pPr>
          </w:p>
        </w:tc>
      </w:tr>
      <w:tr w:rsidR="00750F44" w14:paraId="53ECF824" w14:textId="77777777" w:rsidTr="00750F44">
        <w:tc>
          <w:tcPr>
            <w:tcW w:w="0" w:type="auto"/>
          </w:tcPr>
          <w:p w14:paraId="368991B2" w14:textId="112ED3BC" w:rsidR="00750F44" w:rsidRDefault="00F01AD9" w:rsidP="00750F44">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0" w:type="auto"/>
          </w:tcPr>
          <w:p w14:paraId="56A72EB5" w14:textId="471372B0" w:rsidR="00750F44" w:rsidRDefault="00F01AD9" w:rsidP="00750F4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45" w:type="dxa"/>
          </w:tcPr>
          <w:p w14:paraId="66B7B5CF" w14:textId="77777777" w:rsidR="00750F44" w:rsidRDefault="00750F44" w:rsidP="00750F44">
            <w:pPr>
              <w:snapToGrid w:val="0"/>
              <w:rPr>
                <w:rFonts w:eastAsiaTheme="minorEastAsia" w:cs="Arial"/>
                <w:snapToGrid w:val="0"/>
                <w:sz w:val="20"/>
                <w:szCs w:val="20"/>
                <w:lang w:eastAsia="zh-CN"/>
              </w:rPr>
            </w:pPr>
          </w:p>
        </w:tc>
        <w:tc>
          <w:tcPr>
            <w:tcW w:w="3456" w:type="dxa"/>
          </w:tcPr>
          <w:p w14:paraId="30C6C128" w14:textId="77777777" w:rsidR="00750F44" w:rsidRDefault="00750F44" w:rsidP="00750F44">
            <w:pPr>
              <w:snapToGrid w:val="0"/>
              <w:rPr>
                <w:rFonts w:cs="Arial"/>
                <w:snapToGrid w:val="0"/>
                <w:sz w:val="20"/>
                <w:szCs w:val="20"/>
              </w:rPr>
            </w:pPr>
          </w:p>
        </w:tc>
      </w:tr>
      <w:tr w:rsidR="00F01AD9" w14:paraId="6BDF8BB5" w14:textId="77777777" w:rsidTr="00750F44">
        <w:tc>
          <w:tcPr>
            <w:tcW w:w="0" w:type="auto"/>
          </w:tcPr>
          <w:p w14:paraId="03F322D0" w14:textId="77777777" w:rsidR="00F01AD9" w:rsidRDefault="00F01AD9" w:rsidP="00750F44">
            <w:pPr>
              <w:snapToGrid w:val="0"/>
              <w:rPr>
                <w:rFonts w:eastAsia="PMingLiU" w:cs="Arial"/>
                <w:snapToGrid w:val="0"/>
                <w:sz w:val="20"/>
                <w:szCs w:val="20"/>
                <w:lang w:eastAsia="zh-TW"/>
              </w:rPr>
            </w:pPr>
          </w:p>
        </w:tc>
        <w:tc>
          <w:tcPr>
            <w:tcW w:w="0" w:type="auto"/>
          </w:tcPr>
          <w:p w14:paraId="218B3A17" w14:textId="77777777" w:rsidR="00F01AD9" w:rsidRDefault="00F01AD9" w:rsidP="00750F44">
            <w:pPr>
              <w:snapToGrid w:val="0"/>
              <w:rPr>
                <w:rFonts w:eastAsia="PMingLiU" w:cs="Arial"/>
                <w:snapToGrid w:val="0"/>
                <w:sz w:val="20"/>
                <w:szCs w:val="20"/>
                <w:lang w:eastAsia="zh-TW"/>
              </w:rPr>
            </w:pPr>
          </w:p>
        </w:tc>
        <w:tc>
          <w:tcPr>
            <w:tcW w:w="10145" w:type="dxa"/>
          </w:tcPr>
          <w:p w14:paraId="7540447E" w14:textId="77777777" w:rsidR="00F01AD9" w:rsidRDefault="00F01AD9" w:rsidP="00750F44">
            <w:pPr>
              <w:snapToGrid w:val="0"/>
              <w:rPr>
                <w:rFonts w:eastAsiaTheme="minorEastAsia" w:cs="Arial"/>
                <w:snapToGrid w:val="0"/>
                <w:sz w:val="20"/>
                <w:szCs w:val="20"/>
                <w:lang w:eastAsia="zh-CN"/>
              </w:rPr>
            </w:pPr>
          </w:p>
        </w:tc>
        <w:tc>
          <w:tcPr>
            <w:tcW w:w="3456" w:type="dxa"/>
          </w:tcPr>
          <w:p w14:paraId="3D908232" w14:textId="77777777" w:rsidR="00F01AD9" w:rsidRDefault="00F01AD9" w:rsidP="00750F44">
            <w:pPr>
              <w:snapToGrid w:val="0"/>
              <w:rPr>
                <w:rFonts w:cs="Arial"/>
                <w:snapToGrid w:val="0"/>
                <w:sz w:val="20"/>
                <w:szCs w:val="20"/>
              </w:rPr>
            </w:pPr>
          </w:p>
        </w:tc>
      </w:tr>
      <w:tr w:rsidR="00750F44" w14:paraId="0284B5B6" w14:textId="77777777" w:rsidTr="00616F07">
        <w:tc>
          <w:tcPr>
            <w:tcW w:w="0" w:type="auto"/>
            <w:gridSpan w:val="4"/>
          </w:tcPr>
          <w:p w14:paraId="0284B5B4"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Comments Summary: </w:t>
            </w:r>
          </w:p>
          <w:p w14:paraId="0284B5B5" w14:textId="217CF4F4" w:rsidR="00750F44" w:rsidRDefault="00750F44" w:rsidP="00750F44">
            <w:pPr>
              <w:rPr>
                <w:rFonts w:cs="Arial"/>
                <w:snapToGrid w:val="0"/>
                <w:sz w:val="20"/>
                <w:szCs w:val="20"/>
              </w:rPr>
            </w:pPr>
            <w:r>
              <w:rPr>
                <w:rFonts w:cs="Arial"/>
                <w:snapToGrid w:val="0"/>
                <w:sz w:val="20"/>
                <w:szCs w:val="20"/>
              </w:rPr>
              <w:lastRenderedPageBreak/>
              <w:t>Seems all companies agree that when “valid” CG-SDT resources exist, then they should be used. Companies point out that SS-RSRP being above a configured threshold (as mentioned in the question) is one of the criteria that should be checked (others being discussed in the other email discussion #550).</w:t>
            </w:r>
          </w:p>
        </w:tc>
      </w:tr>
      <w:tr w:rsidR="00750F44" w14:paraId="0284B5B9" w14:textId="77777777" w:rsidTr="00616F07">
        <w:tc>
          <w:tcPr>
            <w:tcW w:w="0" w:type="auto"/>
            <w:gridSpan w:val="4"/>
          </w:tcPr>
          <w:p w14:paraId="0284B5B7"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5B8" w14:textId="564E0C40" w:rsidR="00750F44" w:rsidRPr="00DA54CD" w:rsidRDefault="00750F44" w:rsidP="00750F44">
            <w:pPr>
              <w:snapToGrid w:val="0"/>
              <w:rPr>
                <w:rFonts w:cs="Arial"/>
                <w:b/>
                <w:bCs/>
                <w:snapToGrid w:val="0"/>
                <w:sz w:val="20"/>
                <w:szCs w:val="20"/>
              </w:rPr>
            </w:pPr>
            <w:r w:rsidRPr="00DA54CD">
              <w:rPr>
                <w:rFonts w:cs="Arial"/>
                <w:b/>
                <w:bCs/>
                <w:snapToGrid w:val="0"/>
                <w:sz w:val="20"/>
                <w:szCs w:val="20"/>
              </w:rPr>
              <w:t xml:space="preserve">Proposal: </w:t>
            </w:r>
            <w:r>
              <w:rPr>
                <w:rFonts w:cs="Arial"/>
                <w:b/>
                <w:bCs/>
                <w:snapToGrid w:val="0"/>
                <w:sz w:val="20"/>
                <w:szCs w:val="20"/>
              </w:rPr>
              <w:t>Upon initiating SDT, after the carrier selection, if valid CG-SDT resource exists, then CG-SDT is chosen, otherwise UE proceeds to RA-SDT procedure</w:t>
            </w:r>
          </w:p>
        </w:tc>
      </w:tr>
    </w:tbl>
    <w:p w14:paraId="0284B5BA" w14:textId="05B68BE8" w:rsidR="00B93803" w:rsidRDefault="00B93803">
      <w:pPr>
        <w:rPr>
          <w:sz w:val="20"/>
          <w:szCs w:val="20"/>
          <w:lang w:val="en-GB" w:eastAsia="zh-CN"/>
        </w:rPr>
      </w:pPr>
    </w:p>
    <w:p w14:paraId="4721F077" w14:textId="77777777" w:rsidR="00054406" w:rsidRDefault="00054406">
      <w:pPr>
        <w:rPr>
          <w:sz w:val="20"/>
          <w:szCs w:val="20"/>
          <w:lang w:val="en-GB" w:eastAsia="zh-CN"/>
        </w:rPr>
      </w:pPr>
    </w:p>
    <w:p w14:paraId="0284B5BB"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proofErr w:type="spellStart"/>
      <w:r>
        <w:rPr>
          <w:i/>
          <w:iCs/>
          <w:sz w:val="20"/>
          <w:szCs w:val="20"/>
          <w:lang w:val="en-GB" w:eastAsia="zh-CN"/>
        </w:rPr>
        <w:t>msgA</w:t>
      </w:r>
      <w:proofErr w:type="spellEnd"/>
      <w:r>
        <w:rPr>
          <w:i/>
          <w:iCs/>
          <w:sz w:val="20"/>
          <w:szCs w:val="20"/>
          <w:lang w:val="en-GB" w:eastAsia="zh-CN"/>
        </w:rPr>
        <w:t>-RSRP-Threshold</w:t>
      </w:r>
      <w:r>
        <w:rPr>
          <w:sz w:val="20"/>
          <w:szCs w:val="20"/>
          <w:lang w:val="en-GB" w:eastAsia="zh-CN"/>
        </w:rPr>
        <w:t xml:space="preserve">). So, the next question is whether RACH type selection can be performed (i.e. between 2-step and 4-step RACH) using the legacy procedure. </w:t>
      </w:r>
    </w:p>
    <w:tbl>
      <w:tblPr>
        <w:tblStyle w:val="TableGrid"/>
        <w:tblW w:w="0" w:type="auto"/>
        <w:tblLook w:val="04A0" w:firstRow="1" w:lastRow="0" w:firstColumn="1" w:lastColumn="0" w:noHBand="0" w:noVBand="1"/>
      </w:tblPr>
      <w:tblGrid>
        <w:gridCol w:w="1571"/>
        <w:gridCol w:w="1339"/>
        <w:gridCol w:w="11260"/>
        <w:gridCol w:w="1697"/>
      </w:tblGrid>
      <w:tr w:rsidR="00B93803" w14:paraId="0284B5BD" w14:textId="77777777" w:rsidTr="00616F07">
        <w:tc>
          <w:tcPr>
            <w:tcW w:w="0" w:type="auto"/>
            <w:gridSpan w:val="4"/>
            <w:shd w:val="clear" w:color="auto" w:fill="D9D9D9" w:themeFill="background1" w:themeFillShade="D9"/>
          </w:tcPr>
          <w:p w14:paraId="0284B5BC"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284B5C2" w14:textId="77777777" w:rsidTr="00454228">
        <w:tc>
          <w:tcPr>
            <w:tcW w:w="0" w:type="auto"/>
          </w:tcPr>
          <w:p w14:paraId="0284B5B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B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1260" w:type="dxa"/>
          </w:tcPr>
          <w:p w14:paraId="0284B5C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1697" w:type="dxa"/>
          </w:tcPr>
          <w:p w14:paraId="0284B5C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C7" w14:textId="77777777" w:rsidTr="00454228">
        <w:tc>
          <w:tcPr>
            <w:tcW w:w="0" w:type="auto"/>
          </w:tcPr>
          <w:p w14:paraId="0284B5C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C4"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11260" w:type="dxa"/>
          </w:tcPr>
          <w:p w14:paraId="0284B5C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1697" w:type="dxa"/>
          </w:tcPr>
          <w:p w14:paraId="0284B5C6" w14:textId="77777777" w:rsidR="00B93803" w:rsidRDefault="00B93803">
            <w:pPr>
              <w:snapToGrid w:val="0"/>
              <w:rPr>
                <w:rFonts w:cs="Arial"/>
                <w:b/>
                <w:bCs/>
                <w:snapToGrid w:val="0"/>
                <w:sz w:val="20"/>
                <w:szCs w:val="20"/>
              </w:rPr>
            </w:pPr>
          </w:p>
        </w:tc>
      </w:tr>
      <w:tr w:rsidR="001E2101" w14:paraId="0284B5CC" w14:textId="77777777" w:rsidTr="00454228">
        <w:tc>
          <w:tcPr>
            <w:tcW w:w="0" w:type="auto"/>
          </w:tcPr>
          <w:p w14:paraId="0284B5C8"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5C9" w14:textId="77777777" w:rsidR="001E2101" w:rsidRDefault="001E2101" w:rsidP="001E2101">
            <w:pPr>
              <w:snapToGrid w:val="0"/>
              <w:rPr>
                <w:rFonts w:cs="Arial"/>
                <w:snapToGrid w:val="0"/>
                <w:sz w:val="20"/>
                <w:szCs w:val="20"/>
              </w:rPr>
            </w:pPr>
            <w:r>
              <w:rPr>
                <w:rFonts w:cs="Arial"/>
                <w:snapToGrid w:val="0"/>
                <w:sz w:val="20"/>
                <w:szCs w:val="20"/>
              </w:rPr>
              <w:t>No</w:t>
            </w:r>
          </w:p>
        </w:tc>
        <w:tc>
          <w:tcPr>
            <w:tcW w:w="11260" w:type="dxa"/>
          </w:tcPr>
          <w:p w14:paraId="0284B5CA" w14:textId="77777777"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1697" w:type="dxa"/>
          </w:tcPr>
          <w:p w14:paraId="0284B5CB" w14:textId="583AD96B" w:rsidR="001E2101" w:rsidRPr="00454228" w:rsidRDefault="00454228" w:rsidP="001E2101">
            <w:pPr>
              <w:snapToGrid w:val="0"/>
              <w:rPr>
                <w:rFonts w:cs="Arial"/>
                <w:snapToGrid w:val="0"/>
                <w:sz w:val="20"/>
                <w:szCs w:val="20"/>
              </w:rPr>
            </w:pPr>
            <w:r w:rsidRPr="00454228">
              <w:rPr>
                <w:rFonts w:cs="Arial"/>
                <w:snapToGrid w:val="0"/>
                <w:sz w:val="20"/>
                <w:szCs w:val="20"/>
              </w:rPr>
              <w:t>2-step RA should always be chosen</w:t>
            </w:r>
          </w:p>
        </w:tc>
      </w:tr>
      <w:tr w:rsidR="001E2101" w14:paraId="0284B5D4" w14:textId="77777777" w:rsidTr="00454228">
        <w:tc>
          <w:tcPr>
            <w:tcW w:w="0" w:type="auto"/>
          </w:tcPr>
          <w:p w14:paraId="0284B5C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CE" w14:textId="77777777"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1260" w:type="dxa"/>
          </w:tcPr>
          <w:p w14:paraId="0284B5CF" w14:textId="77777777"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0284B5D0" w14:textId="77777777"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proofErr w:type="spellStart"/>
            <w:r w:rsidR="00AA03DD">
              <w:rPr>
                <w:rFonts w:cs="Arial"/>
                <w:snapToGrid w:val="0"/>
                <w:sz w:val="20"/>
                <w:szCs w:val="20"/>
              </w:rPr>
              <w:t>signalled</w:t>
            </w:r>
            <w:proofErr w:type="spellEnd"/>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1"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w:t>
            </w:r>
            <w:proofErr w:type="spellStart"/>
            <w:r>
              <w:rPr>
                <w:rFonts w:cs="Arial"/>
                <w:snapToGrid w:val="0"/>
                <w:sz w:val="20"/>
                <w:szCs w:val="20"/>
              </w:rPr>
              <w:t>upto</w:t>
            </w:r>
            <w:proofErr w:type="spellEnd"/>
            <w:r>
              <w:rPr>
                <w:rFonts w:cs="Arial"/>
                <w:snapToGrid w:val="0"/>
                <w:sz w:val="20"/>
                <w:szCs w:val="20"/>
              </w:rPr>
              <w:t xml:space="preserve">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2" w14:textId="77777777" w:rsidR="00B70F86" w:rsidRDefault="00B70F86" w:rsidP="00B70F86">
            <w:pPr>
              <w:snapToGrid w:val="0"/>
              <w:rPr>
                <w:rFonts w:cs="Arial"/>
                <w:snapToGrid w:val="0"/>
                <w:sz w:val="20"/>
                <w:szCs w:val="20"/>
              </w:rPr>
            </w:pPr>
            <w:r>
              <w:rPr>
                <w:rFonts w:cs="Arial"/>
                <w:snapToGrid w:val="0"/>
                <w:sz w:val="20"/>
                <w:szCs w:val="20"/>
              </w:rPr>
              <w:lastRenderedPageBreak/>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w:t>
            </w:r>
            <w:proofErr w:type="spellStart"/>
            <w:r>
              <w:rPr>
                <w:rFonts w:cs="Arial"/>
                <w:snapToGrid w:val="0"/>
                <w:sz w:val="20"/>
                <w:szCs w:val="20"/>
              </w:rPr>
              <w:t>gven</w:t>
            </w:r>
            <w:proofErr w:type="spellEnd"/>
            <w:r>
              <w:rPr>
                <w:rFonts w:cs="Arial"/>
                <w:snapToGrid w:val="0"/>
                <w:sz w:val="20"/>
                <w:szCs w:val="20"/>
              </w:rPr>
              <w:t xml:space="preserve"> radio condition is RAN1 issue. </w:t>
            </w:r>
          </w:p>
        </w:tc>
        <w:tc>
          <w:tcPr>
            <w:tcW w:w="1697" w:type="dxa"/>
          </w:tcPr>
          <w:p w14:paraId="0284B5D3" w14:textId="77777777" w:rsidR="001E2101" w:rsidRDefault="001E2101" w:rsidP="001E2101">
            <w:pPr>
              <w:snapToGrid w:val="0"/>
              <w:rPr>
                <w:rFonts w:cs="Arial"/>
                <w:b/>
                <w:bCs/>
                <w:snapToGrid w:val="0"/>
                <w:sz w:val="20"/>
                <w:szCs w:val="20"/>
              </w:rPr>
            </w:pPr>
          </w:p>
        </w:tc>
      </w:tr>
      <w:tr w:rsidR="001E2101" w14:paraId="0284B5D9" w14:textId="77777777" w:rsidTr="00454228">
        <w:tc>
          <w:tcPr>
            <w:tcW w:w="0" w:type="auto"/>
          </w:tcPr>
          <w:p w14:paraId="0284B5D5"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D6"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1260" w:type="dxa"/>
          </w:tcPr>
          <w:p w14:paraId="0284B5D7"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 xml:space="preserve">SRP threshold should be the most essential selection criteria between different RACH type. Since larger amount of data is expected to be carried in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payload than legacy 2-step RA, we need to further define an SDT-specific RSRP threshold for type selection.</w:t>
            </w:r>
          </w:p>
        </w:tc>
        <w:tc>
          <w:tcPr>
            <w:tcW w:w="1697" w:type="dxa"/>
          </w:tcPr>
          <w:p w14:paraId="0284B5D8" w14:textId="77777777" w:rsidR="001E2101" w:rsidRDefault="001E2101" w:rsidP="001E2101">
            <w:pPr>
              <w:snapToGrid w:val="0"/>
              <w:rPr>
                <w:rFonts w:cs="Arial"/>
                <w:b/>
                <w:bCs/>
                <w:snapToGrid w:val="0"/>
                <w:sz w:val="20"/>
                <w:szCs w:val="20"/>
              </w:rPr>
            </w:pPr>
          </w:p>
        </w:tc>
      </w:tr>
      <w:tr w:rsidR="001E2101" w14:paraId="0284B5DE" w14:textId="77777777" w:rsidTr="00454228">
        <w:tc>
          <w:tcPr>
            <w:tcW w:w="0" w:type="auto"/>
          </w:tcPr>
          <w:p w14:paraId="0284B5DA" w14:textId="77777777"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0284B5DB" w14:textId="77777777"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11260" w:type="dxa"/>
          </w:tcPr>
          <w:p w14:paraId="0284B5DC" w14:textId="77777777"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1697" w:type="dxa"/>
          </w:tcPr>
          <w:p w14:paraId="0284B5DD" w14:textId="77777777" w:rsidR="001E2101" w:rsidRDefault="001E2101" w:rsidP="001E2101">
            <w:pPr>
              <w:snapToGrid w:val="0"/>
              <w:rPr>
                <w:rFonts w:cs="Arial"/>
                <w:b/>
                <w:bCs/>
                <w:snapToGrid w:val="0"/>
                <w:sz w:val="20"/>
                <w:szCs w:val="20"/>
              </w:rPr>
            </w:pPr>
          </w:p>
        </w:tc>
      </w:tr>
      <w:tr w:rsidR="00F55811" w14:paraId="0284B5E3" w14:textId="77777777" w:rsidTr="00454228">
        <w:tc>
          <w:tcPr>
            <w:tcW w:w="0" w:type="auto"/>
          </w:tcPr>
          <w:p w14:paraId="0284B5D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E0"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1260" w:type="dxa"/>
          </w:tcPr>
          <w:p w14:paraId="0284B5E1"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1697" w:type="dxa"/>
          </w:tcPr>
          <w:p w14:paraId="0284B5E2" w14:textId="77777777" w:rsidR="00F55811" w:rsidRDefault="00F55811" w:rsidP="00F55811">
            <w:pPr>
              <w:snapToGrid w:val="0"/>
              <w:rPr>
                <w:rFonts w:cs="Arial"/>
                <w:b/>
                <w:bCs/>
                <w:snapToGrid w:val="0"/>
                <w:sz w:val="20"/>
                <w:szCs w:val="20"/>
              </w:rPr>
            </w:pPr>
          </w:p>
        </w:tc>
      </w:tr>
      <w:tr w:rsidR="00372199" w14:paraId="0284B5E8" w14:textId="77777777" w:rsidTr="00454228">
        <w:tc>
          <w:tcPr>
            <w:tcW w:w="0" w:type="auto"/>
          </w:tcPr>
          <w:p w14:paraId="0284B5E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E5"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5E6"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1697" w:type="dxa"/>
          </w:tcPr>
          <w:p w14:paraId="0284B5E7" w14:textId="77777777" w:rsidR="00372199" w:rsidRDefault="00372199" w:rsidP="00372199">
            <w:pPr>
              <w:snapToGrid w:val="0"/>
              <w:rPr>
                <w:rFonts w:cs="Arial"/>
                <w:b/>
                <w:bCs/>
                <w:snapToGrid w:val="0"/>
                <w:sz w:val="20"/>
                <w:szCs w:val="20"/>
              </w:rPr>
            </w:pPr>
          </w:p>
        </w:tc>
      </w:tr>
      <w:tr w:rsidR="00372199" w14:paraId="0284B5ED" w14:textId="77777777" w:rsidTr="00454228">
        <w:tc>
          <w:tcPr>
            <w:tcW w:w="0" w:type="auto"/>
          </w:tcPr>
          <w:p w14:paraId="0284B5E9"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5EA" w14:textId="77777777"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11260" w:type="dxa"/>
          </w:tcPr>
          <w:p w14:paraId="0284B5EB" w14:textId="77777777"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1697" w:type="dxa"/>
          </w:tcPr>
          <w:p w14:paraId="0284B5EC" w14:textId="77777777" w:rsidR="00372199" w:rsidRDefault="00372199" w:rsidP="00372199">
            <w:pPr>
              <w:snapToGrid w:val="0"/>
              <w:rPr>
                <w:rFonts w:cs="Arial"/>
                <w:b/>
                <w:bCs/>
                <w:snapToGrid w:val="0"/>
                <w:sz w:val="20"/>
                <w:szCs w:val="20"/>
              </w:rPr>
            </w:pPr>
          </w:p>
        </w:tc>
      </w:tr>
      <w:tr w:rsidR="00372199" w14:paraId="0284B5F2" w14:textId="77777777" w:rsidTr="00454228">
        <w:tc>
          <w:tcPr>
            <w:tcW w:w="0" w:type="auto"/>
          </w:tcPr>
          <w:p w14:paraId="0284B5EE" w14:textId="77777777"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EF" w14:textId="77777777"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11260" w:type="dxa"/>
          </w:tcPr>
          <w:p w14:paraId="0284B5F0" w14:textId="77777777"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w:t>
            </w:r>
            <w:proofErr w:type="spellStart"/>
            <w:r w:rsidR="006101C7">
              <w:rPr>
                <w:rFonts w:cs="Arial"/>
                <w:snapToGrid w:val="0"/>
                <w:sz w:val="20"/>
                <w:szCs w:val="20"/>
              </w:rPr>
              <w:t>MsgA</w:t>
            </w:r>
            <w:proofErr w:type="spellEnd"/>
            <w:r w:rsidR="006101C7">
              <w:rPr>
                <w:rFonts w:cs="Arial"/>
                <w:snapToGrid w:val="0"/>
                <w:sz w:val="20"/>
                <w:szCs w:val="20"/>
              </w:rPr>
              <w:t xml:space="preserve">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1697" w:type="dxa"/>
          </w:tcPr>
          <w:p w14:paraId="0284B5F1" w14:textId="77777777" w:rsidR="00372199" w:rsidRDefault="00372199" w:rsidP="00372199">
            <w:pPr>
              <w:snapToGrid w:val="0"/>
              <w:rPr>
                <w:rFonts w:cs="Arial"/>
                <w:b/>
                <w:bCs/>
                <w:snapToGrid w:val="0"/>
                <w:sz w:val="20"/>
                <w:szCs w:val="20"/>
              </w:rPr>
            </w:pPr>
          </w:p>
        </w:tc>
      </w:tr>
      <w:tr w:rsidR="00372199" w14:paraId="0284B5F7" w14:textId="77777777" w:rsidTr="00454228">
        <w:tc>
          <w:tcPr>
            <w:tcW w:w="0" w:type="auto"/>
          </w:tcPr>
          <w:p w14:paraId="0284B5F3"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F4"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11260" w:type="dxa"/>
          </w:tcPr>
          <w:p w14:paraId="0284B5F5" w14:textId="77777777"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1697" w:type="dxa"/>
          </w:tcPr>
          <w:p w14:paraId="0284B5F6" w14:textId="77777777" w:rsidR="00372199" w:rsidRDefault="00372199" w:rsidP="00372199">
            <w:pPr>
              <w:snapToGrid w:val="0"/>
              <w:rPr>
                <w:rFonts w:cs="Arial"/>
                <w:b/>
                <w:bCs/>
                <w:snapToGrid w:val="0"/>
                <w:sz w:val="20"/>
                <w:szCs w:val="20"/>
              </w:rPr>
            </w:pPr>
          </w:p>
        </w:tc>
      </w:tr>
      <w:tr w:rsidR="00372199" w14:paraId="0284B5FC" w14:textId="77777777" w:rsidTr="00454228">
        <w:tc>
          <w:tcPr>
            <w:tcW w:w="0" w:type="auto"/>
          </w:tcPr>
          <w:p w14:paraId="0284B5F8"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F9"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11260" w:type="dxa"/>
          </w:tcPr>
          <w:p w14:paraId="0284B5FA" w14:textId="77777777"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1697" w:type="dxa"/>
          </w:tcPr>
          <w:p w14:paraId="0284B5FB" w14:textId="77777777" w:rsidR="00372199" w:rsidRDefault="00372199" w:rsidP="00372199">
            <w:pPr>
              <w:snapToGrid w:val="0"/>
              <w:rPr>
                <w:rFonts w:cs="Arial"/>
                <w:b/>
                <w:bCs/>
                <w:snapToGrid w:val="0"/>
                <w:sz w:val="20"/>
                <w:szCs w:val="20"/>
              </w:rPr>
            </w:pPr>
          </w:p>
        </w:tc>
      </w:tr>
      <w:tr w:rsidR="00372199" w14:paraId="0284B601" w14:textId="77777777" w:rsidTr="00454228">
        <w:tc>
          <w:tcPr>
            <w:tcW w:w="0" w:type="auto"/>
          </w:tcPr>
          <w:p w14:paraId="0284B5FD"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FE"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1260" w:type="dxa"/>
          </w:tcPr>
          <w:p w14:paraId="0284B5FF" w14:textId="77777777"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1697" w:type="dxa"/>
          </w:tcPr>
          <w:p w14:paraId="0284B600" w14:textId="77777777" w:rsidR="00372199" w:rsidRDefault="00372199" w:rsidP="00372199">
            <w:pPr>
              <w:snapToGrid w:val="0"/>
              <w:rPr>
                <w:rFonts w:cs="Arial"/>
                <w:b/>
                <w:bCs/>
                <w:snapToGrid w:val="0"/>
                <w:sz w:val="20"/>
                <w:szCs w:val="20"/>
              </w:rPr>
            </w:pPr>
          </w:p>
        </w:tc>
      </w:tr>
      <w:tr w:rsidR="00F40042" w14:paraId="0284B606" w14:textId="77777777" w:rsidTr="00454228">
        <w:tc>
          <w:tcPr>
            <w:tcW w:w="0" w:type="auto"/>
            <w:hideMark/>
          </w:tcPr>
          <w:p w14:paraId="0284B602"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6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11260" w:type="dxa"/>
            <w:hideMark/>
          </w:tcPr>
          <w:p w14:paraId="0284B604"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1697" w:type="dxa"/>
          </w:tcPr>
          <w:p w14:paraId="0284B605" w14:textId="77777777" w:rsidR="00F40042" w:rsidRDefault="00F40042">
            <w:pPr>
              <w:snapToGrid w:val="0"/>
              <w:rPr>
                <w:rFonts w:cs="Arial"/>
                <w:b/>
                <w:bCs/>
                <w:snapToGrid w:val="0"/>
                <w:sz w:val="20"/>
                <w:szCs w:val="20"/>
              </w:rPr>
            </w:pPr>
          </w:p>
        </w:tc>
      </w:tr>
      <w:tr w:rsidR="00372199" w14:paraId="0284B60B" w14:textId="77777777" w:rsidTr="00454228">
        <w:tc>
          <w:tcPr>
            <w:tcW w:w="0" w:type="auto"/>
          </w:tcPr>
          <w:p w14:paraId="0284B607"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608"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1260" w:type="dxa"/>
          </w:tcPr>
          <w:p w14:paraId="0284B609" w14:textId="77777777"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1697" w:type="dxa"/>
          </w:tcPr>
          <w:p w14:paraId="0284B60A" w14:textId="77777777" w:rsidR="00372199" w:rsidRDefault="00372199" w:rsidP="00372199">
            <w:pPr>
              <w:snapToGrid w:val="0"/>
              <w:rPr>
                <w:rFonts w:cs="Arial"/>
                <w:b/>
                <w:bCs/>
                <w:snapToGrid w:val="0"/>
                <w:sz w:val="20"/>
                <w:szCs w:val="20"/>
              </w:rPr>
            </w:pPr>
          </w:p>
        </w:tc>
      </w:tr>
      <w:tr w:rsidR="00372199" w14:paraId="0284B610" w14:textId="77777777" w:rsidTr="00454228">
        <w:tc>
          <w:tcPr>
            <w:tcW w:w="0" w:type="auto"/>
          </w:tcPr>
          <w:p w14:paraId="0284B60C" w14:textId="77777777" w:rsidR="00372199" w:rsidRDefault="00EB21FC" w:rsidP="00372199">
            <w:pPr>
              <w:snapToGrid w:val="0"/>
              <w:rPr>
                <w:sz w:val="20"/>
                <w:szCs w:val="20"/>
              </w:rPr>
            </w:pPr>
            <w:proofErr w:type="spellStart"/>
            <w:r>
              <w:rPr>
                <w:sz w:val="20"/>
                <w:szCs w:val="20"/>
              </w:rPr>
              <w:t>InterDigital</w:t>
            </w:r>
            <w:proofErr w:type="spellEnd"/>
          </w:p>
        </w:tc>
        <w:tc>
          <w:tcPr>
            <w:tcW w:w="0" w:type="auto"/>
          </w:tcPr>
          <w:p w14:paraId="0284B60D" w14:textId="77777777" w:rsidR="00372199" w:rsidRDefault="00EB21FC" w:rsidP="00372199">
            <w:pPr>
              <w:snapToGrid w:val="0"/>
              <w:rPr>
                <w:rFonts w:cs="Arial"/>
                <w:snapToGrid w:val="0"/>
                <w:sz w:val="20"/>
                <w:szCs w:val="20"/>
              </w:rPr>
            </w:pPr>
            <w:r>
              <w:rPr>
                <w:rFonts w:cs="Arial"/>
                <w:snapToGrid w:val="0"/>
                <w:sz w:val="20"/>
                <w:szCs w:val="20"/>
              </w:rPr>
              <w:t>Yes, but</w:t>
            </w:r>
          </w:p>
        </w:tc>
        <w:tc>
          <w:tcPr>
            <w:tcW w:w="11260" w:type="dxa"/>
          </w:tcPr>
          <w:p w14:paraId="0284B60E" w14:textId="77777777" w:rsidR="00372199" w:rsidRDefault="00EB21FC" w:rsidP="00372199">
            <w:pPr>
              <w:snapToGrid w:val="0"/>
              <w:rPr>
                <w:rFonts w:cs="Arial"/>
                <w:snapToGrid w:val="0"/>
                <w:sz w:val="20"/>
                <w:szCs w:val="20"/>
              </w:rPr>
            </w:pPr>
            <w:r>
              <w:rPr>
                <w:rFonts w:cs="Arial"/>
                <w:snapToGrid w:val="0"/>
                <w:sz w:val="20"/>
                <w:szCs w:val="20"/>
              </w:rPr>
              <w:t xml:space="preserve">this is done after the criteria for selecting RACH SDT resource is met (e.g. small data volume, </w:t>
            </w:r>
            <w:proofErr w:type="spellStart"/>
            <w:r>
              <w:rPr>
                <w:rFonts w:cs="Arial"/>
                <w:snapToGrid w:val="0"/>
                <w:sz w:val="20"/>
                <w:szCs w:val="20"/>
              </w:rPr>
              <w:t>rsrp</w:t>
            </w:r>
            <w:proofErr w:type="spellEnd"/>
            <w:r>
              <w:rPr>
                <w:rFonts w:cs="Arial"/>
                <w:snapToGrid w:val="0"/>
                <w:sz w:val="20"/>
                <w:szCs w:val="20"/>
              </w:rPr>
              <w:t xml:space="preserve">, </w:t>
            </w:r>
            <w:proofErr w:type="spellStart"/>
            <w:r>
              <w:rPr>
                <w:rFonts w:cs="Arial"/>
                <w:snapToGrid w:val="0"/>
                <w:sz w:val="20"/>
                <w:szCs w:val="20"/>
              </w:rPr>
              <w:t>etc</w:t>
            </w:r>
            <w:proofErr w:type="spellEnd"/>
            <w:r>
              <w:rPr>
                <w:rFonts w:cs="Arial"/>
                <w:snapToGrid w:val="0"/>
                <w:sz w:val="20"/>
                <w:szCs w:val="20"/>
              </w:rPr>
              <w:t>).</w:t>
            </w:r>
          </w:p>
        </w:tc>
        <w:tc>
          <w:tcPr>
            <w:tcW w:w="1697" w:type="dxa"/>
          </w:tcPr>
          <w:p w14:paraId="0284B60F" w14:textId="77777777" w:rsidR="00372199" w:rsidRDefault="00372199" w:rsidP="00372199">
            <w:pPr>
              <w:snapToGrid w:val="0"/>
              <w:rPr>
                <w:rFonts w:cs="Arial"/>
                <w:b/>
                <w:bCs/>
                <w:snapToGrid w:val="0"/>
                <w:sz w:val="20"/>
                <w:szCs w:val="20"/>
              </w:rPr>
            </w:pPr>
          </w:p>
        </w:tc>
      </w:tr>
      <w:tr w:rsidR="00757EB9" w14:paraId="0284B615" w14:textId="77777777" w:rsidTr="00454228">
        <w:tc>
          <w:tcPr>
            <w:tcW w:w="0" w:type="auto"/>
          </w:tcPr>
          <w:p w14:paraId="0284B611" w14:textId="77777777" w:rsidR="00757EB9" w:rsidRDefault="00757EB9" w:rsidP="00757EB9">
            <w:pPr>
              <w:snapToGrid w:val="0"/>
              <w:rPr>
                <w:sz w:val="20"/>
                <w:szCs w:val="20"/>
              </w:rPr>
            </w:pPr>
            <w:r>
              <w:rPr>
                <w:snapToGrid w:val="0"/>
                <w:sz w:val="20"/>
                <w:szCs w:val="20"/>
              </w:rPr>
              <w:t>NEC</w:t>
            </w:r>
          </w:p>
        </w:tc>
        <w:tc>
          <w:tcPr>
            <w:tcW w:w="0" w:type="auto"/>
          </w:tcPr>
          <w:p w14:paraId="0284B612" w14:textId="77777777" w:rsidR="00757EB9" w:rsidRPr="00757EB9" w:rsidRDefault="00757EB9" w:rsidP="00757EB9">
            <w:pPr>
              <w:snapToGrid w:val="0"/>
              <w:rPr>
                <w:snapToGrid w:val="0"/>
                <w:sz w:val="20"/>
                <w:szCs w:val="20"/>
              </w:rPr>
            </w:pPr>
            <w:r w:rsidRPr="00757EB9">
              <w:rPr>
                <w:snapToGrid w:val="0"/>
                <w:sz w:val="20"/>
                <w:szCs w:val="20"/>
              </w:rPr>
              <w:t>Yes</w:t>
            </w:r>
          </w:p>
        </w:tc>
        <w:tc>
          <w:tcPr>
            <w:tcW w:w="11260" w:type="dxa"/>
          </w:tcPr>
          <w:p w14:paraId="0284B613" w14:textId="77777777"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 xml:space="preserve">f the RSRP is good enough for 2-step RACH, but there is no SDT resource configured for 2-step RACH, instead, there is SDT resource for 4-step RACH, then UE should select 4-step RACH.  Thus the legacy RACH type selection procedure can’t be reused completely. </w:t>
            </w:r>
          </w:p>
        </w:tc>
        <w:tc>
          <w:tcPr>
            <w:tcW w:w="1697" w:type="dxa"/>
          </w:tcPr>
          <w:p w14:paraId="0284B614" w14:textId="77777777" w:rsidR="00757EB9" w:rsidRDefault="00757EB9" w:rsidP="00757EB9">
            <w:pPr>
              <w:snapToGrid w:val="0"/>
              <w:rPr>
                <w:rFonts w:cs="Arial"/>
                <w:b/>
                <w:bCs/>
                <w:snapToGrid w:val="0"/>
                <w:sz w:val="20"/>
                <w:szCs w:val="20"/>
              </w:rPr>
            </w:pPr>
          </w:p>
        </w:tc>
      </w:tr>
      <w:tr w:rsidR="00372199" w14:paraId="0284B61A" w14:textId="77777777" w:rsidTr="00454228">
        <w:tc>
          <w:tcPr>
            <w:tcW w:w="0" w:type="auto"/>
          </w:tcPr>
          <w:p w14:paraId="0284B616" w14:textId="77777777" w:rsidR="00372199" w:rsidRDefault="00212DD6" w:rsidP="00372199">
            <w:pPr>
              <w:snapToGrid w:val="0"/>
              <w:rPr>
                <w:sz w:val="20"/>
                <w:szCs w:val="20"/>
              </w:rPr>
            </w:pPr>
            <w:proofErr w:type="spellStart"/>
            <w:r>
              <w:rPr>
                <w:sz w:val="20"/>
                <w:szCs w:val="20"/>
              </w:rPr>
              <w:t>Mediatek</w:t>
            </w:r>
            <w:proofErr w:type="spellEnd"/>
          </w:p>
        </w:tc>
        <w:tc>
          <w:tcPr>
            <w:tcW w:w="0" w:type="auto"/>
          </w:tcPr>
          <w:p w14:paraId="0284B617" w14:textId="77777777" w:rsidR="00372199" w:rsidRDefault="00212DD6" w:rsidP="00372199">
            <w:pPr>
              <w:snapToGrid w:val="0"/>
              <w:rPr>
                <w:rFonts w:cs="Arial"/>
                <w:snapToGrid w:val="0"/>
                <w:sz w:val="20"/>
                <w:szCs w:val="20"/>
              </w:rPr>
            </w:pPr>
            <w:r>
              <w:rPr>
                <w:rFonts w:cs="Arial"/>
                <w:snapToGrid w:val="0"/>
                <w:sz w:val="20"/>
                <w:szCs w:val="20"/>
              </w:rPr>
              <w:t>Yes</w:t>
            </w:r>
          </w:p>
        </w:tc>
        <w:tc>
          <w:tcPr>
            <w:tcW w:w="11260" w:type="dxa"/>
          </w:tcPr>
          <w:p w14:paraId="0284B618" w14:textId="77777777" w:rsidR="00372199" w:rsidRDefault="00EA5E8A" w:rsidP="00EA5E8A">
            <w:pPr>
              <w:snapToGrid w:val="0"/>
              <w:rPr>
                <w:rFonts w:cs="Arial"/>
                <w:snapToGrid w:val="0"/>
                <w:sz w:val="20"/>
                <w:szCs w:val="20"/>
              </w:rPr>
            </w:pPr>
            <w:r>
              <w:rPr>
                <w:rFonts w:cs="Arial"/>
                <w:snapToGrid w:val="0"/>
                <w:sz w:val="20"/>
                <w:szCs w:val="20"/>
              </w:rPr>
              <w:t xml:space="preserve">Assuming both 2-step and 4-step RACH are configured for SDT, legacy RACH type selection mechanism is reused. </w:t>
            </w:r>
          </w:p>
        </w:tc>
        <w:tc>
          <w:tcPr>
            <w:tcW w:w="1697" w:type="dxa"/>
          </w:tcPr>
          <w:p w14:paraId="0284B619" w14:textId="77777777" w:rsidR="00372199" w:rsidRDefault="00372199" w:rsidP="00372199">
            <w:pPr>
              <w:snapToGrid w:val="0"/>
              <w:rPr>
                <w:rFonts w:cs="Arial"/>
                <w:b/>
                <w:bCs/>
                <w:snapToGrid w:val="0"/>
                <w:sz w:val="20"/>
                <w:szCs w:val="20"/>
              </w:rPr>
            </w:pPr>
          </w:p>
        </w:tc>
      </w:tr>
      <w:tr w:rsidR="00C95366" w14:paraId="0284B61F" w14:textId="77777777" w:rsidTr="00454228">
        <w:tc>
          <w:tcPr>
            <w:tcW w:w="0" w:type="auto"/>
          </w:tcPr>
          <w:p w14:paraId="0284B61B" w14:textId="77777777" w:rsidR="00C95366" w:rsidRDefault="00C95366" w:rsidP="00C95366">
            <w:pPr>
              <w:snapToGrid w:val="0"/>
              <w:rPr>
                <w:sz w:val="20"/>
                <w:szCs w:val="20"/>
              </w:rPr>
            </w:pPr>
            <w:r>
              <w:rPr>
                <w:rFonts w:cs="Arial" w:hint="eastAsia"/>
                <w:snapToGrid w:val="0"/>
                <w:sz w:val="20"/>
                <w:szCs w:val="20"/>
              </w:rPr>
              <w:lastRenderedPageBreak/>
              <w:t>LG</w:t>
            </w:r>
          </w:p>
        </w:tc>
        <w:tc>
          <w:tcPr>
            <w:tcW w:w="0" w:type="auto"/>
          </w:tcPr>
          <w:p w14:paraId="0284B61C"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Y</w:t>
            </w:r>
            <w:r>
              <w:rPr>
                <w:rFonts w:cs="Arial"/>
                <w:snapToGrid w:val="0"/>
                <w:sz w:val="20"/>
                <w:szCs w:val="20"/>
              </w:rPr>
              <w:t>es</w:t>
            </w:r>
          </w:p>
        </w:tc>
        <w:tc>
          <w:tcPr>
            <w:tcW w:w="11260" w:type="dxa"/>
          </w:tcPr>
          <w:p w14:paraId="0284B61D" w14:textId="77777777" w:rsidR="00C95366" w:rsidRDefault="00C95366" w:rsidP="00C95366">
            <w:pPr>
              <w:snapToGrid w:val="0"/>
              <w:rPr>
                <w:rFonts w:cs="Arial"/>
                <w:snapToGrid w:val="0"/>
                <w:sz w:val="20"/>
                <w:szCs w:val="20"/>
              </w:rPr>
            </w:pPr>
            <w:r>
              <w:rPr>
                <w:rFonts w:cs="Arial"/>
                <w:snapToGrid w:val="0"/>
                <w:sz w:val="20"/>
                <w:szCs w:val="20"/>
              </w:rPr>
              <w:t>If both 2-step RA and 4-step RA are available for SDT, then the UE shall choose between the two using the legacy procedure, i.e. using the RSRP threshold.</w:t>
            </w:r>
          </w:p>
        </w:tc>
        <w:tc>
          <w:tcPr>
            <w:tcW w:w="1697" w:type="dxa"/>
          </w:tcPr>
          <w:p w14:paraId="0284B61E" w14:textId="77777777" w:rsidR="00C95366" w:rsidRDefault="00C95366" w:rsidP="00C95366">
            <w:pPr>
              <w:snapToGrid w:val="0"/>
              <w:rPr>
                <w:rFonts w:cs="Arial"/>
                <w:b/>
                <w:bCs/>
                <w:snapToGrid w:val="0"/>
                <w:sz w:val="20"/>
                <w:szCs w:val="20"/>
              </w:rPr>
            </w:pPr>
          </w:p>
        </w:tc>
      </w:tr>
      <w:tr w:rsidR="00CE19D7" w14:paraId="0284B624" w14:textId="77777777" w:rsidTr="00454228">
        <w:tc>
          <w:tcPr>
            <w:tcW w:w="0" w:type="auto"/>
          </w:tcPr>
          <w:p w14:paraId="0284B620"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621"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11260" w:type="dxa"/>
          </w:tcPr>
          <w:p w14:paraId="0284B622" w14:textId="77777777" w:rsidR="00CE19D7" w:rsidRDefault="00CE19D7" w:rsidP="00CE19D7">
            <w:pPr>
              <w:snapToGrid w:val="0"/>
              <w:rPr>
                <w:rFonts w:cs="Arial"/>
                <w:snapToGrid w:val="0"/>
                <w:sz w:val="20"/>
                <w:szCs w:val="20"/>
              </w:rPr>
            </w:pPr>
            <w:r>
              <w:rPr>
                <w:rFonts w:cs="Arial"/>
                <w:snapToGrid w:val="0"/>
                <w:sz w:val="20"/>
                <w:szCs w:val="20"/>
              </w:rPr>
              <w:t xml:space="preserve">The legacy mechanism to choose 2-step </w:t>
            </w:r>
            <w:r w:rsidRPr="001425C5">
              <w:rPr>
                <w:rFonts w:cs="Arial" w:hint="eastAsia"/>
                <w:snapToGrid w:val="0"/>
                <w:sz w:val="20"/>
                <w:szCs w:val="20"/>
              </w:rPr>
              <w:t>RACH</w:t>
            </w:r>
            <w:r>
              <w:rPr>
                <w:rFonts w:cs="Arial"/>
                <w:snapToGrid w:val="0"/>
                <w:sz w:val="20"/>
                <w:szCs w:val="20"/>
              </w:rPr>
              <w:t xml:space="preserve"> </w:t>
            </w: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ould be reused for SDT procedure. </w:t>
            </w:r>
          </w:p>
        </w:tc>
        <w:tc>
          <w:tcPr>
            <w:tcW w:w="1697" w:type="dxa"/>
          </w:tcPr>
          <w:p w14:paraId="0284B623" w14:textId="77777777" w:rsidR="00CE19D7" w:rsidRDefault="00CE19D7" w:rsidP="00CE19D7">
            <w:pPr>
              <w:snapToGrid w:val="0"/>
              <w:rPr>
                <w:rFonts w:cs="Arial"/>
                <w:b/>
                <w:bCs/>
                <w:snapToGrid w:val="0"/>
                <w:sz w:val="20"/>
                <w:szCs w:val="20"/>
              </w:rPr>
            </w:pPr>
          </w:p>
        </w:tc>
      </w:tr>
      <w:tr w:rsidR="00443820" w14:paraId="0284B629" w14:textId="77777777" w:rsidTr="00454228">
        <w:tc>
          <w:tcPr>
            <w:tcW w:w="0" w:type="auto"/>
          </w:tcPr>
          <w:p w14:paraId="0284B625"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14:paraId="0284B626"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1260" w:type="dxa"/>
          </w:tcPr>
          <w:p w14:paraId="0284B627" w14:textId="77777777" w:rsidR="00443820" w:rsidRDefault="00443820" w:rsidP="00443820">
            <w:pPr>
              <w:snapToGrid w:val="0"/>
              <w:rPr>
                <w:rFonts w:cs="Arial"/>
                <w:snapToGrid w:val="0"/>
                <w:sz w:val="20"/>
                <w:szCs w:val="20"/>
              </w:rPr>
            </w:pPr>
            <w:r w:rsidRPr="00CD1D86">
              <w:rPr>
                <w:rFonts w:cs="Arial"/>
                <w:snapToGrid w:val="0"/>
                <w:sz w:val="20"/>
                <w:szCs w:val="20"/>
              </w:rPr>
              <w:t>If both 2-step RA and 4-step RA be provided RSRP configuration for SDT, UE first performs RACH type selection.</w:t>
            </w:r>
          </w:p>
        </w:tc>
        <w:tc>
          <w:tcPr>
            <w:tcW w:w="1697" w:type="dxa"/>
          </w:tcPr>
          <w:p w14:paraId="0284B628" w14:textId="77777777" w:rsidR="00443820" w:rsidRDefault="00443820" w:rsidP="00443820">
            <w:pPr>
              <w:snapToGrid w:val="0"/>
              <w:rPr>
                <w:rFonts w:cs="Arial"/>
                <w:b/>
                <w:bCs/>
                <w:snapToGrid w:val="0"/>
                <w:sz w:val="20"/>
                <w:szCs w:val="20"/>
              </w:rPr>
            </w:pPr>
          </w:p>
        </w:tc>
      </w:tr>
      <w:tr w:rsidR="00443820" w14:paraId="0284B62E" w14:textId="77777777" w:rsidTr="00454228">
        <w:tc>
          <w:tcPr>
            <w:tcW w:w="0" w:type="auto"/>
          </w:tcPr>
          <w:p w14:paraId="0284B62A"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62B"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62C" w14:textId="77777777" w:rsidR="00443820" w:rsidRDefault="003D618D" w:rsidP="00443820">
            <w:pPr>
              <w:snapToGrid w:val="0"/>
              <w:rPr>
                <w:rFonts w:cs="Arial"/>
                <w:snapToGrid w:val="0"/>
                <w:sz w:val="20"/>
                <w:szCs w:val="20"/>
              </w:rPr>
            </w:pPr>
            <w:r w:rsidRPr="003D618D">
              <w:rPr>
                <w:rFonts w:cs="Arial"/>
                <w:snapToGrid w:val="0"/>
                <w:sz w:val="20"/>
                <w:szCs w:val="20"/>
              </w:rPr>
              <w:t>W</w:t>
            </w:r>
            <w:r>
              <w:rPr>
                <w:rFonts w:cs="Arial" w:hint="eastAsia"/>
                <w:snapToGrid w:val="0"/>
                <w:sz w:val="20"/>
                <w:szCs w:val="20"/>
              </w:rPr>
              <w:t xml:space="preserve">hen UE </w:t>
            </w:r>
            <w:r>
              <w:rPr>
                <w:rFonts w:eastAsiaTheme="minorEastAsia" w:cs="Arial" w:hint="eastAsia"/>
                <w:snapToGrid w:val="0"/>
                <w:sz w:val="20"/>
                <w:szCs w:val="20"/>
                <w:lang w:eastAsia="zh-CN"/>
              </w:rPr>
              <w:t>selects</w:t>
            </w:r>
            <w:r w:rsidRPr="003D618D">
              <w:rPr>
                <w:rFonts w:cs="Arial" w:hint="eastAsia"/>
                <w:snapToGrid w:val="0"/>
                <w:sz w:val="20"/>
                <w:szCs w:val="20"/>
              </w:rPr>
              <w:t xml:space="preserve"> RACH based small data tr</w:t>
            </w:r>
            <w:r>
              <w:rPr>
                <w:rFonts w:cs="Arial" w:hint="eastAsia"/>
                <w:snapToGrid w:val="0"/>
                <w:sz w:val="20"/>
                <w:szCs w:val="20"/>
              </w:rPr>
              <w:t>ansmission</w:t>
            </w:r>
            <w:r w:rsidRPr="003D618D">
              <w:rPr>
                <w:rFonts w:cs="Arial" w:hint="eastAsia"/>
                <w:snapToGrid w:val="0"/>
                <w:sz w:val="20"/>
                <w:szCs w:val="20"/>
              </w:rPr>
              <w:t xml:space="preserve">, UE may selects 2-step RA or 4-step RA according to the legacy selection procedure. </w:t>
            </w:r>
            <w:r w:rsidRPr="003D618D">
              <w:rPr>
                <w:rFonts w:cs="Arial"/>
                <w:snapToGrid w:val="0"/>
                <w:sz w:val="20"/>
                <w:szCs w:val="20"/>
              </w:rPr>
              <w:t>I</w:t>
            </w:r>
            <w:r w:rsidRPr="003D618D">
              <w:rPr>
                <w:rFonts w:cs="Arial" w:hint="eastAsia"/>
                <w:snapToGrid w:val="0"/>
                <w:sz w:val="20"/>
                <w:szCs w:val="20"/>
              </w:rPr>
              <w:t xml:space="preserve">n </w:t>
            </w:r>
            <w:r w:rsidRPr="003D618D">
              <w:rPr>
                <w:rFonts w:cs="Arial"/>
                <w:snapToGrid w:val="0"/>
                <w:sz w:val="20"/>
                <w:szCs w:val="20"/>
              </w:rPr>
              <w:t>addition</w:t>
            </w:r>
            <w:r w:rsidRPr="003D618D">
              <w:rPr>
                <w:rFonts w:cs="Arial" w:hint="eastAsia"/>
                <w:snapToGrid w:val="0"/>
                <w:sz w:val="20"/>
                <w:szCs w:val="20"/>
              </w:rPr>
              <w:t>, fallback procedure from 2-step RA to 4-step RA can also be inherited in small data transmission in RRC inactive state.</w:t>
            </w:r>
          </w:p>
        </w:tc>
        <w:tc>
          <w:tcPr>
            <w:tcW w:w="1697" w:type="dxa"/>
          </w:tcPr>
          <w:p w14:paraId="0284B62D" w14:textId="77777777" w:rsidR="00443820" w:rsidRDefault="00443820" w:rsidP="00443820">
            <w:pPr>
              <w:snapToGrid w:val="0"/>
              <w:rPr>
                <w:rFonts w:cs="Arial"/>
                <w:b/>
                <w:bCs/>
                <w:snapToGrid w:val="0"/>
                <w:sz w:val="20"/>
                <w:szCs w:val="20"/>
              </w:rPr>
            </w:pPr>
          </w:p>
        </w:tc>
      </w:tr>
      <w:tr w:rsidR="00314D09" w14:paraId="0284B633" w14:textId="77777777" w:rsidTr="00454228">
        <w:tc>
          <w:tcPr>
            <w:tcW w:w="0" w:type="auto"/>
          </w:tcPr>
          <w:p w14:paraId="0284B62F" w14:textId="1C1F3E26" w:rsidR="00314D09" w:rsidRDefault="00314D09" w:rsidP="00314D09">
            <w:pPr>
              <w:snapToGrid w:val="0"/>
              <w:rPr>
                <w:rFonts w:eastAsia="Yu Mincho" w:cs="Arial"/>
                <w:snapToGrid w:val="0"/>
                <w:sz w:val="20"/>
                <w:szCs w:val="20"/>
                <w:lang w:eastAsia="ja-JP"/>
              </w:rPr>
            </w:pPr>
            <w:r>
              <w:rPr>
                <w:sz w:val="20"/>
                <w:szCs w:val="20"/>
              </w:rPr>
              <w:t>Qualcomm</w:t>
            </w:r>
          </w:p>
        </w:tc>
        <w:tc>
          <w:tcPr>
            <w:tcW w:w="0" w:type="auto"/>
          </w:tcPr>
          <w:p w14:paraId="0284B630" w14:textId="759FF132" w:rsidR="00314D09" w:rsidRDefault="00314D09" w:rsidP="00314D09">
            <w:pPr>
              <w:snapToGrid w:val="0"/>
              <w:rPr>
                <w:rFonts w:eastAsiaTheme="minorEastAsia" w:cs="Arial"/>
                <w:snapToGrid w:val="0"/>
                <w:sz w:val="20"/>
                <w:szCs w:val="20"/>
                <w:lang w:eastAsia="zh-CN"/>
              </w:rPr>
            </w:pPr>
            <w:r>
              <w:rPr>
                <w:rFonts w:cs="Arial"/>
                <w:snapToGrid w:val="0"/>
                <w:sz w:val="20"/>
                <w:szCs w:val="20"/>
              </w:rPr>
              <w:t>Yes</w:t>
            </w:r>
          </w:p>
        </w:tc>
        <w:tc>
          <w:tcPr>
            <w:tcW w:w="11260" w:type="dxa"/>
          </w:tcPr>
          <w:p w14:paraId="0284B631" w14:textId="13F5109D" w:rsidR="00314D09" w:rsidRDefault="00314D09" w:rsidP="00314D09">
            <w:pPr>
              <w:snapToGrid w:val="0"/>
              <w:rPr>
                <w:rFonts w:cs="Arial"/>
                <w:snapToGrid w:val="0"/>
                <w:sz w:val="20"/>
                <w:szCs w:val="20"/>
              </w:rPr>
            </w:pPr>
            <w:r>
              <w:rPr>
                <w:rFonts w:cs="Arial"/>
                <w:snapToGrid w:val="0"/>
                <w:sz w:val="20"/>
                <w:szCs w:val="20"/>
              </w:rPr>
              <w:t>The legacy RA selection can be the baseline.</w:t>
            </w:r>
          </w:p>
        </w:tc>
        <w:tc>
          <w:tcPr>
            <w:tcW w:w="1697" w:type="dxa"/>
          </w:tcPr>
          <w:p w14:paraId="0284B632" w14:textId="77777777" w:rsidR="00314D09" w:rsidRDefault="00314D09" w:rsidP="00314D09">
            <w:pPr>
              <w:snapToGrid w:val="0"/>
              <w:rPr>
                <w:rFonts w:cs="Arial"/>
                <w:b/>
                <w:bCs/>
                <w:snapToGrid w:val="0"/>
                <w:sz w:val="20"/>
                <w:szCs w:val="20"/>
              </w:rPr>
            </w:pPr>
          </w:p>
        </w:tc>
      </w:tr>
      <w:tr w:rsidR="007125D2" w14:paraId="0284B638" w14:textId="77777777" w:rsidTr="00454228">
        <w:tc>
          <w:tcPr>
            <w:tcW w:w="0" w:type="auto"/>
          </w:tcPr>
          <w:p w14:paraId="0284B634" w14:textId="2280F065"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635" w14:textId="479304AB"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1260" w:type="dxa"/>
          </w:tcPr>
          <w:p w14:paraId="0284B636" w14:textId="48D900A8" w:rsidR="007125D2" w:rsidRDefault="007125D2" w:rsidP="007125D2">
            <w:pPr>
              <w:snapToGrid w:val="0"/>
              <w:rPr>
                <w:rFonts w:cs="Arial"/>
                <w:snapToGrid w:val="0"/>
                <w:sz w:val="20"/>
                <w:szCs w:val="20"/>
              </w:rPr>
            </w:pPr>
          </w:p>
        </w:tc>
        <w:tc>
          <w:tcPr>
            <w:tcW w:w="1697" w:type="dxa"/>
          </w:tcPr>
          <w:p w14:paraId="0284B637" w14:textId="77777777" w:rsidR="007125D2" w:rsidRDefault="007125D2" w:rsidP="007125D2">
            <w:pPr>
              <w:snapToGrid w:val="0"/>
              <w:rPr>
                <w:rFonts w:cs="Arial"/>
                <w:b/>
                <w:bCs/>
                <w:snapToGrid w:val="0"/>
                <w:sz w:val="20"/>
                <w:szCs w:val="20"/>
              </w:rPr>
            </w:pPr>
          </w:p>
        </w:tc>
      </w:tr>
      <w:tr w:rsidR="00454228" w14:paraId="0284B63D" w14:textId="77777777" w:rsidTr="00454228">
        <w:tc>
          <w:tcPr>
            <w:tcW w:w="0" w:type="auto"/>
          </w:tcPr>
          <w:p w14:paraId="0284B639" w14:textId="380EF14D" w:rsidR="00454228" w:rsidRDefault="00454228" w:rsidP="00454228">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0" w:type="auto"/>
          </w:tcPr>
          <w:p w14:paraId="0284B63A" w14:textId="304BE08E" w:rsidR="00454228" w:rsidRDefault="00454228"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63B" w14:textId="69F2694C" w:rsidR="00454228" w:rsidRDefault="00454228" w:rsidP="00454228">
            <w:pPr>
              <w:snapToGrid w:val="0"/>
              <w:rPr>
                <w:rFonts w:cs="Arial"/>
                <w:snapToGrid w:val="0"/>
                <w:sz w:val="20"/>
                <w:szCs w:val="20"/>
              </w:rPr>
            </w:pPr>
            <w:r>
              <w:rPr>
                <w:rFonts w:eastAsiaTheme="minorEastAsia" w:cs="Arial"/>
                <w:snapToGrid w:val="0"/>
                <w:sz w:val="20"/>
                <w:szCs w:val="20"/>
                <w:lang w:eastAsia="zh-CN"/>
              </w:rPr>
              <w:t>The</w:t>
            </w:r>
            <w:r>
              <w:rPr>
                <w:rFonts w:eastAsiaTheme="minorEastAsia" w:cs="Arial" w:hint="eastAsia"/>
                <w:snapToGrid w:val="0"/>
                <w:sz w:val="20"/>
                <w:szCs w:val="20"/>
                <w:lang w:eastAsia="zh-CN"/>
              </w:rPr>
              <w:t xml:space="preserve"> legacy RA type selection procedure can be used.</w:t>
            </w:r>
          </w:p>
        </w:tc>
        <w:tc>
          <w:tcPr>
            <w:tcW w:w="1697" w:type="dxa"/>
          </w:tcPr>
          <w:p w14:paraId="0284B63C" w14:textId="77777777" w:rsidR="00454228" w:rsidRDefault="00454228" w:rsidP="00454228">
            <w:pPr>
              <w:snapToGrid w:val="0"/>
              <w:rPr>
                <w:rFonts w:cs="Arial"/>
                <w:b/>
                <w:bCs/>
                <w:snapToGrid w:val="0"/>
                <w:sz w:val="20"/>
                <w:szCs w:val="20"/>
              </w:rPr>
            </w:pPr>
          </w:p>
        </w:tc>
      </w:tr>
      <w:tr w:rsidR="00454228" w14:paraId="0284B642" w14:textId="77777777" w:rsidTr="00454228">
        <w:tc>
          <w:tcPr>
            <w:tcW w:w="0" w:type="auto"/>
          </w:tcPr>
          <w:p w14:paraId="0284B63E" w14:textId="13BE6DE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0" w:type="auto"/>
          </w:tcPr>
          <w:p w14:paraId="0284B63F" w14:textId="0B8B73A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1260" w:type="dxa"/>
          </w:tcPr>
          <w:p w14:paraId="0284B640" w14:textId="77777777" w:rsidR="00454228" w:rsidRDefault="00454228" w:rsidP="00454228">
            <w:pPr>
              <w:snapToGrid w:val="0"/>
              <w:rPr>
                <w:rFonts w:cs="Arial"/>
                <w:snapToGrid w:val="0"/>
                <w:sz w:val="20"/>
                <w:szCs w:val="20"/>
              </w:rPr>
            </w:pPr>
          </w:p>
        </w:tc>
        <w:tc>
          <w:tcPr>
            <w:tcW w:w="1697" w:type="dxa"/>
          </w:tcPr>
          <w:p w14:paraId="0284B641" w14:textId="77777777" w:rsidR="00454228" w:rsidRDefault="00454228" w:rsidP="00454228">
            <w:pPr>
              <w:snapToGrid w:val="0"/>
              <w:rPr>
                <w:rFonts w:cs="Arial"/>
                <w:b/>
                <w:bCs/>
                <w:snapToGrid w:val="0"/>
                <w:sz w:val="20"/>
                <w:szCs w:val="20"/>
              </w:rPr>
            </w:pPr>
          </w:p>
        </w:tc>
      </w:tr>
      <w:tr w:rsidR="00454228" w14:paraId="0284B647" w14:textId="77777777" w:rsidTr="00454228">
        <w:tc>
          <w:tcPr>
            <w:tcW w:w="0" w:type="auto"/>
          </w:tcPr>
          <w:p w14:paraId="0284B643" w14:textId="4C270C5C" w:rsidR="00454228" w:rsidRDefault="00DA61F3"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0" w:type="auto"/>
          </w:tcPr>
          <w:p w14:paraId="0284B644" w14:textId="744F931A" w:rsidR="00454228" w:rsidRDefault="00072F86"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No</w:t>
            </w:r>
            <w:r w:rsidR="008321F6">
              <w:rPr>
                <w:rFonts w:eastAsiaTheme="minorEastAsia" w:cs="Arial"/>
                <w:snapToGrid w:val="0"/>
                <w:sz w:val="20"/>
                <w:szCs w:val="20"/>
                <w:lang w:eastAsia="zh-CN"/>
              </w:rPr>
              <w:t xml:space="preserve"> with comments</w:t>
            </w:r>
          </w:p>
        </w:tc>
        <w:tc>
          <w:tcPr>
            <w:tcW w:w="11260" w:type="dxa"/>
          </w:tcPr>
          <w:p w14:paraId="0284B645" w14:textId="40F01544" w:rsidR="00454228" w:rsidRPr="004966E3" w:rsidRDefault="00D7191A"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understand the i</w:t>
            </w:r>
            <w:r w:rsidR="00974BDB">
              <w:rPr>
                <w:rFonts w:eastAsiaTheme="minorEastAsia" w:cs="Arial"/>
                <w:snapToGrid w:val="0"/>
                <w:sz w:val="20"/>
                <w:szCs w:val="20"/>
                <w:lang w:eastAsia="zh-CN"/>
              </w:rPr>
              <w:t>ntent</w:t>
            </w:r>
            <w:r>
              <w:rPr>
                <w:rFonts w:eastAsiaTheme="minorEastAsia" w:cs="Arial"/>
                <w:snapToGrid w:val="0"/>
                <w:sz w:val="20"/>
                <w:szCs w:val="20"/>
                <w:lang w:eastAsia="zh-CN"/>
              </w:rPr>
              <w:t xml:space="preserve">ion of this question and think that </w:t>
            </w:r>
            <w:r w:rsidR="005F1C7C">
              <w:rPr>
                <w:rFonts w:eastAsiaTheme="minorEastAsia" w:cs="Arial"/>
                <w:snapToGrid w:val="0"/>
                <w:sz w:val="20"/>
                <w:szCs w:val="20"/>
                <w:lang w:eastAsia="zh-CN"/>
              </w:rPr>
              <w:t xml:space="preserve">the </w:t>
            </w:r>
            <w:r w:rsidR="008370B4">
              <w:rPr>
                <w:rFonts w:eastAsiaTheme="minorEastAsia" w:cs="Arial"/>
                <w:snapToGrid w:val="0"/>
                <w:sz w:val="20"/>
                <w:szCs w:val="20"/>
                <w:lang w:eastAsia="zh-CN"/>
              </w:rPr>
              <w:t xml:space="preserve">Rel-16 RA type selection mechanism can be reused for RA-SDT. </w:t>
            </w:r>
            <w:r w:rsidR="004966E3">
              <w:rPr>
                <w:rFonts w:eastAsiaTheme="minorEastAsia" w:cs="Arial"/>
                <w:snapToGrid w:val="0"/>
                <w:sz w:val="20"/>
                <w:szCs w:val="20"/>
                <w:lang w:eastAsia="zh-CN"/>
              </w:rPr>
              <w:t xml:space="preserve">However, </w:t>
            </w:r>
            <w:r w:rsidR="004966E3">
              <w:rPr>
                <w:rFonts w:eastAsiaTheme="minorEastAsia" w:cs="Arial" w:hint="eastAsia"/>
                <w:snapToGrid w:val="0"/>
                <w:sz w:val="20"/>
                <w:szCs w:val="20"/>
                <w:lang w:eastAsia="zh-CN"/>
              </w:rPr>
              <w:t>b</w:t>
            </w:r>
            <w:r w:rsidR="004966E3">
              <w:rPr>
                <w:rFonts w:eastAsiaTheme="minorEastAsia" w:cs="Arial"/>
                <w:snapToGrid w:val="0"/>
                <w:sz w:val="20"/>
                <w:szCs w:val="20"/>
                <w:lang w:eastAsia="zh-CN"/>
              </w:rPr>
              <w:t xml:space="preserve">ased on our understanding (i.e. </w:t>
            </w:r>
            <w:r w:rsidR="0091297A">
              <w:rPr>
                <w:rFonts w:cs="Arial"/>
                <w:snapToGrid w:val="0"/>
                <w:sz w:val="20"/>
                <w:szCs w:val="20"/>
              </w:rPr>
              <w:t>see the comment for Q 2.3.1</w:t>
            </w:r>
            <w:r w:rsidR="004966E3">
              <w:rPr>
                <w:rFonts w:cs="Arial"/>
                <w:snapToGrid w:val="0"/>
                <w:sz w:val="20"/>
                <w:szCs w:val="20"/>
              </w:rPr>
              <w:t>), the first step upon selection RA-SDT is UL carrier selection.</w:t>
            </w:r>
          </w:p>
        </w:tc>
        <w:tc>
          <w:tcPr>
            <w:tcW w:w="1697" w:type="dxa"/>
          </w:tcPr>
          <w:p w14:paraId="0284B646" w14:textId="77777777" w:rsidR="00454228" w:rsidRDefault="00454228" w:rsidP="00454228">
            <w:pPr>
              <w:snapToGrid w:val="0"/>
              <w:rPr>
                <w:rFonts w:cs="Arial"/>
                <w:snapToGrid w:val="0"/>
                <w:sz w:val="20"/>
                <w:szCs w:val="20"/>
              </w:rPr>
            </w:pPr>
          </w:p>
        </w:tc>
      </w:tr>
      <w:tr w:rsidR="005728D8" w14:paraId="524BC171" w14:textId="77777777" w:rsidTr="00454228">
        <w:tc>
          <w:tcPr>
            <w:tcW w:w="0" w:type="auto"/>
          </w:tcPr>
          <w:p w14:paraId="38D0F5A5" w14:textId="6771280A"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0" w:type="auto"/>
          </w:tcPr>
          <w:p w14:paraId="436C8831" w14:textId="7B19F45A"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11260" w:type="dxa"/>
          </w:tcPr>
          <w:p w14:paraId="35B1A40E" w14:textId="2DC0100A" w:rsidR="005728D8" w:rsidRDefault="005728D8" w:rsidP="005728D8">
            <w:pPr>
              <w:snapToGrid w:val="0"/>
              <w:rPr>
                <w:rFonts w:eastAsiaTheme="minorEastAsia" w:cs="Arial"/>
                <w:snapToGrid w:val="0"/>
                <w:sz w:val="20"/>
                <w:szCs w:val="20"/>
                <w:lang w:eastAsia="zh-CN"/>
              </w:rPr>
            </w:pPr>
            <w:r>
              <w:rPr>
                <w:rFonts w:eastAsia="PMingLiU" w:cs="Arial"/>
                <w:snapToGrid w:val="0"/>
                <w:sz w:val="20"/>
                <w:szCs w:val="20"/>
                <w:lang w:eastAsia="zh-TW"/>
              </w:rPr>
              <w:t>T</w:t>
            </w:r>
            <w:r>
              <w:rPr>
                <w:rFonts w:eastAsia="PMingLiU" w:cs="Arial" w:hint="eastAsia"/>
                <w:snapToGrid w:val="0"/>
                <w:sz w:val="20"/>
                <w:szCs w:val="20"/>
                <w:lang w:eastAsia="zh-TW"/>
              </w:rPr>
              <w:t xml:space="preserve">he </w:t>
            </w:r>
            <w:r>
              <w:rPr>
                <w:rFonts w:eastAsia="PMingLiU" w:cs="Arial"/>
                <w:snapToGrid w:val="0"/>
                <w:sz w:val="20"/>
                <w:szCs w:val="20"/>
                <w:lang w:eastAsia="zh-TW"/>
              </w:rPr>
              <w:t xml:space="preserve">RA type selection should be the same as </w:t>
            </w:r>
            <w:r w:rsidRPr="003629FF">
              <w:rPr>
                <w:rFonts w:eastAsia="PMingLiU" w:cs="Arial"/>
                <w:snapToGrid w:val="0"/>
                <w:sz w:val="20"/>
                <w:szCs w:val="20"/>
                <w:lang w:eastAsia="zh-TW"/>
              </w:rPr>
              <w:t>in legacy</w:t>
            </w:r>
            <w:r>
              <w:rPr>
                <w:rFonts w:eastAsia="PMingLiU" w:cs="Arial"/>
                <w:snapToGrid w:val="0"/>
                <w:sz w:val="20"/>
                <w:szCs w:val="20"/>
                <w:lang w:eastAsia="zh-TW"/>
              </w:rPr>
              <w:t>.</w:t>
            </w:r>
          </w:p>
        </w:tc>
        <w:tc>
          <w:tcPr>
            <w:tcW w:w="1697" w:type="dxa"/>
          </w:tcPr>
          <w:p w14:paraId="7AEF8845" w14:textId="77777777" w:rsidR="005728D8" w:rsidRDefault="005728D8" w:rsidP="005728D8">
            <w:pPr>
              <w:snapToGrid w:val="0"/>
              <w:rPr>
                <w:rFonts w:cs="Arial"/>
                <w:snapToGrid w:val="0"/>
                <w:sz w:val="20"/>
                <w:szCs w:val="20"/>
              </w:rPr>
            </w:pPr>
          </w:p>
        </w:tc>
      </w:tr>
      <w:tr w:rsidR="00750F44" w14:paraId="0B4862C9" w14:textId="77777777" w:rsidTr="00454228">
        <w:tc>
          <w:tcPr>
            <w:tcW w:w="0" w:type="auto"/>
          </w:tcPr>
          <w:p w14:paraId="35EC788B" w14:textId="48B1B9DD"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ITL</w:t>
            </w:r>
          </w:p>
        </w:tc>
        <w:tc>
          <w:tcPr>
            <w:tcW w:w="0" w:type="auto"/>
          </w:tcPr>
          <w:p w14:paraId="4BD9491B" w14:textId="65342E52"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Yes</w:t>
            </w:r>
          </w:p>
        </w:tc>
        <w:tc>
          <w:tcPr>
            <w:tcW w:w="11260" w:type="dxa"/>
          </w:tcPr>
          <w:p w14:paraId="69D67E20" w14:textId="77777777" w:rsidR="00750F44" w:rsidRDefault="00750F44" w:rsidP="00750F44">
            <w:pPr>
              <w:snapToGrid w:val="0"/>
              <w:rPr>
                <w:rFonts w:eastAsia="PMingLiU" w:cs="Arial"/>
                <w:snapToGrid w:val="0"/>
                <w:sz w:val="20"/>
                <w:szCs w:val="20"/>
                <w:lang w:eastAsia="zh-TW"/>
              </w:rPr>
            </w:pPr>
          </w:p>
        </w:tc>
        <w:tc>
          <w:tcPr>
            <w:tcW w:w="1697" w:type="dxa"/>
          </w:tcPr>
          <w:p w14:paraId="64B1925A" w14:textId="77777777" w:rsidR="00750F44" w:rsidRDefault="00750F44" w:rsidP="00750F44">
            <w:pPr>
              <w:snapToGrid w:val="0"/>
              <w:rPr>
                <w:rFonts w:cs="Arial"/>
                <w:snapToGrid w:val="0"/>
                <w:sz w:val="20"/>
                <w:szCs w:val="20"/>
              </w:rPr>
            </w:pPr>
          </w:p>
        </w:tc>
      </w:tr>
      <w:tr w:rsidR="005A24EF" w14:paraId="738234B9" w14:textId="77777777" w:rsidTr="00454228">
        <w:tc>
          <w:tcPr>
            <w:tcW w:w="0" w:type="auto"/>
          </w:tcPr>
          <w:p w14:paraId="46A23112" w14:textId="163E4AED" w:rsidR="005A24EF" w:rsidRDefault="005A24EF" w:rsidP="005A24EF">
            <w:pPr>
              <w:snapToGrid w:val="0"/>
              <w:rPr>
                <w:rFonts w:eastAsia="PMingLiU" w:cs="Arial"/>
                <w:snapToGrid w:val="0"/>
                <w:sz w:val="20"/>
                <w:szCs w:val="20"/>
                <w:lang w:eastAsia="zh-TW"/>
              </w:rPr>
            </w:pPr>
            <w:r>
              <w:rPr>
                <w:rFonts w:eastAsia="Yu Mincho" w:cs="Arial"/>
                <w:snapToGrid w:val="0"/>
                <w:sz w:val="20"/>
                <w:szCs w:val="20"/>
                <w:lang w:eastAsia="ja-JP"/>
              </w:rPr>
              <w:t>Panasonic</w:t>
            </w:r>
          </w:p>
        </w:tc>
        <w:tc>
          <w:tcPr>
            <w:tcW w:w="0" w:type="auto"/>
          </w:tcPr>
          <w:p w14:paraId="57415A34" w14:textId="6ECD318C" w:rsidR="005A24EF" w:rsidRDefault="005A24EF" w:rsidP="005A24EF">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11260" w:type="dxa"/>
          </w:tcPr>
          <w:p w14:paraId="012E4E7E" w14:textId="50F2C4B0" w:rsidR="005A24EF" w:rsidRDefault="005A24EF" w:rsidP="005A24EF">
            <w:pPr>
              <w:snapToGrid w:val="0"/>
              <w:rPr>
                <w:rFonts w:eastAsia="PMingLiU" w:cs="Arial"/>
                <w:snapToGrid w:val="0"/>
                <w:sz w:val="20"/>
                <w:szCs w:val="20"/>
                <w:lang w:eastAsia="zh-TW"/>
              </w:rPr>
            </w:pPr>
            <w:r>
              <w:rPr>
                <w:rFonts w:cs="Arial"/>
                <w:snapToGrid w:val="0"/>
                <w:sz w:val="20"/>
                <w:szCs w:val="20"/>
              </w:rPr>
              <w:t>The legacy RSRP-based scheme can be reused for performing the RACH type selection.</w:t>
            </w:r>
          </w:p>
        </w:tc>
        <w:tc>
          <w:tcPr>
            <w:tcW w:w="1697" w:type="dxa"/>
          </w:tcPr>
          <w:p w14:paraId="6885E3D4" w14:textId="77777777" w:rsidR="005A24EF" w:rsidRDefault="005A24EF" w:rsidP="005A24EF">
            <w:pPr>
              <w:snapToGrid w:val="0"/>
              <w:rPr>
                <w:rFonts w:cs="Arial"/>
                <w:snapToGrid w:val="0"/>
                <w:sz w:val="20"/>
                <w:szCs w:val="20"/>
              </w:rPr>
            </w:pPr>
          </w:p>
        </w:tc>
      </w:tr>
      <w:tr w:rsidR="005A24EF" w14:paraId="6F77609B" w14:textId="77777777" w:rsidTr="00454228">
        <w:tc>
          <w:tcPr>
            <w:tcW w:w="0" w:type="auto"/>
          </w:tcPr>
          <w:p w14:paraId="6057EA4F" w14:textId="77777777" w:rsidR="005A24EF" w:rsidRDefault="005A24EF" w:rsidP="005A24EF">
            <w:pPr>
              <w:snapToGrid w:val="0"/>
              <w:rPr>
                <w:rFonts w:eastAsia="PMingLiU" w:cs="Arial"/>
                <w:snapToGrid w:val="0"/>
                <w:sz w:val="20"/>
                <w:szCs w:val="20"/>
                <w:lang w:eastAsia="zh-TW"/>
              </w:rPr>
            </w:pPr>
          </w:p>
        </w:tc>
        <w:tc>
          <w:tcPr>
            <w:tcW w:w="0" w:type="auto"/>
          </w:tcPr>
          <w:p w14:paraId="27C4B59D" w14:textId="77777777" w:rsidR="005A24EF" w:rsidRDefault="005A24EF" w:rsidP="005A24EF">
            <w:pPr>
              <w:snapToGrid w:val="0"/>
              <w:rPr>
                <w:rFonts w:eastAsia="PMingLiU" w:cs="Arial"/>
                <w:snapToGrid w:val="0"/>
                <w:sz w:val="20"/>
                <w:szCs w:val="20"/>
                <w:lang w:eastAsia="zh-TW"/>
              </w:rPr>
            </w:pPr>
          </w:p>
        </w:tc>
        <w:tc>
          <w:tcPr>
            <w:tcW w:w="11260" w:type="dxa"/>
          </w:tcPr>
          <w:p w14:paraId="40780481" w14:textId="77777777" w:rsidR="005A24EF" w:rsidRDefault="005A24EF" w:rsidP="005A24EF">
            <w:pPr>
              <w:snapToGrid w:val="0"/>
              <w:rPr>
                <w:rFonts w:eastAsia="PMingLiU" w:cs="Arial"/>
                <w:snapToGrid w:val="0"/>
                <w:sz w:val="20"/>
                <w:szCs w:val="20"/>
                <w:lang w:eastAsia="zh-TW"/>
              </w:rPr>
            </w:pPr>
          </w:p>
        </w:tc>
        <w:tc>
          <w:tcPr>
            <w:tcW w:w="1697" w:type="dxa"/>
          </w:tcPr>
          <w:p w14:paraId="575192BE" w14:textId="77777777" w:rsidR="005A24EF" w:rsidRDefault="005A24EF" w:rsidP="005A24EF">
            <w:pPr>
              <w:snapToGrid w:val="0"/>
              <w:rPr>
                <w:rFonts w:cs="Arial"/>
                <w:snapToGrid w:val="0"/>
                <w:sz w:val="20"/>
                <w:szCs w:val="20"/>
              </w:rPr>
            </w:pPr>
          </w:p>
        </w:tc>
      </w:tr>
      <w:tr w:rsidR="005A24EF" w14:paraId="0284B64A" w14:textId="77777777" w:rsidTr="00616F07">
        <w:tc>
          <w:tcPr>
            <w:tcW w:w="0" w:type="auto"/>
            <w:gridSpan w:val="4"/>
          </w:tcPr>
          <w:p w14:paraId="0284B648"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Comments Summary: </w:t>
            </w:r>
          </w:p>
          <w:p w14:paraId="0284B649" w14:textId="19131603" w:rsidR="005A24EF" w:rsidRDefault="005A24EF" w:rsidP="005A24EF">
            <w:pPr>
              <w:rPr>
                <w:rFonts w:cs="Arial"/>
                <w:snapToGrid w:val="0"/>
                <w:sz w:val="20"/>
                <w:szCs w:val="20"/>
              </w:rPr>
            </w:pPr>
            <w:r>
              <w:rPr>
                <w:rFonts w:cs="Arial"/>
                <w:snapToGrid w:val="0"/>
                <w:sz w:val="20"/>
                <w:szCs w:val="20"/>
              </w:rPr>
              <w:t>Apart from 1 company (who said that 2-step RA shall be always chosen), all others seem to think that upon moving to the RA-SDT phase, the UE first selects between 2-step/4-step RACH.</w:t>
            </w:r>
          </w:p>
        </w:tc>
      </w:tr>
      <w:tr w:rsidR="005A24EF" w14:paraId="0284B64D" w14:textId="77777777" w:rsidTr="00616F07">
        <w:tc>
          <w:tcPr>
            <w:tcW w:w="0" w:type="auto"/>
            <w:gridSpan w:val="4"/>
          </w:tcPr>
          <w:p w14:paraId="0284B64B"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Proposals: </w:t>
            </w:r>
          </w:p>
          <w:p w14:paraId="0284B64C" w14:textId="63FB890B" w:rsidR="005A24EF" w:rsidRDefault="005A24EF" w:rsidP="005A24EF">
            <w:pPr>
              <w:snapToGrid w:val="0"/>
              <w:rPr>
                <w:rFonts w:cs="Arial"/>
                <w:b/>
                <w:bCs/>
                <w:snapToGrid w:val="0"/>
                <w:sz w:val="20"/>
                <w:szCs w:val="20"/>
                <w:u w:val="single"/>
              </w:rPr>
            </w:pPr>
            <w:r>
              <w:rPr>
                <w:rFonts w:cs="Arial"/>
                <w:b/>
                <w:bCs/>
                <w:snapToGrid w:val="0"/>
                <w:sz w:val="20"/>
                <w:szCs w:val="20"/>
              </w:rPr>
              <w:t>Proposal: If RACH procedure is initiated for SDT, the UE first performs RACH type selection as in legacy (i.e. Rel-16)</w:t>
            </w:r>
          </w:p>
        </w:tc>
      </w:tr>
    </w:tbl>
    <w:p w14:paraId="0284B64E" w14:textId="77777777" w:rsidR="00B93803" w:rsidRDefault="00B93803">
      <w:pPr>
        <w:rPr>
          <w:sz w:val="20"/>
          <w:szCs w:val="20"/>
          <w:lang w:val="en-GB" w:eastAsia="zh-CN"/>
        </w:rPr>
      </w:pPr>
    </w:p>
    <w:p w14:paraId="0284B64F"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0284B650" w14:textId="77777777" w:rsidR="00B93803" w:rsidRDefault="005D6DAD">
      <w:pPr>
        <w:rPr>
          <w:b/>
          <w:bCs/>
          <w:sz w:val="20"/>
          <w:szCs w:val="20"/>
          <w:u w:val="single"/>
          <w:lang w:val="en-GB" w:eastAsia="zh-CN"/>
        </w:rPr>
      </w:pPr>
      <w:r>
        <w:rPr>
          <w:b/>
          <w:bCs/>
          <w:sz w:val="20"/>
          <w:szCs w:val="20"/>
          <w:u w:val="single"/>
          <w:lang w:val="en-GB" w:eastAsia="zh-CN"/>
        </w:rPr>
        <w:lastRenderedPageBreak/>
        <w:t xml:space="preserve">Option 1: An RSRP threshold is configured to select between SDT and non-SDT RACH resources: </w:t>
      </w:r>
    </w:p>
    <w:p w14:paraId="0284B651"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0284B652" w14:textId="77777777" w:rsidR="00B93803" w:rsidRDefault="005D6DAD">
      <w:pPr>
        <w:pStyle w:val="ListParagraph"/>
        <w:numPr>
          <w:ilvl w:val="0"/>
          <w:numId w:val="5"/>
        </w:numPr>
        <w:rPr>
          <w:sz w:val="20"/>
          <w:szCs w:val="20"/>
          <w:lang w:val="en-GB" w:eastAsia="zh-CN"/>
        </w:rPr>
      </w:pPr>
      <w:r>
        <w:rPr>
          <w:sz w:val="20"/>
          <w:szCs w:val="20"/>
          <w:lang w:val="en-GB" w:eastAsia="zh-CN"/>
        </w:rPr>
        <w:t xml:space="preserve">If RSRP is </w:t>
      </w:r>
      <w:proofErr w:type="spellStart"/>
      <w:r>
        <w:rPr>
          <w:sz w:val="20"/>
          <w:szCs w:val="20"/>
          <w:lang w:val="en-GB" w:eastAsia="zh-CN"/>
        </w:rPr>
        <w:t>is</w:t>
      </w:r>
      <w:proofErr w:type="spellEnd"/>
      <w:r>
        <w:rPr>
          <w:sz w:val="20"/>
          <w:szCs w:val="20"/>
          <w:lang w:val="en-GB" w:eastAsia="zh-CN"/>
        </w:rPr>
        <w:t xml:space="preserve"> above the configured threshold then UE proceeds with RACH using SDT RACH resources and the RA-SDT procedure can continue</w:t>
      </w:r>
    </w:p>
    <w:p w14:paraId="0284B653"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0284B654"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0284B65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5871" w:type="dxa"/>
        <w:tblLayout w:type="fixed"/>
        <w:tblLook w:val="04A0" w:firstRow="1" w:lastRow="0" w:firstColumn="1" w:lastColumn="0" w:noHBand="0" w:noVBand="1"/>
      </w:tblPr>
      <w:tblGrid>
        <w:gridCol w:w="1555"/>
        <w:gridCol w:w="1275"/>
        <w:gridCol w:w="9923"/>
        <w:gridCol w:w="3118"/>
      </w:tblGrid>
      <w:tr w:rsidR="00B93803" w14:paraId="0284B65B" w14:textId="77777777" w:rsidTr="00CE7BD7">
        <w:tc>
          <w:tcPr>
            <w:tcW w:w="15871" w:type="dxa"/>
            <w:gridSpan w:val="4"/>
            <w:shd w:val="clear" w:color="auto" w:fill="D9D9D9" w:themeFill="background1" w:themeFillShade="D9"/>
          </w:tcPr>
          <w:p w14:paraId="0284B657" w14:textId="7BE6400C" w:rsidR="00B93803" w:rsidRDefault="005D6DAD">
            <w:pPr>
              <w:snapToGrid w:val="0"/>
              <w:rPr>
                <w:rFonts w:cs="Arial"/>
                <w:b/>
                <w:bCs/>
                <w:snapToGrid w:val="0"/>
                <w:sz w:val="20"/>
                <w:szCs w:val="20"/>
              </w:rPr>
            </w:pPr>
            <w:r>
              <w:rPr>
                <w:rFonts w:cs="Arial"/>
                <w:b/>
                <w:bCs/>
                <w:snapToGrid w:val="0"/>
                <w:sz w:val="20"/>
                <w:szCs w:val="20"/>
              </w:rPr>
              <w:t>Q 2.3.4: Which option do companies prefer for RACH r</w:t>
            </w:r>
            <w:r w:rsidR="0003106C">
              <w:rPr>
                <w:rFonts w:cs="Arial"/>
                <w:b/>
                <w:bCs/>
                <w:snapToGrid w:val="0"/>
                <w:sz w:val="20"/>
                <w:szCs w:val="20"/>
              </w:rPr>
              <w:t>e</w:t>
            </w:r>
            <w:r>
              <w:rPr>
                <w:rFonts w:cs="Arial"/>
                <w:b/>
                <w:bCs/>
                <w:snapToGrid w:val="0"/>
                <w:sz w:val="20"/>
                <w:szCs w:val="20"/>
              </w:rPr>
              <w:t>source selection after selecting the RACH type?</w:t>
            </w:r>
          </w:p>
          <w:p w14:paraId="0284B658"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0284B659"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0284B65A" w14:textId="77777777" w:rsidR="00B93803" w:rsidRDefault="005D6DAD">
            <w:pPr>
              <w:snapToGrid w:val="0"/>
              <w:rPr>
                <w:rFonts w:cs="Arial"/>
                <w:snapToGrid w:val="0"/>
                <w:sz w:val="20"/>
                <w:szCs w:val="20"/>
              </w:rPr>
            </w:pPr>
            <w:r>
              <w:rPr>
                <w:sz w:val="20"/>
                <w:szCs w:val="20"/>
                <w:lang w:val="en-GB" w:eastAsia="zh-CN"/>
              </w:rPr>
              <w:t xml:space="preserve">Please explain your choice with comments and </w:t>
            </w:r>
            <w:proofErr w:type="spellStart"/>
            <w:r>
              <w:rPr>
                <w:sz w:val="20"/>
                <w:szCs w:val="20"/>
                <w:lang w:val="en-GB" w:eastAsia="zh-CN"/>
              </w:rPr>
              <w:t>justificaiton</w:t>
            </w:r>
            <w:proofErr w:type="spellEnd"/>
          </w:p>
        </w:tc>
      </w:tr>
      <w:tr w:rsidR="00B93803" w14:paraId="0284B661" w14:textId="77777777" w:rsidTr="00CE7BD7">
        <w:tc>
          <w:tcPr>
            <w:tcW w:w="1555" w:type="dxa"/>
          </w:tcPr>
          <w:p w14:paraId="0284B65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5D"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0284B65E"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9923" w:type="dxa"/>
          </w:tcPr>
          <w:p w14:paraId="0284B65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66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66" w14:textId="77777777" w:rsidTr="00CE7BD7">
        <w:tc>
          <w:tcPr>
            <w:tcW w:w="1555" w:type="dxa"/>
          </w:tcPr>
          <w:p w14:paraId="0284B66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63" w14:textId="77777777" w:rsidR="00B93803" w:rsidRDefault="005D6DAD">
            <w:pPr>
              <w:snapToGrid w:val="0"/>
              <w:rPr>
                <w:rFonts w:cs="Arial"/>
                <w:snapToGrid w:val="0"/>
                <w:sz w:val="20"/>
                <w:szCs w:val="20"/>
              </w:rPr>
            </w:pPr>
            <w:r>
              <w:rPr>
                <w:rFonts w:cs="Arial"/>
                <w:snapToGrid w:val="0"/>
                <w:sz w:val="20"/>
                <w:szCs w:val="20"/>
              </w:rPr>
              <w:t>Option 2</w:t>
            </w:r>
          </w:p>
        </w:tc>
        <w:tc>
          <w:tcPr>
            <w:tcW w:w="9923" w:type="dxa"/>
          </w:tcPr>
          <w:p w14:paraId="0284B664"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3118" w:type="dxa"/>
          </w:tcPr>
          <w:p w14:paraId="0284B665" w14:textId="77777777" w:rsidR="00B93803" w:rsidRDefault="00B93803">
            <w:pPr>
              <w:snapToGrid w:val="0"/>
              <w:rPr>
                <w:rFonts w:cs="Arial"/>
                <w:b/>
                <w:bCs/>
                <w:snapToGrid w:val="0"/>
                <w:sz w:val="20"/>
                <w:szCs w:val="20"/>
              </w:rPr>
            </w:pPr>
          </w:p>
        </w:tc>
      </w:tr>
      <w:tr w:rsidR="001E2101" w14:paraId="0284B66B" w14:textId="77777777" w:rsidTr="00CE7BD7">
        <w:tc>
          <w:tcPr>
            <w:tcW w:w="1555" w:type="dxa"/>
          </w:tcPr>
          <w:p w14:paraId="0284B667"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668" w14:textId="77777777" w:rsidR="001E2101" w:rsidRDefault="001E2101" w:rsidP="001E2101">
            <w:pPr>
              <w:snapToGrid w:val="0"/>
              <w:rPr>
                <w:rFonts w:cs="Arial"/>
                <w:snapToGrid w:val="0"/>
                <w:sz w:val="20"/>
                <w:szCs w:val="20"/>
              </w:rPr>
            </w:pPr>
            <w:r>
              <w:rPr>
                <w:rFonts w:cs="Arial"/>
                <w:snapToGrid w:val="0"/>
                <w:sz w:val="20"/>
                <w:szCs w:val="20"/>
              </w:rPr>
              <w:t>Option 1 with comments</w:t>
            </w:r>
          </w:p>
        </w:tc>
        <w:tc>
          <w:tcPr>
            <w:tcW w:w="9923" w:type="dxa"/>
          </w:tcPr>
          <w:p w14:paraId="0284B669" w14:textId="77777777"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3118" w:type="dxa"/>
          </w:tcPr>
          <w:p w14:paraId="0284B66A" w14:textId="77777777" w:rsidR="001E2101" w:rsidRDefault="001E2101" w:rsidP="001E2101">
            <w:pPr>
              <w:snapToGrid w:val="0"/>
              <w:rPr>
                <w:rFonts w:cs="Arial"/>
                <w:b/>
                <w:bCs/>
                <w:snapToGrid w:val="0"/>
                <w:sz w:val="20"/>
                <w:szCs w:val="20"/>
              </w:rPr>
            </w:pPr>
          </w:p>
        </w:tc>
      </w:tr>
      <w:tr w:rsidR="001E2101" w14:paraId="0284B670" w14:textId="77777777" w:rsidTr="00CE7BD7">
        <w:tc>
          <w:tcPr>
            <w:tcW w:w="1555" w:type="dxa"/>
          </w:tcPr>
          <w:p w14:paraId="0284B66C" w14:textId="77777777"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66D" w14:textId="77777777"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6E" w14:textId="77777777"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3118" w:type="dxa"/>
          </w:tcPr>
          <w:p w14:paraId="0284B66F" w14:textId="77777777" w:rsidR="001E2101" w:rsidRDefault="001E2101" w:rsidP="001E2101">
            <w:pPr>
              <w:snapToGrid w:val="0"/>
              <w:rPr>
                <w:rFonts w:cs="Arial"/>
                <w:b/>
                <w:bCs/>
                <w:snapToGrid w:val="0"/>
                <w:sz w:val="20"/>
                <w:szCs w:val="20"/>
              </w:rPr>
            </w:pPr>
          </w:p>
        </w:tc>
      </w:tr>
      <w:tr w:rsidR="001E2101" w14:paraId="0284B675" w14:textId="77777777" w:rsidTr="00CE7BD7">
        <w:tc>
          <w:tcPr>
            <w:tcW w:w="1555" w:type="dxa"/>
          </w:tcPr>
          <w:p w14:paraId="0284B671"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672"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9923" w:type="dxa"/>
          </w:tcPr>
          <w:p w14:paraId="0284B673"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3118" w:type="dxa"/>
          </w:tcPr>
          <w:p w14:paraId="0284B674" w14:textId="76DD5DB0" w:rsidR="001E2101" w:rsidRDefault="001E2101" w:rsidP="001E2101">
            <w:pPr>
              <w:snapToGrid w:val="0"/>
              <w:rPr>
                <w:rFonts w:cs="Arial"/>
                <w:b/>
                <w:bCs/>
                <w:snapToGrid w:val="0"/>
                <w:sz w:val="20"/>
                <w:szCs w:val="20"/>
              </w:rPr>
            </w:pPr>
          </w:p>
        </w:tc>
      </w:tr>
      <w:tr w:rsidR="001E2101" w14:paraId="0284B67A" w14:textId="77777777" w:rsidTr="00CE7BD7">
        <w:tc>
          <w:tcPr>
            <w:tcW w:w="1555" w:type="dxa"/>
          </w:tcPr>
          <w:p w14:paraId="0284B676" w14:textId="77777777"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Xiaomi</w:t>
            </w:r>
          </w:p>
        </w:tc>
        <w:tc>
          <w:tcPr>
            <w:tcW w:w="1275" w:type="dxa"/>
          </w:tcPr>
          <w:p w14:paraId="0284B677" w14:textId="77777777" w:rsidR="001E2101" w:rsidRDefault="001E2101" w:rsidP="001E2101">
            <w:pPr>
              <w:snapToGrid w:val="0"/>
              <w:rPr>
                <w:rFonts w:cs="Arial"/>
                <w:snapToGrid w:val="0"/>
                <w:sz w:val="20"/>
                <w:szCs w:val="20"/>
              </w:rPr>
            </w:pPr>
          </w:p>
        </w:tc>
        <w:tc>
          <w:tcPr>
            <w:tcW w:w="9923" w:type="dxa"/>
          </w:tcPr>
          <w:p w14:paraId="0284B678" w14:textId="77777777"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3118" w:type="dxa"/>
          </w:tcPr>
          <w:p w14:paraId="0284B679" w14:textId="4741DBD9" w:rsidR="001E2101" w:rsidRDefault="001E2101" w:rsidP="001E2101">
            <w:pPr>
              <w:snapToGrid w:val="0"/>
              <w:rPr>
                <w:rFonts w:cs="Arial"/>
                <w:b/>
                <w:bCs/>
                <w:snapToGrid w:val="0"/>
                <w:sz w:val="20"/>
                <w:szCs w:val="20"/>
              </w:rPr>
            </w:pPr>
          </w:p>
        </w:tc>
      </w:tr>
      <w:tr w:rsidR="00F55811" w14:paraId="0284B67F" w14:textId="77777777" w:rsidTr="00CE7BD7">
        <w:tc>
          <w:tcPr>
            <w:tcW w:w="1555" w:type="dxa"/>
          </w:tcPr>
          <w:p w14:paraId="0284B67B"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67C"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9923" w:type="dxa"/>
          </w:tcPr>
          <w:p w14:paraId="0284B67D" w14:textId="77777777"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3118" w:type="dxa"/>
          </w:tcPr>
          <w:p w14:paraId="0284B67E" w14:textId="77777777" w:rsidR="00F55811" w:rsidRDefault="00F55811" w:rsidP="00F55811">
            <w:pPr>
              <w:snapToGrid w:val="0"/>
              <w:rPr>
                <w:rFonts w:cs="Arial"/>
                <w:b/>
                <w:bCs/>
                <w:snapToGrid w:val="0"/>
                <w:sz w:val="20"/>
                <w:szCs w:val="20"/>
              </w:rPr>
            </w:pPr>
          </w:p>
        </w:tc>
      </w:tr>
      <w:tr w:rsidR="00372199" w14:paraId="0284B684" w14:textId="77777777" w:rsidTr="00CE7BD7">
        <w:tc>
          <w:tcPr>
            <w:tcW w:w="1555" w:type="dxa"/>
          </w:tcPr>
          <w:p w14:paraId="0284B680"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68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682" w14:textId="77777777" w:rsidR="00372199" w:rsidRDefault="00372199" w:rsidP="00372199">
            <w:pPr>
              <w:snapToGrid w:val="0"/>
              <w:rPr>
                <w:rFonts w:cs="Arial"/>
                <w:snapToGrid w:val="0"/>
                <w:sz w:val="20"/>
                <w:szCs w:val="20"/>
              </w:rPr>
            </w:pPr>
          </w:p>
        </w:tc>
        <w:tc>
          <w:tcPr>
            <w:tcW w:w="3118" w:type="dxa"/>
          </w:tcPr>
          <w:p w14:paraId="0284B683" w14:textId="77777777" w:rsidR="00372199" w:rsidRDefault="00372199" w:rsidP="00372199">
            <w:pPr>
              <w:snapToGrid w:val="0"/>
              <w:rPr>
                <w:rFonts w:cs="Arial"/>
                <w:b/>
                <w:bCs/>
                <w:snapToGrid w:val="0"/>
                <w:sz w:val="20"/>
                <w:szCs w:val="20"/>
              </w:rPr>
            </w:pPr>
          </w:p>
        </w:tc>
      </w:tr>
      <w:tr w:rsidR="00372199" w14:paraId="0284B689" w14:textId="77777777" w:rsidTr="00CE7BD7">
        <w:tc>
          <w:tcPr>
            <w:tcW w:w="1555" w:type="dxa"/>
          </w:tcPr>
          <w:p w14:paraId="0284B685"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686" w14:textId="77777777"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9923" w:type="dxa"/>
          </w:tcPr>
          <w:p w14:paraId="0284B687" w14:textId="77777777"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3118" w:type="dxa"/>
          </w:tcPr>
          <w:p w14:paraId="0284B688" w14:textId="77777777" w:rsidR="00372199" w:rsidRDefault="00372199" w:rsidP="00372199">
            <w:pPr>
              <w:snapToGrid w:val="0"/>
              <w:rPr>
                <w:rFonts w:cs="Arial"/>
                <w:b/>
                <w:bCs/>
                <w:snapToGrid w:val="0"/>
                <w:sz w:val="20"/>
                <w:szCs w:val="20"/>
              </w:rPr>
            </w:pPr>
          </w:p>
        </w:tc>
      </w:tr>
      <w:tr w:rsidR="00372199" w14:paraId="0284B68E" w14:textId="77777777" w:rsidTr="00CE7BD7">
        <w:tc>
          <w:tcPr>
            <w:tcW w:w="1555" w:type="dxa"/>
          </w:tcPr>
          <w:p w14:paraId="0284B68A" w14:textId="77777777"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68B" w14:textId="77777777" w:rsidR="00372199" w:rsidRDefault="00372199" w:rsidP="00372199">
            <w:pPr>
              <w:snapToGrid w:val="0"/>
              <w:rPr>
                <w:rFonts w:eastAsiaTheme="minorEastAsia" w:cs="Arial"/>
                <w:snapToGrid w:val="0"/>
                <w:sz w:val="20"/>
                <w:szCs w:val="20"/>
                <w:lang w:eastAsia="zh-CN"/>
              </w:rPr>
            </w:pPr>
          </w:p>
        </w:tc>
        <w:tc>
          <w:tcPr>
            <w:tcW w:w="9923" w:type="dxa"/>
          </w:tcPr>
          <w:p w14:paraId="0284B68C" w14:textId="77777777"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w:t>
            </w:r>
            <w:proofErr w:type="spellStart"/>
            <w:r>
              <w:rPr>
                <w:rFonts w:cs="Arial"/>
                <w:snapToGrid w:val="0"/>
                <w:sz w:val="20"/>
                <w:szCs w:val="20"/>
              </w:rPr>
              <w:t>MsgA</w:t>
            </w:r>
            <w:bookmarkEnd w:id="22"/>
            <w:bookmarkEnd w:id="23"/>
            <w:proofErr w:type="spellEnd"/>
            <w:r>
              <w:rPr>
                <w:rFonts w:cs="Arial"/>
                <w:snapToGrid w:val="0"/>
                <w:sz w:val="20"/>
                <w:szCs w:val="20"/>
              </w:rPr>
              <w:t xml:space="preserve"> can be supported for SDT. If the supported payload size of Msg3/</w:t>
            </w:r>
            <w:proofErr w:type="spellStart"/>
            <w:r>
              <w:rPr>
                <w:rFonts w:cs="Arial"/>
                <w:snapToGrid w:val="0"/>
                <w:sz w:val="20"/>
                <w:szCs w:val="20"/>
              </w:rPr>
              <w:t>MsgA</w:t>
            </w:r>
            <w:proofErr w:type="spellEnd"/>
            <w:r>
              <w:rPr>
                <w:rFonts w:cs="Arial"/>
                <w:snapToGrid w:val="0"/>
                <w:sz w:val="20"/>
                <w:szCs w:val="20"/>
              </w:rPr>
              <w:t xml:space="preserve"> is not much bigger than legacy, we don’t need to introduce an additional RSRP threshold. </w:t>
            </w:r>
          </w:p>
        </w:tc>
        <w:tc>
          <w:tcPr>
            <w:tcW w:w="3118" w:type="dxa"/>
          </w:tcPr>
          <w:p w14:paraId="0284B68D" w14:textId="110DF4ED" w:rsidR="00372199" w:rsidRPr="0003106C" w:rsidRDefault="0003106C" w:rsidP="00372199">
            <w:pPr>
              <w:snapToGrid w:val="0"/>
              <w:rPr>
                <w:rFonts w:cs="Arial"/>
                <w:snapToGrid w:val="0"/>
                <w:sz w:val="20"/>
                <w:szCs w:val="20"/>
              </w:rPr>
            </w:pPr>
            <w:r w:rsidRPr="0003106C">
              <w:rPr>
                <w:rFonts w:cs="Arial"/>
                <w:snapToGrid w:val="0"/>
                <w:sz w:val="20"/>
                <w:szCs w:val="20"/>
              </w:rPr>
              <w:t>Seems option 2</w:t>
            </w:r>
          </w:p>
        </w:tc>
      </w:tr>
      <w:tr w:rsidR="00372199" w14:paraId="0284B693" w14:textId="77777777" w:rsidTr="00CE7BD7">
        <w:tc>
          <w:tcPr>
            <w:tcW w:w="1555" w:type="dxa"/>
          </w:tcPr>
          <w:p w14:paraId="0284B68F"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69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9923" w:type="dxa"/>
          </w:tcPr>
          <w:p w14:paraId="0284B691" w14:textId="77777777"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3118" w:type="dxa"/>
          </w:tcPr>
          <w:p w14:paraId="0284B692" w14:textId="77777777" w:rsidR="00372199" w:rsidRDefault="00372199" w:rsidP="00372199">
            <w:pPr>
              <w:snapToGrid w:val="0"/>
              <w:rPr>
                <w:rFonts w:cs="Arial"/>
                <w:b/>
                <w:bCs/>
                <w:snapToGrid w:val="0"/>
                <w:sz w:val="20"/>
                <w:szCs w:val="20"/>
              </w:rPr>
            </w:pPr>
          </w:p>
        </w:tc>
      </w:tr>
      <w:tr w:rsidR="00372199" w14:paraId="0284B698" w14:textId="77777777" w:rsidTr="00CE7BD7">
        <w:tc>
          <w:tcPr>
            <w:tcW w:w="1555" w:type="dxa"/>
          </w:tcPr>
          <w:p w14:paraId="0284B694"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695"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9923" w:type="dxa"/>
          </w:tcPr>
          <w:p w14:paraId="0284B696" w14:textId="77777777"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w:t>
            </w:r>
            <w:proofErr w:type="spellStart"/>
            <w:r w:rsidRPr="00505F1B">
              <w:rPr>
                <w:rFonts w:cs="Arial"/>
                <w:snapToGrid w:val="0"/>
                <w:sz w:val="20"/>
                <w:szCs w:val="20"/>
              </w:rPr>
              <w:t>gNB</w:t>
            </w:r>
            <w:proofErr w:type="spellEnd"/>
            <w:r w:rsidRPr="00505F1B">
              <w:rPr>
                <w:rFonts w:cs="Arial"/>
                <w:snapToGrid w:val="0"/>
                <w:sz w:val="20"/>
                <w:szCs w:val="20"/>
              </w:rPr>
              <w:t xml:space="preserve"> </w:t>
            </w:r>
            <w:r>
              <w:rPr>
                <w:rFonts w:cs="Arial"/>
                <w:snapToGrid w:val="0"/>
                <w:sz w:val="20"/>
                <w:szCs w:val="20"/>
              </w:rPr>
              <w:t xml:space="preserve">as a </w:t>
            </w:r>
            <w:proofErr w:type="spellStart"/>
            <w:r>
              <w:rPr>
                <w:rFonts w:cs="Arial"/>
                <w:snapToGrid w:val="0"/>
                <w:sz w:val="20"/>
                <w:szCs w:val="20"/>
              </w:rPr>
              <w:t>resault</w:t>
            </w:r>
            <w:proofErr w:type="spellEnd"/>
            <w:r>
              <w:rPr>
                <w:rFonts w:cs="Arial"/>
                <w:snapToGrid w:val="0"/>
                <w:sz w:val="20"/>
                <w:szCs w:val="20"/>
              </w:rPr>
              <w:t xml:space="preserve"> of the</w:t>
            </w:r>
            <w:r w:rsidRPr="00505F1B">
              <w:rPr>
                <w:rFonts w:cs="Arial"/>
                <w:snapToGrid w:val="0"/>
                <w:sz w:val="20"/>
                <w:szCs w:val="20"/>
              </w:rPr>
              <w:t xml:space="preserve"> </w:t>
            </w:r>
            <w:proofErr w:type="spellStart"/>
            <w:r w:rsidRPr="00505F1B">
              <w:rPr>
                <w:rFonts w:cs="Arial"/>
                <w:snapToGrid w:val="0"/>
                <w:sz w:val="20"/>
                <w:szCs w:val="20"/>
              </w:rPr>
              <w:t>MsgA</w:t>
            </w:r>
            <w:proofErr w:type="spellEnd"/>
            <w:r w:rsidRPr="00505F1B">
              <w:rPr>
                <w:rFonts w:cs="Arial"/>
                <w:snapToGrid w:val="0"/>
                <w:sz w:val="20"/>
                <w:szCs w:val="20"/>
              </w:rPr>
              <w:t>/Msg3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w:t>
            </w:r>
            <w:proofErr w:type="spellStart"/>
            <w:r w:rsidRPr="00505F1B">
              <w:rPr>
                <w:rFonts w:cs="Arial"/>
                <w:snapToGrid w:val="0"/>
                <w:sz w:val="20"/>
                <w:szCs w:val="20"/>
              </w:rPr>
              <w:t>MsgA</w:t>
            </w:r>
            <w:proofErr w:type="spellEnd"/>
            <w:r w:rsidRPr="00505F1B">
              <w:rPr>
                <w:rFonts w:cs="Arial"/>
                <w:snapToGrid w:val="0"/>
                <w:sz w:val="20"/>
                <w:szCs w:val="20"/>
              </w:rPr>
              <w:t xml:space="preserve"> available TBS)</w:t>
            </w:r>
          </w:p>
        </w:tc>
        <w:tc>
          <w:tcPr>
            <w:tcW w:w="3118" w:type="dxa"/>
          </w:tcPr>
          <w:p w14:paraId="0284B697" w14:textId="77777777" w:rsidR="00372199" w:rsidRDefault="00372199" w:rsidP="00372199">
            <w:pPr>
              <w:snapToGrid w:val="0"/>
              <w:rPr>
                <w:rFonts w:cs="Arial"/>
                <w:b/>
                <w:bCs/>
                <w:snapToGrid w:val="0"/>
                <w:sz w:val="20"/>
                <w:szCs w:val="20"/>
              </w:rPr>
            </w:pPr>
          </w:p>
        </w:tc>
      </w:tr>
      <w:tr w:rsidR="00372199" w14:paraId="0284B69D" w14:textId="77777777" w:rsidTr="00CE7BD7">
        <w:tc>
          <w:tcPr>
            <w:tcW w:w="1555" w:type="dxa"/>
          </w:tcPr>
          <w:p w14:paraId="0284B699"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69A"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69B" w14:textId="77777777"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3118" w:type="dxa"/>
          </w:tcPr>
          <w:p w14:paraId="0284B69C" w14:textId="494AB60A" w:rsidR="00372199" w:rsidRPr="00A83D7C" w:rsidRDefault="00372199" w:rsidP="00372199">
            <w:pPr>
              <w:snapToGrid w:val="0"/>
              <w:rPr>
                <w:rFonts w:cs="Arial"/>
                <w:snapToGrid w:val="0"/>
                <w:sz w:val="20"/>
                <w:szCs w:val="20"/>
              </w:rPr>
            </w:pPr>
          </w:p>
        </w:tc>
      </w:tr>
      <w:tr w:rsidR="00F40042" w14:paraId="0284B6A2" w14:textId="77777777" w:rsidTr="00CE7BD7">
        <w:tc>
          <w:tcPr>
            <w:tcW w:w="1555" w:type="dxa"/>
            <w:hideMark/>
          </w:tcPr>
          <w:p w14:paraId="0284B69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69F"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9923" w:type="dxa"/>
            <w:hideMark/>
          </w:tcPr>
          <w:p w14:paraId="0284B6A0"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3118" w:type="dxa"/>
          </w:tcPr>
          <w:p w14:paraId="0284B6A1" w14:textId="61993426" w:rsidR="00F40042" w:rsidRDefault="00A83D7C">
            <w:pPr>
              <w:snapToGrid w:val="0"/>
              <w:rPr>
                <w:rFonts w:cs="Arial"/>
                <w:b/>
                <w:bCs/>
                <w:snapToGrid w:val="0"/>
                <w:sz w:val="20"/>
                <w:szCs w:val="20"/>
              </w:rPr>
            </w:pPr>
            <w:r w:rsidRPr="00A83D7C">
              <w:rPr>
                <w:rFonts w:cs="Arial"/>
                <w:snapToGrid w:val="0"/>
                <w:sz w:val="20"/>
                <w:szCs w:val="20"/>
              </w:rPr>
              <w:t xml:space="preserve">Seems to think we should </w:t>
            </w:r>
            <w:r>
              <w:rPr>
                <w:rFonts w:cs="Arial"/>
                <w:snapToGrid w:val="0"/>
                <w:sz w:val="20"/>
                <w:szCs w:val="20"/>
              </w:rPr>
              <w:t>have</w:t>
            </w:r>
            <w:r w:rsidRPr="00A83D7C">
              <w:rPr>
                <w:rFonts w:cs="Arial"/>
                <w:snapToGrid w:val="0"/>
                <w:sz w:val="20"/>
                <w:szCs w:val="20"/>
              </w:rPr>
              <w:t xml:space="preserve"> an RRC level RSRP threshold</w:t>
            </w:r>
            <w:r>
              <w:rPr>
                <w:rFonts w:cs="Arial"/>
                <w:snapToGrid w:val="0"/>
                <w:sz w:val="20"/>
                <w:szCs w:val="20"/>
              </w:rPr>
              <w:t xml:space="preserve"> though?</w:t>
            </w:r>
          </w:p>
        </w:tc>
      </w:tr>
      <w:tr w:rsidR="00372199" w14:paraId="0284B6A7" w14:textId="77777777" w:rsidTr="00CE7BD7">
        <w:tc>
          <w:tcPr>
            <w:tcW w:w="1555" w:type="dxa"/>
          </w:tcPr>
          <w:p w14:paraId="0284B6A3"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6A4"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6A5" w14:textId="77777777"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3118" w:type="dxa"/>
          </w:tcPr>
          <w:p w14:paraId="0284B6A6" w14:textId="77777777" w:rsidR="00372199" w:rsidRDefault="00372199" w:rsidP="00372199">
            <w:pPr>
              <w:snapToGrid w:val="0"/>
              <w:rPr>
                <w:rFonts w:cs="Arial"/>
                <w:b/>
                <w:bCs/>
                <w:snapToGrid w:val="0"/>
                <w:sz w:val="20"/>
                <w:szCs w:val="20"/>
              </w:rPr>
            </w:pPr>
          </w:p>
        </w:tc>
      </w:tr>
      <w:tr w:rsidR="00372199" w14:paraId="0284B6AC" w14:textId="77777777" w:rsidTr="00CE7BD7">
        <w:tc>
          <w:tcPr>
            <w:tcW w:w="1555" w:type="dxa"/>
          </w:tcPr>
          <w:p w14:paraId="0284B6A8" w14:textId="77777777" w:rsidR="00372199" w:rsidRDefault="00EB21FC" w:rsidP="00372199">
            <w:pPr>
              <w:snapToGrid w:val="0"/>
              <w:rPr>
                <w:sz w:val="20"/>
                <w:szCs w:val="20"/>
              </w:rPr>
            </w:pPr>
            <w:proofErr w:type="spellStart"/>
            <w:r>
              <w:rPr>
                <w:sz w:val="20"/>
                <w:szCs w:val="20"/>
              </w:rPr>
              <w:t>InterDigital</w:t>
            </w:r>
            <w:proofErr w:type="spellEnd"/>
          </w:p>
        </w:tc>
        <w:tc>
          <w:tcPr>
            <w:tcW w:w="1275" w:type="dxa"/>
          </w:tcPr>
          <w:p w14:paraId="0284B6A9" w14:textId="77777777" w:rsidR="00372199" w:rsidRDefault="00EB21FC" w:rsidP="00372199">
            <w:pPr>
              <w:snapToGrid w:val="0"/>
              <w:rPr>
                <w:rFonts w:cs="Arial"/>
                <w:snapToGrid w:val="0"/>
                <w:sz w:val="20"/>
                <w:szCs w:val="20"/>
              </w:rPr>
            </w:pPr>
            <w:r>
              <w:rPr>
                <w:rFonts w:cs="Arial"/>
                <w:snapToGrid w:val="0"/>
                <w:sz w:val="20"/>
                <w:szCs w:val="20"/>
              </w:rPr>
              <w:t>Option 1</w:t>
            </w:r>
          </w:p>
        </w:tc>
        <w:tc>
          <w:tcPr>
            <w:tcW w:w="9923" w:type="dxa"/>
          </w:tcPr>
          <w:p w14:paraId="0284B6AA" w14:textId="77777777"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 xml:space="preserve">This threshold should be applied first before the 2 vs. 4-step RA </w:t>
            </w:r>
            <w:proofErr w:type="spellStart"/>
            <w:r w:rsidR="00DC7C7E">
              <w:rPr>
                <w:rFonts w:cs="Arial"/>
                <w:snapToGrid w:val="0"/>
                <w:sz w:val="20"/>
                <w:szCs w:val="20"/>
              </w:rPr>
              <w:t>rsrp</w:t>
            </w:r>
            <w:proofErr w:type="spellEnd"/>
            <w:r w:rsidR="00DC7C7E">
              <w:rPr>
                <w:rFonts w:cs="Arial"/>
                <w:snapToGrid w:val="0"/>
                <w:sz w:val="20"/>
                <w:szCs w:val="20"/>
              </w:rPr>
              <w:t xml:space="preserve"> threshold.</w:t>
            </w:r>
          </w:p>
        </w:tc>
        <w:tc>
          <w:tcPr>
            <w:tcW w:w="3118" w:type="dxa"/>
          </w:tcPr>
          <w:p w14:paraId="0284B6AB" w14:textId="77777777" w:rsidR="00372199" w:rsidRDefault="00372199" w:rsidP="00372199">
            <w:pPr>
              <w:snapToGrid w:val="0"/>
              <w:rPr>
                <w:rFonts w:cs="Arial"/>
                <w:b/>
                <w:bCs/>
                <w:snapToGrid w:val="0"/>
                <w:sz w:val="20"/>
                <w:szCs w:val="20"/>
              </w:rPr>
            </w:pPr>
          </w:p>
        </w:tc>
      </w:tr>
      <w:tr w:rsidR="00757EB9" w14:paraId="0284B6B1" w14:textId="77777777" w:rsidTr="00CE7BD7">
        <w:tc>
          <w:tcPr>
            <w:tcW w:w="1555" w:type="dxa"/>
          </w:tcPr>
          <w:p w14:paraId="0284B6AD" w14:textId="77777777"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14:paraId="0284B6AE"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9923" w:type="dxa"/>
          </w:tcPr>
          <w:p w14:paraId="0284B6AF" w14:textId="77777777" w:rsidR="00757EB9" w:rsidRDefault="00757EB9" w:rsidP="00757EB9">
            <w:pPr>
              <w:snapToGrid w:val="0"/>
              <w:rPr>
                <w:rFonts w:cs="Arial"/>
                <w:snapToGrid w:val="0"/>
                <w:sz w:val="20"/>
                <w:szCs w:val="20"/>
              </w:rPr>
            </w:pPr>
            <w:r w:rsidRPr="00170E36">
              <w:rPr>
                <w:rFonts w:cs="Arial"/>
                <w:snapToGrid w:val="0"/>
                <w:sz w:val="20"/>
                <w:szCs w:val="20"/>
              </w:rPr>
              <w:t>We think option 2 is sufficient. And we think RACH resources for SDT exist for the selected RACH type, once the RRC layers makes decision on SDT, the MAC layer shall perform SDT procedure finally (no fallback to legacy).</w:t>
            </w:r>
          </w:p>
        </w:tc>
        <w:tc>
          <w:tcPr>
            <w:tcW w:w="3118" w:type="dxa"/>
          </w:tcPr>
          <w:p w14:paraId="0284B6B0" w14:textId="77777777" w:rsidR="00757EB9" w:rsidRDefault="00757EB9" w:rsidP="00757EB9">
            <w:pPr>
              <w:snapToGrid w:val="0"/>
              <w:rPr>
                <w:rFonts w:cs="Arial"/>
                <w:b/>
                <w:bCs/>
                <w:snapToGrid w:val="0"/>
                <w:sz w:val="20"/>
                <w:szCs w:val="20"/>
              </w:rPr>
            </w:pPr>
          </w:p>
        </w:tc>
      </w:tr>
      <w:tr w:rsidR="00757EB9" w14:paraId="0284B6B6" w14:textId="77777777" w:rsidTr="00CE7BD7">
        <w:tc>
          <w:tcPr>
            <w:tcW w:w="1555" w:type="dxa"/>
          </w:tcPr>
          <w:p w14:paraId="0284B6B2" w14:textId="77777777" w:rsidR="00757EB9" w:rsidRDefault="00EA5E8A" w:rsidP="00757EB9">
            <w:pPr>
              <w:snapToGrid w:val="0"/>
              <w:rPr>
                <w:sz w:val="20"/>
                <w:szCs w:val="20"/>
              </w:rPr>
            </w:pPr>
            <w:proofErr w:type="spellStart"/>
            <w:r>
              <w:rPr>
                <w:sz w:val="20"/>
                <w:szCs w:val="20"/>
              </w:rPr>
              <w:t>Mediatek</w:t>
            </w:r>
            <w:proofErr w:type="spellEnd"/>
          </w:p>
        </w:tc>
        <w:tc>
          <w:tcPr>
            <w:tcW w:w="1275" w:type="dxa"/>
          </w:tcPr>
          <w:p w14:paraId="0284B6B3" w14:textId="77777777" w:rsidR="00757EB9" w:rsidRDefault="00EA5E8A" w:rsidP="00757EB9">
            <w:pPr>
              <w:snapToGrid w:val="0"/>
              <w:rPr>
                <w:rFonts w:cs="Arial"/>
                <w:snapToGrid w:val="0"/>
                <w:sz w:val="20"/>
                <w:szCs w:val="20"/>
              </w:rPr>
            </w:pPr>
            <w:r>
              <w:rPr>
                <w:rFonts w:cs="Arial"/>
                <w:snapToGrid w:val="0"/>
                <w:sz w:val="20"/>
                <w:szCs w:val="20"/>
              </w:rPr>
              <w:t>Option 2</w:t>
            </w:r>
          </w:p>
        </w:tc>
        <w:tc>
          <w:tcPr>
            <w:tcW w:w="9923" w:type="dxa"/>
          </w:tcPr>
          <w:p w14:paraId="0284B6B4" w14:textId="77777777" w:rsidR="00757EB9" w:rsidRDefault="004C3ABB" w:rsidP="00757EB9">
            <w:pPr>
              <w:snapToGrid w:val="0"/>
              <w:rPr>
                <w:rFonts w:cs="Arial"/>
                <w:snapToGrid w:val="0"/>
                <w:sz w:val="20"/>
                <w:szCs w:val="20"/>
              </w:rPr>
            </w:pPr>
            <w:r>
              <w:rPr>
                <w:rFonts w:cs="Arial"/>
                <w:snapToGrid w:val="0"/>
                <w:sz w:val="20"/>
                <w:szCs w:val="20"/>
              </w:rPr>
              <w:t>Same view as Google</w:t>
            </w:r>
          </w:p>
        </w:tc>
        <w:tc>
          <w:tcPr>
            <w:tcW w:w="3118" w:type="dxa"/>
          </w:tcPr>
          <w:p w14:paraId="0284B6B5" w14:textId="77777777" w:rsidR="00757EB9" w:rsidRDefault="00757EB9" w:rsidP="00757EB9">
            <w:pPr>
              <w:snapToGrid w:val="0"/>
              <w:rPr>
                <w:rFonts w:cs="Arial"/>
                <w:b/>
                <w:bCs/>
                <w:snapToGrid w:val="0"/>
                <w:sz w:val="20"/>
                <w:szCs w:val="20"/>
              </w:rPr>
            </w:pPr>
          </w:p>
        </w:tc>
      </w:tr>
      <w:tr w:rsidR="00C95366" w14:paraId="0284B6BB" w14:textId="77777777" w:rsidTr="00CE7BD7">
        <w:tc>
          <w:tcPr>
            <w:tcW w:w="1555" w:type="dxa"/>
          </w:tcPr>
          <w:p w14:paraId="0284B6B7" w14:textId="77777777" w:rsidR="00C95366" w:rsidRDefault="00C95366" w:rsidP="00C95366">
            <w:pPr>
              <w:snapToGrid w:val="0"/>
              <w:rPr>
                <w:sz w:val="20"/>
                <w:szCs w:val="20"/>
              </w:rPr>
            </w:pPr>
            <w:r>
              <w:rPr>
                <w:rFonts w:cs="Arial" w:hint="eastAsia"/>
                <w:snapToGrid w:val="0"/>
                <w:sz w:val="20"/>
                <w:szCs w:val="20"/>
              </w:rPr>
              <w:lastRenderedPageBreak/>
              <w:t>LG</w:t>
            </w:r>
          </w:p>
        </w:tc>
        <w:tc>
          <w:tcPr>
            <w:tcW w:w="1275" w:type="dxa"/>
          </w:tcPr>
          <w:p w14:paraId="0284B6B8"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Option 2</w:t>
            </w:r>
          </w:p>
        </w:tc>
        <w:tc>
          <w:tcPr>
            <w:tcW w:w="9923" w:type="dxa"/>
          </w:tcPr>
          <w:p w14:paraId="0284B6B9" w14:textId="77777777" w:rsidR="00C95366" w:rsidRDefault="00C95366" w:rsidP="00C95366">
            <w:pPr>
              <w:snapToGrid w:val="0"/>
              <w:rPr>
                <w:rFonts w:cs="Arial"/>
                <w:snapToGrid w:val="0"/>
                <w:sz w:val="20"/>
                <w:szCs w:val="20"/>
              </w:rPr>
            </w:pPr>
            <w:r>
              <w:rPr>
                <w:rFonts w:cs="Arial" w:hint="eastAsia"/>
                <w:snapToGrid w:val="0"/>
                <w:sz w:val="20"/>
                <w:szCs w:val="20"/>
              </w:rPr>
              <w:t>If UE determines to use RA-SDT scheme and selects RA type (i.e.,</w:t>
            </w:r>
            <w:r>
              <w:rPr>
                <w:rFonts w:cs="Arial"/>
                <w:snapToGrid w:val="0"/>
                <w:sz w:val="20"/>
                <w:szCs w:val="20"/>
              </w:rPr>
              <w:t xml:space="preserve"> 4-step or 2-step), the UE selects RA resource only in RA resource configured for SDT. Further RSRP threshold is not needed.</w:t>
            </w:r>
          </w:p>
        </w:tc>
        <w:tc>
          <w:tcPr>
            <w:tcW w:w="3118" w:type="dxa"/>
          </w:tcPr>
          <w:p w14:paraId="0284B6BA" w14:textId="77777777" w:rsidR="00C95366" w:rsidRDefault="00C95366" w:rsidP="00C95366">
            <w:pPr>
              <w:snapToGrid w:val="0"/>
              <w:rPr>
                <w:rFonts w:cs="Arial"/>
                <w:b/>
                <w:bCs/>
                <w:snapToGrid w:val="0"/>
                <w:sz w:val="20"/>
                <w:szCs w:val="20"/>
              </w:rPr>
            </w:pPr>
          </w:p>
        </w:tc>
      </w:tr>
      <w:tr w:rsidR="00CE19D7" w14:paraId="0284B6C1" w14:textId="77777777" w:rsidTr="00CE7BD7">
        <w:tc>
          <w:tcPr>
            <w:tcW w:w="1555" w:type="dxa"/>
          </w:tcPr>
          <w:p w14:paraId="0284B6BC"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6BD"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Option 1</w:t>
            </w:r>
          </w:p>
        </w:tc>
        <w:tc>
          <w:tcPr>
            <w:tcW w:w="9923" w:type="dxa"/>
          </w:tcPr>
          <w:p w14:paraId="0284B6BE" w14:textId="77777777" w:rsidR="00CE19D7" w:rsidRDefault="00CE19D7" w:rsidP="00CE19D7">
            <w:pPr>
              <w:snapToGrid w:val="0"/>
              <w:rPr>
                <w:rFonts w:cs="Arial"/>
                <w:snapToGrid w:val="0"/>
                <w:sz w:val="20"/>
                <w:szCs w:val="20"/>
              </w:rPr>
            </w:pPr>
            <w:r>
              <w:rPr>
                <w:rFonts w:cs="Arial"/>
                <w:snapToGrid w:val="0"/>
                <w:sz w:val="20"/>
                <w:szCs w:val="20"/>
              </w:rPr>
              <w:t xml:space="preserve">Although subsequent data transmission is supported in SDT, however, from the view of UE power saving, it is preferable that UE is released in Msg.4 if the data and RRC message could be totally transmitted in Msg.3. </w:t>
            </w:r>
            <w:r w:rsidRPr="009E7396">
              <w:rPr>
                <w:rFonts w:cs="Arial"/>
                <w:snapToGrid w:val="0"/>
                <w:sz w:val="20"/>
                <w:szCs w:val="20"/>
              </w:rPr>
              <w:t>Hence, the further RSRP threshold is needed to select between SDT and non-SDT RACH resources</w:t>
            </w:r>
            <w:r>
              <w:rPr>
                <w:rFonts w:cs="Arial"/>
                <w:snapToGrid w:val="0"/>
                <w:sz w:val="20"/>
                <w:szCs w:val="20"/>
              </w:rPr>
              <w:t>.</w:t>
            </w:r>
          </w:p>
          <w:p w14:paraId="0284B6BF" w14:textId="77777777" w:rsidR="00CE19D7" w:rsidRDefault="00CE19D7" w:rsidP="00CE19D7">
            <w:pPr>
              <w:snapToGrid w:val="0"/>
              <w:rPr>
                <w:rFonts w:cs="Arial"/>
                <w:snapToGrid w:val="0"/>
                <w:sz w:val="20"/>
                <w:szCs w:val="20"/>
              </w:rPr>
            </w:pPr>
          </w:p>
        </w:tc>
        <w:tc>
          <w:tcPr>
            <w:tcW w:w="3118" w:type="dxa"/>
          </w:tcPr>
          <w:p w14:paraId="0284B6C0" w14:textId="77777777" w:rsidR="00CE19D7" w:rsidRDefault="00CE19D7" w:rsidP="00CE19D7">
            <w:pPr>
              <w:snapToGrid w:val="0"/>
              <w:rPr>
                <w:rFonts w:cs="Arial"/>
                <w:b/>
                <w:bCs/>
                <w:snapToGrid w:val="0"/>
                <w:sz w:val="20"/>
                <w:szCs w:val="20"/>
              </w:rPr>
            </w:pPr>
          </w:p>
        </w:tc>
      </w:tr>
      <w:tr w:rsidR="00443820" w14:paraId="0284B6C6" w14:textId="77777777" w:rsidTr="00CE7BD7">
        <w:tc>
          <w:tcPr>
            <w:tcW w:w="1555" w:type="dxa"/>
          </w:tcPr>
          <w:p w14:paraId="0284B6C2"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1275" w:type="dxa"/>
          </w:tcPr>
          <w:p w14:paraId="0284B6C3"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1</w:t>
            </w:r>
          </w:p>
        </w:tc>
        <w:tc>
          <w:tcPr>
            <w:tcW w:w="9923" w:type="dxa"/>
          </w:tcPr>
          <w:p w14:paraId="0284B6C4" w14:textId="77777777" w:rsidR="00443820" w:rsidRDefault="00443820" w:rsidP="00443820">
            <w:pPr>
              <w:snapToGrid w:val="0"/>
              <w:rPr>
                <w:rFonts w:cs="Arial"/>
                <w:snapToGrid w:val="0"/>
                <w:sz w:val="20"/>
                <w:szCs w:val="20"/>
              </w:rPr>
            </w:pPr>
          </w:p>
        </w:tc>
        <w:tc>
          <w:tcPr>
            <w:tcW w:w="3118" w:type="dxa"/>
          </w:tcPr>
          <w:p w14:paraId="0284B6C5" w14:textId="77777777" w:rsidR="00443820" w:rsidRDefault="00443820" w:rsidP="00443820">
            <w:pPr>
              <w:snapToGrid w:val="0"/>
              <w:rPr>
                <w:rFonts w:cs="Arial"/>
                <w:b/>
                <w:bCs/>
                <w:snapToGrid w:val="0"/>
                <w:sz w:val="20"/>
                <w:szCs w:val="20"/>
              </w:rPr>
            </w:pPr>
          </w:p>
        </w:tc>
      </w:tr>
      <w:tr w:rsidR="00443820" w14:paraId="0284B6CB" w14:textId="77777777" w:rsidTr="00CE7BD7">
        <w:tc>
          <w:tcPr>
            <w:tcW w:w="1555" w:type="dxa"/>
          </w:tcPr>
          <w:p w14:paraId="0284B6C7"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6C8"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Option2 </w:t>
            </w:r>
          </w:p>
        </w:tc>
        <w:tc>
          <w:tcPr>
            <w:tcW w:w="9923" w:type="dxa"/>
          </w:tcPr>
          <w:p w14:paraId="0284B6C9" w14:textId="77777777" w:rsidR="00443820" w:rsidRDefault="00B90DE6" w:rsidP="00443820">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w:t>
            </w:r>
            <w:r>
              <w:rPr>
                <w:rFonts w:eastAsiaTheme="minorEastAsia" w:cs="Arial" w:hint="eastAsia"/>
                <w:snapToGrid w:val="0"/>
                <w:sz w:val="20"/>
                <w:szCs w:val="20"/>
                <w:lang w:eastAsia="zh-CN"/>
              </w:rPr>
              <w:t xml:space="preserve"> and we can</w:t>
            </w:r>
            <w:r>
              <w:rPr>
                <w:rFonts w:cs="Arial"/>
                <w:snapToGrid w:val="0"/>
                <w:sz w:val="20"/>
                <w:szCs w:val="20"/>
              </w:rPr>
              <w:t xml:space="preserve"> consult RAN1 on whether </w:t>
            </w:r>
            <w:r w:rsidRPr="00804A3F">
              <w:rPr>
                <w:rFonts w:cs="Arial"/>
                <w:snapToGrid w:val="0"/>
                <w:sz w:val="20"/>
                <w:szCs w:val="20"/>
              </w:rPr>
              <w:t xml:space="preserve">RSRP threshold </w:t>
            </w:r>
            <w:r w:rsidRPr="00B90DE6">
              <w:rPr>
                <w:rFonts w:cs="Arial"/>
                <w:snapToGrid w:val="0"/>
                <w:sz w:val="20"/>
                <w:szCs w:val="20"/>
              </w:rPr>
              <w:t>for selection between SDT and non-SDT RACH resources</w:t>
            </w:r>
            <w:r w:rsidRPr="00804A3F">
              <w:rPr>
                <w:rFonts w:cs="Arial"/>
                <w:snapToGrid w:val="0"/>
                <w:sz w:val="20"/>
                <w:szCs w:val="20"/>
              </w:rPr>
              <w:t xml:space="preserve"> is required or not.</w:t>
            </w:r>
          </w:p>
        </w:tc>
        <w:tc>
          <w:tcPr>
            <w:tcW w:w="3118" w:type="dxa"/>
          </w:tcPr>
          <w:p w14:paraId="0284B6CA" w14:textId="77777777" w:rsidR="00443820" w:rsidRDefault="00443820" w:rsidP="00443820">
            <w:pPr>
              <w:snapToGrid w:val="0"/>
              <w:rPr>
                <w:rFonts w:cs="Arial"/>
                <w:b/>
                <w:bCs/>
                <w:snapToGrid w:val="0"/>
                <w:sz w:val="20"/>
                <w:szCs w:val="20"/>
              </w:rPr>
            </w:pPr>
          </w:p>
        </w:tc>
      </w:tr>
      <w:tr w:rsidR="00C66E93" w14:paraId="0284B6D0" w14:textId="77777777" w:rsidTr="00CE7BD7">
        <w:tc>
          <w:tcPr>
            <w:tcW w:w="1555" w:type="dxa"/>
          </w:tcPr>
          <w:p w14:paraId="0284B6CC" w14:textId="7BF98477"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6CD" w14:textId="2E5BD19A" w:rsidR="00C66E93" w:rsidRDefault="00C66E93" w:rsidP="00C66E93">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CE" w14:textId="77777777" w:rsidR="00C66E93" w:rsidRDefault="00C66E93" w:rsidP="00C66E93">
            <w:pPr>
              <w:snapToGrid w:val="0"/>
              <w:rPr>
                <w:rFonts w:cs="Arial"/>
                <w:snapToGrid w:val="0"/>
                <w:sz w:val="20"/>
                <w:szCs w:val="20"/>
              </w:rPr>
            </w:pPr>
          </w:p>
        </w:tc>
        <w:tc>
          <w:tcPr>
            <w:tcW w:w="3118" w:type="dxa"/>
          </w:tcPr>
          <w:p w14:paraId="0284B6CF" w14:textId="77777777" w:rsidR="00C66E93" w:rsidRDefault="00C66E93" w:rsidP="00C66E93">
            <w:pPr>
              <w:snapToGrid w:val="0"/>
              <w:rPr>
                <w:rFonts w:cs="Arial"/>
                <w:b/>
                <w:bCs/>
                <w:snapToGrid w:val="0"/>
                <w:sz w:val="20"/>
                <w:szCs w:val="20"/>
              </w:rPr>
            </w:pPr>
          </w:p>
        </w:tc>
      </w:tr>
      <w:tr w:rsidR="00CD39D2" w14:paraId="0284B6D5" w14:textId="77777777" w:rsidTr="00CE7BD7">
        <w:tc>
          <w:tcPr>
            <w:tcW w:w="1555" w:type="dxa"/>
          </w:tcPr>
          <w:p w14:paraId="0284B6D1" w14:textId="6D691F0F" w:rsidR="00CD39D2" w:rsidRDefault="00CD39D2" w:rsidP="00CD39D2">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6D2" w14:textId="61B61058" w:rsidR="00CD39D2" w:rsidRDefault="000A19C5" w:rsidP="00CD39D2">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D3" w14:textId="209DE9B2" w:rsidR="00CD39D2" w:rsidRDefault="00CD39D2" w:rsidP="00CD39D2">
            <w:pPr>
              <w:snapToGrid w:val="0"/>
              <w:rPr>
                <w:rFonts w:cs="Arial"/>
                <w:snapToGrid w:val="0"/>
                <w:sz w:val="20"/>
                <w:szCs w:val="20"/>
              </w:rPr>
            </w:pPr>
            <w:r w:rsidRPr="00613B03">
              <w:rPr>
                <w:rFonts w:cs="Arial"/>
                <w:snapToGrid w:val="0"/>
                <w:sz w:val="20"/>
                <w:szCs w:val="20"/>
              </w:rPr>
              <w:t xml:space="preserve">We are a bit confused with this question.  We agree that RSRP should be a selection criteria for SDT.  If SDT is already chosen based on selection criteria which could include RSRP, then we don’t see a need to have another selection here.  </w:t>
            </w:r>
          </w:p>
        </w:tc>
        <w:tc>
          <w:tcPr>
            <w:tcW w:w="3118" w:type="dxa"/>
          </w:tcPr>
          <w:p w14:paraId="0284B6D4" w14:textId="2D3A6A46" w:rsidR="00CD39D2" w:rsidRDefault="00A83D7C" w:rsidP="00CD39D2">
            <w:pPr>
              <w:snapToGrid w:val="0"/>
              <w:rPr>
                <w:rFonts w:cs="Arial"/>
                <w:b/>
                <w:bCs/>
                <w:snapToGrid w:val="0"/>
                <w:sz w:val="20"/>
                <w:szCs w:val="20"/>
              </w:rPr>
            </w:pPr>
            <w:r w:rsidRPr="00A83D7C">
              <w:rPr>
                <w:rFonts w:cs="Arial"/>
                <w:snapToGrid w:val="0"/>
                <w:sz w:val="20"/>
                <w:szCs w:val="20"/>
              </w:rPr>
              <w:t xml:space="preserve">Seems to think we should </w:t>
            </w:r>
            <w:r>
              <w:rPr>
                <w:rFonts w:cs="Arial"/>
                <w:snapToGrid w:val="0"/>
                <w:sz w:val="20"/>
                <w:szCs w:val="20"/>
              </w:rPr>
              <w:t>have</w:t>
            </w:r>
            <w:r w:rsidRPr="00A83D7C">
              <w:rPr>
                <w:rFonts w:cs="Arial"/>
                <w:snapToGrid w:val="0"/>
                <w:sz w:val="20"/>
                <w:szCs w:val="20"/>
              </w:rPr>
              <w:t xml:space="preserve"> an RRC level RSRP threshold</w:t>
            </w:r>
            <w:r>
              <w:rPr>
                <w:rFonts w:cs="Arial"/>
                <w:snapToGrid w:val="0"/>
                <w:sz w:val="20"/>
                <w:szCs w:val="20"/>
              </w:rPr>
              <w:t>?</w:t>
            </w:r>
          </w:p>
        </w:tc>
      </w:tr>
      <w:tr w:rsidR="00302ADC" w14:paraId="0284B6DA" w14:textId="77777777" w:rsidTr="00CE7BD7">
        <w:tc>
          <w:tcPr>
            <w:tcW w:w="1555" w:type="dxa"/>
          </w:tcPr>
          <w:p w14:paraId="0284B6D6" w14:textId="25A873D1" w:rsidR="00302ADC" w:rsidRDefault="00302ADC" w:rsidP="00302ADC">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1275" w:type="dxa"/>
          </w:tcPr>
          <w:p w14:paraId="0284B6D7" w14:textId="4A6FD804" w:rsidR="00302ADC" w:rsidRDefault="00302ADC"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6D8" w14:textId="77777777" w:rsidR="00302ADC" w:rsidRDefault="00302ADC" w:rsidP="00302ADC">
            <w:pPr>
              <w:snapToGrid w:val="0"/>
              <w:rPr>
                <w:rFonts w:cs="Arial"/>
                <w:snapToGrid w:val="0"/>
                <w:sz w:val="20"/>
                <w:szCs w:val="20"/>
              </w:rPr>
            </w:pPr>
          </w:p>
        </w:tc>
        <w:tc>
          <w:tcPr>
            <w:tcW w:w="3118" w:type="dxa"/>
          </w:tcPr>
          <w:p w14:paraId="0284B6D9" w14:textId="77777777" w:rsidR="00302ADC" w:rsidRDefault="00302ADC" w:rsidP="00302ADC">
            <w:pPr>
              <w:snapToGrid w:val="0"/>
              <w:rPr>
                <w:rFonts w:cs="Arial"/>
                <w:b/>
                <w:bCs/>
                <w:snapToGrid w:val="0"/>
                <w:sz w:val="20"/>
                <w:szCs w:val="20"/>
              </w:rPr>
            </w:pPr>
          </w:p>
        </w:tc>
      </w:tr>
      <w:tr w:rsidR="00302ADC" w14:paraId="0284B6DF" w14:textId="77777777" w:rsidTr="00CE7BD7">
        <w:tc>
          <w:tcPr>
            <w:tcW w:w="1555" w:type="dxa"/>
          </w:tcPr>
          <w:p w14:paraId="0284B6DB" w14:textId="3FBEE90B" w:rsidR="00302ADC" w:rsidRDefault="00302ADC" w:rsidP="00302AD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275" w:type="dxa"/>
          </w:tcPr>
          <w:p w14:paraId="0284B6DC" w14:textId="19FF31CD" w:rsidR="00302ADC" w:rsidRDefault="00302ADC" w:rsidP="00302ADC">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9923" w:type="dxa"/>
          </w:tcPr>
          <w:p w14:paraId="0284B6DD" w14:textId="6E26410A" w:rsidR="00302ADC" w:rsidRDefault="00302ADC" w:rsidP="00302ADC">
            <w:pPr>
              <w:snapToGrid w:val="0"/>
              <w:rPr>
                <w:rFonts w:cs="Arial"/>
                <w:snapToGrid w:val="0"/>
                <w:sz w:val="20"/>
                <w:szCs w:val="20"/>
              </w:rPr>
            </w:pPr>
            <w:r>
              <w:rPr>
                <w:rFonts w:cs="Arial"/>
                <w:snapToGrid w:val="0"/>
                <w:sz w:val="20"/>
                <w:szCs w:val="20"/>
              </w:rPr>
              <w:t xml:space="preserve">We share </w:t>
            </w:r>
            <w:proofErr w:type="spellStart"/>
            <w:r>
              <w:rPr>
                <w:rFonts w:cs="Arial"/>
                <w:snapToGrid w:val="0"/>
                <w:sz w:val="20"/>
                <w:szCs w:val="20"/>
              </w:rPr>
              <w:t>InterDigital’s</w:t>
            </w:r>
            <w:proofErr w:type="spellEnd"/>
            <w:r>
              <w:rPr>
                <w:rFonts w:cs="Arial"/>
                <w:snapToGrid w:val="0"/>
                <w:sz w:val="20"/>
                <w:szCs w:val="20"/>
              </w:rPr>
              <w:t xml:space="preserve"> view. </w:t>
            </w:r>
          </w:p>
        </w:tc>
        <w:tc>
          <w:tcPr>
            <w:tcW w:w="3118" w:type="dxa"/>
          </w:tcPr>
          <w:p w14:paraId="0284B6DE" w14:textId="77777777" w:rsidR="00302ADC" w:rsidRDefault="00302ADC" w:rsidP="00302ADC">
            <w:pPr>
              <w:snapToGrid w:val="0"/>
              <w:rPr>
                <w:rFonts w:cs="Arial"/>
                <w:b/>
                <w:bCs/>
                <w:snapToGrid w:val="0"/>
                <w:sz w:val="20"/>
                <w:szCs w:val="20"/>
              </w:rPr>
            </w:pPr>
          </w:p>
        </w:tc>
      </w:tr>
      <w:tr w:rsidR="00302ADC" w14:paraId="0284B6E4" w14:textId="77777777" w:rsidTr="00CE7BD7">
        <w:tc>
          <w:tcPr>
            <w:tcW w:w="1555" w:type="dxa"/>
          </w:tcPr>
          <w:p w14:paraId="0284B6E0" w14:textId="318300A9" w:rsidR="00302ADC" w:rsidRDefault="00720283"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6E1" w14:textId="638526EF" w:rsidR="00302ADC" w:rsidRDefault="00720283"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with comments</w:t>
            </w:r>
          </w:p>
        </w:tc>
        <w:tc>
          <w:tcPr>
            <w:tcW w:w="9923" w:type="dxa"/>
          </w:tcPr>
          <w:p w14:paraId="0284B6E2" w14:textId="24FA2B3E" w:rsidR="00302ADC" w:rsidRPr="000B2518" w:rsidRDefault="000B2518"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this </w:t>
            </w:r>
            <w:r w:rsidRPr="000B2518">
              <w:rPr>
                <w:sz w:val="20"/>
              </w:rPr>
              <w:t xml:space="preserve">RSRP threshold </w:t>
            </w:r>
            <w:r w:rsidR="00A83121">
              <w:rPr>
                <w:sz w:val="20"/>
              </w:rPr>
              <w:t>should be introduced and</w:t>
            </w:r>
            <w:r w:rsidRPr="000B2518">
              <w:rPr>
                <w:sz w:val="20"/>
              </w:rPr>
              <w:t xml:space="preserve"> used to determine whether the UE should do SDT</w:t>
            </w:r>
            <w:r w:rsidR="00571DBB">
              <w:rPr>
                <w:sz w:val="20"/>
              </w:rPr>
              <w:t xml:space="preserve"> at</w:t>
            </w:r>
            <w:r w:rsidR="0035339A">
              <w:rPr>
                <w:sz w:val="20"/>
              </w:rPr>
              <w:t xml:space="preserve"> the</w:t>
            </w:r>
            <w:r w:rsidR="00571DBB">
              <w:rPr>
                <w:sz w:val="20"/>
              </w:rPr>
              <w:t xml:space="preserve"> RRC layer.</w:t>
            </w:r>
            <w:r w:rsidR="0035339A">
              <w:rPr>
                <w:sz w:val="20"/>
              </w:rPr>
              <w:t xml:space="preserve"> </w:t>
            </w:r>
          </w:p>
        </w:tc>
        <w:tc>
          <w:tcPr>
            <w:tcW w:w="3118" w:type="dxa"/>
          </w:tcPr>
          <w:p w14:paraId="0284B6E3" w14:textId="77777777" w:rsidR="00302ADC" w:rsidRDefault="00302ADC" w:rsidP="00302ADC">
            <w:pPr>
              <w:snapToGrid w:val="0"/>
              <w:rPr>
                <w:rFonts w:cs="Arial"/>
                <w:b/>
                <w:bCs/>
                <w:snapToGrid w:val="0"/>
                <w:sz w:val="20"/>
                <w:szCs w:val="20"/>
              </w:rPr>
            </w:pPr>
          </w:p>
        </w:tc>
      </w:tr>
      <w:tr w:rsidR="005728D8" w14:paraId="68EB39E7" w14:textId="77777777" w:rsidTr="00CE7BD7">
        <w:tc>
          <w:tcPr>
            <w:tcW w:w="1555" w:type="dxa"/>
          </w:tcPr>
          <w:p w14:paraId="4E235655" w14:textId="3B3B5580"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1275" w:type="dxa"/>
          </w:tcPr>
          <w:p w14:paraId="3CB3DD1C" w14:textId="6E4BE7D7"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Option 1</w:t>
            </w:r>
          </w:p>
        </w:tc>
        <w:tc>
          <w:tcPr>
            <w:tcW w:w="9923" w:type="dxa"/>
          </w:tcPr>
          <w:p w14:paraId="5B365A08" w14:textId="710A02DC"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 xml:space="preserve">We share the same view as </w:t>
            </w:r>
            <w:r w:rsidRPr="003629FF">
              <w:rPr>
                <w:rFonts w:eastAsia="PMingLiU" w:cs="Arial"/>
                <w:snapToGrid w:val="0"/>
                <w:sz w:val="20"/>
                <w:szCs w:val="20"/>
                <w:lang w:eastAsia="zh-TW"/>
              </w:rPr>
              <w:t>Samsung</w:t>
            </w:r>
            <w:r>
              <w:rPr>
                <w:rFonts w:eastAsia="PMingLiU" w:cs="Arial"/>
                <w:snapToGrid w:val="0"/>
                <w:sz w:val="20"/>
                <w:szCs w:val="20"/>
                <w:lang w:eastAsia="zh-TW"/>
              </w:rPr>
              <w:t xml:space="preserve"> that </w:t>
            </w:r>
            <w:r w:rsidRPr="003629FF">
              <w:rPr>
                <w:rFonts w:eastAsia="PMingLiU" w:cs="Arial"/>
                <w:snapToGrid w:val="0"/>
                <w:sz w:val="20"/>
                <w:szCs w:val="20"/>
                <w:lang w:eastAsia="zh-TW"/>
              </w:rPr>
              <w:t xml:space="preserve">UE </w:t>
            </w:r>
            <w:r>
              <w:rPr>
                <w:rFonts w:eastAsia="PMingLiU" w:cs="Arial"/>
                <w:snapToGrid w:val="0"/>
                <w:sz w:val="20"/>
                <w:szCs w:val="20"/>
                <w:lang w:eastAsia="zh-TW"/>
              </w:rPr>
              <w:t>should be</w:t>
            </w:r>
            <w:r w:rsidRPr="003629FF">
              <w:rPr>
                <w:rFonts w:eastAsia="PMingLiU" w:cs="Arial"/>
                <w:snapToGrid w:val="0"/>
                <w:sz w:val="20"/>
                <w:szCs w:val="20"/>
                <w:lang w:eastAsia="zh-TW"/>
              </w:rPr>
              <w:t xml:space="preserve"> </w:t>
            </w:r>
            <w:r w:rsidRPr="00EF0632">
              <w:rPr>
                <w:rFonts w:eastAsia="PMingLiU" w:cs="Arial"/>
                <w:snapToGrid w:val="0"/>
                <w:sz w:val="20"/>
                <w:szCs w:val="20"/>
                <w:lang w:eastAsia="zh-TW"/>
              </w:rPr>
              <w:t>ensure</w:t>
            </w:r>
            <w:r>
              <w:rPr>
                <w:rFonts w:eastAsia="PMingLiU" w:cs="Arial"/>
                <w:snapToGrid w:val="0"/>
                <w:sz w:val="20"/>
                <w:szCs w:val="20"/>
                <w:lang w:eastAsia="zh-TW"/>
              </w:rPr>
              <w:t>d</w:t>
            </w:r>
            <w:r w:rsidRPr="00EF0632">
              <w:rPr>
                <w:rFonts w:eastAsia="PMingLiU" w:cs="Arial"/>
                <w:snapToGrid w:val="0"/>
                <w:sz w:val="20"/>
                <w:szCs w:val="20"/>
                <w:lang w:eastAsia="zh-TW"/>
              </w:rPr>
              <w:t xml:space="preserve"> </w:t>
            </w:r>
            <w:r w:rsidRPr="003629FF">
              <w:rPr>
                <w:rFonts w:eastAsia="PMingLiU" w:cs="Arial"/>
                <w:snapToGrid w:val="0"/>
                <w:sz w:val="20"/>
                <w:szCs w:val="20"/>
                <w:lang w:eastAsia="zh-TW"/>
              </w:rPr>
              <w:t>in sufficient UL coverage</w:t>
            </w:r>
            <w:r>
              <w:rPr>
                <w:rFonts w:eastAsia="PMingLiU" w:cs="Arial"/>
                <w:snapToGrid w:val="0"/>
                <w:sz w:val="20"/>
                <w:szCs w:val="20"/>
                <w:lang w:eastAsia="zh-TW"/>
              </w:rPr>
              <w:t xml:space="preserve"> to use SDT resources.</w:t>
            </w:r>
          </w:p>
        </w:tc>
        <w:tc>
          <w:tcPr>
            <w:tcW w:w="3118" w:type="dxa"/>
          </w:tcPr>
          <w:p w14:paraId="4F28BD19" w14:textId="77777777" w:rsidR="005728D8" w:rsidRDefault="005728D8" w:rsidP="005728D8">
            <w:pPr>
              <w:snapToGrid w:val="0"/>
              <w:rPr>
                <w:rFonts w:cs="Arial"/>
                <w:b/>
                <w:bCs/>
                <w:snapToGrid w:val="0"/>
                <w:sz w:val="20"/>
                <w:szCs w:val="20"/>
              </w:rPr>
            </w:pPr>
          </w:p>
        </w:tc>
      </w:tr>
      <w:tr w:rsidR="00750F44" w14:paraId="617E9EBA" w14:textId="77777777" w:rsidTr="00CE7BD7">
        <w:tc>
          <w:tcPr>
            <w:tcW w:w="1555" w:type="dxa"/>
          </w:tcPr>
          <w:p w14:paraId="1FFB3D56" w14:textId="192D2E01"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ITL</w:t>
            </w:r>
          </w:p>
        </w:tc>
        <w:tc>
          <w:tcPr>
            <w:tcW w:w="1275" w:type="dxa"/>
          </w:tcPr>
          <w:p w14:paraId="046CD90C" w14:textId="754AABDC"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Option</w:t>
            </w:r>
            <w:r>
              <w:rPr>
                <w:rFonts w:eastAsia="Malgun Gothic" w:cs="Arial"/>
                <w:snapToGrid w:val="0"/>
                <w:sz w:val="20"/>
                <w:szCs w:val="20"/>
              </w:rPr>
              <w:t xml:space="preserve"> </w:t>
            </w:r>
            <w:r>
              <w:rPr>
                <w:rFonts w:eastAsia="Malgun Gothic" w:cs="Arial" w:hint="eastAsia"/>
                <w:snapToGrid w:val="0"/>
                <w:sz w:val="20"/>
                <w:szCs w:val="20"/>
              </w:rPr>
              <w:t>2</w:t>
            </w:r>
          </w:p>
        </w:tc>
        <w:tc>
          <w:tcPr>
            <w:tcW w:w="9923" w:type="dxa"/>
          </w:tcPr>
          <w:p w14:paraId="02C9FDC9" w14:textId="73195DE1" w:rsidR="00671CFB" w:rsidRDefault="00671CFB" w:rsidP="00671CFB">
            <w:pPr>
              <w:snapToGrid w:val="0"/>
              <w:ind w:firstLineChars="50" w:firstLine="100"/>
              <w:rPr>
                <w:rFonts w:eastAsia="Malgun Gothic" w:cs="Arial"/>
                <w:snapToGrid w:val="0"/>
                <w:sz w:val="20"/>
                <w:szCs w:val="20"/>
              </w:rPr>
            </w:pPr>
            <w:r>
              <w:rPr>
                <w:rFonts w:eastAsia="Malgun Gothic" w:cs="Arial"/>
                <w:snapToGrid w:val="0"/>
                <w:sz w:val="20"/>
                <w:szCs w:val="20"/>
              </w:rPr>
              <w:t xml:space="preserve">We are confused about the question. </w:t>
            </w:r>
            <w:r w:rsidRPr="00671CFB">
              <w:rPr>
                <w:rFonts w:eastAsia="Malgun Gothic" w:cs="Arial"/>
                <w:snapToGrid w:val="0"/>
                <w:sz w:val="20"/>
                <w:szCs w:val="20"/>
              </w:rPr>
              <w:t>If RACH procedure is initiated for SDT</w:t>
            </w:r>
            <w:r>
              <w:rPr>
                <w:rFonts w:eastAsia="Malgun Gothic" w:cs="Arial"/>
                <w:snapToGrid w:val="0"/>
                <w:sz w:val="20"/>
                <w:szCs w:val="20"/>
              </w:rPr>
              <w:t xml:space="preserve"> and RACH resource is different between non-SDT and SDT, we don’t know why we consider the further RSRP threshold for selecting between non-SDT and SDT.</w:t>
            </w:r>
          </w:p>
          <w:p w14:paraId="5ECF5BCD" w14:textId="4F1EF08A" w:rsidR="00750F44" w:rsidRPr="00671CFB" w:rsidRDefault="00671CFB" w:rsidP="00671CFB">
            <w:pPr>
              <w:snapToGrid w:val="0"/>
              <w:rPr>
                <w:rFonts w:eastAsia="Malgun Gothic" w:cs="Arial"/>
                <w:snapToGrid w:val="0"/>
                <w:sz w:val="20"/>
                <w:szCs w:val="20"/>
              </w:rPr>
            </w:pPr>
            <w:r>
              <w:rPr>
                <w:rFonts w:eastAsia="Malgun Gothic" w:cs="Arial"/>
                <w:snapToGrid w:val="0"/>
                <w:sz w:val="20"/>
                <w:szCs w:val="20"/>
              </w:rPr>
              <w:t xml:space="preserve"> Thus,</w:t>
            </w:r>
            <w:r>
              <w:t xml:space="preserve"> </w:t>
            </w:r>
            <w:r>
              <w:rPr>
                <w:rFonts w:eastAsia="Malgun Gothic" w:cs="Arial"/>
                <w:snapToGrid w:val="0"/>
                <w:sz w:val="20"/>
                <w:szCs w:val="20"/>
              </w:rPr>
              <w:t>c</w:t>
            </w:r>
            <w:r w:rsidRPr="00671CFB">
              <w:rPr>
                <w:rFonts w:eastAsia="Malgun Gothic" w:cs="Arial"/>
                <w:snapToGrid w:val="0"/>
                <w:sz w:val="20"/>
                <w:szCs w:val="20"/>
              </w:rPr>
              <w:t>onsidering th</w:t>
            </w:r>
            <w:r>
              <w:rPr>
                <w:rFonts w:eastAsia="Malgun Gothic" w:cs="Arial"/>
                <w:snapToGrid w:val="0"/>
                <w:sz w:val="20"/>
                <w:szCs w:val="20"/>
              </w:rPr>
              <w:t xml:space="preserve">e flexible TBS and </w:t>
            </w:r>
            <w:proofErr w:type="spellStart"/>
            <w:r>
              <w:rPr>
                <w:rFonts w:eastAsia="Malgun Gothic" w:cs="Arial"/>
                <w:snapToGrid w:val="0"/>
                <w:sz w:val="20"/>
                <w:szCs w:val="20"/>
              </w:rPr>
              <w:t>FallbackRAR</w:t>
            </w:r>
            <w:proofErr w:type="spellEnd"/>
            <w:r>
              <w:rPr>
                <w:rFonts w:eastAsia="Malgun Gothic" w:cs="Arial"/>
                <w:snapToGrid w:val="0"/>
                <w:sz w:val="20"/>
                <w:szCs w:val="20"/>
              </w:rPr>
              <w:t xml:space="preserve">, we don’t think </w:t>
            </w:r>
            <w:r w:rsidR="00750F44" w:rsidRPr="000557DE">
              <w:rPr>
                <w:rFonts w:eastAsia="Malgun Gothic" w:cs="Arial"/>
                <w:snapToGrid w:val="0"/>
                <w:sz w:val="20"/>
                <w:szCs w:val="20"/>
              </w:rPr>
              <w:t>further RSRP thres</w:t>
            </w:r>
            <w:r w:rsidR="00750F44">
              <w:rPr>
                <w:rFonts w:eastAsia="Malgun Gothic" w:cs="Arial"/>
                <w:snapToGrid w:val="0"/>
                <w:sz w:val="20"/>
                <w:szCs w:val="20"/>
              </w:rPr>
              <w:t>hold for selecting between SDT and non-SDT.</w:t>
            </w:r>
          </w:p>
        </w:tc>
        <w:tc>
          <w:tcPr>
            <w:tcW w:w="3118" w:type="dxa"/>
          </w:tcPr>
          <w:p w14:paraId="5401BB63" w14:textId="77777777" w:rsidR="00750F44" w:rsidRDefault="00750F44" w:rsidP="00750F44">
            <w:pPr>
              <w:snapToGrid w:val="0"/>
              <w:rPr>
                <w:rFonts w:cs="Arial"/>
                <w:b/>
                <w:bCs/>
                <w:snapToGrid w:val="0"/>
                <w:sz w:val="20"/>
                <w:szCs w:val="20"/>
              </w:rPr>
            </w:pPr>
          </w:p>
        </w:tc>
      </w:tr>
      <w:tr w:rsidR="005A24EF" w14:paraId="1C704731" w14:textId="77777777" w:rsidTr="00CE7BD7">
        <w:tc>
          <w:tcPr>
            <w:tcW w:w="1555" w:type="dxa"/>
          </w:tcPr>
          <w:p w14:paraId="13FD7E03" w14:textId="7DF56AC7" w:rsidR="005A24EF" w:rsidRDefault="005A24EF" w:rsidP="005A24EF">
            <w:pPr>
              <w:snapToGrid w:val="0"/>
              <w:rPr>
                <w:rFonts w:eastAsia="Malgun Gothic" w:cs="Arial"/>
                <w:snapToGrid w:val="0"/>
                <w:sz w:val="20"/>
                <w:szCs w:val="20"/>
              </w:rPr>
            </w:pPr>
            <w:r>
              <w:rPr>
                <w:rFonts w:eastAsia="Yu Mincho" w:cs="Arial"/>
                <w:snapToGrid w:val="0"/>
                <w:sz w:val="20"/>
                <w:szCs w:val="20"/>
                <w:lang w:eastAsia="ja-JP"/>
              </w:rPr>
              <w:t>Panasonic</w:t>
            </w:r>
          </w:p>
        </w:tc>
        <w:tc>
          <w:tcPr>
            <w:tcW w:w="1275" w:type="dxa"/>
          </w:tcPr>
          <w:p w14:paraId="7ED7F448" w14:textId="4B0E62BB" w:rsidR="005A24EF" w:rsidRDefault="005A24EF" w:rsidP="005A24EF">
            <w:pPr>
              <w:snapToGrid w:val="0"/>
              <w:rPr>
                <w:rFonts w:eastAsia="Malgun Gothic" w:cs="Arial"/>
                <w:snapToGrid w:val="0"/>
                <w:sz w:val="20"/>
                <w:szCs w:val="20"/>
              </w:rPr>
            </w:pPr>
            <w:r>
              <w:rPr>
                <w:rFonts w:eastAsiaTheme="minorEastAsia" w:cs="Arial"/>
                <w:snapToGrid w:val="0"/>
                <w:sz w:val="20"/>
                <w:szCs w:val="20"/>
                <w:lang w:eastAsia="zh-CN"/>
              </w:rPr>
              <w:t>Option 2</w:t>
            </w:r>
          </w:p>
        </w:tc>
        <w:tc>
          <w:tcPr>
            <w:tcW w:w="9923" w:type="dxa"/>
          </w:tcPr>
          <w:p w14:paraId="3DC35B07" w14:textId="01EE8551" w:rsidR="005A24EF" w:rsidRDefault="005A24EF" w:rsidP="005A24EF">
            <w:pPr>
              <w:snapToGrid w:val="0"/>
              <w:rPr>
                <w:rFonts w:eastAsia="Malgun Gothic" w:cs="Arial"/>
                <w:snapToGrid w:val="0"/>
                <w:sz w:val="20"/>
                <w:szCs w:val="20"/>
              </w:rPr>
            </w:pPr>
            <w:r>
              <w:rPr>
                <w:rFonts w:cs="Arial"/>
                <w:snapToGrid w:val="0"/>
                <w:sz w:val="20"/>
                <w:szCs w:val="20"/>
              </w:rPr>
              <w:t xml:space="preserve">Once the UE determines to trigger the SDT procedure, it shall straightaway pick the RACH resources configured for SDT. </w:t>
            </w:r>
          </w:p>
        </w:tc>
        <w:tc>
          <w:tcPr>
            <w:tcW w:w="3118" w:type="dxa"/>
          </w:tcPr>
          <w:p w14:paraId="0A87F28A" w14:textId="77777777" w:rsidR="005A24EF" w:rsidRDefault="005A24EF" w:rsidP="005A24EF">
            <w:pPr>
              <w:snapToGrid w:val="0"/>
              <w:rPr>
                <w:rFonts w:cs="Arial"/>
                <w:b/>
                <w:bCs/>
                <w:snapToGrid w:val="0"/>
                <w:sz w:val="20"/>
                <w:szCs w:val="20"/>
              </w:rPr>
            </w:pPr>
          </w:p>
        </w:tc>
      </w:tr>
      <w:tr w:rsidR="005A24EF" w14:paraId="4FCA1258" w14:textId="77777777" w:rsidTr="00CE7BD7">
        <w:tc>
          <w:tcPr>
            <w:tcW w:w="1555" w:type="dxa"/>
          </w:tcPr>
          <w:p w14:paraId="7732D7C3" w14:textId="77777777" w:rsidR="005A24EF" w:rsidRDefault="005A24EF" w:rsidP="005A24EF">
            <w:pPr>
              <w:snapToGrid w:val="0"/>
              <w:rPr>
                <w:rFonts w:eastAsia="Malgun Gothic" w:cs="Arial"/>
                <w:snapToGrid w:val="0"/>
                <w:sz w:val="20"/>
                <w:szCs w:val="20"/>
              </w:rPr>
            </w:pPr>
          </w:p>
        </w:tc>
        <w:tc>
          <w:tcPr>
            <w:tcW w:w="1275" w:type="dxa"/>
          </w:tcPr>
          <w:p w14:paraId="748C50AB" w14:textId="77777777" w:rsidR="005A24EF" w:rsidRDefault="005A24EF" w:rsidP="005A24EF">
            <w:pPr>
              <w:snapToGrid w:val="0"/>
              <w:rPr>
                <w:rFonts w:eastAsia="Malgun Gothic" w:cs="Arial"/>
                <w:snapToGrid w:val="0"/>
                <w:sz w:val="20"/>
                <w:szCs w:val="20"/>
              </w:rPr>
            </w:pPr>
          </w:p>
        </w:tc>
        <w:tc>
          <w:tcPr>
            <w:tcW w:w="9923" w:type="dxa"/>
          </w:tcPr>
          <w:p w14:paraId="45FFA1A3" w14:textId="77777777" w:rsidR="005A24EF" w:rsidRDefault="005A24EF" w:rsidP="005A24EF">
            <w:pPr>
              <w:snapToGrid w:val="0"/>
              <w:rPr>
                <w:rFonts w:eastAsia="Malgun Gothic" w:cs="Arial"/>
                <w:snapToGrid w:val="0"/>
                <w:sz w:val="20"/>
                <w:szCs w:val="20"/>
              </w:rPr>
            </w:pPr>
          </w:p>
        </w:tc>
        <w:tc>
          <w:tcPr>
            <w:tcW w:w="3118" w:type="dxa"/>
          </w:tcPr>
          <w:p w14:paraId="7AE8CB3E" w14:textId="77777777" w:rsidR="005A24EF" w:rsidRDefault="005A24EF" w:rsidP="005A24EF">
            <w:pPr>
              <w:snapToGrid w:val="0"/>
              <w:rPr>
                <w:rFonts w:cs="Arial"/>
                <w:b/>
                <w:bCs/>
                <w:snapToGrid w:val="0"/>
                <w:sz w:val="20"/>
                <w:szCs w:val="20"/>
              </w:rPr>
            </w:pPr>
          </w:p>
        </w:tc>
      </w:tr>
      <w:tr w:rsidR="005A24EF" w14:paraId="0284B6E7" w14:textId="77777777" w:rsidTr="00CE7BD7">
        <w:tc>
          <w:tcPr>
            <w:tcW w:w="15871" w:type="dxa"/>
            <w:gridSpan w:val="4"/>
          </w:tcPr>
          <w:p w14:paraId="0284B6E5" w14:textId="449BE80D" w:rsidR="005A24EF" w:rsidRDefault="005A24EF" w:rsidP="005A24EF">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6F8AFA06" w14:textId="0E4918A7" w:rsidR="005A24EF" w:rsidRDefault="005A24EF" w:rsidP="005A24EF">
            <w:pPr>
              <w:snapToGrid w:val="0"/>
              <w:rPr>
                <w:b/>
                <w:bCs/>
                <w:sz w:val="20"/>
                <w:szCs w:val="20"/>
                <w:lang w:val="en-GB" w:eastAsia="zh-CN"/>
              </w:rPr>
            </w:pPr>
            <w:r>
              <w:rPr>
                <w:b/>
                <w:bCs/>
                <w:sz w:val="20"/>
                <w:szCs w:val="20"/>
                <w:lang w:val="en-GB" w:eastAsia="zh-CN"/>
              </w:rPr>
              <w:t>Option 1: A further RSRP threshold is configured to select between SDT and non-SDT RACH resources: 8/25</w:t>
            </w:r>
          </w:p>
          <w:p w14:paraId="7107DF4F" w14:textId="13DFCD63" w:rsidR="005A24EF" w:rsidRDefault="005A24EF" w:rsidP="005A24EF">
            <w:pPr>
              <w:rPr>
                <w:rFonts w:cs="Arial"/>
                <w:b/>
                <w:bCs/>
                <w:snapToGrid w:val="0"/>
                <w:sz w:val="20"/>
                <w:szCs w:val="20"/>
              </w:rPr>
            </w:pPr>
            <w:r>
              <w:rPr>
                <w:b/>
                <w:bCs/>
                <w:sz w:val="20"/>
                <w:szCs w:val="20"/>
                <w:lang w:val="en-GB" w:eastAsia="zh-CN"/>
              </w:rPr>
              <w:t>Option 2: There is no further RSRP threshold for selection between SDT and non-SDT RACH resources</w:t>
            </w:r>
            <w:r w:rsidRPr="0003106C">
              <w:rPr>
                <w:rFonts w:cs="Arial"/>
                <w:b/>
                <w:bCs/>
                <w:snapToGrid w:val="0"/>
                <w:sz w:val="20"/>
                <w:szCs w:val="20"/>
              </w:rPr>
              <w:t>: 1</w:t>
            </w:r>
            <w:r>
              <w:rPr>
                <w:rFonts w:cs="Arial"/>
                <w:b/>
                <w:bCs/>
                <w:snapToGrid w:val="0"/>
                <w:sz w:val="20"/>
                <w:szCs w:val="20"/>
              </w:rPr>
              <w:t>7</w:t>
            </w:r>
            <w:r w:rsidRPr="0003106C">
              <w:rPr>
                <w:rFonts w:cs="Arial"/>
                <w:b/>
                <w:bCs/>
                <w:snapToGrid w:val="0"/>
                <w:sz w:val="20"/>
                <w:szCs w:val="20"/>
              </w:rPr>
              <w:t>/2</w:t>
            </w:r>
            <w:r>
              <w:rPr>
                <w:rFonts w:cs="Arial"/>
                <w:b/>
                <w:bCs/>
                <w:snapToGrid w:val="0"/>
                <w:sz w:val="20"/>
                <w:szCs w:val="20"/>
              </w:rPr>
              <w:t>5</w:t>
            </w:r>
          </w:p>
          <w:p w14:paraId="0284B6E6" w14:textId="39B39662" w:rsidR="005A24EF" w:rsidRPr="0003106C" w:rsidRDefault="005A24EF" w:rsidP="005A24EF">
            <w:pPr>
              <w:rPr>
                <w:rFonts w:cs="Arial"/>
                <w:snapToGrid w:val="0"/>
                <w:sz w:val="20"/>
                <w:szCs w:val="20"/>
              </w:rPr>
            </w:pPr>
            <w:r w:rsidRPr="0003106C">
              <w:rPr>
                <w:rFonts w:cs="Arial"/>
                <w:snapToGrid w:val="0"/>
                <w:sz w:val="20"/>
                <w:szCs w:val="20"/>
              </w:rPr>
              <w:t>Seems majority of companies don’t think an additional threshold is needed. Some also point out that anyway a threshold might be used at RRC level.</w:t>
            </w:r>
            <w:r>
              <w:rPr>
                <w:rFonts w:cs="Arial"/>
                <w:snapToGrid w:val="0"/>
                <w:sz w:val="20"/>
                <w:szCs w:val="20"/>
              </w:rPr>
              <w:t xml:space="preserve"> This aspect can be further discussed in company contributions. </w:t>
            </w:r>
            <w:r w:rsidRPr="0003106C">
              <w:rPr>
                <w:rFonts w:cs="Arial"/>
                <w:snapToGrid w:val="0"/>
                <w:sz w:val="20"/>
                <w:szCs w:val="20"/>
              </w:rPr>
              <w:t xml:space="preserve"> </w:t>
            </w:r>
          </w:p>
        </w:tc>
      </w:tr>
      <w:tr w:rsidR="005A24EF" w14:paraId="0284B6EA" w14:textId="77777777" w:rsidTr="00CE7BD7">
        <w:tc>
          <w:tcPr>
            <w:tcW w:w="15871" w:type="dxa"/>
            <w:gridSpan w:val="4"/>
          </w:tcPr>
          <w:p w14:paraId="0284B6E8"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Proposals: </w:t>
            </w:r>
          </w:p>
          <w:p w14:paraId="0284B6E9" w14:textId="2D6ACD6D" w:rsidR="005A24EF" w:rsidRPr="0003106C" w:rsidRDefault="005A24EF" w:rsidP="005A24EF">
            <w:pPr>
              <w:snapToGrid w:val="0"/>
              <w:rPr>
                <w:rFonts w:cs="Arial"/>
                <w:b/>
                <w:bCs/>
                <w:snapToGrid w:val="0"/>
                <w:sz w:val="20"/>
                <w:szCs w:val="20"/>
              </w:rPr>
            </w:pPr>
            <w:r w:rsidRPr="0003106C">
              <w:rPr>
                <w:rFonts w:cs="Arial"/>
                <w:b/>
                <w:bCs/>
                <w:snapToGrid w:val="0"/>
                <w:sz w:val="20"/>
                <w:szCs w:val="20"/>
              </w:rPr>
              <w:t>Proposal</w:t>
            </w:r>
            <w:r>
              <w:rPr>
                <w:rFonts w:cs="Arial"/>
                <w:b/>
                <w:bCs/>
                <w:snapToGrid w:val="0"/>
                <w:sz w:val="20"/>
                <w:szCs w:val="20"/>
              </w:rPr>
              <w:t>: Once RA-SDT is initiated, after selecting the RACH type, the UE uses the RACH resources configured for SDT to perform random access (i.e. no further RSRP threshold is used for SDT vs non-SDT selection at this stage).</w:t>
            </w:r>
          </w:p>
        </w:tc>
      </w:tr>
    </w:tbl>
    <w:p w14:paraId="3C4C304D" w14:textId="77777777" w:rsidR="000755F7" w:rsidRDefault="000755F7">
      <w:pPr>
        <w:rPr>
          <w:sz w:val="20"/>
          <w:szCs w:val="20"/>
          <w:lang w:val="en-GB" w:eastAsia="zh-CN"/>
        </w:rPr>
      </w:pPr>
    </w:p>
    <w:p w14:paraId="0284B6EC" w14:textId="75579716"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TableGrid"/>
        <w:tblW w:w="15871" w:type="dxa"/>
        <w:tblLayout w:type="fixed"/>
        <w:tblLook w:val="04A0" w:firstRow="1" w:lastRow="0" w:firstColumn="1" w:lastColumn="0" w:noHBand="0" w:noVBand="1"/>
      </w:tblPr>
      <w:tblGrid>
        <w:gridCol w:w="1555"/>
        <w:gridCol w:w="1275"/>
        <w:gridCol w:w="9923"/>
        <w:gridCol w:w="3118"/>
      </w:tblGrid>
      <w:tr w:rsidR="00B93803" w14:paraId="0284B6EE" w14:textId="77777777" w:rsidTr="0003106C">
        <w:tc>
          <w:tcPr>
            <w:tcW w:w="15871" w:type="dxa"/>
            <w:gridSpan w:val="4"/>
            <w:shd w:val="clear" w:color="auto" w:fill="D9D9D9" w:themeFill="background1" w:themeFillShade="D9"/>
          </w:tcPr>
          <w:p w14:paraId="0284B6ED"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284B6F4" w14:textId="77777777" w:rsidTr="0003106C">
        <w:tc>
          <w:tcPr>
            <w:tcW w:w="1555" w:type="dxa"/>
          </w:tcPr>
          <w:p w14:paraId="0284B6EF"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F0"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0284B6F1"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9923" w:type="dxa"/>
          </w:tcPr>
          <w:p w14:paraId="0284B6F2"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6F3"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F9" w14:textId="77777777" w:rsidTr="0003106C">
        <w:tc>
          <w:tcPr>
            <w:tcW w:w="1555" w:type="dxa"/>
          </w:tcPr>
          <w:p w14:paraId="0284B6F5"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F6" w14:textId="77777777" w:rsidR="00B93803" w:rsidRDefault="005D6DAD">
            <w:pPr>
              <w:snapToGrid w:val="0"/>
              <w:rPr>
                <w:rFonts w:cs="Arial"/>
                <w:snapToGrid w:val="0"/>
                <w:sz w:val="20"/>
                <w:szCs w:val="20"/>
              </w:rPr>
            </w:pPr>
            <w:r>
              <w:rPr>
                <w:rFonts w:cs="Arial"/>
                <w:snapToGrid w:val="0"/>
                <w:sz w:val="20"/>
                <w:szCs w:val="20"/>
              </w:rPr>
              <w:t>No</w:t>
            </w:r>
          </w:p>
        </w:tc>
        <w:tc>
          <w:tcPr>
            <w:tcW w:w="9923" w:type="dxa"/>
          </w:tcPr>
          <w:p w14:paraId="0284B6F7"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3118" w:type="dxa"/>
          </w:tcPr>
          <w:p w14:paraId="0284B6F8" w14:textId="6241CA49" w:rsidR="00A421A9" w:rsidRPr="00A421A9" w:rsidRDefault="00A421A9">
            <w:pPr>
              <w:snapToGrid w:val="0"/>
              <w:rPr>
                <w:rFonts w:cs="Arial"/>
                <w:snapToGrid w:val="0"/>
                <w:sz w:val="20"/>
                <w:szCs w:val="20"/>
              </w:rPr>
            </w:pPr>
            <w:r>
              <w:rPr>
                <w:rFonts w:cs="Arial"/>
                <w:snapToGrid w:val="0"/>
                <w:sz w:val="20"/>
                <w:szCs w:val="20"/>
              </w:rPr>
              <w:t>No switching, no rebuilding</w:t>
            </w:r>
          </w:p>
        </w:tc>
      </w:tr>
      <w:tr w:rsidR="001E2101" w14:paraId="0284B701" w14:textId="77777777" w:rsidTr="0003106C">
        <w:tc>
          <w:tcPr>
            <w:tcW w:w="1555" w:type="dxa"/>
          </w:tcPr>
          <w:p w14:paraId="0284B6FA"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6FB" w14:textId="77777777" w:rsidR="001E2101" w:rsidRDefault="001E2101" w:rsidP="001E2101">
            <w:pPr>
              <w:snapToGrid w:val="0"/>
              <w:rPr>
                <w:rFonts w:cs="Arial"/>
                <w:snapToGrid w:val="0"/>
                <w:sz w:val="20"/>
                <w:szCs w:val="20"/>
              </w:rPr>
            </w:pPr>
            <w:r>
              <w:rPr>
                <w:rFonts w:cs="Arial"/>
                <w:snapToGrid w:val="0"/>
                <w:sz w:val="20"/>
                <w:szCs w:val="20"/>
              </w:rPr>
              <w:t>Yes</w:t>
            </w:r>
          </w:p>
        </w:tc>
        <w:tc>
          <w:tcPr>
            <w:tcW w:w="9923" w:type="dxa"/>
          </w:tcPr>
          <w:p w14:paraId="0284B6FC" w14:textId="77777777"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0284B6FD"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 xml:space="preserve">CG-SDT to </w:t>
            </w:r>
            <w:proofErr w:type="spellStart"/>
            <w:r w:rsidRPr="000F0CE3">
              <w:rPr>
                <w:rFonts w:cs="Arial"/>
                <w:bCs/>
                <w:snapToGrid w:val="0"/>
                <w:sz w:val="20"/>
                <w:szCs w:val="20"/>
                <w:lang w:val="pl-PL"/>
              </w:rPr>
              <w:t>legacy</w:t>
            </w:r>
            <w:proofErr w:type="spellEnd"/>
            <w:r w:rsidRPr="000F0CE3">
              <w:rPr>
                <w:rFonts w:cs="Arial"/>
                <w:bCs/>
                <w:snapToGrid w:val="0"/>
                <w:sz w:val="20"/>
                <w:szCs w:val="20"/>
                <w:lang w:val="pl-PL"/>
              </w:rPr>
              <w:t xml:space="preserve"> RACH</w:t>
            </w:r>
          </w:p>
          <w:p w14:paraId="0284B6FE"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 xml:space="preserve">RA-SDT to </w:t>
            </w:r>
            <w:proofErr w:type="spellStart"/>
            <w:r w:rsidRPr="00915338">
              <w:rPr>
                <w:rFonts w:cs="Arial"/>
                <w:bCs/>
                <w:snapToGrid w:val="0"/>
                <w:sz w:val="20"/>
                <w:szCs w:val="20"/>
                <w:lang w:val="pl-PL"/>
              </w:rPr>
              <w:t>legacy</w:t>
            </w:r>
            <w:proofErr w:type="spellEnd"/>
            <w:r w:rsidRPr="00915338">
              <w:rPr>
                <w:rFonts w:cs="Arial"/>
                <w:bCs/>
                <w:snapToGrid w:val="0"/>
                <w:sz w:val="20"/>
                <w:szCs w:val="20"/>
                <w:lang w:val="pl-PL"/>
              </w:rPr>
              <w:t xml:space="preserve"> RACH</w:t>
            </w:r>
          </w:p>
          <w:p w14:paraId="0284B6FF" w14:textId="77777777" w:rsidR="001E2101" w:rsidRPr="001E2101" w:rsidRDefault="001E2101" w:rsidP="00AE15A8">
            <w:pPr>
              <w:snapToGrid w:val="0"/>
              <w:rPr>
                <w:rFonts w:cs="Arial"/>
                <w:snapToGrid w:val="0"/>
                <w:sz w:val="20"/>
                <w:szCs w:val="20"/>
              </w:rPr>
            </w:pPr>
            <w:r>
              <w:rPr>
                <w:rFonts w:cs="Arial"/>
                <w:snapToGrid w:val="0"/>
                <w:sz w:val="20"/>
                <w:szCs w:val="20"/>
              </w:rPr>
              <w:lastRenderedPageBreak/>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3118" w:type="dxa"/>
          </w:tcPr>
          <w:p w14:paraId="0284B700" w14:textId="2F75AEC9" w:rsidR="001E2101" w:rsidRPr="00FE1C10" w:rsidRDefault="001E2101" w:rsidP="001E2101">
            <w:pPr>
              <w:snapToGrid w:val="0"/>
              <w:rPr>
                <w:rFonts w:cs="Arial"/>
                <w:snapToGrid w:val="0"/>
                <w:sz w:val="20"/>
                <w:szCs w:val="20"/>
              </w:rPr>
            </w:pPr>
          </w:p>
        </w:tc>
      </w:tr>
      <w:tr w:rsidR="001E2101" w14:paraId="0284B706" w14:textId="77777777" w:rsidTr="0003106C">
        <w:tc>
          <w:tcPr>
            <w:tcW w:w="1555" w:type="dxa"/>
          </w:tcPr>
          <w:p w14:paraId="0284B702" w14:textId="77777777"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03" w14:textId="77777777" w:rsidR="001E2101" w:rsidRDefault="001E2101" w:rsidP="001E2101">
            <w:pPr>
              <w:snapToGrid w:val="0"/>
              <w:rPr>
                <w:rFonts w:eastAsiaTheme="minorEastAsia" w:cs="Arial"/>
                <w:snapToGrid w:val="0"/>
                <w:sz w:val="20"/>
                <w:szCs w:val="20"/>
                <w:lang w:eastAsia="zh-CN"/>
              </w:rPr>
            </w:pPr>
          </w:p>
        </w:tc>
        <w:tc>
          <w:tcPr>
            <w:tcW w:w="9923" w:type="dxa"/>
          </w:tcPr>
          <w:p w14:paraId="0284B704" w14:textId="77777777" w:rsidR="001E2101" w:rsidRDefault="00BD139A" w:rsidP="001E2101">
            <w:pPr>
              <w:snapToGrid w:val="0"/>
              <w:rPr>
                <w:rFonts w:cs="Arial"/>
                <w:snapToGrid w:val="0"/>
                <w:sz w:val="20"/>
                <w:szCs w:val="20"/>
              </w:rPr>
            </w:pPr>
            <w:r>
              <w:rPr>
                <w:rFonts w:cs="Arial"/>
                <w:snapToGrid w:val="0"/>
                <w:sz w:val="20"/>
                <w:szCs w:val="20"/>
              </w:rPr>
              <w:t>Leave it to stage 3.</w:t>
            </w:r>
          </w:p>
        </w:tc>
        <w:tc>
          <w:tcPr>
            <w:tcW w:w="3118" w:type="dxa"/>
          </w:tcPr>
          <w:p w14:paraId="0284B705" w14:textId="77777777" w:rsidR="001E2101" w:rsidRDefault="001E2101" w:rsidP="001E2101">
            <w:pPr>
              <w:snapToGrid w:val="0"/>
              <w:rPr>
                <w:rFonts w:cs="Arial"/>
                <w:b/>
                <w:bCs/>
                <w:snapToGrid w:val="0"/>
                <w:sz w:val="20"/>
                <w:szCs w:val="20"/>
              </w:rPr>
            </w:pPr>
          </w:p>
        </w:tc>
      </w:tr>
      <w:tr w:rsidR="001E2101" w14:paraId="0284B70B" w14:textId="77777777" w:rsidTr="0003106C">
        <w:tc>
          <w:tcPr>
            <w:tcW w:w="1555" w:type="dxa"/>
          </w:tcPr>
          <w:p w14:paraId="0284B707"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08"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9923" w:type="dxa"/>
          </w:tcPr>
          <w:p w14:paraId="0284B709" w14:textId="77777777" w:rsidR="001E2101" w:rsidRDefault="00E41405" w:rsidP="001E2101">
            <w:pPr>
              <w:snapToGrid w:val="0"/>
              <w:rPr>
                <w:rFonts w:cs="Arial"/>
                <w:snapToGrid w:val="0"/>
                <w:sz w:val="20"/>
                <w:szCs w:val="20"/>
              </w:rPr>
            </w:pPr>
            <w:r>
              <w:rPr>
                <w:rFonts w:eastAsiaTheme="minorEastAsia" w:cs="Arial"/>
                <w:snapToGrid w:val="0"/>
                <w:sz w:val="20"/>
                <w:szCs w:val="20"/>
                <w:lang w:eastAsia="zh-CN"/>
              </w:rPr>
              <w:t xml:space="preserve">We prefer not to mix different mechanisms together in order to keep it </w:t>
            </w:r>
            <w:proofErr w:type="spellStart"/>
            <w:r>
              <w:rPr>
                <w:rFonts w:eastAsiaTheme="minorEastAsia" w:cs="Arial"/>
                <w:snapToGrid w:val="0"/>
                <w:sz w:val="20"/>
                <w:szCs w:val="20"/>
                <w:lang w:eastAsia="zh-CN"/>
              </w:rPr>
              <w:t>simple.The</w:t>
            </w:r>
            <w:proofErr w:type="spellEnd"/>
            <w:r>
              <w:rPr>
                <w:rFonts w:eastAsiaTheme="minorEastAsia" w:cs="Arial"/>
                <w:snapToGrid w:val="0"/>
                <w:sz w:val="20"/>
                <w:szCs w:val="20"/>
                <w:lang w:eastAsia="zh-CN"/>
              </w:rPr>
              <w:t xml:space="preserve"> UE can depend on the failure handling mechanism of each procedure if the transmission is not successful after multiple times of attempts.</w:t>
            </w:r>
          </w:p>
        </w:tc>
        <w:tc>
          <w:tcPr>
            <w:tcW w:w="3118" w:type="dxa"/>
          </w:tcPr>
          <w:p w14:paraId="0284B70A" w14:textId="77777777" w:rsidR="001E2101" w:rsidRDefault="001E2101" w:rsidP="001E2101">
            <w:pPr>
              <w:snapToGrid w:val="0"/>
              <w:rPr>
                <w:rFonts w:cs="Arial"/>
                <w:b/>
                <w:bCs/>
                <w:snapToGrid w:val="0"/>
                <w:sz w:val="20"/>
                <w:szCs w:val="20"/>
              </w:rPr>
            </w:pPr>
          </w:p>
        </w:tc>
      </w:tr>
      <w:tr w:rsidR="001E2101" w14:paraId="0284B710" w14:textId="77777777" w:rsidTr="0003106C">
        <w:tc>
          <w:tcPr>
            <w:tcW w:w="1555" w:type="dxa"/>
          </w:tcPr>
          <w:p w14:paraId="0284B70C" w14:textId="77777777"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0D" w14:textId="77777777" w:rsidR="001E2101" w:rsidRDefault="00E30A4B" w:rsidP="001E2101">
            <w:pPr>
              <w:snapToGrid w:val="0"/>
              <w:rPr>
                <w:rFonts w:cs="Arial"/>
                <w:snapToGrid w:val="0"/>
                <w:sz w:val="20"/>
                <w:szCs w:val="20"/>
              </w:rPr>
            </w:pPr>
            <w:r>
              <w:rPr>
                <w:rFonts w:cs="Arial"/>
                <w:snapToGrid w:val="0"/>
                <w:sz w:val="20"/>
                <w:szCs w:val="20"/>
              </w:rPr>
              <w:t>No</w:t>
            </w:r>
          </w:p>
        </w:tc>
        <w:tc>
          <w:tcPr>
            <w:tcW w:w="9923" w:type="dxa"/>
          </w:tcPr>
          <w:p w14:paraId="0284B70E" w14:textId="77777777"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w:t>
            </w:r>
            <w:proofErr w:type="spellStart"/>
            <w:r w:rsidR="00633A69">
              <w:rPr>
                <w:rFonts w:cs="Arial"/>
                <w:snapToGrid w:val="0"/>
                <w:sz w:val="20"/>
                <w:szCs w:val="20"/>
              </w:rPr>
              <w:t>gNB</w:t>
            </w:r>
            <w:proofErr w:type="spellEnd"/>
            <w:r w:rsidR="00633A69">
              <w:rPr>
                <w:rFonts w:cs="Arial"/>
                <w:snapToGrid w:val="0"/>
                <w:sz w:val="20"/>
                <w:szCs w:val="20"/>
              </w:rPr>
              <w:t xml:space="preserve">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 xml:space="preserve">via the </w:t>
            </w:r>
            <w:proofErr w:type="spellStart"/>
            <w:r w:rsidR="00A11C1F">
              <w:rPr>
                <w:rFonts w:cs="Arial"/>
                <w:snapToGrid w:val="0"/>
                <w:sz w:val="20"/>
                <w:szCs w:val="20"/>
              </w:rPr>
              <w:t>uppler</w:t>
            </w:r>
            <w:proofErr w:type="spellEnd"/>
            <w:r w:rsidR="00A11C1F">
              <w:rPr>
                <w:rFonts w:cs="Arial"/>
                <w:snapToGrid w:val="0"/>
                <w:sz w:val="20"/>
                <w:szCs w:val="20"/>
              </w:rPr>
              <w:t xml:space="preserve"> layers after</w:t>
            </w:r>
            <w:r w:rsidR="00633A69">
              <w:rPr>
                <w:rFonts w:cs="Arial"/>
                <w:snapToGrid w:val="0"/>
                <w:sz w:val="20"/>
                <w:szCs w:val="20"/>
              </w:rPr>
              <w:t xml:space="preserve"> entering the connected.</w:t>
            </w:r>
          </w:p>
        </w:tc>
        <w:tc>
          <w:tcPr>
            <w:tcW w:w="3118" w:type="dxa"/>
          </w:tcPr>
          <w:p w14:paraId="0284B70F" w14:textId="77777777" w:rsidR="001E2101" w:rsidRDefault="001E2101" w:rsidP="001E2101">
            <w:pPr>
              <w:snapToGrid w:val="0"/>
              <w:rPr>
                <w:rFonts w:cs="Arial"/>
                <w:b/>
                <w:bCs/>
                <w:snapToGrid w:val="0"/>
                <w:sz w:val="20"/>
                <w:szCs w:val="20"/>
              </w:rPr>
            </w:pPr>
          </w:p>
        </w:tc>
      </w:tr>
      <w:tr w:rsidR="00F55811" w14:paraId="0284B715" w14:textId="77777777" w:rsidTr="0003106C">
        <w:tc>
          <w:tcPr>
            <w:tcW w:w="1555" w:type="dxa"/>
          </w:tcPr>
          <w:p w14:paraId="0284B711"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12"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9923" w:type="dxa"/>
          </w:tcPr>
          <w:p w14:paraId="0284B713"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3118" w:type="dxa"/>
          </w:tcPr>
          <w:p w14:paraId="0284B714" w14:textId="77777777" w:rsidR="00F55811" w:rsidRDefault="00F55811" w:rsidP="00F55811">
            <w:pPr>
              <w:snapToGrid w:val="0"/>
              <w:rPr>
                <w:rFonts w:cs="Arial"/>
                <w:b/>
                <w:bCs/>
                <w:snapToGrid w:val="0"/>
                <w:sz w:val="20"/>
                <w:szCs w:val="20"/>
              </w:rPr>
            </w:pPr>
          </w:p>
        </w:tc>
      </w:tr>
      <w:tr w:rsidR="00372199" w14:paraId="0284B71A" w14:textId="77777777" w:rsidTr="0003106C">
        <w:tc>
          <w:tcPr>
            <w:tcW w:w="1555" w:type="dxa"/>
          </w:tcPr>
          <w:p w14:paraId="0284B716"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17"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18" w14:textId="77777777"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3118" w:type="dxa"/>
          </w:tcPr>
          <w:p w14:paraId="0284B719" w14:textId="77777777" w:rsidR="00372199" w:rsidRDefault="00372199" w:rsidP="00372199">
            <w:pPr>
              <w:snapToGrid w:val="0"/>
              <w:rPr>
                <w:rFonts w:cs="Arial"/>
                <w:b/>
                <w:bCs/>
                <w:snapToGrid w:val="0"/>
                <w:sz w:val="20"/>
                <w:szCs w:val="20"/>
              </w:rPr>
            </w:pPr>
          </w:p>
        </w:tc>
      </w:tr>
      <w:tr w:rsidR="00372199" w14:paraId="0284B71F" w14:textId="77777777" w:rsidTr="0003106C">
        <w:tc>
          <w:tcPr>
            <w:tcW w:w="1555" w:type="dxa"/>
          </w:tcPr>
          <w:p w14:paraId="0284B71B"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71C" w14:textId="77777777"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9923" w:type="dxa"/>
          </w:tcPr>
          <w:p w14:paraId="0284B71D" w14:textId="77777777"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3118" w:type="dxa"/>
          </w:tcPr>
          <w:p w14:paraId="0284B71E" w14:textId="77777777" w:rsidR="00372199" w:rsidRDefault="00372199" w:rsidP="00372199">
            <w:pPr>
              <w:snapToGrid w:val="0"/>
              <w:rPr>
                <w:rFonts w:cs="Arial"/>
                <w:b/>
                <w:bCs/>
                <w:snapToGrid w:val="0"/>
                <w:sz w:val="20"/>
                <w:szCs w:val="20"/>
              </w:rPr>
            </w:pPr>
          </w:p>
        </w:tc>
      </w:tr>
      <w:tr w:rsidR="00372199" w14:paraId="0284B724" w14:textId="77777777" w:rsidTr="0003106C">
        <w:tc>
          <w:tcPr>
            <w:tcW w:w="1555" w:type="dxa"/>
          </w:tcPr>
          <w:p w14:paraId="0284B720" w14:textId="77777777"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721" w14:textId="77777777"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9923" w:type="dxa"/>
          </w:tcPr>
          <w:p w14:paraId="0284B722" w14:textId="77777777"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3118" w:type="dxa"/>
          </w:tcPr>
          <w:p w14:paraId="0284B723" w14:textId="77777777" w:rsidR="00372199" w:rsidRPr="0079536A" w:rsidRDefault="00372199" w:rsidP="00372199">
            <w:pPr>
              <w:snapToGrid w:val="0"/>
              <w:rPr>
                <w:rFonts w:cs="Arial"/>
                <w:b/>
                <w:bCs/>
                <w:snapToGrid w:val="0"/>
                <w:sz w:val="20"/>
                <w:szCs w:val="20"/>
              </w:rPr>
            </w:pPr>
          </w:p>
        </w:tc>
      </w:tr>
      <w:tr w:rsidR="00372199" w14:paraId="0284B729" w14:textId="77777777" w:rsidTr="0003106C">
        <w:tc>
          <w:tcPr>
            <w:tcW w:w="1555" w:type="dxa"/>
          </w:tcPr>
          <w:p w14:paraId="0284B725"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726"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9923" w:type="dxa"/>
          </w:tcPr>
          <w:p w14:paraId="0284B727" w14:textId="77777777"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3118" w:type="dxa"/>
          </w:tcPr>
          <w:p w14:paraId="0284B728" w14:textId="77777777" w:rsidR="00372199" w:rsidRDefault="00372199" w:rsidP="00372199">
            <w:pPr>
              <w:snapToGrid w:val="0"/>
              <w:rPr>
                <w:rFonts w:cs="Arial"/>
                <w:b/>
                <w:bCs/>
                <w:snapToGrid w:val="0"/>
                <w:sz w:val="20"/>
                <w:szCs w:val="20"/>
              </w:rPr>
            </w:pPr>
          </w:p>
        </w:tc>
      </w:tr>
      <w:tr w:rsidR="00372199" w14:paraId="0284B72E" w14:textId="77777777" w:rsidTr="0003106C">
        <w:tc>
          <w:tcPr>
            <w:tcW w:w="1555" w:type="dxa"/>
          </w:tcPr>
          <w:p w14:paraId="0284B72A"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2B"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9923" w:type="dxa"/>
          </w:tcPr>
          <w:p w14:paraId="0284B72C" w14:textId="77777777"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3118" w:type="dxa"/>
          </w:tcPr>
          <w:p w14:paraId="0284B72D" w14:textId="5AE10BEB" w:rsidR="00372199" w:rsidRPr="00A421A9" w:rsidRDefault="00A421A9" w:rsidP="00372199">
            <w:pPr>
              <w:snapToGrid w:val="0"/>
              <w:rPr>
                <w:rFonts w:cs="Arial"/>
                <w:snapToGrid w:val="0"/>
                <w:sz w:val="20"/>
                <w:szCs w:val="20"/>
              </w:rPr>
            </w:pPr>
            <w:r w:rsidRPr="00A421A9">
              <w:rPr>
                <w:rFonts w:cs="Arial"/>
                <w:snapToGrid w:val="0"/>
                <w:sz w:val="20"/>
                <w:szCs w:val="20"/>
              </w:rPr>
              <w:t>Prefer to avoid rebuilding</w:t>
            </w:r>
          </w:p>
        </w:tc>
      </w:tr>
      <w:tr w:rsidR="00372199" w14:paraId="0284B733" w14:textId="77777777" w:rsidTr="0003106C">
        <w:tc>
          <w:tcPr>
            <w:tcW w:w="1555" w:type="dxa"/>
          </w:tcPr>
          <w:p w14:paraId="0284B72F"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30"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9923" w:type="dxa"/>
          </w:tcPr>
          <w:p w14:paraId="0284B731" w14:textId="77777777"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3118" w:type="dxa"/>
          </w:tcPr>
          <w:p w14:paraId="0284B732" w14:textId="0748FD25" w:rsidR="00372199" w:rsidRPr="00A421A9" w:rsidRDefault="00A421A9" w:rsidP="00372199">
            <w:pPr>
              <w:snapToGrid w:val="0"/>
              <w:rPr>
                <w:rFonts w:cs="Arial"/>
                <w:snapToGrid w:val="0"/>
                <w:sz w:val="20"/>
                <w:szCs w:val="20"/>
              </w:rPr>
            </w:pPr>
            <w:r>
              <w:rPr>
                <w:rFonts w:cs="Arial"/>
                <w:snapToGrid w:val="0"/>
                <w:sz w:val="20"/>
                <w:szCs w:val="20"/>
              </w:rPr>
              <w:t>Rebuilding left to implementation</w:t>
            </w:r>
          </w:p>
        </w:tc>
      </w:tr>
      <w:tr w:rsidR="00F40042" w14:paraId="0284B738" w14:textId="77777777" w:rsidTr="0003106C">
        <w:tc>
          <w:tcPr>
            <w:tcW w:w="1555" w:type="dxa"/>
            <w:hideMark/>
          </w:tcPr>
          <w:p w14:paraId="0284B734"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0284B735" w14:textId="77777777" w:rsidR="00F40042" w:rsidRDefault="00F40042">
            <w:pPr>
              <w:snapToGrid w:val="0"/>
              <w:rPr>
                <w:rFonts w:eastAsia="PMingLiU" w:cs="Arial"/>
                <w:snapToGrid w:val="0"/>
                <w:sz w:val="20"/>
                <w:szCs w:val="20"/>
                <w:lang w:eastAsia="zh-TW"/>
              </w:rPr>
            </w:pPr>
          </w:p>
        </w:tc>
        <w:tc>
          <w:tcPr>
            <w:tcW w:w="9923" w:type="dxa"/>
            <w:hideMark/>
          </w:tcPr>
          <w:p w14:paraId="0284B736"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3118" w:type="dxa"/>
          </w:tcPr>
          <w:p w14:paraId="0284B737" w14:textId="77777777" w:rsidR="00F40042" w:rsidRDefault="00F40042">
            <w:pPr>
              <w:snapToGrid w:val="0"/>
              <w:rPr>
                <w:rFonts w:cs="Arial"/>
                <w:b/>
                <w:bCs/>
                <w:snapToGrid w:val="0"/>
                <w:sz w:val="20"/>
                <w:szCs w:val="20"/>
              </w:rPr>
            </w:pPr>
          </w:p>
        </w:tc>
      </w:tr>
      <w:tr w:rsidR="00372199" w14:paraId="0284B73D" w14:textId="77777777" w:rsidTr="0003106C">
        <w:tc>
          <w:tcPr>
            <w:tcW w:w="1555" w:type="dxa"/>
          </w:tcPr>
          <w:p w14:paraId="0284B739"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3A"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9923" w:type="dxa"/>
          </w:tcPr>
          <w:p w14:paraId="0284B73B" w14:textId="77777777"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3118" w:type="dxa"/>
          </w:tcPr>
          <w:p w14:paraId="0284B73C" w14:textId="77777777" w:rsidR="00372199" w:rsidRDefault="00372199" w:rsidP="00372199">
            <w:pPr>
              <w:snapToGrid w:val="0"/>
              <w:rPr>
                <w:rFonts w:cs="Arial"/>
                <w:b/>
                <w:bCs/>
                <w:snapToGrid w:val="0"/>
                <w:sz w:val="20"/>
                <w:szCs w:val="20"/>
              </w:rPr>
            </w:pPr>
          </w:p>
        </w:tc>
      </w:tr>
      <w:tr w:rsidR="00372199" w14:paraId="0284B742" w14:textId="77777777" w:rsidTr="0003106C">
        <w:tc>
          <w:tcPr>
            <w:tcW w:w="1555" w:type="dxa"/>
          </w:tcPr>
          <w:p w14:paraId="0284B73E" w14:textId="77777777" w:rsidR="00372199" w:rsidRDefault="00DC7C7E" w:rsidP="00372199">
            <w:pPr>
              <w:snapToGrid w:val="0"/>
              <w:rPr>
                <w:sz w:val="20"/>
                <w:szCs w:val="20"/>
              </w:rPr>
            </w:pPr>
            <w:proofErr w:type="spellStart"/>
            <w:r>
              <w:rPr>
                <w:sz w:val="20"/>
                <w:szCs w:val="20"/>
              </w:rPr>
              <w:lastRenderedPageBreak/>
              <w:t>InterDigital</w:t>
            </w:r>
            <w:proofErr w:type="spellEnd"/>
          </w:p>
        </w:tc>
        <w:tc>
          <w:tcPr>
            <w:tcW w:w="1275" w:type="dxa"/>
          </w:tcPr>
          <w:p w14:paraId="0284B73F" w14:textId="77777777" w:rsidR="00372199" w:rsidRDefault="00DC7C7E" w:rsidP="00372199">
            <w:pPr>
              <w:snapToGrid w:val="0"/>
              <w:rPr>
                <w:rFonts w:cs="Arial"/>
                <w:snapToGrid w:val="0"/>
                <w:sz w:val="20"/>
                <w:szCs w:val="20"/>
              </w:rPr>
            </w:pPr>
            <w:r>
              <w:rPr>
                <w:rFonts w:cs="Arial"/>
                <w:snapToGrid w:val="0"/>
                <w:sz w:val="20"/>
                <w:szCs w:val="20"/>
              </w:rPr>
              <w:t>Yes</w:t>
            </w:r>
          </w:p>
        </w:tc>
        <w:tc>
          <w:tcPr>
            <w:tcW w:w="9923" w:type="dxa"/>
          </w:tcPr>
          <w:p w14:paraId="0284B740" w14:textId="77777777"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3118" w:type="dxa"/>
          </w:tcPr>
          <w:p w14:paraId="0284B741" w14:textId="77777777" w:rsidR="00372199" w:rsidRDefault="00372199" w:rsidP="00372199">
            <w:pPr>
              <w:snapToGrid w:val="0"/>
              <w:rPr>
                <w:rFonts w:cs="Arial"/>
                <w:b/>
                <w:bCs/>
                <w:snapToGrid w:val="0"/>
                <w:sz w:val="20"/>
                <w:szCs w:val="20"/>
              </w:rPr>
            </w:pPr>
          </w:p>
        </w:tc>
      </w:tr>
      <w:tr w:rsidR="00757EB9" w14:paraId="0284B747" w14:textId="77777777" w:rsidTr="0003106C">
        <w:tc>
          <w:tcPr>
            <w:tcW w:w="1555" w:type="dxa"/>
          </w:tcPr>
          <w:p w14:paraId="0284B743"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44"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9923" w:type="dxa"/>
          </w:tcPr>
          <w:p w14:paraId="0284B745" w14:textId="77777777" w:rsidR="00757EB9" w:rsidRDefault="00757EB9" w:rsidP="00757EB9">
            <w:pPr>
              <w:snapToGrid w:val="0"/>
              <w:rPr>
                <w:rFonts w:cs="Arial"/>
                <w:snapToGrid w:val="0"/>
                <w:sz w:val="20"/>
                <w:szCs w:val="20"/>
              </w:rPr>
            </w:pPr>
            <w:r w:rsidRPr="00F01AD9">
              <w:rPr>
                <w:rFonts w:cs="Arial"/>
                <w:bCs/>
                <w:snapToGrid w:val="0"/>
                <w:sz w:val="20"/>
                <w:szCs w:val="20"/>
              </w:rPr>
              <w:t>We want to make it simple, i.e. if the RA-SDT or CG-SDT is selected, the UE shall use it till the end.</w:t>
            </w:r>
          </w:p>
        </w:tc>
        <w:tc>
          <w:tcPr>
            <w:tcW w:w="3118" w:type="dxa"/>
          </w:tcPr>
          <w:p w14:paraId="0284B746" w14:textId="1D48EC2A" w:rsidR="00757EB9" w:rsidRDefault="00757EB9" w:rsidP="00757EB9">
            <w:pPr>
              <w:snapToGrid w:val="0"/>
              <w:rPr>
                <w:rFonts w:cs="Arial"/>
                <w:b/>
                <w:bCs/>
                <w:snapToGrid w:val="0"/>
                <w:sz w:val="20"/>
                <w:szCs w:val="20"/>
              </w:rPr>
            </w:pPr>
          </w:p>
        </w:tc>
      </w:tr>
      <w:tr w:rsidR="00757EB9" w14:paraId="0284B74C" w14:textId="77777777" w:rsidTr="0003106C">
        <w:tc>
          <w:tcPr>
            <w:tcW w:w="1555" w:type="dxa"/>
          </w:tcPr>
          <w:p w14:paraId="0284B748" w14:textId="77777777" w:rsidR="00757EB9" w:rsidRDefault="004C3ABB" w:rsidP="00757EB9">
            <w:pPr>
              <w:snapToGrid w:val="0"/>
              <w:rPr>
                <w:sz w:val="20"/>
                <w:szCs w:val="20"/>
              </w:rPr>
            </w:pPr>
            <w:proofErr w:type="spellStart"/>
            <w:r>
              <w:rPr>
                <w:sz w:val="20"/>
                <w:szCs w:val="20"/>
              </w:rPr>
              <w:t>Mediatek</w:t>
            </w:r>
            <w:proofErr w:type="spellEnd"/>
          </w:p>
        </w:tc>
        <w:tc>
          <w:tcPr>
            <w:tcW w:w="1275" w:type="dxa"/>
          </w:tcPr>
          <w:p w14:paraId="0284B749" w14:textId="77777777" w:rsidR="00757EB9" w:rsidRDefault="004C3ABB" w:rsidP="00757EB9">
            <w:pPr>
              <w:snapToGrid w:val="0"/>
              <w:rPr>
                <w:rFonts w:cs="Arial"/>
                <w:snapToGrid w:val="0"/>
                <w:sz w:val="20"/>
                <w:szCs w:val="20"/>
              </w:rPr>
            </w:pPr>
            <w:r>
              <w:rPr>
                <w:rFonts w:cs="Arial"/>
                <w:snapToGrid w:val="0"/>
                <w:sz w:val="20"/>
                <w:szCs w:val="20"/>
              </w:rPr>
              <w:t>Yes</w:t>
            </w:r>
          </w:p>
        </w:tc>
        <w:tc>
          <w:tcPr>
            <w:tcW w:w="9923" w:type="dxa"/>
          </w:tcPr>
          <w:p w14:paraId="0284B74A" w14:textId="77777777" w:rsidR="00757EB9" w:rsidRDefault="004C3ABB" w:rsidP="00757EB9">
            <w:pPr>
              <w:snapToGrid w:val="0"/>
              <w:rPr>
                <w:rFonts w:cs="Arial"/>
                <w:snapToGrid w:val="0"/>
                <w:sz w:val="20"/>
                <w:szCs w:val="20"/>
              </w:rPr>
            </w:pPr>
            <w:r>
              <w:rPr>
                <w:rFonts w:cs="Arial"/>
                <w:snapToGrid w:val="0"/>
                <w:sz w:val="20"/>
                <w:szCs w:val="20"/>
              </w:rPr>
              <w:t xml:space="preserve">We don’t need to support the mode switch between RA-SDT and CG-SDT. But we need to support the potential fallback mechanism to initiate the normal RESUME procedure to CONNECTED mode due to e.g. data arrival of non-SDT bearers. In this case, </w:t>
            </w:r>
            <w:r w:rsidRPr="004C3ABB">
              <w:rPr>
                <w:rFonts w:cs="Arial"/>
                <w:snapToGrid w:val="0"/>
                <w:sz w:val="20"/>
                <w:szCs w:val="20"/>
              </w:rPr>
              <w:t xml:space="preserve">MAC PDU rebuild may be needed. </w:t>
            </w:r>
          </w:p>
        </w:tc>
        <w:tc>
          <w:tcPr>
            <w:tcW w:w="3118" w:type="dxa"/>
          </w:tcPr>
          <w:p w14:paraId="0284B74B" w14:textId="15A3AF92" w:rsidR="00757EB9" w:rsidRPr="004C3ABB" w:rsidRDefault="00B46844" w:rsidP="00757EB9">
            <w:pPr>
              <w:snapToGrid w:val="0"/>
              <w:rPr>
                <w:rFonts w:cs="Arial"/>
                <w:snapToGrid w:val="0"/>
                <w:sz w:val="20"/>
                <w:szCs w:val="20"/>
              </w:rPr>
            </w:pPr>
            <w:r>
              <w:rPr>
                <w:rFonts w:cs="Arial"/>
                <w:snapToGrid w:val="0"/>
                <w:sz w:val="20"/>
                <w:szCs w:val="20"/>
              </w:rPr>
              <w:t xml:space="preserve">No switching between RA-SDT and CG-SDT, but switching to no-SDT should be allowed. </w:t>
            </w:r>
          </w:p>
        </w:tc>
      </w:tr>
      <w:tr w:rsidR="00273E8D" w14:paraId="0284B751" w14:textId="77777777" w:rsidTr="0003106C">
        <w:tc>
          <w:tcPr>
            <w:tcW w:w="1555" w:type="dxa"/>
          </w:tcPr>
          <w:p w14:paraId="0284B74D" w14:textId="77777777" w:rsidR="00273E8D" w:rsidRDefault="00273E8D" w:rsidP="00273E8D">
            <w:pPr>
              <w:snapToGrid w:val="0"/>
              <w:rPr>
                <w:sz w:val="20"/>
                <w:szCs w:val="20"/>
              </w:rPr>
            </w:pPr>
            <w:r>
              <w:rPr>
                <w:rFonts w:cs="Arial" w:hint="eastAsia"/>
                <w:snapToGrid w:val="0"/>
                <w:sz w:val="20"/>
                <w:szCs w:val="20"/>
              </w:rPr>
              <w:t>LG</w:t>
            </w:r>
          </w:p>
        </w:tc>
        <w:tc>
          <w:tcPr>
            <w:tcW w:w="1275" w:type="dxa"/>
          </w:tcPr>
          <w:p w14:paraId="0284B74E" w14:textId="77777777" w:rsidR="00273E8D" w:rsidRDefault="00273E8D" w:rsidP="00273E8D">
            <w:pPr>
              <w:snapToGrid w:val="0"/>
              <w:rPr>
                <w:rFonts w:eastAsia="PMingLiU" w:cs="Arial"/>
                <w:snapToGrid w:val="0"/>
                <w:sz w:val="20"/>
                <w:szCs w:val="20"/>
                <w:lang w:eastAsia="zh-TW"/>
              </w:rPr>
            </w:pPr>
            <w:r>
              <w:rPr>
                <w:rFonts w:cs="Arial" w:hint="eastAsia"/>
                <w:snapToGrid w:val="0"/>
                <w:sz w:val="20"/>
                <w:szCs w:val="20"/>
              </w:rPr>
              <w:t>No</w:t>
            </w:r>
          </w:p>
        </w:tc>
        <w:tc>
          <w:tcPr>
            <w:tcW w:w="9923" w:type="dxa"/>
          </w:tcPr>
          <w:p w14:paraId="0284B74F" w14:textId="77777777" w:rsidR="00273E8D" w:rsidRDefault="00273E8D" w:rsidP="00273E8D">
            <w:pPr>
              <w:snapToGrid w:val="0"/>
              <w:rPr>
                <w:rFonts w:cs="Arial"/>
                <w:snapToGrid w:val="0"/>
                <w:sz w:val="20"/>
                <w:szCs w:val="20"/>
              </w:rPr>
            </w:pPr>
            <w:r>
              <w:rPr>
                <w:rFonts w:cs="Arial"/>
                <w:snapToGrid w:val="0"/>
                <w:sz w:val="20"/>
                <w:szCs w:val="20"/>
              </w:rPr>
              <w:t>We think rebuilding of MAC PDU shall not be supported in any case. Moreover, we are not sure whether the switching is needed. We agree with ZTE that once the UE selects a given mechanism between RA-SDT and CG-SDT, it shall use the same for the rest of the procedure.</w:t>
            </w:r>
          </w:p>
        </w:tc>
        <w:tc>
          <w:tcPr>
            <w:tcW w:w="3118" w:type="dxa"/>
          </w:tcPr>
          <w:p w14:paraId="0284B750" w14:textId="77972B2F" w:rsidR="00273E8D" w:rsidRPr="00B46844" w:rsidRDefault="00B46844" w:rsidP="00273E8D">
            <w:pPr>
              <w:snapToGrid w:val="0"/>
              <w:rPr>
                <w:rFonts w:cs="Arial"/>
                <w:snapToGrid w:val="0"/>
                <w:sz w:val="20"/>
                <w:szCs w:val="20"/>
              </w:rPr>
            </w:pPr>
            <w:r>
              <w:rPr>
                <w:rFonts w:cs="Arial"/>
                <w:snapToGrid w:val="0"/>
                <w:sz w:val="20"/>
                <w:szCs w:val="20"/>
              </w:rPr>
              <w:t>No switching no rebuilding.</w:t>
            </w:r>
          </w:p>
        </w:tc>
      </w:tr>
      <w:tr w:rsidR="00CE19D7" w14:paraId="0284B756" w14:textId="77777777" w:rsidTr="0003106C">
        <w:tc>
          <w:tcPr>
            <w:tcW w:w="1555" w:type="dxa"/>
          </w:tcPr>
          <w:p w14:paraId="0284B752"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753"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9923" w:type="dxa"/>
          </w:tcPr>
          <w:p w14:paraId="0284B754" w14:textId="77777777" w:rsidR="00CE19D7" w:rsidRDefault="00CE19D7" w:rsidP="00CE19D7">
            <w:pPr>
              <w:snapToGrid w:val="0"/>
              <w:rPr>
                <w:rFonts w:cs="Arial"/>
                <w:snapToGrid w:val="0"/>
                <w:sz w:val="20"/>
                <w:szCs w:val="20"/>
              </w:rPr>
            </w:pPr>
            <w:r>
              <w:rPr>
                <w:rFonts w:cs="Arial"/>
                <w:snapToGrid w:val="0"/>
                <w:sz w:val="20"/>
                <w:szCs w:val="20"/>
              </w:rPr>
              <w:t xml:space="preserve">For SDT procedure, the fallback to legacy RACH without the UL data in MAC PDU should be supported, the MAC PDU </w:t>
            </w:r>
            <w:r>
              <w:rPr>
                <w:rFonts w:cs="Arial"/>
                <w:bCs/>
                <w:snapToGrid w:val="0"/>
                <w:sz w:val="20"/>
                <w:szCs w:val="20"/>
              </w:rPr>
              <w:t>rebuilding is needed.</w:t>
            </w:r>
          </w:p>
        </w:tc>
        <w:tc>
          <w:tcPr>
            <w:tcW w:w="3118" w:type="dxa"/>
          </w:tcPr>
          <w:p w14:paraId="0284B755" w14:textId="77777777" w:rsidR="00CE19D7" w:rsidRDefault="00CE19D7" w:rsidP="00CE19D7">
            <w:pPr>
              <w:snapToGrid w:val="0"/>
              <w:rPr>
                <w:rFonts w:cs="Arial"/>
                <w:b/>
                <w:bCs/>
                <w:snapToGrid w:val="0"/>
                <w:sz w:val="20"/>
                <w:szCs w:val="20"/>
              </w:rPr>
            </w:pPr>
          </w:p>
        </w:tc>
      </w:tr>
      <w:tr w:rsidR="00CE19D7" w14:paraId="0284B75B" w14:textId="77777777" w:rsidTr="0003106C">
        <w:tc>
          <w:tcPr>
            <w:tcW w:w="1555" w:type="dxa"/>
          </w:tcPr>
          <w:p w14:paraId="0284B757" w14:textId="77777777" w:rsidR="00CE19D7" w:rsidRDefault="00372577" w:rsidP="00CE19D7">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1275" w:type="dxa"/>
          </w:tcPr>
          <w:p w14:paraId="0284B758" w14:textId="77777777" w:rsidR="00CE19D7" w:rsidRDefault="00372577" w:rsidP="00CE19D7">
            <w:pPr>
              <w:snapToGrid w:val="0"/>
              <w:rPr>
                <w:rFonts w:cs="Arial"/>
                <w:snapToGrid w:val="0"/>
                <w:sz w:val="20"/>
                <w:szCs w:val="20"/>
              </w:rPr>
            </w:pPr>
            <w:r>
              <w:rPr>
                <w:rFonts w:cs="Arial"/>
                <w:snapToGrid w:val="0"/>
                <w:sz w:val="20"/>
                <w:szCs w:val="20"/>
              </w:rPr>
              <w:t>No</w:t>
            </w:r>
          </w:p>
        </w:tc>
        <w:tc>
          <w:tcPr>
            <w:tcW w:w="9923" w:type="dxa"/>
          </w:tcPr>
          <w:p w14:paraId="0284B759" w14:textId="77777777" w:rsidR="00CE19D7" w:rsidRDefault="005D06A1" w:rsidP="00CE19D7">
            <w:pPr>
              <w:snapToGrid w:val="0"/>
              <w:rPr>
                <w:rFonts w:cs="Arial"/>
                <w:snapToGrid w:val="0"/>
                <w:sz w:val="20"/>
                <w:szCs w:val="20"/>
              </w:rPr>
            </w:pPr>
            <w:r>
              <w:rPr>
                <w:rFonts w:cs="Arial" w:hint="eastAsia"/>
                <w:snapToGrid w:val="0"/>
                <w:sz w:val="20"/>
                <w:szCs w:val="20"/>
              </w:rPr>
              <w:t>A</w:t>
            </w:r>
            <w:r>
              <w:rPr>
                <w:rFonts w:cs="Arial"/>
                <w:snapToGrid w:val="0"/>
                <w:sz w:val="20"/>
                <w:szCs w:val="20"/>
              </w:rPr>
              <w:t xml:space="preserve">gree with ZTE and </w:t>
            </w:r>
            <w:proofErr w:type="spellStart"/>
            <w:r>
              <w:rPr>
                <w:rFonts w:cs="Arial"/>
                <w:snapToGrid w:val="0"/>
                <w:sz w:val="20"/>
                <w:szCs w:val="20"/>
              </w:rPr>
              <w:t>Ericssion</w:t>
            </w:r>
            <w:proofErr w:type="spellEnd"/>
            <w:r>
              <w:rPr>
                <w:rFonts w:cs="Arial"/>
                <w:snapToGrid w:val="0"/>
                <w:sz w:val="20"/>
                <w:szCs w:val="20"/>
              </w:rPr>
              <w:t>.</w:t>
            </w:r>
          </w:p>
        </w:tc>
        <w:tc>
          <w:tcPr>
            <w:tcW w:w="3118" w:type="dxa"/>
          </w:tcPr>
          <w:p w14:paraId="0284B75A" w14:textId="77777777" w:rsidR="00CE19D7" w:rsidRDefault="00CE19D7" w:rsidP="00CE19D7">
            <w:pPr>
              <w:snapToGrid w:val="0"/>
              <w:rPr>
                <w:rFonts w:cs="Arial"/>
                <w:b/>
                <w:bCs/>
                <w:snapToGrid w:val="0"/>
                <w:sz w:val="20"/>
                <w:szCs w:val="20"/>
              </w:rPr>
            </w:pPr>
          </w:p>
        </w:tc>
      </w:tr>
      <w:tr w:rsidR="00CE19D7" w14:paraId="0284B760" w14:textId="77777777" w:rsidTr="0003106C">
        <w:tc>
          <w:tcPr>
            <w:tcW w:w="1555" w:type="dxa"/>
          </w:tcPr>
          <w:p w14:paraId="0284B75C"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75D"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5E"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witch between scheme and </w:t>
            </w:r>
            <w:r>
              <w:rPr>
                <w:rFonts w:eastAsiaTheme="minorEastAsia" w:cs="Arial"/>
                <w:snapToGrid w:val="0"/>
                <w:sz w:val="20"/>
                <w:szCs w:val="20"/>
                <w:lang w:eastAsia="zh-CN"/>
              </w:rPr>
              <w:t>fallback</w:t>
            </w:r>
            <w:r>
              <w:rPr>
                <w:rFonts w:eastAsiaTheme="minorEastAsia" w:cs="Arial" w:hint="eastAsia"/>
                <w:snapToGrid w:val="0"/>
                <w:sz w:val="20"/>
                <w:szCs w:val="20"/>
                <w:lang w:eastAsia="zh-CN"/>
              </w:rPr>
              <w:t xml:space="preserve"> to legacy RACH </w:t>
            </w:r>
            <w:r>
              <w:rPr>
                <w:rFonts w:eastAsiaTheme="minorEastAsia" w:cs="Arial"/>
                <w:snapToGrid w:val="0"/>
                <w:sz w:val="20"/>
                <w:szCs w:val="20"/>
                <w:lang w:eastAsia="zh-CN"/>
              </w:rPr>
              <w:t>should</w:t>
            </w:r>
            <w:r>
              <w:rPr>
                <w:rFonts w:eastAsiaTheme="minorEastAsia" w:cs="Arial" w:hint="eastAsia"/>
                <w:snapToGrid w:val="0"/>
                <w:sz w:val="20"/>
                <w:szCs w:val="20"/>
                <w:lang w:eastAsia="zh-CN"/>
              </w:rPr>
              <w:t xml:space="preserve"> be supported. </w:t>
            </w:r>
          </w:p>
        </w:tc>
        <w:tc>
          <w:tcPr>
            <w:tcW w:w="3118" w:type="dxa"/>
          </w:tcPr>
          <w:p w14:paraId="0284B75F" w14:textId="77777777" w:rsidR="00CE19D7" w:rsidRDefault="00CE19D7" w:rsidP="00CE19D7">
            <w:pPr>
              <w:snapToGrid w:val="0"/>
              <w:rPr>
                <w:rFonts w:cs="Arial"/>
                <w:b/>
                <w:bCs/>
                <w:snapToGrid w:val="0"/>
                <w:sz w:val="20"/>
                <w:szCs w:val="20"/>
              </w:rPr>
            </w:pPr>
          </w:p>
        </w:tc>
      </w:tr>
      <w:tr w:rsidR="00C66E93" w14:paraId="0284B765" w14:textId="77777777" w:rsidTr="0003106C">
        <w:tc>
          <w:tcPr>
            <w:tcW w:w="1555" w:type="dxa"/>
          </w:tcPr>
          <w:p w14:paraId="0284B761" w14:textId="7A80EC1F"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762" w14:textId="3EEF680F" w:rsidR="00C66E93" w:rsidRDefault="00C66E93" w:rsidP="00C66E93">
            <w:pPr>
              <w:snapToGrid w:val="0"/>
              <w:rPr>
                <w:rFonts w:eastAsiaTheme="minorEastAsia" w:cs="Arial"/>
                <w:snapToGrid w:val="0"/>
                <w:sz w:val="20"/>
                <w:szCs w:val="20"/>
                <w:lang w:eastAsia="zh-CN"/>
              </w:rPr>
            </w:pPr>
            <w:r>
              <w:rPr>
                <w:rFonts w:cs="Arial"/>
                <w:snapToGrid w:val="0"/>
                <w:sz w:val="20"/>
                <w:szCs w:val="20"/>
              </w:rPr>
              <w:t>Yes</w:t>
            </w:r>
          </w:p>
        </w:tc>
        <w:tc>
          <w:tcPr>
            <w:tcW w:w="9923" w:type="dxa"/>
          </w:tcPr>
          <w:p w14:paraId="0284B763" w14:textId="07735FEF" w:rsidR="00C66E93" w:rsidRDefault="00C66E93" w:rsidP="00C66E93">
            <w:pPr>
              <w:snapToGrid w:val="0"/>
              <w:rPr>
                <w:rFonts w:cs="Arial"/>
                <w:snapToGrid w:val="0"/>
                <w:sz w:val="20"/>
                <w:szCs w:val="20"/>
              </w:rPr>
            </w:pPr>
            <w:r>
              <w:rPr>
                <w:rFonts w:cs="Arial"/>
                <w:snapToGrid w:val="0"/>
                <w:sz w:val="20"/>
                <w:szCs w:val="20"/>
              </w:rPr>
              <w:t>We should first discuss whether allow switching between CG-SDT and RA-SDT or to legacy RA. We think such switching should be supported.</w:t>
            </w:r>
          </w:p>
        </w:tc>
        <w:tc>
          <w:tcPr>
            <w:tcW w:w="3118" w:type="dxa"/>
          </w:tcPr>
          <w:p w14:paraId="0284B764" w14:textId="77777777" w:rsidR="00C66E93" w:rsidRDefault="00C66E93" w:rsidP="00C66E93">
            <w:pPr>
              <w:snapToGrid w:val="0"/>
              <w:rPr>
                <w:rFonts w:cs="Arial"/>
                <w:b/>
                <w:bCs/>
                <w:snapToGrid w:val="0"/>
                <w:sz w:val="20"/>
                <w:szCs w:val="20"/>
              </w:rPr>
            </w:pPr>
          </w:p>
        </w:tc>
      </w:tr>
      <w:tr w:rsidR="000A19C5" w14:paraId="0284B76A" w14:textId="77777777" w:rsidTr="0003106C">
        <w:tc>
          <w:tcPr>
            <w:tcW w:w="1555" w:type="dxa"/>
          </w:tcPr>
          <w:p w14:paraId="0284B766" w14:textId="6F832F15" w:rsidR="000A19C5" w:rsidRDefault="000A19C5" w:rsidP="000A19C5">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767" w14:textId="16B2255A" w:rsidR="000A19C5" w:rsidRDefault="000A19C5" w:rsidP="000A19C5">
            <w:pPr>
              <w:snapToGrid w:val="0"/>
              <w:rPr>
                <w:rFonts w:eastAsiaTheme="minorEastAsia" w:cs="Arial"/>
                <w:snapToGrid w:val="0"/>
                <w:sz w:val="20"/>
                <w:szCs w:val="20"/>
                <w:lang w:eastAsia="zh-CN"/>
              </w:rPr>
            </w:pPr>
            <w:r w:rsidRPr="00613B03">
              <w:rPr>
                <w:rFonts w:cs="Arial"/>
                <w:snapToGrid w:val="0"/>
                <w:sz w:val="20"/>
                <w:szCs w:val="20"/>
              </w:rPr>
              <w:t>Yes</w:t>
            </w:r>
          </w:p>
        </w:tc>
        <w:tc>
          <w:tcPr>
            <w:tcW w:w="9923" w:type="dxa"/>
          </w:tcPr>
          <w:p w14:paraId="0284B768" w14:textId="4B4FB6C0" w:rsidR="000A19C5" w:rsidRDefault="000A19C5" w:rsidP="000A19C5">
            <w:pPr>
              <w:snapToGrid w:val="0"/>
              <w:rPr>
                <w:rFonts w:cs="Arial"/>
                <w:snapToGrid w:val="0"/>
                <w:sz w:val="20"/>
                <w:szCs w:val="20"/>
              </w:rPr>
            </w:pPr>
            <w:r w:rsidRPr="00613B03">
              <w:rPr>
                <w:rFonts w:cs="Arial"/>
                <w:snapToGrid w:val="0"/>
                <w:sz w:val="20"/>
                <w:szCs w:val="20"/>
              </w:rPr>
              <w:t xml:space="preserve">For the different RACH selections, the TB size could be different and rebuilding the MAC CE is needed for flexibility.  </w:t>
            </w:r>
          </w:p>
        </w:tc>
        <w:tc>
          <w:tcPr>
            <w:tcW w:w="3118" w:type="dxa"/>
          </w:tcPr>
          <w:p w14:paraId="0284B769" w14:textId="77777777" w:rsidR="000A19C5" w:rsidRDefault="000A19C5" w:rsidP="000A19C5">
            <w:pPr>
              <w:snapToGrid w:val="0"/>
              <w:rPr>
                <w:rFonts w:cs="Arial"/>
                <w:b/>
                <w:bCs/>
                <w:snapToGrid w:val="0"/>
                <w:sz w:val="20"/>
                <w:szCs w:val="20"/>
              </w:rPr>
            </w:pPr>
          </w:p>
        </w:tc>
      </w:tr>
      <w:tr w:rsidR="000755F7" w14:paraId="0284B76F" w14:textId="77777777" w:rsidTr="0003106C">
        <w:tc>
          <w:tcPr>
            <w:tcW w:w="1555" w:type="dxa"/>
          </w:tcPr>
          <w:p w14:paraId="0284B76B" w14:textId="0B987BCB" w:rsidR="000755F7" w:rsidRDefault="000755F7" w:rsidP="000755F7">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1275" w:type="dxa"/>
          </w:tcPr>
          <w:p w14:paraId="0284B76C" w14:textId="73D1C3E1" w:rsidR="000755F7" w:rsidRDefault="000755F7"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6D" w14:textId="5154843A" w:rsidR="000755F7" w:rsidRDefault="000755F7" w:rsidP="000755F7">
            <w:pPr>
              <w:snapToGrid w:val="0"/>
              <w:rPr>
                <w:rFonts w:cs="Arial"/>
                <w:snapToGrid w:val="0"/>
                <w:sz w:val="20"/>
                <w:szCs w:val="20"/>
              </w:rPr>
            </w:pPr>
            <w:r>
              <w:rPr>
                <w:rFonts w:eastAsiaTheme="minorEastAsia" w:cs="Arial" w:hint="eastAsia"/>
                <w:snapToGrid w:val="0"/>
                <w:sz w:val="20"/>
                <w:szCs w:val="20"/>
                <w:lang w:eastAsia="zh-CN"/>
              </w:rPr>
              <w:t xml:space="preserve">The fallback </w:t>
            </w:r>
            <w:r>
              <w:rPr>
                <w:rFonts w:eastAsiaTheme="minorEastAsia" w:cs="Arial"/>
                <w:snapToGrid w:val="0"/>
                <w:sz w:val="20"/>
                <w:szCs w:val="20"/>
                <w:lang w:eastAsia="zh-CN"/>
              </w:rPr>
              <w:t>to legacy RACH mechanism</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can be supported.</w:t>
            </w:r>
          </w:p>
        </w:tc>
        <w:tc>
          <w:tcPr>
            <w:tcW w:w="3118" w:type="dxa"/>
          </w:tcPr>
          <w:p w14:paraId="0284B76E" w14:textId="77777777" w:rsidR="000755F7" w:rsidRDefault="000755F7" w:rsidP="000755F7">
            <w:pPr>
              <w:snapToGrid w:val="0"/>
              <w:rPr>
                <w:rFonts w:cs="Arial"/>
                <w:b/>
                <w:bCs/>
                <w:snapToGrid w:val="0"/>
                <w:sz w:val="20"/>
                <w:szCs w:val="20"/>
              </w:rPr>
            </w:pPr>
          </w:p>
        </w:tc>
      </w:tr>
      <w:tr w:rsidR="000755F7" w14:paraId="0284B774" w14:textId="77777777" w:rsidTr="0003106C">
        <w:tc>
          <w:tcPr>
            <w:tcW w:w="1555" w:type="dxa"/>
          </w:tcPr>
          <w:p w14:paraId="0284B770" w14:textId="326177B8" w:rsidR="000755F7" w:rsidRDefault="000755F7" w:rsidP="000755F7">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275" w:type="dxa"/>
          </w:tcPr>
          <w:p w14:paraId="0284B771" w14:textId="603A8EBB" w:rsidR="000755F7" w:rsidRDefault="000755F7" w:rsidP="000755F7">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9923" w:type="dxa"/>
          </w:tcPr>
          <w:p w14:paraId="0284B772" w14:textId="41828150" w:rsidR="000755F7" w:rsidRDefault="000755F7" w:rsidP="000755F7">
            <w:pPr>
              <w:snapToGrid w:val="0"/>
              <w:rPr>
                <w:rFonts w:cs="Arial"/>
                <w:snapToGrid w:val="0"/>
                <w:sz w:val="20"/>
                <w:szCs w:val="20"/>
              </w:rPr>
            </w:pPr>
            <w:r>
              <w:rPr>
                <w:rFonts w:cs="Arial"/>
                <w:snapToGrid w:val="0"/>
                <w:sz w:val="20"/>
                <w:szCs w:val="20"/>
              </w:rPr>
              <w:t>Fallback to legacy RACH without UL data should be supported.</w:t>
            </w:r>
          </w:p>
        </w:tc>
        <w:tc>
          <w:tcPr>
            <w:tcW w:w="3118" w:type="dxa"/>
          </w:tcPr>
          <w:p w14:paraId="0284B773" w14:textId="77777777" w:rsidR="000755F7" w:rsidRDefault="000755F7" w:rsidP="000755F7">
            <w:pPr>
              <w:snapToGrid w:val="0"/>
              <w:rPr>
                <w:rFonts w:cs="Arial"/>
                <w:b/>
                <w:bCs/>
                <w:snapToGrid w:val="0"/>
                <w:sz w:val="20"/>
                <w:szCs w:val="20"/>
              </w:rPr>
            </w:pPr>
          </w:p>
        </w:tc>
      </w:tr>
      <w:tr w:rsidR="000755F7" w14:paraId="0284B779" w14:textId="77777777" w:rsidTr="0003106C">
        <w:tc>
          <w:tcPr>
            <w:tcW w:w="1555" w:type="dxa"/>
          </w:tcPr>
          <w:p w14:paraId="0284B775" w14:textId="4135852D" w:rsidR="000755F7" w:rsidRDefault="00E5216D"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776" w14:textId="07611D26" w:rsidR="000755F7" w:rsidRDefault="002372EF"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P</w:t>
            </w:r>
            <w:r>
              <w:rPr>
                <w:rFonts w:eastAsiaTheme="minorEastAsia" w:cs="Arial"/>
                <w:snapToGrid w:val="0"/>
                <w:sz w:val="20"/>
                <w:szCs w:val="20"/>
                <w:lang w:eastAsia="zh-CN"/>
              </w:rPr>
              <w:t>artially Yes</w:t>
            </w:r>
          </w:p>
        </w:tc>
        <w:tc>
          <w:tcPr>
            <w:tcW w:w="9923" w:type="dxa"/>
          </w:tcPr>
          <w:p w14:paraId="0284B777" w14:textId="17740C74" w:rsidR="000755F7" w:rsidRPr="00781736" w:rsidRDefault="00781736" w:rsidP="000755F7">
            <w:pPr>
              <w:snapToGrid w:val="0"/>
              <w:rPr>
                <w:snapToGrid w:val="0"/>
                <w:sz w:val="20"/>
                <w:szCs w:val="20"/>
              </w:rPr>
            </w:pPr>
            <w:r w:rsidRPr="00781736">
              <w:rPr>
                <w:rFonts w:eastAsiaTheme="minorEastAsia"/>
                <w:snapToGrid w:val="0"/>
                <w:sz w:val="20"/>
                <w:szCs w:val="20"/>
                <w:lang w:eastAsia="zh-CN"/>
              </w:rPr>
              <w:t>Simi</w:t>
            </w:r>
            <w:r w:rsidR="00150924">
              <w:rPr>
                <w:rFonts w:eastAsiaTheme="minorEastAsia"/>
                <w:snapToGrid w:val="0"/>
                <w:sz w:val="20"/>
                <w:szCs w:val="20"/>
                <w:lang w:eastAsia="zh-CN"/>
              </w:rPr>
              <w:t>la</w:t>
            </w:r>
            <w:r w:rsidRPr="00781736">
              <w:rPr>
                <w:rFonts w:eastAsiaTheme="minorEastAsia"/>
                <w:snapToGrid w:val="0"/>
                <w:sz w:val="20"/>
                <w:szCs w:val="20"/>
                <w:lang w:eastAsia="zh-CN"/>
              </w:rPr>
              <w:t xml:space="preserve">rly to Rel-16 2-step RACH, we think </w:t>
            </w:r>
            <w:r w:rsidR="00FE51E7">
              <w:rPr>
                <w:rFonts w:eastAsiaTheme="minorEastAsia"/>
                <w:snapToGrid w:val="0"/>
                <w:sz w:val="20"/>
                <w:szCs w:val="20"/>
                <w:lang w:eastAsia="zh-CN"/>
              </w:rPr>
              <w:t xml:space="preserve">at least </w:t>
            </w:r>
            <w:r w:rsidR="00150924">
              <w:rPr>
                <w:rFonts w:eastAsiaTheme="minorEastAsia"/>
                <w:snapToGrid w:val="0"/>
                <w:sz w:val="20"/>
                <w:szCs w:val="20"/>
                <w:lang w:eastAsia="zh-CN"/>
              </w:rPr>
              <w:t xml:space="preserve">switching </w:t>
            </w:r>
            <w:r w:rsidR="004960FD">
              <w:rPr>
                <w:rFonts w:eastAsiaTheme="minorEastAsia"/>
                <w:snapToGrid w:val="0"/>
                <w:sz w:val="20"/>
                <w:szCs w:val="20"/>
                <w:lang w:eastAsia="zh-CN"/>
              </w:rPr>
              <w:t>mode</w:t>
            </w:r>
            <w:r w:rsidR="00684846">
              <w:rPr>
                <w:rFonts w:eastAsiaTheme="minorEastAsia"/>
                <w:snapToGrid w:val="0"/>
                <w:sz w:val="20"/>
                <w:szCs w:val="20"/>
                <w:lang w:eastAsia="zh-CN"/>
              </w:rPr>
              <w:t xml:space="preserve"> </w:t>
            </w:r>
            <w:r w:rsidR="00150924">
              <w:rPr>
                <w:rFonts w:eastAsiaTheme="minorEastAsia"/>
                <w:snapToGrid w:val="0"/>
                <w:sz w:val="20"/>
                <w:szCs w:val="20"/>
                <w:lang w:eastAsia="zh-CN"/>
              </w:rPr>
              <w:t>from 2-step RACH SDT to 4-step RACH SDT can be supported</w:t>
            </w:r>
            <w:r w:rsidR="00E754AB">
              <w:rPr>
                <w:rFonts w:eastAsiaTheme="minorEastAsia"/>
                <w:snapToGrid w:val="0"/>
                <w:sz w:val="20"/>
                <w:szCs w:val="20"/>
                <w:lang w:eastAsia="zh-CN"/>
              </w:rPr>
              <w:t xml:space="preserve"> and the NW configuration should guarantee that </w:t>
            </w:r>
            <w:r w:rsidR="00E754AB">
              <w:rPr>
                <w:rFonts w:eastAsiaTheme="minorEastAsia" w:hint="eastAsia"/>
                <w:snapToGrid w:val="0"/>
                <w:sz w:val="20"/>
                <w:szCs w:val="20"/>
                <w:lang w:eastAsia="zh-CN"/>
              </w:rPr>
              <w:t>the</w:t>
            </w:r>
            <w:r w:rsidR="00E754AB">
              <w:rPr>
                <w:rFonts w:eastAsiaTheme="minorEastAsia"/>
                <w:snapToGrid w:val="0"/>
                <w:sz w:val="20"/>
                <w:szCs w:val="20"/>
                <w:lang w:eastAsia="zh-CN"/>
              </w:rPr>
              <w:t xml:space="preserve"> </w:t>
            </w:r>
            <w:r w:rsidR="00E754AB">
              <w:rPr>
                <w:rFonts w:eastAsiaTheme="minorEastAsia" w:hint="eastAsia"/>
                <w:snapToGrid w:val="0"/>
                <w:sz w:val="20"/>
                <w:szCs w:val="20"/>
                <w:lang w:eastAsia="zh-CN"/>
              </w:rPr>
              <w:t>MAC</w:t>
            </w:r>
            <w:r w:rsidR="00E754AB">
              <w:rPr>
                <w:rFonts w:eastAsiaTheme="minorEastAsia"/>
                <w:snapToGrid w:val="0"/>
                <w:sz w:val="20"/>
                <w:szCs w:val="20"/>
                <w:lang w:eastAsia="zh-CN"/>
              </w:rPr>
              <w:t xml:space="preserve"> </w:t>
            </w:r>
            <w:r w:rsidR="00E754AB">
              <w:rPr>
                <w:rFonts w:eastAsiaTheme="minorEastAsia" w:hint="eastAsia"/>
                <w:snapToGrid w:val="0"/>
                <w:sz w:val="20"/>
                <w:szCs w:val="20"/>
                <w:lang w:eastAsia="zh-CN"/>
              </w:rPr>
              <w:t>PDU</w:t>
            </w:r>
            <w:r w:rsidR="00E754AB">
              <w:rPr>
                <w:rFonts w:eastAsiaTheme="minorEastAsia"/>
                <w:snapToGrid w:val="0"/>
                <w:sz w:val="20"/>
                <w:szCs w:val="20"/>
                <w:lang w:eastAsia="zh-CN"/>
              </w:rPr>
              <w:t xml:space="preserve"> rebuilding can be avoi</w:t>
            </w:r>
            <w:r w:rsidR="004960FD">
              <w:rPr>
                <w:rFonts w:eastAsiaTheme="minorEastAsia"/>
                <w:snapToGrid w:val="0"/>
                <w:sz w:val="20"/>
                <w:szCs w:val="20"/>
                <w:lang w:eastAsia="zh-CN"/>
              </w:rPr>
              <w:t>de</w:t>
            </w:r>
            <w:r w:rsidR="00E754AB">
              <w:rPr>
                <w:rFonts w:eastAsiaTheme="minorEastAsia"/>
                <w:snapToGrid w:val="0"/>
                <w:sz w:val="20"/>
                <w:szCs w:val="20"/>
                <w:lang w:eastAsia="zh-CN"/>
              </w:rPr>
              <w:t>d.</w:t>
            </w:r>
          </w:p>
        </w:tc>
        <w:tc>
          <w:tcPr>
            <w:tcW w:w="3118" w:type="dxa"/>
          </w:tcPr>
          <w:p w14:paraId="0284B778" w14:textId="77777777" w:rsidR="000755F7" w:rsidRDefault="000755F7" w:rsidP="000755F7">
            <w:pPr>
              <w:snapToGrid w:val="0"/>
              <w:rPr>
                <w:rFonts w:cs="Arial"/>
                <w:snapToGrid w:val="0"/>
                <w:sz w:val="20"/>
                <w:szCs w:val="20"/>
              </w:rPr>
            </w:pPr>
          </w:p>
        </w:tc>
      </w:tr>
      <w:tr w:rsidR="005728D8" w14:paraId="4DE2D668" w14:textId="77777777" w:rsidTr="0003106C">
        <w:tc>
          <w:tcPr>
            <w:tcW w:w="1555" w:type="dxa"/>
          </w:tcPr>
          <w:p w14:paraId="6A815E7A" w14:textId="3A8410DA"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1275" w:type="dxa"/>
          </w:tcPr>
          <w:p w14:paraId="00124CBC" w14:textId="77873DCE"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9923" w:type="dxa"/>
          </w:tcPr>
          <w:p w14:paraId="591676AD" w14:textId="1A5AF409" w:rsidR="005728D8" w:rsidRPr="00781736" w:rsidRDefault="005728D8" w:rsidP="005728D8">
            <w:pPr>
              <w:snapToGrid w:val="0"/>
              <w:rPr>
                <w:rFonts w:eastAsiaTheme="minorEastAsia"/>
                <w:snapToGrid w:val="0"/>
                <w:sz w:val="20"/>
                <w:szCs w:val="20"/>
                <w:lang w:eastAsia="zh-CN"/>
              </w:rPr>
            </w:pPr>
            <w:r>
              <w:rPr>
                <w:rFonts w:cs="Arial"/>
                <w:snapToGrid w:val="0"/>
                <w:sz w:val="20"/>
                <w:szCs w:val="20"/>
              </w:rPr>
              <w:t>We also have the s</w:t>
            </w:r>
            <w:r w:rsidRPr="0082511A">
              <w:rPr>
                <w:rFonts w:cs="Arial"/>
                <w:snapToGrid w:val="0"/>
                <w:sz w:val="20"/>
                <w:szCs w:val="20"/>
              </w:rPr>
              <w:t>ame view as ZTE</w:t>
            </w:r>
            <w:r>
              <w:rPr>
                <w:rFonts w:cs="Arial"/>
                <w:snapToGrid w:val="0"/>
                <w:sz w:val="20"/>
                <w:szCs w:val="20"/>
              </w:rPr>
              <w:t>.</w:t>
            </w:r>
          </w:p>
        </w:tc>
        <w:tc>
          <w:tcPr>
            <w:tcW w:w="3118" w:type="dxa"/>
          </w:tcPr>
          <w:p w14:paraId="4DD3B566" w14:textId="77777777" w:rsidR="005728D8" w:rsidRDefault="005728D8" w:rsidP="005728D8">
            <w:pPr>
              <w:snapToGrid w:val="0"/>
              <w:rPr>
                <w:rFonts w:cs="Arial"/>
                <w:snapToGrid w:val="0"/>
                <w:sz w:val="20"/>
                <w:szCs w:val="20"/>
              </w:rPr>
            </w:pPr>
          </w:p>
        </w:tc>
      </w:tr>
      <w:tr w:rsidR="001C5397" w14:paraId="28A84990" w14:textId="77777777" w:rsidTr="0003106C">
        <w:tc>
          <w:tcPr>
            <w:tcW w:w="1555" w:type="dxa"/>
          </w:tcPr>
          <w:p w14:paraId="3E69C06E" w14:textId="20DDC35A" w:rsidR="001C5397" w:rsidRDefault="001C5397" w:rsidP="001C5397">
            <w:pPr>
              <w:snapToGrid w:val="0"/>
              <w:rPr>
                <w:rFonts w:eastAsia="PMingLiU" w:cs="Arial"/>
                <w:snapToGrid w:val="0"/>
                <w:sz w:val="20"/>
                <w:szCs w:val="20"/>
                <w:lang w:eastAsia="zh-TW"/>
              </w:rPr>
            </w:pPr>
            <w:r>
              <w:rPr>
                <w:rFonts w:eastAsia="Malgun Gothic" w:cs="Arial" w:hint="eastAsia"/>
                <w:snapToGrid w:val="0"/>
                <w:sz w:val="20"/>
                <w:szCs w:val="20"/>
              </w:rPr>
              <w:t>ITL</w:t>
            </w:r>
          </w:p>
        </w:tc>
        <w:tc>
          <w:tcPr>
            <w:tcW w:w="1275" w:type="dxa"/>
          </w:tcPr>
          <w:p w14:paraId="7A080D54" w14:textId="769C1CF9" w:rsidR="001C5397" w:rsidRDefault="001C5397" w:rsidP="001C5397">
            <w:pPr>
              <w:snapToGrid w:val="0"/>
              <w:rPr>
                <w:rFonts w:eastAsia="PMingLiU" w:cs="Arial"/>
                <w:snapToGrid w:val="0"/>
                <w:sz w:val="20"/>
                <w:szCs w:val="20"/>
                <w:lang w:eastAsia="zh-TW"/>
              </w:rPr>
            </w:pPr>
            <w:r>
              <w:rPr>
                <w:rFonts w:eastAsia="Malgun Gothic" w:cs="Arial" w:hint="eastAsia"/>
                <w:snapToGrid w:val="0"/>
                <w:sz w:val="20"/>
                <w:szCs w:val="20"/>
              </w:rPr>
              <w:t>No</w:t>
            </w:r>
          </w:p>
        </w:tc>
        <w:tc>
          <w:tcPr>
            <w:tcW w:w="9923" w:type="dxa"/>
          </w:tcPr>
          <w:p w14:paraId="21F459C3" w14:textId="5E106F05" w:rsidR="001C5397" w:rsidRDefault="001C5397" w:rsidP="001C5397">
            <w:pPr>
              <w:snapToGrid w:val="0"/>
              <w:rPr>
                <w:rFonts w:cs="Arial"/>
                <w:snapToGrid w:val="0"/>
                <w:sz w:val="20"/>
                <w:szCs w:val="20"/>
              </w:rPr>
            </w:pPr>
            <w:r>
              <w:rPr>
                <w:rFonts w:eastAsia="Malgun Gothic" w:hint="eastAsia"/>
                <w:snapToGrid w:val="0"/>
                <w:sz w:val="20"/>
                <w:szCs w:val="20"/>
              </w:rPr>
              <w:t xml:space="preserve">We </w:t>
            </w:r>
            <w:r>
              <w:rPr>
                <w:rFonts w:eastAsia="Malgun Gothic"/>
                <w:snapToGrid w:val="0"/>
                <w:sz w:val="20"/>
                <w:szCs w:val="20"/>
              </w:rPr>
              <w:t>don’t think there is a critical reason for switching.</w:t>
            </w:r>
          </w:p>
        </w:tc>
        <w:tc>
          <w:tcPr>
            <w:tcW w:w="3118" w:type="dxa"/>
          </w:tcPr>
          <w:p w14:paraId="36244643" w14:textId="77777777" w:rsidR="001C5397" w:rsidRDefault="001C5397" w:rsidP="001C5397">
            <w:pPr>
              <w:snapToGrid w:val="0"/>
              <w:rPr>
                <w:rFonts w:cs="Arial"/>
                <w:snapToGrid w:val="0"/>
                <w:sz w:val="20"/>
                <w:szCs w:val="20"/>
              </w:rPr>
            </w:pPr>
          </w:p>
        </w:tc>
      </w:tr>
      <w:tr w:rsidR="005A24EF" w14:paraId="7E10558A" w14:textId="77777777" w:rsidTr="0003106C">
        <w:tc>
          <w:tcPr>
            <w:tcW w:w="1555" w:type="dxa"/>
          </w:tcPr>
          <w:p w14:paraId="4D09CE92" w14:textId="4ABE3026" w:rsidR="005A24EF" w:rsidRDefault="005A24EF" w:rsidP="005A24EF">
            <w:pPr>
              <w:snapToGrid w:val="0"/>
              <w:rPr>
                <w:rFonts w:eastAsia="PMingLiU" w:cs="Arial"/>
                <w:snapToGrid w:val="0"/>
                <w:sz w:val="20"/>
                <w:szCs w:val="20"/>
                <w:lang w:eastAsia="zh-TW"/>
              </w:rPr>
            </w:pPr>
            <w:r>
              <w:rPr>
                <w:rFonts w:eastAsia="Yu Mincho" w:cs="Arial"/>
                <w:snapToGrid w:val="0"/>
                <w:sz w:val="20"/>
                <w:szCs w:val="20"/>
                <w:lang w:eastAsia="ja-JP"/>
              </w:rPr>
              <w:t>Panasonic</w:t>
            </w:r>
          </w:p>
        </w:tc>
        <w:tc>
          <w:tcPr>
            <w:tcW w:w="1275" w:type="dxa"/>
          </w:tcPr>
          <w:p w14:paraId="0C468A10" w14:textId="7D49F858" w:rsidR="005A24EF" w:rsidRDefault="005A24EF" w:rsidP="005A24EF">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9923" w:type="dxa"/>
          </w:tcPr>
          <w:p w14:paraId="092B452F" w14:textId="19C9404E" w:rsidR="005A24EF" w:rsidRDefault="005A24EF" w:rsidP="005A24EF">
            <w:pPr>
              <w:snapToGrid w:val="0"/>
              <w:rPr>
                <w:rFonts w:cs="Arial"/>
                <w:snapToGrid w:val="0"/>
                <w:sz w:val="20"/>
                <w:szCs w:val="20"/>
              </w:rPr>
            </w:pPr>
            <w:r>
              <w:rPr>
                <w:rFonts w:cs="Arial"/>
                <w:snapToGrid w:val="0"/>
                <w:sz w:val="20"/>
                <w:szCs w:val="20"/>
              </w:rPr>
              <w:t xml:space="preserve">Fallback scheme (from SDT to non-SDT) is useful and should be supported, which </w:t>
            </w:r>
            <w:r w:rsidRPr="008B6E74">
              <w:rPr>
                <w:rFonts w:cs="Arial"/>
                <w:snapToGrid w:val="0"/>
                <w:sz w:val="20"/>
                <w:szCs w:val="20"/>
              </w:rPr>
              <w:t>requir</w:t>
            </w:r>
            <w:r>
              <w:rPr>
                <w:rFonts w:cs="Arial"/>
                <w:snapToGrid w:val="0"/>
                <w:sz w:val="20"/>
                <w:szCs w:val="20"/>
              </w:rPr>
              <w:t>es the</w:t>
            </w:r>
            <w:r w:rsidRPr="008B6E74">
              <w:rPr>
                <w:rFonts w:cs="Arial"/>
                <w:snapToGrid w:val="0"/>
                <w:sz w:val="20"/>
                <w:szCs w:val="20"/>
              </w:rPr>
              <w:t xml:space="preserve"> rebuilding of MAC PDU</w:t>
            </w:r>
            <w:r>
              <w:rPr>
                <w:rFonts w:cs="Arial"/>
                <w:snapToGrid w:val="0"/>
                <w:sz w:val="20"/>
                <w:szCs w:val="20"/>
              </w:rPr>
              <w:t>.</w:t>
            </w:r>
          </w:p>
        </w:tc>
        <w:tc>
          <w:tcPr>
            <w:tcW w:w="3118" w:type="dxa"/>
          </w:tcPr>
          <w:p w14:paraId="5C09C67B" w14:textId="77777777" w:rsidR="005A24EF" w:rsidRDefault="005A24EF" w:rsidP="005A24EF">
            <w:pPr>
              <w:snapToGrid w:val="0"/>
              <w:rPr>
                <w:rFonts w:cs="Arial"/>
                <w:snapToGrid w:val="0"/>
                <w:sz w:val="20"/>
                <w:szCs w:val="20"/>
              </w:rPr>
            </w:pPr>
          </w:p>
        </w:tc>
      </w:tr>
      <w:tr w:rsidR="005A24EF" w14:paraId="52610DE5" w14:textId="77777777" w:rsidTr="0003106C">
        <w:tc>
          <w:tcPr>
            <w:tcW w:w="1555" w:type="dxa"/>
          </w:tcPr>
          <w:p w14:paraId="1F1C3535" w14:textId="77777777" w:rsidR="005A24EF" w:rsidRDefault="005A24EF" w:rsidP="005A24EF">
            <w:pPr>
              <w:snapToGrid w:val="0"/>
              <w:rPr>
                <w:rFonts w:eastAsia="PMingLiU" w:cs="Arial"/>
                <w:snapToGrid w:val="0"/>
                <w:sz w:val="20"/>
                <w:szCs w:val="20"/>
                <w:lang w:eastAsia="zh-TW"/>
              </w:rPr>
            </w:pPr>
          </w:p>
        </w:tc>
        <w:tc>
          <w:tcPr>
            <w:tcW w:w="1275" w:type="dxa"/>
          </w:tcPr>
          <w:p w14:paraId="1831FC83" w14:textId="77777777" w:rsidR="005A24EF" w:rsidRDefault="005A24EF" w:rsidP="005A24EF">
            <w:pPr>
              <w:snapToGrid w:val="0"/>
              <w:rPr>
                <w:rFonts w:eastAsia="PMingLiU" w:cs="Arial"/>
                <w:snapToGrid w:val="0"/>
                <w:sz w:val="20"/>
                <w:szCs w:val="20"/>
                <w:lang w:eastAsia="zh-TW"/>
              </w:rPr>
            </w:pPr>
          </w:p>
        </w:tc>
        <w:tc>
          <w:tcPr>
            <w:tcW w:w="9923" w:type="dxa"/>
          </w:tcPr>
          <w:p w14:paraId="50B0E14A" w14:textId="77777777" w:rsidR="005A24EF" w:rsidRDefault="005A24EF" w:rsidP="005A24EF">
            <w:pPr>
              <w:snapToGrid w:val="0"/>
              <w:rPr>
                <w:rFonts w:cs="Arial"/>
                <w:snapToGrid w:val="0"/>
                <w:sz w:val="20"/>
                <w:szCs w:val="20"/>
              </w:rPr>
            </w:pPr>
          </w:p>
        </w:tc>
        <w:tc>
          <w:tcPr>
            <w:tcW w:w="3118" w:type="dxa"/>
          </w:tcPr>
          <w:p w14:paraId="2CBFBA76" w14:textId="77777777" w:rsidR="005A24EF" w:rsidRDefault="005A24EF" w:rsidP="005A24EF">
            <w:pPr>
              <w:snapToGrid w:val="0"/>
              <w:rPr>
                <w:rFonts w:cs="Arial"/>
                <w:snapToGrid w:val="0"/>
                <w:sz w:val="20"/>
                <w:szCs w:val="20"/>
              </w:rPr>
            </w:pPr>
          </w:p>
        </w:tc>
      </w:tr>
      <w:tr w:rsidR="005A24EF" w14:paraId="0284B77C" w14:textId="77777777" w:rsidTr="0003106C">
        <w:tc>
          <w:tcPr>
            <w:tcW w:w="15871" w:type="dxa"/>
            <w:gridSpan w:val="4"/>
          </w:tcPr>
          <w:p w14:paraId="0284B77A"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Comments Summary: </w:t>
            </w:r>
          </w:p>
          <w:p w14:paraId="580F9B08" w14:textId="5FD677B1" w:rsidR="005A24EF" w:rsidRDefault="005A24EF" w:rsidP="005A24EF">
            <w:pPr>
              <w:rPr>
                <w:rFonts w:cs="Arial"/>
                <w:snapToGrid w:val="0"/>
                <w:sz w:val="20"/>
                <w:szCs w:val="20"/>
              </w:rPr>
            </w:pPr>
            <w:r>
              <w:rPr>
                <w:rFonts w:cs="Arial"/>
                <w:snapToGrid w:val="0"/>
                <w:sz w:val="20"/>
                <w:szCs w:val="20"/>
              </w:rPr>
              <w:t xml:space="preserve">13 companies said rebuilding might be needed whilst 10 companies said this is not needed. </w:t>
            </w:r>
          </w:p>
          <w:p w14:paraId="4D89AF52" w14:textId="77777777" w:rsidR="005A24EF" w:rsidRDefault="005A24EF" w:rsidP="005A24EF">
            <w:pPr>
              <w:rPr>
                <w:rFonts w:cs="Arial"/>
                <w:snapToGrid w:val="0"/>
                <w:sz w:val="20"/>
                <w:szCs w:val="20"/>
              </w:rPr>
            </w:pPr>
            <w:r>
              <w:rPr>
                <w:rFonts w:cs="Arial"/>
                <w:snapToGrid w:val="0"/>
                <w:sz w:val="20"/>
                <w:szCs w:val="20"/>
              </w:rPr>
              <w:t xml:space="preserve">Some companies think that rebuilding will result in extra complexity, but it was also mentioned that this can be left to UE implementation. </w:t>
            </w:r>
          </w:p>
          <w:p w14:paraId="56B1072F" w14:textId="011581A7" w:rsidR="005A24EF" w:rsidRDefault="005A24EF" w:rsidP="005A24EF">
            <w:pPr>
              <w:rPr>
                <w:rFonts w:cs="Arial"/>
                <w:snapToGrid w:val="0"/>
                <w:sz w:val="20"/>
                <w:szCs w:val="20"/>
              </w:rPr>
            </w:pPr>
            <w:r>
              <w:rPr>
                <w:rFonts w:cs="Arial"/>
                <w:snapToGrid w:val="0"/>
                <w:sz w:val="20"/>
                <w:szCs w:val="20"/>
              </w:rPr>
              <w:t>Others mentioned that discussion should first happen on the switching options.</w:t>
            </w:r>
          </w:p>
          <w:p w14:paraId="311B8B62" w14:textId="066181C5" w:rsidR="005A24EF" w:rsidRPr="00A421A9" w:rsidRDefault="005A24EF" w:rsidP="005A24EF">
            <w:pPr>
              <w:rPr>
                <w:rFonts w:cs="Arial"/>
                <w:b/>
                <w:bCs/>
                <w:snapToGrid w:val="0"/>
                <w:sz w:val="20"/>
                <w:szCs w:val="20"/>
                <w:u w:val="single"/>
              </w:rPr>
            </w:pPr>
            <w:r w:rsidRPr="00A421A9">
              <w:rPr>
                <w:rFonts w:cs="Arial"/>
                <w:b/>
                <w:bCs/>
                <w:snapToGrid w:val="0"/>
                <w:sz w:val="20"/>
                <w:szCs w:val="20"/>
                <w:u w:val="single"/>
              </w:rPr>
              <w:t>Open issues to be discussed</w:t>
            </w:r>
          </w:p>
          <w:p w14:paraId="05059D42" w14:textId="77777777" w:rsidR="005A24EF" w:rsidRPr="00A421A9" w:rsidRDefault="005A24EF" w:rsidP="005A24EF">
            <w:pPr>
              <w:rPr>
                <w:rFonts w:cs="Arial"/>
                <w:snapToGrid w:val="0"/>
                <w:sz w:val="20"/>
                <w:szCs w:val="20"/>
                <w:highlight w:val="yellow"/>
              </w:rPr>
            </w:pPr>
            <w:r w:rsidRPr="00A421A9">
              <w:rPr>
                <w:rFonts w:cs="Arial"/>
                <w:snapToGrid w:val="0"/>
                <w:sz w:val="20"/>
                <w:szCs w:val="20"/>
                <w:highlight w:val="yellow"/>
              </w:rPr>
              <w:t>Further discussion is left to company contributions. The following aspects can be kept in mind when companies compile the contributions:</w:t>
            </w:r>
          </w:p>
          <w:p w14:paraId="6837D5C9" w14:textId="7D609717" w:rsidR="005A24EF" w:rsidRPr="00A421A9" w:rsidRDefault="005A24EF" w:rsidP="005A24EF">
            <w:pPr>
              <w:pStyle w:val="ListParagraph"/>
              <w:numPr>
                <w:ilvl w:val="0"/>
                <w:numId w:val="5"/>
              </w:numPr>
              <w:rPr>
                <w:rFonts w:cs="Arial"/>
                <w:snapToGrid w:val="0"/>
                <w:sz w:val="20"/>
                <w:szCs w:val="20"/>
                <w:highlight w:val="yellow"/>
              </w:rPr>
            </w:pPr>
            <w:r w:rsidRPr="00A421A9">
              <w:rPr>
                <w:rFonts w:cs="Arial"/>
                <w:snapToGrid w:val="0"/>
                <w:sz w:val="20"/>
                <w:szCs w:val="20"/>
                <w:highlight w:val="yellow"/>
              </w:rPr>
              <w:t>Once a mechanism is selected</w:t>
            </w:r>
            <w:r>
              <w:rPr>
                <w:rFonts w:cs="Arial"/>
                <w:snapToGrid w:val="0"/>
                <w:sz w:val="20"/>
                <w:szCs w:val="20"/>
                <w:highlight w:val="yellow"/>
              </w:rPr>
              <w:t xml:space="preserve"> (i.e. CG-SDT or RA-SDT or no SDT)</w:t>
            </w:r>
            <w:r w:rsidRPr="00A421A9">
              <w:rPr>
                <w:rFonts w:cs="Arial"/>
                <w:snapToGrid w:val="0"/>
                <w:sz w:val="20"/>
                <w:szCs w:val="20"/>
                <w:highlight w:val="yellow"/>
              </w:rPr>
              <w:t>, can the UE stick to the same throughout the procedure. i.e. both, RA-SDT and CG-SDT will have some inbuilt failure mechanisms and can these be sufficient without switching to other mechanisms</w:t>
            </w:r>
            <w:r>
              <w:rPr>
                <w:rFonts w:cs="Arial"/>
                <w:snapToGrid w:val="0"/>
                <w:sz w:val="20"/>
                <w:szCs w:val="20"/>
                <w:highlight w:val="yellow"/>
              </w:rPr>
              <w:t xml:space="preserve"> (it would also be good to understand what is the failure recovery mechanism in this case – reestablishment or something else?). </w:t>
            </w:r>
          </w:p>
          <w:p w14:paraId="0C097744" w14:textId="37D247CE" w:rsidR="005A24EF" w:rsidRPr="00A421A9" w:rsidRDefault="005A24EF" w:rsidP="005A24EF">
            <w:pPr>
              <w:pStyle w:val="ListParagraph"/>
              <w:numPr>
                <w:ilvl w:val="0"/>
                <w:numId w:val="5"/>
              </w:numPr>
              <w:rPr>
                <w:rFonts w:cs="Arial"/>
                <w:snapToGrid w:val="0"/>
                <w:sz w:val="20"/>
                <w:szCs w:val="20"/>
                <w:highlight w:val="yellow"/>
              </w:rPr>
            </w:pPr>
            <w:r w:rsidRPr="00A421A9">
              <w:rPr>
                <w:rFonts w:cs="Arial"/>
                <w:snapToGrid w:val="0"/>
                <w:sz w:val="20"/>
                <w:szCs w:val="20"/>
                <w:highlight w:val="yellow"/>
              </w:rPr>
              <w:t>Even if switching is allowed, will we need MAC PDU rebuilding? Note that similar discussion happened in 2-step RACH when the payload size could potentially be larger for MSGA but we relied on network implementation for avoiding the need for rebuilding</w:t>
            </w:r>
            <w:r>
              <w:rPr>
                <w:rFonts w:cs="Arial"/>
                <w:snapToGrid w:val="0"/>
                <w:sz w:val="20"/>
                <w:szCs w:val="20"/>
                <w:highlight w:val="yellow"/>
              </w:rPr>
              <w:t xml:space="preserve"> (i.e. it is up to network to configure the payload sizes appropriately)</w:t>
            </w:r>
            <w:r w:rsidRPr="00A421A9">
              <w:rPr>
                <w:rFonts w:cs="Arial"/>
                <w:snapToGrid w:val="0"/>
                <w:sz w:val="20"/>
                <w:szCs w:val="20"/>
                <w:highlight w:val="yellow"/>
              </w:rPr>
              <w:t xml:space="preserve">. Companies can consider if this is suitable for SDT too. </w:t>
            </w:r>
          </w:p>
          <w:p w14:paraId="0284B77B" w14:textId="25370285" w:rsidR="005A24EF" w:rsidRPr="00A421A9" w:rsidRDefault="005A24EF" w:rsidP="005A24EF">
            <w:pPr>
              <w:pStyle w:val="ListParagraph"/>
              <w:numPr>
                <w:ilvl w:val="0"/>
                <w:numId w:val="5"/>
              </w:numPr>
              <w:rPr>
                <w:rFonts w:cs="Arial"/>
                <w:snapToGrid w:val="0"/>
                <w:sz w:val="20"/>
                <w:szCs w:val="20"/>
              </w:rPr>
            </w:pPr>
            <w:r w:rsidRPr="00A421A9">
              <w:rPr>
                <w:rFonts w:cs="Arial"/>
                <w:snapToGrid w:val="0"/>
                <w:sz w:val="20"/>
                <w:szCs w:val="20"/>
                <w:highlight w:val="yellow"/>
              </w:rPr>
              <w:t>If rebuilding is to be supported, companies are encouraged to provide details on how this could be done (note there could be impacts to other</w:t>
            </w:r>
            <w:r>
              <w:rPr>
                <w:rFonts w:cs="Arial"/>
                <w:snapToGrid w:val="0"/>
                <w:sz w:val="20"/>
                <w:szCs w:val="20"/>
                <w:highlight w:val="yellow"/>
              </w:rPr>
              <w:t xml:space="preserve"> protocol</w:t>
            </w:r>
            <w:r w:rsidRPr="00A421A9">
              <w:rPr>
                <w:rFonts w:cs="Arial"/>
                <w:snapToGrid w:val="0"/>
                <w:sz w:val="20"/>
                <w:szCs w:val="20"/>
                <w:highlight w:val="yellow"/>
              </w:rPr>
              <w:t xml:space="preserve"> layers </w:t>
            </w:r>
            <w:r>
              <w:rPr>
                <w:rFonts w:cs="Arial"/>
                <w:snapToGrid w:val="0"/>
                <w:sz w:val="20"/>
                <w:szCs w:val="20"/>
                <w:highlight w:val="yellow"/>
              </w:rPr>
              <w:t xml:space="preserve">than MAC </w:t>
            </w:r>
            <w:r w:rsidRPr="00A421A9">
              <w:rPr>
                <w:rFonts w:cs="Arial"/>
                <w:snapToGrid w:val="0"/>
                <w:sz w:val="20"/>
                <w:szCs w:val="20"/>
                <w:highlight w:val="yellow"/>
              </w:rPr>
              <w:t>if we want to fully specify this</w:t>
            </w:r>
            <w:r>
              <w:rPr>
                <w:rFonts w:cs="Arial"/>
                <w:snapToGrid w:val="0"/>
                <w:sz w:val="20"/>
                <w:szCs w:val="20"/>
                <w:highlight w:val="yellow"/>
              </w:rPr>
              <w:t>, so please provide these details if this is the preference</w:t>
            </w:r>
            <w:r w:rsidRPr="00A421A9">
              <w:rPr>
                <w:rFonts w:cs="Arial"/>
                <w:snapToGrid w:val="0"/>
                <w:sz w:val="20"/>
                <w:szCs w:val="20"/>
                <w:highlight w:val="yellow"/>
              </w:rPr>
              <w:t>) or we could leave this to UE implementation as a few companies have mentioned.</w:t>
            </w:r>
            <w:r>
              <w:rPr>
                <w:rFonts w:cs="Arial"/>
                <w:snapToGrid w:val="0"/>
                <w:sz w:val="20"/>
                <w:szCs w:val="20"/>
              </w:rPr>
              <w:t xml:space="preserve"> </w:t>
            </w:r>
          </w:p>
        </w:tc>
      </w:tr>
      <w:tr w:rsidR="005A24EF" w14:paraId="0284B77F" w14:textId="77777777" w:rsidTr="0003106C">
        <w:tc>
          <w:tcPr>
            <w:tcW w:w="15871" w:type="dxa"/>
            <w:gridSpan w:val="4"/>
          </w:tcPr>
          <w:p w14:paraId="0284B77D"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Proposals: </w:t>
            </w:r>
          </w:p>
          <w:p w14:paraId="0284B77E" w14:textId="3C69F6CE" w:rsidR="005A24EF" w:rsidRPr="000755F7" w:rsidRDefault="005A24EF" w:rsidP="005A24EF">
            <w:pPr>
              <w:snapToGrid w:val="0"/>
              <w:rPr>
                <w:rFonts w:cs="Arial"/>
                <w:b/>
                <w:bCs/>
                <w:snapToGrid w:val="0"/>
                <w:sz w:val="20"/>
                <w:szCs w:val="20"/>
              </w:rPr>
            </w:pPr>
            <w:r w:rsidRPr="000755F7">
              <w:rPr>
                <w:rFonts w:cs="Arial"/>
                <w:b/>
                <w:bCs/>
                <w:snapToGrid w:val="0"/>
                <w:sz w:val="20"/>
                <w:szCs w:val="20"/>
              </w:rPr>
              <w:t>None</w:t>
            </w:r>
          </w:p>
        </w:tc>
      </w:tr>
    </w:tbl>
    <w:p w14:paraId="0284B780" w14:textId="77777777" w:rsidR="00B93803" w:rsidRDefault="00B93803">
      <w:pPr>
        <w:rPr>
          <w:sz w:val="20"/>
          <w:szCs w:val="20"/>
          <w:lang w:val="en-GB" w:eastAsia="zh-CN"/>
        </w:rPr>
      </w:pPr>
    </w:p>
    <w:p w14:paraId="0284B781" w14:textId="77777777" w:rsidR="00B93803" w:rsidRDefault="005D6DAD">
      <w:pPr>
        <w:pStyle w:val="Heading2"/>
        <w:rPr>
          <w:snapToGrid w:val="0"/>
          <w:lang w:val="en-GB"/>
        </w:rPr>
      </w:pPr>
      <w:r>
        <w:rPr>
          <w:snapToGrid w:val="0"/>
          <w:lang w:val="en-GB"/>
        </w:rPr>
        <w:t>Handling of T319 like timer</w:t>
      </w:r>
    </w:p>
    <w:p w14:paraId="0284B782"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0284B783"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w:t>
      </w:r>
      <w:proofErr w:type="spellStart"/>
      <w:r>
        <w:rPr>
          <w:lang w:val="en-GB" w:eastAsia="zh-CN"/>
        </w:rPr>
        <w:t>otherhand</w:t>
      </w:r>
      <w:proofErr w:type="spellEnd"/>
      <w:r>
        <w:rPr>
          <w:lang w:val="en-GB" w:eastAsia="zh-CN"/>
        </w:rPr>
        <w:t xml:space="preserve"> if a T319 like timer is used, then the maximum length of the SDT phase has an upper bound and the assumption is that any transaction that takes longer should use full RESUME and this is similar to what was used in case of EDT in LTE. </w:t>
      </w:r>
    </w:p>
    <w:p w14:paraId="0284B784" w14:textId="77777777" w:rsidR="00B93803" w:rsidRDefault="005D6DAD">
      <w:pPr>
        <w:rPr>
          <w:lang w:val="en-GB" w:eastAsia="zh-CN"/>
        </w:rPr>
      </w:pPr>
      <w:r>
        <w:rPr>
          <w:lang w:val="en-GB" w:eastAsia="zh-CN"/>
        </w:rPr>
        <w:lastRenderedPageBreak/>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w:t>
      </w:r>
      <w:proofErr w:type="spellStart"/>
      <w:r>
        <w:rPr>
          <w:lang w:val="en-GB" w:eastAsia="zh-CN"/>
        </w:rPr>
        <w:t>techinal</w:t>
      </w:r>
      <w:proofErr w:type="spellEnd"/>
      <w:r>
        <w:rPr>
          <w:lang w:val="en-GB" w:eastAsia="zh-CN"/>
        </w:rPr>
        <w:t xml:space="preserve"> views on both side are well understood. </w:t>
      </w:r>
    </w:p>
    <w:p w14:paraId="0284B785" w14:textId="77777777" w:rsidR="00B93803" w:rsidRDefault="00B93803">
      <w:pPr>
        <w:rPr>
          <w:lang w:val="en-GB" w:eastAsia="zh-CN"/>
        </w:rPr>
      </w:pPr>
    </w:p>
    <w:tbl>
      <w:tblPr>
        <w:tblStyle w:val="TableGrid"/>
        <w:tblW w:w="15871" w:type="dxa"/>
        <w:tblLayout w:type="fixed"/>
        <w:tblLook w:val="04A0" w:firstRow="1" w:lastRow="0" w:firstColumn="1" w:lastColumn="0" w:noHBand="0" w:noVBand="1"/>
      </w:tblPr>
      <w:tblGrid>
        <w:gridCol w:w="1555"/>
        <w:gridCol w:w="1275"/>
        <w:gridCol w:w="9923"/>
        <w:gridCol w:w="3118"/>
      </w:tblGrid>
      <w:tr w:rsidR="00B93803" w14:paraId="0284B78A" w14:textId="77777777" w:rsidTr="00225099">
        <w:tc>
          <w:tcPr>
            <w:tcW w:w="15871" w:type="dxa"/>
            <w:gridSpan w:val="4"/>
            <w:shd w:val="clear" w:color="auto" w:fill="D9D9D9" w:themeFill="background1" w:themeFillShade="D9"/>
          </w:tcPr>
          <w:p w14:paraId="0284B786"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0284B787"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0284B788"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284B789"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0284B791" w14:textId="77777777" w:rsidTr="00225099">
        <w:tc>
          <w:tcPr>
            <w:tcW w:w="1555" w:type="dxa"/>
          </w:tcPr>
          <w:p w14:paraId="0284B78B"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78C"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0284B78D" w14:textId="77777777" w:rsidR="00B93803" w:rsidRDefault="005D6DAD">
            <w:pPr>
              <w:snapToGrid w:val="0"/>
              <w:jc w:val="center"/>
              <w:rPr>
                <w:rFonts w:cs="Arial"/>
                <w:b/>
                <w:bCs/>
                <w:snapToGrid w:val="0"/>
                <w:sz w:val="20"/>
                <w:szCs w:val="20"/>
              </w:rPr>
            </w:pPr>
            <w:r>
              <w:rPr>
                <w:rFonts w:cs="Arial"/>
                <w:b/>
                <w:bCs/>
                <w:snapToGrid w:val="0"/>
                <w:sz w:val="20"/>
                <w:szCs w:val="20"/>
              </w:rPr>
              <w:t>/</w:t>
            </w:r>
          </w:p>
          <w:p w14:paraId="0284B78E"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9923" w:type="dxa"/>
          </w:tcPr>
          <w:p w14:paraId="0284B78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79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796" w14:textId="77777777" w:rsidTr="00225099">
        <w:tc>
          <w:tcPr>
            <w:tcW w:w="1555" w:type="dxa"/>
          </w:tcPr>
          <w:p w14:paraId="0284B79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793" w14:textId="77777777" w:rsidR="00B93803" w:rsidRDefault="005D6DAD">
            <w:pPr>
              <w:snapToGrid w:val="0"/>
              <w:rPr>
                <w:rFonts w:cs="Arial"/>
                <w:snapToGrid w:val="0"/>
                <w:sz w:val="20"/>
                <w:szCs w:val="20"/>
              </w:rPr>
            </w:pPr>
            <w:r>
              <w:rPr>
                <w:rFonts w:cs="Arial"/>
                <w:snapToGrid w:val="0"/>
                <w:sz w:val="20"/>
                <w:szCs w:val="20"/>
              </w:rPr>
              <w:t>Option 1</w:t>
            </w:r>
          </w:p>
        </w:tc>
        <w:tc>
          <w:tcPr>
            <w:tcW w:w="9923" w:type="dxa"/>
          </w:tcPr>
          <w:p w14:paraId="0284B794"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w:t>
            </w:r>
            <w:proofErr w:type="spellStart"/>
            <w:r>
              <w:rPr>
                <w:rFonts w:cs="Arial"/>
                <w:snapToGrid w:val="0"/>
                <w:sz w:val="20"/>
                <w:szCs w:val="20"/>
              </w:rPr>
              <w:t>left over</w:t>
            </w:r>
            <w:proofErr w:type="spellEnd"/>
            <w:r>
              <w:rPr>
                <w:rFonts w:cs="Arial"/>
                <w:snapToGrid w:val="0"/>
                <w:sz w:val="20"/>
                <w:szCs w:val="20"/>
              </w:rPr>
              <w:t xml:space="preserve">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w:t>
            </w:r>
            <w:proofErr w:type="spellStart"/>
            <w:r>
              <w:rPr>
                <w:rFonts w:cs="Arial"/>
                <w:snapToGrid w:val="0"/>
                <w:sz w:val="20"/>
                <w:szCs w:val="20"/>
              </w:rPr>
              <w:t>signalling</w:t>
            </w:r>
            <w:proofErr w:type="spellEnd"/>
            <w:r>
              <w:rPr>
                <w:rFonts w:cs="Arial"/>
                <w:snapToGrid w:val="0"/>
                <w:sz w:val="20"/>
                <w:szCs w:val="20"/>
              </w:rPr>
              <w:t xml:space="preserve"> or scheduling messages etc. </w:t>
            </w:r>
          </w:p>
        </w:tc>
        <w:tc>
          <w:tcPr>
            <w:tcW w:w="3118" w:type="dxa"/>
          </w:tcPr>
          <w:p w14:paraId="0284B795" w14:textId="77777777" w:rsidR="00B93803" w:rsidRDefault="00B93803">
            <w:pPr>
              <w:snapToGrid w:val="0"/>
              <w:rPr>
                <w:rFonts w:cs="Arial"/>
                <w:b/>
                <w:bCs/>
                <w:snapToGrid w:val="0"/>
                <w:sz w:val="20"/>
                <w:szCs w:val="20"/>
              </w:rPr>
            </w:pPr>
          </w:p>
        </w:tc>
      </w:tr>
      <w:tr w:rsidR="00061535" w14:paraId="0284B79E" w14:textId="77777777" w:rsidTr="00225099">
        <w:tc>
          <w:tcPr>
            <w:tcW w:w="1555" w:type="dxa"/>
          </w:tcPr>
          <w:p w14:paraId="0284B797" w14:textId="77777777" w:rsidR="00061535" w:rsidRDefault="00061535" w:rsidP="0006153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798" w14:textId="77777777" w:rsidR="00061535" w:rsidRDefault="00061535" w:rsidP="00061535">
            <w:pPr>
              <w:snapToGrid w:val="0"/>
              <w:rPr>
                <w:rFonts w:cs="Arial"/>
                <w:snapToGrid w:val="0"/>
                <w:sz w:val="20"/>
                <w:szCs w:val="20"/>
              </w:rPr>
            </w:pPr>
            <w:r>
              <w:rPr>
                <w:rFonts w:cs="Arial"/>
                <w:snapToGrid w:val="0"/>
                <w:sz w:val="20"/>
                <w:szCs w:val="20"/>
              </w:rPr>
              <w:t>Option 2</w:t>
            </w:r>
          </w:p>
        </w:tc>
        <w:tc>
          <w:tcPr>
            <w:tcW w:w="9923" w:type="dxa"/>
          </w:tcPr>
          <w:p w14:paraId="0284B799"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284B79A"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0284B79B"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0284B79C" w14:textId="77777777"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lastRenderedPageBreak/>
              <w:t>At the same time, this timer’s implementation would the very similar to the data inactivity timer’s implementation , which is very straightforward and simple so we do not believe this option is more complex than the other alternative at all.</w:t>
            </w:r>
          </w:p>
        </w:tc>
        <w:tc>
          <w:tcPr>
            <w:tcW w:w="3118" w:type="dxa"/>
          </w:tcPr>
          <w:p w14:paraId="0284B79D" w14:textId="77777777" w:rsidR="00061535" w:rsidRDefault="00061535" w:rsidP="00061535">
            <w:pPr>
              <w:snapToGrid w:val="0"/>
              <w:rPr>
                <w:rFonts w:cs="Arial"/>
                <w:b/>
                <w:bCs/>
                <w:snapToGrid w:val="0"/>
                <w:sz w:val="20"/>
                <w:szCs w:val="20"/>
              </w:rPr>
            </w:pPr>
          </w:p>
        </w:tc>
      </w:tr>
      <w:tr w:rsidR="00061535" w14:paraId="0284B7A3" w14:textId="77777777" w:rsidTr="00225099">
        <w:tc>
          <w:tcPr>
            <w:tcW w:w="1555" w:type="dxa"/>
          </w:tcPr>
          <w:p w14:paraId="0284B79F"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A0"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0284B7A1" w14:textId="77777777"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3118" w:type="dxa"/>
          </w:tcPr>
          <w:p w14:paraId="0284B7A2" w14:textId="77777777" w:rsidR="00061535" w:rsidRDefault="00061535" w:rsidP="00061535">
            <w:pPr>
              <w:snapToGrid w:val="0"/>
              <w:rPr>
                <w:rFonts w:cs="Arial"/>
                <w:b/>
                <w:bCs/>
                <w:snapToGrid w:val="0"/>
                <w:sz w:val="20"/>
                <w:szCs w:val="20"/>
              </w:rPr>
            </w:pPr>
          </w:p>
        </w:tc>
      </w:tr>
      <w:tr w:rsidR="00061535" w14:paraId="0284B7A8" w14:textId="77777777" w:rsidTr="00225099">
        <w:tc>
          <w:tcPr>
            <w:tcW w:w="1555" w:type="dxa"/>
          </w:tcPr>
          <w:p w14:paraId="0284B7A4"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A5"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9923" w:type="dxa"/>
          </w:tcPr>
          <w:p w14:paraId="0284B7A6" w14:textId="77777777"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o make it simple, we think option1 is desirable since Option 2 would bring extra complication to both UE and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tc>
        <w:tc>
          <w:tcPr>
            <w:tcW w:w="3118" w:type="dxa"/>
          </w:tcPr>
          <w:p w14:paraId="0284B7A7" w14:textId="77777777" w:rsidR="00061535" w:rsidRDefault="00061535" w:rsidP="00061535">
            <w:pPr>
              <w:snapToGrid w:val="0"/>
              <w:rPr>
                <w:rFonts w:cs="Arial"/>
                <w:b/>
                <w:bCs/>
                <w:snapToGrid w:val="0"/>
                <w:sz w:val="20"/>
                <w:szCs w:val="20"/>
              </w:rPr>
            </w:pPr>
          </w:p>
        </w:tc>
      </w:tr>
      <w:tr w:rsidR="00061535" w14:paraId="0284B7AD" w14:textId="77777777" w:rsidTr="00225099">
        <w:tc>
          <w:tcPr>
            <w:tcW w:w="1555" w:type="dxa"/>
          </w:tcPr>
          <w:p w14:paraId="0284B7A9" w14:textId="7777777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AA" w14:textId="77777777" w:rsidR="00061535" w:rsidRDefault="00A9784A" w:rsidP="00061535">
            <w:pPr>
              <w:snapToGrid w:val="0"/>
              <w:rPr>
                <w:rFonts w:cs="Arial"/>
                <w:snapToGrid w:val="0"/>
                <w:sz w:val="20"/>
                <w:szCs w:val="20"/>
              </w:rPr>
            </w:pPr>
            <w:r>
              <w:rPr>
                <w:rFonts w:cs="Arial"/>
                <w:snapToGrid w:val="0"/>
                <w:sz w:val="20"/>
                <w:szCs w:val="20"/>
              </w:rPr>
              <w:t>Option 1</w:t>
            </w:r>
          </w:p>
        </w:tc>
        <w:tc>
          <w:tcPr>
            <w:tcW w:w="9923" w:type="dxa"/>
          </w:tcPr>
          <w:p w14:paraId="0284B7AB" w14:textId="77777777"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 xml:space="preserve">ar to us as most traffic </w:t>
            </w:r>
            <w:proofErr w:type="spellStart"/>
            <w:r w:rsidR="00780F52">
              <w:rPr>
                <w:rFonts w:cs="Arial"/>
                <w:snapToGrid w:val="0"/>
                <w:sz w:val="20"/>
                <w:szCs w:val="20"/>
              </w:rPr>
              <w:t>carrired</w:t>
            </w:r>
            <w:proofErr w:type="spellEnd"/>
            <w:r w:rsidR="00780F52">
              <w:rPr>
                <w:rFonts w:cs="Arial"/>
                <w:snapToGrid w:val="0"/>
                <w:sz w:val="20"/>
                <w:szCs w:val="20"/>
              </w:rPr>
              <w:t xml:space="preserve"> in SDT procedure would not be delay-sensitive.</w:t>
            </w:r>
            <w:r w:rsidR="00CF520F">
              <w:rPr>
                <w:rFonts w:cs="Arial"/>
                <w:snapToGrid w:val="0"/>
                <w:sz w:val="20"/>
                <w:szCs w:val="20"/>
              </w:rPr>
              <w:t xml:space="preserve"> </w:t>
            </w:r>
          </w:p>
        </w:tc>
        <w:tc>
          <w:tcPr>
            <w:tcW w:w="3118" w:type="dxa"/>
          </w:tcPr>
          <w:p w14:paraId="0284B7AC" w14:textId="77777777" w:rsidR="00061535" w:rsidRDefault="00061535" w:rsidP="00061535">
            <w:pPr>
              <w:snapToGrid w:val="0"/>
              <w:rPr>
                <w:rFonts w:cs="Arial"/>
                <w:b/>
                <w:bCs/>
                <w:snapToGrid w:val="0"/>
                <w:sz w:val="20"/>
                <w:szCs w:val="20"/>
              </w:rPr>
            </w:pPr>
          </w:p>
        </w:tc>
      </w:tr>
      <w:tr w:rsidR="00F55811" w14:paraId="0284B7B2" w14:textId="77777777" w:rsidTr="00225099">
        <w:tc>
          <w:tcPr>
            <w:tcW w:w="1555" w:type="dxa"/>
          </w:tcPr>
          <w:p w14:paraId="0284B7A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A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9923" w:type="dxa"/>
          </w:tcPr>
          <w:p w14:paraId="0284B7B0"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 xml:space="preserve">e prefer to reuse the T319 and the definition of T319 as what has been </w:t>
            </w:r>
            <w:proofErr w:type="spellStart"/>
            <w:r>
              <w:rPr>
                <w:rFonts w:eastAsia="Yu Mincho" w:cs="Arial"/>
                <w:snapToGrid w:val="0"/>
                <w:sz w:val="20"/>
                <w:szCs w:val="20"/>
                <w:lang w:eastAsia="ja-JP"/>
              </w:rPr>
              <w:t>speciried</w:t>
            </w:r>
            <w:proofErr w:type="spellEnd"/>
            <w:r>
              <w:rPr>
                <w:rFonts w:eastAsia="Yu Mincho" w:cs="Arial"/>
                <w:snapToGrid w:val="0"/>
                <w:sz w:val="20"/>
                <w:szCs w:val="20"/>
                <w:lang w:eastAsia="ja-JP"/>
              </w:rPr>
              <w:t xml:space="preserve"> from Rel-15. This means that T319 should be failure detection timer and has no other meanings e.g. SDT boundary timer and data </w:t>
            </w:r>
            <w:proofErr w:type="spellStart"/>
            <w:r>
              <w:rPr>
                <w:rFonts w:eastAsia="Yu Mincho" w:cs="Arial"/>
                <w:snapToGrid w:val="0"/>
                <w:sz w:val="20"/>
                <w:szCs w:val="20"/>
                <w:lang w:eastAsia="ja-JP"/>
              </w:rPr>
              <w:t>inactitity</w:t>
            </w:r>
            <w:proofErr w:type="spellEnd"/>
            <w:r>
              <w:rPr>
                <w:rFonts w:eastAsia="Yu Mincho" w:cs="Arial"/>
                <w:snapToGrid w:val="0"/>
                <w:sz w:val="20"/>
                <w:szCs w:val="20"/>
                <w:lang w:eastAsia="ja-JP"/>
              </w:rPr>
              <w:t xml:space="preserve"> timer. As in Rel-15, the UE starts T319 when the UE sends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plus small data and goes to IDLE when it is expired. The all SDT (first SDT and subsequent SDT) should be done during T319 running, for which we don’t see any problem. Besides, from the perspective of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configuration, it is simple to properly control UE activity. Specifically, once the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receives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it can also start corresponding internal timer and can </w:t>
            </w:r>
            <w:proofErr w:type="spellStart"/>
            <w:r>
              <w:rPr>
                <w:rFonts w:eastAsia="Yu Mincho" w:cs="Arial"/>
                <w:snapToGrid w:val="0"/>
                <w:sz w:val="20"/>
                <w:szCs w:val="20"/>
                <w:lang w:eastAsia="ja-JP"/>
              </w:rPr>
              <w:t>recoginize</w:t>
            </w:r>
            <w:proofErr w:type="spellEnd"/>
            <w:r>
              <w:rPr>
                <w:rFonts w:eastAsia="Yu Mincho" w:cs="Arial"/>
                <w:snapToGrid w:val="0"/>
                <w:sz w:val="20"/>
                <w:szCs w:val="20"/>
                <w:lang w:eastAsia="ja-JP"/>
              </w:rPr>
              <w:t xml:space="preserve"> when T319 is expected to be expired (i.e. when the UE goes to the IDLE), so that timer state mismatch can be fully avoided.</w:t>
            </w:r>
          </w:p>
        </w:tc>
        <w:tc>
          <w:tcPr>
            <w:tcW w:w="3118" w:type="dxa"/>
          </w:tcPr>
          <w:p w14:paraId="0284B7B1" w14:textId="77777777" w:rsidR="00F55811" w:rsidRDefault="00F55811" w:rsidP="00F55811">
            <w:pPr>
              <w:snapToGrid w:val="0"/>
              <w:rPr>
                <w:rFonts w:cs="Arial"/>
                <w:b/>
                <w:bCs/>
                <w:snapToGrid w:val="0"/>
                <w:sz w:val="20"/>
                <w:szCs w:val="20"/>
              </w:rPr>
            </w:pPr>
          </w:p>
        </w:tc>
      </w:tr>
      <w:tr w:rsidR="00372199" w14:paraId="0284B7B7" w14:textId="77777777" w:rsidTr="00225099">
        <w:tc>
          <w:tcPr>
            <w:tcW w:w="1555" w:type="dxa"/>
          </w:tcPr>
          <w:p w14:paraId="0284B7B3"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B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7B5"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We share the same view with </w:t>
            </w:r>
            <w:proofErr w:type="spellStart"/>
            <w:r>
              <w:rPr>
                <w:rFonts w:eastAsiaTheme="minorEastAsia" w:cs="Arial" w:hint="eastAsia"/>
                <w:snapToGrid w:val="0"/>
                <w:sz w:val="20"/>
                <w:szCs w:val="20"/>
                <w:lang w:eastAsia="zh-CN"/>
              </w:rPr>
              <w:t>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proofErr w:type="spellEnd"/>
            <w:r>
              <w:rPr>
                <w:rFonts w:eastAsiaTheme="minorEastAsia" w:cs="Arial" w:hint="eastAsia"/>
                <w:snapToGrid w:val="0"/>
                <w:sz w:val="20"/>
                <w:szCs w:val="20"/>
                <w:lang w:eastAsia="zh-CN"/>
              </w:rPr>
              <w:t>.</w:t>
            </w:r>
          </w:p>
        </w:tc>
        <w:tc>
          <w:tcPr>
            <w:tcW w:w="3118" w:type="dxa"/>
          </w:tcPr>
          <w:p w14:paraId="0284B7B6" w14:textId="77777777" w:rsidR="00372199" w:rsidRDefault="00372199" w:rsidP="00372199">
            <w:pPr>
              <w:snapToGrid w:val="0"/>
              <w:rPr>
                <w:rFonts w:cs="Arial"/>
                <w:b/>
                <w:bCs/>
                <w:snapToGrid w:val="0"/>
                <w:sz w:val="20"/>
                <w:szCs w:val="20"/>
              </w:rPr>
            </w:pPr>
          </w:p>
        </w:tc>
      </w:tr>
      <w:tr w:rsidR="00372199" w14:paraId="0284B7BC" w14:textId="77777777" w:rsidTr="00225099">
        <w:tc>
          <w:tcPr>
            <w:tcW w:w="1555" w:type="dxa"/>
          </w:tcPr>
          <w:p w14:paraId="0284B7B8" w14:textId="7777777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0284B7B9" w14:textId="77777777"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7BA" w14:textId="77777777"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3118" w:type="dxa"/>
          </w:tcPr>
          <w:p w14:paraId="0284B7BB" w14:textId="77777777" w:rsidR="00372199" w:rsidRDefault="00372199" w:rsidP="00372199">
            <w:pPr>
              <w:snapToGrid w:val="0"/>
              <w:rPr>
                <w:rFonts w:cs="Arial"/>
                <w:b/>
                <w:bCs/>
                <w:snapToGrid w:val="0"/>
                <w:sz w:val="20"/>
                <w:szCs w:val="20"/>
              </w:rPr>
            </w:pPr>
          </w:p>
        </w:tc>
      </w:tr>
      <w:tr w:rsidR="00372199" w14:paraId="0284B7C1" w14:textId="77777777" w:rsidTr="00225099">
        <w:tc>
          <w:tcPr>
            <w:tcW w:w="1555" w:type="dxa"/>
          </w:tcPr>
          <w:p w14:paraId="0284B7BD"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0284B7BE"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9923" w:type="dxa"/>
          </w:tcPr>
          <w:p w14:paraId="0284B7BF" w14:textId="77777777" w:rsidR="00372199" w:rsidRDefault="00AB5D06" w:rsidP="00AB5D06">
            <w:pPr>
              <w:snapToGrid w:val="0"/>
              <w:rPr>
                <w:rFonts w:cs="Arial"/>
                <w:snapToGrid w:val="0"/>
                <w:sz w:val="20"/>
                <w:szCs w:val="20"/>
              </w:rPr>
            </w:pPr>
            <w:r>
              <w:rPr>
                <w:rFonts w:cs="Arial"/>
                <w:snapToGrid w:val="0"/>
                <w:sz w:val="20"/>
                <w:szCs w:val="20"/>
              </w:rPr>
              <w:t>Agree with ZTE.</w:t>
            </w:r>
          </w:p>
        </w:tc>
        <w:tc>
          <w:tcPr>
            <w:tcW w:w="3118" w:type="dxa"/>
          </w:tcPr>
          <w:p w14:paraId="0284B7C0" w14:textId="77777777" w:rsidR="00372199" w:rsidRDefault="00372199" w:rsidP="00372199">
            <w:pPr>
              <w:snapToGrid w:val="0"/>
              <w:rPr>
                <w:rFonts w:cs="Arial"/>
                <w:b/>
                <w:bCs/>
                <w:snapToGrid w:val="0"/>
                <w:sz w:val="20"/>
                <w:szCs w:val="20"/>
              </w:rPr>
            </w:pPr>
          </w:p>
        </w:tc>
      </w:tr>
      <w:tr w:rsidR="00372199" w14:paraId="0284B7C6" w14:textId="77777777" w:rsidTr="00225099">
        <w:tc>
          <w:tcPr>
            <w:tcW w:w="1555" w:type="dxa"/>
          </w:tcPr>
          <w:p w14:paraId="0284B7C2"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C3"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7C4" w14:textId="77777777"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3118" w:type="dxa"/>
          </w:tcPr>
          <w:p w14:paraId="0284B7C5" w14:textId="77777777" w:rsidR="00372199" w:rsidRDefault="00372199" w:rsidP="00372199">
            <w:pPr>
              <w:snapToGrid w:val="0"/>
              <w:rPr>
                <w:rFonts w:cs="Arial"/>
                <w:b/>
                <w:bCs/>
                <w:snapToGrid w:val="0"/>
                <w:sz w:val="20"/>
                <w:szCs w:val="20"/>
              </w:rPr>
            </w:pPr>
          </w:p>
        </w:tc>
      </w:tr>
      <w:tr w:rsidR="00372199" w14:paraId="0284B7CB" w14:textId="77777777" w:rsidTr="00225099">
        <w:tc>
          <w:tcPr>
            <w:tcW w:w="1555" w:type="dxa"/>
          </w:tcPr>
          <w:p w14:paraId="0284B7C7"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C8"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9923" w:type="dxa"/>
          </w:tcPr>
          <w:p w14:paraId="0284B7C9" w14:textId="77777777"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3118" w:type="dxa"/>
          </w:tcPr>
          <w:p w14:paraId="0284B7CA" w14:textId="77777777" w:rsidR="00372199" w:rsidRDefault="00372199" w:rsidP="00372199">
            <w:pPr>
              <w:snapToGrid w:val="0"/>
              <w:rPr>
                <w:rFonts w:cs="Arial"/>
                <w:b/>
                <w:bCs/>
                <w:snapToGrid w:val="0"/>
                <w:sz w:val="20"/>
                <w:szCs w:val="20"/>
              </w:rPr>
            </w:pPr>
          </w:p>
        </w:tc>
      </w:tr>
      <w:tr w:rsidR="00F40042" w14:paraId="0284B7D0" w14:textId="77777777" w:rsidTr="00225099">
        <w:tc>
          <w:tcPr>
            <w:tcW w:w="1555" w:type="dxa"/>
            <w:hideMark/>
          </w:tcPr>
          <w:p w14:paraId="0284B7CC"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7CD"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9923" w:type="dxa"/>
            <w:hideMark/>
          </w:tcPr>
          <w:p w14:paraId="0284B7CE"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3118" w:type="dxa"/>
          </w:tcPr>
          <w:p w14:paraId="0284B7CF" w14:textId="77777777" w:rsidR="00F40042" w:rsidRDefault="00F40042">
            <w:pPr>
              <w:snapToGrid w:val="0"/>
              <w:rPr>
                <w:rFonts w:cs="Arial"/>
                <w:b/>
                <w:bCs/>
                <w:snapToGrid w:val="0"/>
                <w:sz w:val="20"/>
                <w:szCs w:val="20"/>
              </w:rPr>
            </w:pPr>
          </w:p>
        </w:tc>
      </w:tr>
      <w:tr w:rsidR="00372199" w14:paraId="0284B7D6" w14:textId="77777777" w:rsidTr="00225099">
        <w:tc>
          <w:tcPr>
            <w:tcW w:w="1555" w:type="dxa"/>
          </w:tcPr>
          <w:p w14:paraId="0284B7D1"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D2"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9923" w:type="dxa"/>
          </w:tcPr>
          <w:p w14:paraId="0284B7D3" w14:textId="77777777" w:rsidR="00372199" w:rsidRDefault="00804A3F" w:rsidP="00372199">
            <w:pPr>
              <w:snapToGrid w:val="0"/>
              <w:rPr>
                <w:rFonts w:cs="Arial"/>
                <w:snapToGrid w:val="0"/>
                <w:sz w:val="20"/>
                <w:szCs w:val="20"/>
              </w:rPr>
            </w:pPr>
            <w:r w:rsidRPr="00804A3F">
              <w:rPr>
                <w:rFonts w:cs="Arial"/>
                <w:snapToGrid w:val="0"/>
                <w:sz w:val="20"/>
                <w:szCs w:val="20"/>
              </w:rPr>
              <w:t xml:space="preserve">We prefer to define a time bounded SDT procedure which also includes the subsequent data transmission phase. It is simple to both UE and </w:t>
            </w:r>
            <w:proofErr w:type="spellStart"/>
            <w:r w:rsidRPr="00804A3F">
              <w:rPr>
                <w:rFonts w:cs="Arial"/>
                <w:snapToGrid w:val="0"/>
                <w:sz w:val="20"/>
                <w:szCs w:val="20"/>
              </w:rPr>
              <w:t>gNB</w:t>
            </w:r>
            <w:proofErr w:type="spellEnd"/>
            <w:r w:rsidRPr="00804A3F">
              <w:rPr>
                <w:rFonts w:cs="Arial"/>
                <w:snapToGrid w:val="0"/>
                <w:sz w:val="20"/>
                <w:szCs w:val="20"/>
              </w:rPr>
              <w:t xml:space="preserve">. If there is more data arrival during SDT, the network can </w:t>
            </w:r>
            <w:proofErr w:type="spellStart"/>
            <w:r w:rsidRPr="00804A3F">
              <w:rPr>
                <w:rFonts w:cs="Arial"/>
                <w:snapToGrid w:val="0"/>
                <w:sz w:val="20"/>
                <w:szCs w:val="20"/>
              </w:rPr>
              <w:t>transit</w:t>
            </w:r>
            <w:proofErr w:type="spellEnd"/>
            <w:r w:rsidRPr="00804A3F">
              <w:rPr>
                <w:rFonts w:cs="Arial"/>
                <w:snapToGrid w:val="0"/>
                <w:sz w:val="20"/>
                <w:szCs w:val="20"/>
              </w:rPr>
              <w:t xml:space="preserve"> the UE into RRC_CONNECTED before the timer expires.</w:t>
            </w:r>
          </w:p>
          <w:p w14:paraId="0284B7D4" w14:textId="77777777" w:rsidR="00804A3F" w:rsidRDefault="00804A3F" w:rsidP="00021922">
            <w:pPr>
              <w:snapToGrid w:val="0"/>
              <w:rPr>
                <w:rFonts w:cs="Arial"/>
                <w:snapToGrid w:val="0"/>
                <w:sz w:val="20"/>
                <w:szCs w:val="20"/>
              </w:rPr>
            </w:pPr>
            <w:r>
              <w:rPr>
                <w:rFonts w:cs="Arial"/>
                <w:snapToGrid w:val="0"/>
                <w:sz w:val="20"/>
                <w:szCs w:val="20"/>
              </w:rPr>
              <w:lastRenderedPageBreak/>
              <w:t xml:space="preserve">In Option 2 ,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3118" w:type="dxa"/>
          </w:tcPr>
          <w:p w14:paraId="0284B7D5" w14:textId="77777777" w:rsidR="00372199" w:rsidRDefault="00372199" w:rsidP="00372199">
            <w:pPr>
              <w:snapToGrid w:val="0"/>
              <w:rPr>
                <w:rFonts w:cs="Arial"/>
                <w:b/>
                <w:bCs/>
                <w:snapToGrid w:val="0"/>
                <w:sz w:val="20"/>
                <w:szCs w:val="20"/>
              </w:rPr>
            </w:pPr>
          </w:p>
        </w:tc>
      </w:tr>
      <w:tr w:rsidR="00372199" w14:paraId="0284B7DB" w14:textId="77777777" w:rsidTr="00225099">
        <w:tc>
          <w:tcPr>
            <w:tcW w:w="1555" w:type="dxa"/>
          </w:tcPr>
          <w:p w14:paraId="0284B7D7" w14:textId="77777777" w:rsidR="00372199" w:rsidRDefault="00DC7C7E" w:rsidP="00372199">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1275" w:type="dxa"/>
          </w:tcPr>
          <w:p w14:paraId="0284B7D8" w14:textId="77777777"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9923" w:type="dxa"/>
          </w:tcPr>
          <w:p w14:paraId="0284B7D9" w14:textId="77777777"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3118" w:type="dxa"/>
          </w:tcPr>
          <w:p w14:paraId="0284B7DA" w14:textId="77777777" w:rsidR="00372199" w:rsidRDefault="00372199" w:rsidP="00372199">
            <w:pPr>
              <w:snapToGrid w:val="0"/>
              <w:rPr>
                <w:rFonts w:cs="Arial"/>
                <w:b/>
                <w:bCs/>
                <w:snapToGrid w:val="0"/>
                <w:sz w:val="20"/>
                <w:szCs w:val="20"/>
              </w:rPr>
            </w:pPr>
          </w:p>
        </w:tc>
      </w:tr>
      <w:tr w:rsidR="00757EB9" w14:paraId="0284B7E0" w14:textId="77777777" w:rsidTr="00225099">
        <w:tc>
          <w:tcPr>
            <w:tcW w:w="1555" w:type="dxa"/>
          </w:tcPr>
          <w:p w14:paraId="0284B7DC"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DD"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9923" w:type="dxa"/>
          </w:tcPr>
          <w:p w14:paraId="0284B7DE" w14:textId="77777777"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3118" w:type="dxa"/>
          </w:tcPr>
          <w:p w14:paraId="0284B7DF" w14:textId="77777777" w:rsidR="00757EB9" w:rsidRDefault="00757EB9" w:rsidP="00757EB9">
            <w:pPr>
              <w:snapToGrid w:val="0"/>
              <w:rPr>
                <w:rFonts w:cs="Arial"/>
                <w:b/>
                <w:bCs/>
                <w:snapToGrid w:val="0"/>
                <w:sz w:val="20"/>
                <w:szCs w:val="20"/>
              </w:rPr>
            </w:pPr>
          </w:p>
        </w:tc>
      </w:tr>
      <w:tr w:rsidR="00757EB9" w14:paraId="0284B7E5" w14:textId="77777777" w:rsidTr="00225099">
        <w:tc>
          <w:tcPr>
            <w:tcW w:w="1555" w:type="dxa"/>
          </w:tcPr>
          <w:p w14:paraId="0284B7E1" w14:textId="77777777" w:rsidR="00757EB9" w:rsidRDefault="004C3ABB" w:rsidP="00757EB9">
            <w:pPr>
              <w:snapToGrid w:val="0"/>
              <w:rPr>
                <w:sz w:val="20"/>
                <w:szCs w:val="20"/>
              </w:rPr>
            </w:pPr>
            <w:proofErr w:type="spellStart"/>
            <w:r>
              <w:rPr>
                <w:sz w:val="20"/>
                <w:szCs w:val="20"/>
              </w:rPr>
              <w:t>Mediatek</w:t>
            </w:r>
            <w:proofErr w:type="spellEnd"/>
          </w:p>
        </w:tc>
        <w:tc>
          <w:tcPr>
            <w:tcW w:w="1275" w:type="dxa"/>
          </w:tcPr>
          <w:p w14:paraId="0284B7E2" w14:textId="77777777" w:rsidR="00757EB9" w:rsidRDefault="004C3ABB" w:rsidP="00757EB9">
            <w:pPr>
              <w:snapToGrid w:val="0"/>
              <w:rPr>
                <w:rFonts w:cs="Arial"/>
                <w:snapToGrid w:val="0"/>
                <w:sz w:val="20"/>
                <w:szCs w:val="20"/>
              </w:rPr>
            </w:pPr>
            <w:r>
              <w:rPr>
                <w:rFonts w:cs="Arial"/>
                <w:snapToGrid w:val="0"/>
                <w:sz w:val="20"/>
                <w:szCs w:val="20"/>
              </w:rPr>
              <w:t>Option 1</w:t>
            </w:r>
          </w:p>
        </w:tc>
        <w:tc>
          <w:tcPr>
            <w:tcW w:w="9923" w:type="dxa"/>
          </w:tcPr>
          <w:p w14:paraId="0284B7E3" w14:textId="77777777" w:rsidR="00757EB9" w:rsidRDefault="004C3ABB" w:rsidP="004C3ABB">
            <w:pPr>
              <w:snapToGrid w:val="0"/>
              <w:rPr>
                <w:rFonts w:cs="Arial"/>
                <w:snapToGrid w:val="0"/>
                <w:sz w:val="20"/>
                <w:szCs w:val="20"/>
              </w:rPr>
            </w:pPr>
            <w:r>
              <w:rPr>
                <w:rFonts w:cs="Arial"/>
                <w:snapToGrid w:val="0"/>
                <w:sz w:val="20"/>
                <w:szCs w:val="20"/>
              </w:rPr>
              <w:t xml:space="preserve">Simple solution is preferred. </w:t>
            </w:r>
          </w:p>
        </w:tc>
        <w:tc>
          <w:tcPr>
            <w:tcW w:w="3118" w:type="dxa"/>
          </w:tcPr>
          <w:p w14:paraId="0284B7E4" w14:textId="77777777" w:rsidR="00757EB9" w:rsidRDefault="00757EB9" w:rsidP="00757EB9">
            <w:pPr>
              <w:snapToGrid w:val="0"/>
              <w:rPr>
                <w:rFonts w:cs="Arial"/>
                <w:b/>
                <w:bCs/>
                <w:snapToGrid w:val="0"/>
                <w:sz w:val="20"/>
                <w:szCs w:val="20"/>
              </w:rPr>
            </w:pPr>
          </w:p>
        </w:tc>
      </w:tr>
      <w:tr w:rsidR="00AD1E3A" w14:paraId="0284B7EB" w14:textId="77777777" w:rsidTr="00225099">
        <w:tc>
          <w:tcPr>
            <w:tcW w:w="1555" w:type="dxa"/>
          </w:tcPr>
          <w:p w14:paraId="0284B7E6" w14:textId="77777777" w:rsidR="00AD1E3A" w:rsidRDefault="00AD1E3A" w:rsidP="00AD1E3A">
            <w:pPr>
              <w:snapToGrid w:val="0"/>
              <w:rPr>
                <w:sz w:val="20"/>
                <w:szCs w:val="20"/>
              </w:rPr>
            </w:pPr>
            <w:r w:rsidRPr="001F52A7">
              <w:rPr>
                <w:rFonts w:cs="Arial" w:hint="eastAsia"/>
                <w:snapToGrid w:val="0"/>
                <w:sz w:val="20"/>
                <w:szCs w:val="20"/>
              </w:rPr>
              <w:t>LG</w:t>
            </w:r>
          </w:p>
        </w:tc>
        <w:tc>
          <w:tcPr>
            <w:tcW w:w="1275" w:type="dxa"/>
          </w:tcPr>
          <w:p w14:paraId="0284B7E7" w14:textId="77777777" w:rsidR="00AD1E3A" w:rsidRPr="001F52A7" w:rsidRDefault="00AD1E3A" w:rsidP="00AD1E3A">
            <w:pPr>
              <w:snapToGrid w:val="0"/>
              <w:rPr>
                <w:rFonts w:cs="Arial"/>
                <w:snapToGrid w:val="0"/>
                <w:sz w:val="20"/>
                <w:szCs w:val="20"/>
              </w:rPr>
            </w:pPr>
            <w:r w:rsidRPr="001F52A7">
              <w:rPr>
                <w:rFonts w:cs="Arial"/>
                <w:snapToGrid w:val="0"/>
                <w:sz w:val="20"/>
                <w:szCs w:val="20"/>
              </w:rPr>
              <w:t>Option 1</w:t>
            </w:r>
          </w:p>
          <w:p w14:paraId="0284B7E8" w14:textId="77777777" w:rsidR="00AD1E3A" w:rsidRDefault="00AD1E3A" w:rsidP="00AD1E3A">
            <w:pPr>
              <w:snapToGrid w:val="0"/>
              <w:rPr>
                <w:rFonts w:cs="Arial"/>
                <w:snapToGrid w:val="0"/>
                <w:sz w:val="20"/>
                <w:szCs w:val="20"/>
              </w:rPr>
            </w:pPr>
          </w:p>
        </w:tc>
        <w:tc>
          <w:tcPr>
            <w:tcW w:w="9923" w:type="dxa"/>
          </w:tcPr>
          <w:p w14:paraId="0284B7E9" w14:textId="77777777" w:rsidR="00AD1E3A" w:rsidRDefault="00AD1E3A" w:rsidP="00AD1E3A">
            <w:pPr>
              <w:snapToGrid w:val="0"/>
              <w:rPr>
                <w:rFonts w:cs="Arial"/>
                <w:snapToGrid w:val="0"/>
                <w:sz w:val="20"/>
                <w:szCs w:val="20"/>
              </w:rPr>
            </w:pPr>
            <w:r w:rsidRPr="001F52A7">
              <w:rPr>
                <w:rFonts w:cs="Arial" w:hint="eastAsia"/>
                <w:snapToGrid w:val="0"/>
                <w:sz w:val="20"/>
                <w:szCs w:val="20"/>
              </w:rPr>
              <w:t xml:space="preserve">Given that SDT is used for short and infrequent data, </w:t>
            </w:r>
            <w:r w:rsidRPr="001F52A7">
              <w:rPr>
                <w:rFonts w:cs="Arial"/>
                <w:snapToGrid w:val="0"/>
                <w:sz w:val="20"/>
                <w:szCs w:val="20"/>
              </w:rPr>
              <w:t xml:space="preserve">time-bound for SDT procedure is sufficient, and </w:t>
            </w:r>
            <w:r w:rsidRPr="001F52A7">
              <w:rPr>
                <w:rFonts w:cs="Arial" w:hint="eastAsia"/>
                <w:snapToGrid w:val="0"/>
                <w:sz w:val="20"/>
                <w:szCs w:val="20"/>
              </w:rPr>
              <w:t xml:space="preserve">the new timer does not need to </w:t>
            </w:r>
            <w:r w:rsidRPr="001F52A7">
              <w:rPr>
                <w:rFonts w:cs="Arial"/>
                <w:snapToGrid w:val="0"/>
                <w:sz w:val="20"/>
                <w:szCs w:val="20"/>
              </w:rPr>
              <w:t>start/restart</w:t>
            </w:r>
            <w:r w:rsidRPr="001F52A7">
              <w:rPr>
                <w:rFonts w:cs="Arial" w:hint="eastAsia"/>
                <w:snapToGrid w:val="0"/>
                <w:sz w:val="20"/>
                <w:szCs w:val="20"/>
              </w:rPr>
              <w:t xml:space="preserve"> after </w:t>
            </w:r>
            <w:r w:rsidRPr="001F52A7">
              <w:rPr>
                <w:rFonts w:cs="Arial"/>
                <w:snapToGrid w:val="0"/>
                <w:sz w:val="20"/>
                <w:szCs w:val="20"/>
              </w:rPr>
              <w:t xml:space="preserve">each UL/DL.  </w:t>
            </w:r>
          </w:p>
        </w:tc>
        <w:tc>
          <w:tcPr>
            <w:tcW w:w="3118" w:type="dxa"/>
          </w:tcPr>
          <w:p w14:paraId="0284B7EA" w14:textId="77777777" w:rsidR="00AD1E3A" w:rsidRDefault="00AD1E3A" w:rsidP="00AD1E3A">
            <w:pPr>
              <w:snapToGrid w:val="0"/>
              <w:rPr>
                <w:rFonts w:cs="Arial"/>
                <w:b/>
                <w:bCs/>
                <w:snapToGrid w:val="0"/>
                <w:sz w:val="20"/>
                <w:szCs w:val="20"/>
              </w:rPr>
            </w:pPr>
          </w:p>
        </w:tc>
      </w:tr>
      <w:tr w:rsidR="00CE19D7" w14:paraId="0284B7F0" w14:textId="77777777" w:rsidTr="00225099">
        <w:tc>
          <w:tcPr>
            <w:tcW w:w="1555" w:type="dxa"/>
          </w:tcPr>
          <w:p w14:paraId="0284B7EC"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7ED"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 xml:space="preserve">Option.2 </w:t>
            </w:r>
          </w:p>
        </w:tc>
        <w:tc>
          <w:tcPr>
            <w:tcW w:w="9923" w:type="dxa"/>
          </w:tcPr>
          <w:p w14:paraId="0284B7EE" w14:textId="77777777" w:rsidR="00CE19D7" w:rsidRDefault="00CE19D7" w:rsidP="00CE19D7">
            <w:pPr>
              <w:snapToGrid w:val="0"/>
              <w:rPr>
                <w:rFonts w:cs="Arial"/>
                <w:snapToGrid w:val="0"/>
                <w:sz w:val="20"/>
                <w:szCs w:val="20"/>
              </w:rPr>
            </w:pPr>
            <w:r>
              <w:rPr>
                <w:rFonts w:cs="Arial"/>
                <w:snapToGrid w:val="0"/>
                <w:sz w:val="20"/>
                <w:szCs w:val="20"/>
              </w:rPr>
              <w:t>Similar view to HW, the new timer could be more flexible than the Timer likely to T319.</w:t>
            </w:r>
            <w:r w:rsidRPr="001E06CC">
              <w:rPr>
                <w:rFonts w:cs="Arial"/>
                <w:snapToGrid w:val="0"/>
                <w:sz w:val="20"/>
                <w:szCs w:val="20"/>
              </w:rPr>
              <w:t xml:space="preserve">  </w:t>
            </w:r>
            <w:r>
              <w:rPr>
                <w:rFonts w:cs="Arial"/>
                <w:snapToGrid w:val="0"/>
                <w:sz w:val="20"/>
                <w:szCs w:val="20"/>
              </w:rPr>
              <w:t>We agree that Option 2 allows for a more efficient termination of the procedure. However</w:t>
            </w:r>
            <w:r w:rsidR="00EB519A">
              <w:rPr>
                <w:rFonts w:cs="Arial"/>
                <w:snapToGrid w:val="0"/>
                <w:sz w:val="20"/>
                <w:szCs w:val="20"/>
              </w:rPr>
              <w:t>,</w:t>
            </w:r>
            <w:r>
              <w:rPr>
                <w:rFonts w:cs="Arial"/>
                <w:snapToGrid w:val="0"/>
                <w:sz w:val="20"/>
                <w:szCs w:val="20"/>
              </w:rPr>
              <w:t xml:space="preserve"> the details on the handling of the timer should be further discussed.</w:t>
            </w:r>
          </w:p>
        </w:tc>
        <w:tc>
          <w:tcPr>
            <w:tcW w:w="3118" w:type="dxa"/>
          </w:tcPr>
          <w:p w14:paraId="0284B7EF" w14:textId="77777777" w:rsidR="00CE19D7" w:rsidRDefault="00CE19D7" w:rsidP="00CE19D7">
            <w:pPr>
              <w:snapToGrid w:val="0"/>
              <w:rPr>
                <w:rFonts w:cs="Arial"/>
                <w:b/>
                <w:bCs/>
                <w:snapToGrid w:val="0"/>
                <w:sz w:val="20"/>
                <w:szCs w:val="20"/>
              </w:rPr>
            </w:pPr>
          </w:p>
        </w:tc>
      </w:tr>
      <w:tr w:rsidR="00443820" w14:paraId="0284B7F5" w14:textId="77777777" w:rsidTr="00225099">
        <w:tc>
          <w:tcPr>
            <w:tcW w:w="1555" w:type="dxa"/>
          </w:tcPr>
          <w:p w14:paraId="0284B7F1"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7F2"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2</w:t>
            </w:r>
          </w:p>
        </w:tc>
        <w:tc>
          <w:tcPr>
            <w:tcW w:w="9923" w:type="dxa"/>
          </w:tcPr>
          <w:p w14:paraId="0284B7F3" w14:textId="77777777" w:rsidR="00443820" w:rsidRDefault="00443820" w:rsidP="00443820">
            <w:pPr>
              <w:snapToGrid w:val="0"/>
              <w:rPr>
                <w:rFonts w:cs="Arial"/>
                <w:snapToGrid w:val="0"/>
                <w:sz w:val="20"/>
                <w:szCs w:val="20"/>
              </w:rPr>
            </w:pPr>
            <w:r>
              <w:rPr>
                <w:rFonts w:cs="Arial" w:hint="eastAsia"/>
                <w:snapToGrid w:val="0"/>
                <w:sz w:val="20"/>
                <w:szCs w:val="20"/>
              </w:rPr>
              <w:t>A</w:t>
            </w:r>
            <w:r>
              <w:rPr>
                <w:rFonts w:cs="Arial"/>
                <w:snapToGrid w:val="0"/>
                <w:sz w:val="20"/>
                <w:szCs w:val="20"/>
              </w:rPr>
              <w:t xml:space="preserve">gree with Ericsson and </w:t>
            </w:r>
            <w:proofErr w:type="spellStart"/>
            <w:r>
              <w:rPr>
                <w:rFonts w:cs="Arial"/>
                <w:snapToGrid w:val="0"/>
                <w:sz w:val="20"/>
                <w:szCs w:val="20"/>
              </w:rPr>
              <w:t>InterDigital</w:t>
            </w:r>
            <w:proofErr w:type="spellEnd"/>
            <w:r>
              <w:rPr>
                <w:rFonts w:cs="Arial"/>
                <w:snapToGrid w:val="0"/>
                <w:sz w:val="20"/>
                <w:szCs w:val="20"/>
              </w:rPr>
              <w:t>.</w:t>
            </w:r>
          </w:p>
        </w:tc>
        <w:tc>
          <w:tcPr>
            <w:tcW w:w="3118" w:type="dxa"/>
          </w:tcPr>
          <w:p w14:paraId="0284B7F4" w14:textId="77777777" w:rsidR="00443820" w:rsidRDefault="00443820" w:rsidP="00443820">
            <w:pPr>
              <w:snapToGrid w:val="0"/>
              <w:rPr>
                <w:rFonts w:cs="Arial"/>
                <w:b/>
                <w:bCs/>
                <w:snapToGrid w:val="0"/>
                <w:sz w:val="20"/>
                <w:szCs w:val="20"/>
              </w:rPr>
            </w:pPr>
          </w:p>
        </w:tc>
      </w:tr>
      <w:tr w:rsidR="00443820" w14:paraId="0284B7FA" w14:textId="77777777" w:rsidTr="00225099">
        <w:tc>
          <w:tcPr>
            <w:tcW w:w="1555" w:type="dxa"/>
          </w:tcPr>
          <w:p w14:paraId="0284B7F6"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1275" w:type="dxa"/>
          </w:tcPr>
          <w:p w14:paraId="0284B7F7"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7F8" w14:textId="77777777" w:rsidR="00443820" w:rsidRDefault="00443820" w:rsidP="00443820">
            <w:pPr>
              <w:snapToGrid w:val="0"/>
              <w:rPr>
                <w:rFonts w:cs="Arial"/>
                <w:snapToGrid w:val="0"/>
                <w:sz w:val="20"/>
                <w:szCs w:val="20"/>
              </w:rPr>
            </w:pPr>
          </w:p>
        </w:tc>
        <w:tc>
          <w:tcPr>
            <w:tcW w:w="3118" w:type="dxa"/>
          </w:tcPr>
          <w:p w14:paraId="0284B7F9" w14:textId="77777777" w:rsidR="00443820" w:rsidRDefault="00443820" w:rsidP="00443820">
            <w:pPr>
              <w:snapToGrid w:val="0"/>
              <w:rPr>
                <w:rFonts w:cs="Arial"/>
                <w:b/>
                <w:bCs/>
                <w:snapToGrid w:val="0"/>
                <w:sz w:val="20"/>
                <w:szCs w:val="20"/>
              </w:rPr>
            </w:pPr>
          </w:p>
        </w:tc>
      </w:tr>
      <w:tr w:rsidR="00443820" w14:paraId="0284B7FF" w14:textId="77777777" w:rsidTr="00225099">
        <w:tc>
          <w:tcPr>
            <w:tcW w:w="1555" w:type="dxa"/>
          </w:tcPr>
          <w:p w14:paraId="0284B7FB" w14:textId="54DDE08A"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7FC" w14:textId="6F60ACBC"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w:t>
            </w:r>
          </w:p>
        </w:tc>
        <w:tc>
          <w:tcPr>
            <w:tcW w:w="9923" w:type="dxa"/>
          </w:tcPr>
          <w:p w14:paraId="0D7EDDE9" w14:textId="5FF0D263" w:rsidR="006B160B" w:rsidRDefault="006B160B" w:rsidP="006B160B">
            <w:pPr>
              <w:snapToGrid w:val="0"/>
              <w:rPr>
                <w:rFonts w:cs="Arial"/>
                <w:snapToGrid w:val="0"/>
                <w:sz w:val="20"/>
                <w:szCs w:val="20"/>
              </w:rPr>
            </w:pPr>
            <w:r>
              <w:rPr>
                <w:rFonts w:cs="Arial"/>
                <w:snapToGrid w:val="0"/>
                <w:sz w:val="20"/>
                <w:szCs w:val="20"/>
              </w:rPr>
              <w:t xml:space="preserve">We share the similar view with Ericsson. Once UE fails on data transfer, UE has to wait for a long time to detect the failure. On the other hand, the subsequent data transmission phase in SDT is variable and UE may need time to handle the error data. Hence, it is not feasible to have a time bounded SDT procedure. </w:t>
            </w:r>
            <w:r w:rsidR="00437AA0">
              <w:rPr>
                <w:rFonts w:cs="Arial"/>
                <w:snapToGrid w:val="0"/>
                <w:sz w:val="20"/>
                <w:szCs w:val="20"/>
              </w:rPr>
              <w:t xml:space="preserve">But </w:t>
            </w:r>
            <w:r w:rsidR="00AD2998">
              <w:rPr>
                <w:rFonts w:cs="Arial"/>
                <w:snapToGrid w:val="0"/>
                <w:sz w:val="20"/>
                <w:szCs w:val="20"/>
              </w:rPr>
              <w:t>o</w:t>
            </w:r>
            <w:r>
              <w:rPr>
                <w:rFonts w:cs="Arial"/>
                <w:snapToGrid w:val="0"/>
                <w:sz w:val="20"/>
                <w:szCs w:val="20"/>
              </w:rPr>
              <w:t xml:space="preserve">ption 2 is </w:t>
            </w:r>
            <w:r w:rsidR="00437AA0">
              <w:rPr>
                <w:rFonts w:cs="Arial"/>
                <w:snapToGrid w:val="0"/>
                <w:sz w:val="20"/>
                <w:szCs w:val="20"/>
              </w:rPr>
              <w:t xml:space="preserve">also </w:t>
            </w:r>
            <w:r>
              <w:rPr>
                <w:rFonts w:cs="Arial"/>
                <w:snapToGrid w:val="0"/>
                <w:sz w:val="20"/>
                <w:szCs w:val="20"/>
              </w:rPr>
              <w:t xml:space="preserve">unclear </w:t>
            </w:r>
            <w:r w:rsidR="00437AA0">
              <w:rPr>
                <w:rFonts w:cs="Arial"/>
                <w:snapToGrid w:val="0"/>
                <w:sz w:val="20"/>
                <w:szCs w:val="20"/>
              </w:rPr>
              <w:t xml:space="preserve">for us </w:t>
            </w:r>
            <w:r>
              <w:rPr>
                <w:rFonts w:cs="Arial"/>
                <w:snapToGrid w:val="0"/>
                <w:sz w:val="20"/>
                <w:szCs w:val="20"/>
              </w:rPr>
              <w:t>on how to define or communicate the timer in the RRC layer</w:t>
            </w:r>
            <w:r w:rsidR="00AD2998">
              <w:rPr>
                <w:rFonts w:cs="Arial"/>
                <w:snapToGrid w:val="0"/>
                <w:sz w:val="20"/>
                <w:szCs w:val="20"/>
              </w:rPr>
              <w:t>,</w:t>
            </w:r>
            <w:r>
              <w:rPr>
                <w:rFonts w:cs="Arial"/>
                <w:snapToGrid w:val="0"/>
                <w:sz w:val="20"/>
                <w:szCs w:val="20"/>
              </w:rPr>
              <w:t xml:space="preserve"> because it should be the lower layer to determine the UL transmission successful or not.</w:t>
            </w:r>
          </w:p>
          <w:p w14:paraId="0284B7FD" w14:textId="5713FAE6" w:rsidR="00443820" w:rsidRDefault="006B160B" w:rsidP="006B160B">
            <w:pPr>
              <w:snapToGrid w:val="0"/>
              <w:rPr>
                <w:rFonts w:cs="Arial"/>
                <w:snapToGrid w:val="0"/>
                <w:sz w:val="20"/>
                <w:szCs w:val="20"/>
              </w:rPr>
            </w:pPr>
            <w:r>
              <w:rPr>
                <w:rFonts w:cs="Arial"/>
                <w:snapToGrid w:val="0"/>
                <w:sz w:val="20"/>
                <w:szCs w:val="20"/>
              </w:rPr>
              <w:t xml:space="preserve">In our understanding, the timer is not used to control how long the SDT should take. If the intention of the new timer is to detect the failure, the new timer should start when RRC Resume sends, and the timer just stops when UE gets response from downlink.  </w:t>
            </w:r>
          </w:p>
        </w:tc>
        <w:tc>
          <w:tcPr>
            <w:tcW w:w="3118" w:type="dxa"/>
          </w:tcPr>
          <w:p w14:paraId="0284B7FE" w14:textId="77777777" w:rsidR="00443820" w:rsidRDefault="00443820" w:rsidP="00443820">
            <w:pPr>
              <w:snapToGrid w:val="0"/>
              <w:rPr>
                <w:rFonts w:cs="Arial"/>
                <w:b/>
                <w:bCs/>
                <w:snapToGrid w:val="0"/>
                <w:sz w:val="20"/>
                <w:szCs w:val="20"/>
              </w:rPr>
            </w:pPr>
          </w:p>
        </w:tc>
      </w:tr>
      <w:tr w:rsidR="000A19C5" w14:paraId="0284B804" w14:textId="77777777" w:rsidTr="00225099">
        <w:tc>
          <w:tcPr>
            <w:tcW w:w="1555" w:type="dxa"/>
          </w:tcPr>
          <w:p w14:paraId="0284B800" w14:textId="7A21444C" w:rsidR="000A19C5" w:rsidRDefault="000A19C5" w:rsidP="000A19C5">
            <w:pPr>
              <w:snapToGrid w:val="0"/>
              <w:rPr>
                <w:rFonts w:eastAsia="Yu Mincho" w:cs="Arial"/>
                <w:snapToGrid w:val="0"/>
                <w:sz w:val="20"/>
                <w:szCs w:val="20"/>
                <w:lang w:eastAsia="ja-JP"/>
              </w:rPr>
            </w:pPr>
            <w:r>
              <w:rPr>
                <w:rFonts w:eastAsiaTheme="minorEastAsia" w:cs="Arial"/>
                <w:snapToGrid w:val="0"/>
                <w:sz w:val="20"/>
                <w:szCs w:val="20"/>
                <w:lang w:eastAsia="zh-CN"/>
              </w:rPr>
              <w:t>Intel</w:t>
            </w:r>
          </w:p>
        </w:tc>
        <w:tc>
          <w:tcPr>
            <w:tcW w:w="1275" w:type="dxa"/>
          </w:tcPr>
          <w:p w14:paraId="0284B801" w14:textId="427C47C1" w:rsidR="000A19C5" w:rsidRDefault="000A19C5" w:rsidP="000A19C5">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9923" w:type="dxa"/>
          </w:tcPr>
          <w:p w14:paraId="0284B802" w14:textId="1C04B683" w:rsidR="000A19C5" w:rsidRDefault="000A19C5" w:rsidP="000A19C5">
            <w:pPr>
              <w:snapToGrid w:val="0"/>
              <w:rPr>
                <w:rFonts w:cs="Arial"/>
                <w:snapToGrid w:val="0"/>
                <w:sz w:val="20"/>
                <w:szCs w:val="20"/>
              </w:rPr>
            </w:pPr>
            <w:r>
              <w:rPr>
                <w:rFonts w:cs="Arial"/>
                <w:snapToGrid w:val="0"/>
                <w:sz w:val="20"/>
                <w:szCs w:val="20"/>
              </w:rPr>
              <w:t>SDT is meant for small data transmission.  While it is useful to allow more than one packet transmission, we think it should still be limited and the SDT transfer phase to be extended indefinitely.  Option 1 forces an upper bound that is useful as it can also limit the scope of SDT and hence avoid discussion on the all the possible scenarios that can happen during an SDT session.</w:t>
            </w:r>
          </w:p>
        </w:tc>
        <w:tc>
          <w:tcPr>
            <w:tcW w:w="3118" w:type="dxa"/>
          </w:tcPr>
          <w:p w14:paraId="0284B803" w14:textId="77777777" w:rsidR="000A19C5" w:rsidRDefault="000A19C5" w:rsidP="000A19C5">
            <w:pPr>
              <w:snapToGrid w:val="0"/>
              <w:rPr>
                <w:rFonts w:cs="Arial"/>
                <w:b/>
                <w:bCs/>
                <w:snapToGrid w:val="0"/>
                <w:sz w:val="20"/>
                <w:szCs w:val="20"/>
              </w:rPr>
            </w:pPr>
          </w:p>
        </w:tc>
      </w:tr>
      <w:tr w:rsidR="001E46AF" w14:paraId="0284B809" w14:textId="77777777" w:rsidTr="00225099">
        <w:tc>
          <w:tcPr>
            <w:tcW w:w="1555" w:type="dxa"/>
          </w:tcPr>
          <w:p w14:paraId="0284B805" w14:textId="6D45E3F7" w:rsidR="001E46AF" w:rsidRDefault="001E46AF" w:rsidP="001E46AF">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1275" w:type="dxa"/>
          </w:tcPr>
          <w:p w14:paraId="0284B806" w14:textId="2D47728B" w:rsidR="001E46AF" w:rsidRDefault="001E46AF"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9923" w:type="dxa"/>
          </w:tcPr>
          <w:p w14:paraId="0284B807" w14:textId="2902030F" w:rsidR="001E46AF" w:rsidRDefault="001E46AF" w:rsidP="001E46AF">
            <w:pPr>
              <w:snapToGrid w:val="0"/>
              <w:rPr>
                <w:rFonts w:cs="Arial"/>
                <w:snapToGrid w:val="0"/>
                <w:sz w:val="20"/>
                <w:szCs w:val="20"/>
              </w:rPr>
            </w:pPr>
            <w:r>
              <w:rPr>
                <w:rFonts w:eastAsiaTheme="minorEastAsia" w:cs="Arial" w:hint="eastAsia"/>
                <w:snapToGrid w:val="0"/>
                <w:sz w:val="20"/>
                <w:szCs w:val="20"/>
                <w:lang w:eastAsia="zh-CN"/>
              </w:rPr>
              <w:t>It is simple to extend the timer.</w:t>
            </w:r>
          </w:p>
        </w:tc>
        <w:tc>
          <w:tcPr>
            <w:tcW w:w="3118" w:type="dxa"/>
          </w:tcPr>
          <w:p w14:paraId="0284B808" w14:textId="77777777" w:rsidR="001E46AF" w:rsidRDefault="001E46AF" w:rsidP="001E46AF">
            <w:pPr>
              <w:snapToGrid w:val="0"/>
              <w:rPr>
                <w:rFonts w:cs="Arial"/>
                <w:b/>
                <w:bCs/>
                <w:snapToGrid w:val="0"/>
                <w:sz w:val="20"/>
                <w:szCs w:val="20"/>
              </w:rPr>
            </w:pPr>
          </w:p>
        </w:tc>
      </w:tr>
      <w:tr w:rsidR="001E46AF" w14:paraId="0284B80E" w14:textId="77777777" w:rsidTr="00225099">
        <w:tc>
          <w:tcPr>
            <w:tcW w:w="1555" w:type="dxa"/>
          </w:tcPr>
          <w:p w14:paraId="0284B80A" w14:textId="4D3C11A4" w:rsidR="001E46AF" w:rsidRDefault="001E46AF" w:rsidP="001E46AF">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1275" w:type="dxa"/>
          </w:tcPr>
          <w:p w14:paraId="0284B80B" w14:textId="147DAD74" w:rsidR="001E46AF" w:rsidRDefault="001E46AF" w:rsidP="001E46AF">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0284B80C" w14:textId="3473EBB2" w:rsidR="001E46AF" w:rsidRDefault="001E46AF" w:rsidP="001E46AF">
            <w:pPr>
              <w:snapToGrid w:val="0"/>
              <w:rPr>
                <w:rFonts w:cs="Arial"/>
                <w:snapToGrid w:val="0"/>
                <w:sz w:val="20"/>
                <w:szCs w:val="20"/>
              </w:rPr>
            </w:pPr>
            <w:r>
              <w:rPr>
                <w:rFonts w:cs="Arial"/>
                <w:snapToGrid w:val="0"/>
                <w:sz w:val="20"/>
                <w:szCs w:val="20"/>
              </w:rPr>
              <w:t xml:space="preserve">We share QC’s view.  </w:t>
            </w:r>
          </w:p>
        </w:tc>
        <w:tc>
          <w:tcPr>
            <w:tcW w:w="3118" w:type="dxa"/>
          </w:tcPr>
          <w:p w14:paraId="0284B80D" w14:textId="77777777" w:rsidR="001E46AF" w:rsidRDefault="001E46AF" w:rsidP="001E46AF">
            <w:pPr>
              <w:snapToGrid w:val="0"/>
              <w:rPr>
                <w:rFonts w:cs="Arial"/>
                <w:b/>
                <w:bCs/>
                <w:snapToGrid w:val="0"/>
                <w:sz w:val="20"/>
                <w:szCs w:val="20"/>
              </w:rPr>
            </w:pPr>
          </w:p>
        </w:tc>
      </w:tr>
      <w:tr w:rsidR="001E46AF" w14:paraId="0284B813" w14:textId="77777777" w:rsidTr="00225099">
        <w:tc>
          <w:tcPr>
            <w:tcW w:w="1555" w:type="dxa"/>
          </w:tcPr>
          <w:p w14:paraId="0284B80F" w14:textId="2BF3DFE3" w:rsidR="001E46AF" w:rsidRDefault="00A57A1B"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v</w:t>
            </w:r>
            <w:r>
              <w:rPr>
                <w:rFonts w:eastAsiaTheme="minorEastAsia" w:cs="Arial"/>
                <w:snapToGrid w:val="0"/>
                <w:sz w:val="20"/>
                <w:szCs w:val="20"/>
                <w:lang w:eastAsia="zh-CN"/>
              </w:rPr>
              <w:t>ivo</w:t>
            </w:r>
          </w:p>
        </w:tc>
        <w:tc>
          <w:tcPr>
            <w:tcW w:w="1275" w:type="dxa"/>
          </w:tcPr>
          <w:p w14:paraId="0284B810" w14:textId="42AC0526" w:rsidR="001E46AF" w:rsidRDefault="00C87466"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w:t>
            </w:r>
          </w:p>
        </w:tc>
        <w:tc>
          <w:tcPr>
            <w:tcW w:w="9923" w:type="dxa"/>
          </w:tcPr>
          <w:p w14:paraId="0284B811" w14:textId="554A3219" w:rsidR="001E46AF" w:rsidRPr="000B4C99" w:rsidRDefault="00EE2CF8" w:rsidP="001E46AF">
            <w:pPr>
              <w:snapToGrid w:val="0"/>
              <w:rPr>
                <w:rFonts w:eastAsiaTheme="minorEastAsia" w:cs="Arial"/>
                <w:snapToGrid w:val="0"/>
                <w:sz w:val="20"/>
                <w:szCs w:val="20"/>
                <w:lang w:eastAsia="zh-CN"/>
              </w:rPr>
            </w:pPr>
            <w:r>
              <w:rPr>
                <w:rFonts w:eastAsiaTheme="minorEastAsia" w:cs="Arial"/>
                <w:snapToGrid w:val="0"/>
                <w:sz w:val="20"/>
                <w:szCs w:val="20"/>
                <w:lang w:eastAsia="zh-CN"/>
              </w:rPr>
              <w:t>C</w:t>
            </w:r>
            <w:r w:rsidR="000B4C99">
              <w:rPr>
                <w:rFonts w:eastAsiaTheme="minorEastAsia" w:cs="Arial"/>
                <w:snapToGrid w:val="0"/>
                <w:sz w:val="20"/>
                <w:szCs w:val="20"/>
                <w:lang w:eastAsia="zh-CN"/>
              </w:rPr>
              <w:t>onsidering that</w:t>
            </w:r>
            <w:r w:rsidR="00682B13">
              <w:rPr>
                <w:rFonts w:eastAsiaTheme="minorEastAsia" w:cs="Arial"/>
                <w:snapToGrid w:val="0"/>
                <w:sz w:val="20"/>
                <w:szCs w:val="20"/>
                <w:lang w:eastAsia="zh-CN"/>
              </w:rPr>
              <w:t xml:space="preserve"> both</w:t>
            </w:r>
            <w:r w:rsidR="000B4C99">
              <w:rPr>
                <w:rFonts w:eastAsiaTheme="minorEastAsia" w:cs="Arial"/>
                <w:snapToGrid w:val="0"/>
                <w:sz w:val="20"/>
                <w:szCs w:val="20"/>
                <w:lang w:eastAsia="zh-CN"/>
              </w:rPr>
              <w:t xml:space="preserve"> the CG reso</w:t>
            </w:r>
            <w:r w:rsidR="00B01F42">
              <w:rPr>
                <w:rFonts w:eastAsiaTheme="minorEastAsia" w:cs="Arial"/>
                <w:snapToGrid w:val="0"/>
                <w:sz w:val="20"/>
                <w:szCs w:val="20"/>
                <w:lang w:eastAsia="zh-CN"/>
              </w:rPr>
              <w:t>ur</w:t>
            </w:r>
            <w:r w:rsidR="000B4C99">
              <w:rPr>
                <w:rFonts w:eastAsiaTheme="minorEastAsia" w:cs="Arial"/>
                <w:snapToGrid w:val="0"/>
                <w:sz w:val="20"/>
                <w:szCs w:val="20"/>
                <w:lang w:eastAsia="zh-CN"/>
              </w:rPr>
              <w:t>ces</w:t>
            </w:r>
            <w:r w:rsidR="0058524B">
              <w:rPr>
                <w:rFonts w:eastAsiaTheme="minorEastAsia" w:cs="Arial"/>
                <w:snapToGrid w:val="0"/>
                <w:sz w:val="20"/>
                <w:szCs w:val="20"/>
                <w:lang w:eastAsia="zh-CN"/>
              </w:rPr>
              <w:t xml:space="preserve"> and UL traffic</w:t>
            </w:r>
            <w:r w:rsidR="00B838A6">
              <w:rPr>
                <w:rFonts w:eastAsiaTheme="minorEastAsia" w:cs="Arial"/>
                <w:snapToGrid w:val="0"/>
                <w:sz w:val="20"/>
                <w:szCs w:val="20"/>
                <w:lang w:eastAsia="zh-CN"/>
              </w:rPr>
              <w:t xml:space="preserve"> data can be</w:t>
            </w:r>
            <w:r w:rsidR="000B4C99">
              <w:rPr>
                <w:rFonts w:eastAsiaTheme="minorEastAsia" w:cs="Arial"/>
                <w:snapToGrid w:val="0"/>
                <w:sz w:val="20"/>
                <w:szCs w:val="20"/>
                <w:lang w:eastAsia="zh-CN"/>
              </w:rPr>
              <w:t xml:space="preserve"> periodic</w:t>
            </w:r>
            <w:r w:rsidR="00A126C4">
              <w:rPr>
                <w:rFonts w:eastAsiaTheme="minorEastAsia" w:cs="Arial"/>
                <w:snapToGrid w:val="0"/>
                <w:sz w:val="20"/>
                <w:szCs w:val="20"/>
                <w:lang w:eastAsia="zh-CN"/>
              </w:rPr>
              <w:t xml:space="preserve"> within a very long period</w:t>
            </w:r>
            <w:r w:rsidR="00682B13">
              <w:rPr>
                <w:rFonts w:eastAsiaTheme="minorEastAsia" w:cs="Arial"/>
                <w:snapToGrid w:val="0"/>
                <w:sz w:val="20"/>
                <w:szCs w:val="20"/>
                <w:lang w:eastAsia="zh-CN"/>
              </w:rPr>
              <w:t>, if this new timer is restarted</w:t>
            </w:r>
            <w:r w:rsidR="00D63245">
              <w:rPr>
                <w:rFonts w:eastAsiaTheme="minorEastAsia" w:cs="Arial"/>
                <w:snapToGrid w:val="0"/>
                <w:sz w:val="20"/>
                <w:szCs w:val="20"/>
                <w:lang w:eastAsia="zh-CN"/>
              </w:rPr>
              <w:t xml:space="preserve"> at each UL transmission</w:t>
            </w:r>
            <w:r w:rsidR="00260AB8">
              <w:rPr>
                <w:rFonts w:eastAsiaTheme="minorEastAsia" w:cs="Arial"/>
                <w:snapToGrid w:val="0"/>
                <w:sz w:val="20"/>
                <w:szCs w:val="20"/>
                <w:lang w:eastAsia="zh-CN"/>
              </w:rPr>
              <w:t xml:space="preserve"> after initiating the CG-SDT</w:t>
            </w:r>
            <w:r w:rsidR="00D63245">
              <w:rPr>
                <w:rFonts w:eastAsiaTheme="minorEastAsia" w:cs="Arial"/>
                <w:snapToGrid w:val="0"/>
                <w:sz w:val="20"/>
                <w:szCs w:val="20"/>
                <w:lang w:eastAsia="zh-CN"/>
              </w:rPr>
              <w:t xml:space="preserve">, how can the UE determine that </w:t>
            </w:r>
            <w:r w:rsidR="00D82973">
              <w:rPr>
                <w:rFonts w:eastAsiaTheme="minorEastAsia" w:cs="Arial"/>
                <w:snapToGrid w:val="0"/>
                <w:sz w:val="20"/>
                <w:szCs w:val="20"/>
                <w:lang w:eastAsia="zh-CN"/>
              </w:rPr>
              <w:t>the U</w:t>
            </w:r>
            <w:r w:rsidR="00341732">
              <w:rPr>
                <w:rFonts w:eastAsiaTheme="minorEastAsia" w:cs="Arial"/>
                <w:snapToGrid w:val="0"/>
                <w:sz w:val="20"/>
                <w:szCs w:val="20"/>
                <w:lang w:eastAsia="zh-CN"/>
              </w:rPr>
              <w:t>L</w:t>
            </w:r>
            <w:r w:rsidR="00D82973">
              <w:rPr>
                <w:rFonts w:eastAsiaTheme="minorEastAsia" w:cs="Arial"/>
                <w:snapToGrid w:val="0"/>
                <w:sz w:val="20"/>
                <w:szCs w:val="20"/>
                <w:lang w:eastAsia="zh-CN"/>
              </w:rPr>
              <w:t xml:space="preserve"> transmission has been failed</w:t>
            </w:r>
            <w:r w:rsidR="006633C4">
              <w:rPr>
                <w:rFonts w:eastAsiaTheme="minorEastAsia" w:cs="Arial"/>
                <w:snapToGrid w:val="0"/>
                <w:sz w:val="20"/>
                <w:szCs w:val="20"/>
                <w:lang w:eastAsia="zh-CN"/>
              </w:rPr>
              <w:t xml:space="preserve"> since the timer might never expire without other new-designed mech</w:t>
            </w:r>
            <w:r w:rsidR="002A3726">
              <w:rPr>
                <w:rFonts w:eastAsiaTheme="minorEastAsia" w:cs="Arial"/>
                <w:snapToGrid w:val="0"/>
                <w:sz w:val="20"/>
                <w:szCs w:val="20"/>
                <w:lang w:eastAsia="zh-CN"/>
              </w:rPr>
              <w:t>a</w:t>
            </w:r>
            <w:r w:rsidR="006633C4">
              <w:rPr>
                <w:rFonts w:eastAsiaTheme="minorEastAsia" w:cs="Arial"/>
                <w:snapToGrid w:val="0"/>
                <w:sz w:val="20"/>
                <w:szCs w:val="20"/>
                <w:lang w:eastAsia="zh-CN"/>
              </w:rPr>
              <w:t>nism</w:t>
            </w:r>
            <w:r w:rsidR="00920C6F">
              <w:rPr>
                <w:rFonts w:eastAsiaTheme="minorEastAsia" w:cs="Arial"/>
                <w:snapToGrid w:val="0"/>
                <w:sz w:val="20"/>
                <w:szCs w:val="20"/>
                <w:lang w:eastAsia="zh-CN"/>
              </w:rPr>
              <w:t>s?</w:t>
            </w:r>
            <w:r w:rsidR="00D63245">
              <w:rPr>
                <w:rFonts w:eastAsiaTheme="minorEastAsia" w:cs="Arial"/>
                <w:snapToGrid w:val="0"/>
                <w:sz w:val="20"/>
                <w:szCs w:val="20"/>
                <w:lang w:eastAsia="zh-CN"/>
              </w:rPr>
              <w:t xml:space="preserve"> </w:t>
            </w:r>
            <w:r w:rsidR="00682B13">
              <w:rPr>
                <w:rFonts w:eastAsiaTheme="minorEastAsia" w:cs="Arial"/>
                <w:snapToGrid w:val="0"/>
                <w:sz w:val="20"/>
                <w:szCs w:val="20"/>
                <w:lang w:eastAsia="zh-CN"/>
              </w:rPr>
              <w:t xml:space="preserve"> </w:t>
            </w:r>
          </w:p>
        </w:tc>
        <w:tc>
          <w:tcPr>
            <w:tcW w:w="3118" w:type="dxa"/>
          </w:tcPr>
          <w:p w14:paraId="0284B812" w14:textId="77777777" w:rsidR="001E46AF" w:rsidRDefault="001E46AF" w:rsidP="001E46AF">
            <w:pPr>
              <w:snapToGrid w:val="0"/>
              <w:rPr>
                <w:rFonts w:cs="Arial"/>
                <w:b/>
                <w:bCs/>
                <w:snapToGrid w:val="0"/>
                <w:sz w:val="20"/>
                <w:szCs w:val="20"/>
              </w:rPr>
            </w:pPr>
          </w:p>
        </w:tc>
      </w:tr>
      <w:tr w:rsidR="005728D8" w14:paraId="0284B818" w14:textId="77777777" w:rsidTr="00225099">
        <w:tc>
          <w:tcPr>
            <w:tcW w:w="1555" w:type="dxa"/>
          </w:tcPr>
          <w:p w14:paraId="0284B814" w14:textId="6C53F1D7"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1275" w:type="dxa"/>
          </w:tcPr>
          <w:p w14:paraId="0284B815" w14:textId="6B71AE74"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Option 2</w:t>
            </w:r>
          </w:p>
        </w:tc>
        <w:tc>
          <w:tcPr>
            <w:tcW w:w="9923" w:type="dxa"/>
          </w:tcPr>
          <w:p w14:paraId="0284B816" w14:textId="033E80F8" w:rsidR="005728D8" w:rsidRDefault="005728D8" w:rsidP="005728D8">
            <w:pPr>
              <w:snapToGrid w:val="0"/>
              <w:rPr>
                <w:rFonts w:cs="Arial"/>
                <w:snapToGrid w:val="0"/>
                <w:sz w:val="20"/>
                <w:szCs w:val="20"/>
              </w:rPr>
            </w:pPr>
            <w:r>
              <w:rPr>
                <w:rFonts w:eastAsia="PMingLiU" w:cs="Arial" w:hint="eastAsia"/>
                <w:snapToGrid w:val="0"/>
                <w:sz w:val="20"/>
                <w:szCs w:val="20"/>
                <w:lang w:eastAsia="zh-TW"/>
              </w:rPr>
              <w:t xml:space="preserve">Same view as </w:t>
            </w:r>
            <w:r w:rsidRPr="0082511A">
              <w:rPr>
                <w:rFonts w:eastAsia="PMingLiU" w:cs="Arial"/>
                <w:snapToGrid w:val="0"/>
                <w:sz w:val="20"/>
                <w:szCs w:val="20"/>
                <w:lang w:eastAsia="zh-TW"/>
              </w:rPr>
              <w:t>Ericsson</w:t>
            </w:r>
            <w:r>
              <w:rPr>
                <w:rFonts w:eastAsia="PMingLiU" w:cs="Arial"/>
                <w:snapToGrid w:val="0"/>
                <w:sz w:val="20"/>
                <w:szCs w:val="20"/>
                <w:lang w:eastAsia="zh-TW"/>
              </w:rPr>
              <w:t>.</w:t>
            </w:r>
          </w:p>
        </w:tc>
        <w:tc>
          <w:tcPr>
            <w:tcW w:w="3118" w:type="dxa"/>
          </w:tcPr>
          <w:p w14:paraId="0284B817" w14:textId="77777777" w:rsidR="005728D8" w:rsidRDefault="005728D8" w:rsidP="005728D8">
            <w:pPr>
              <w:snapToGrid w:val="0"/>
              <w:rPr>
                <w:rFonts w:cs="Arial"/>
                <w:snapToGrid w:val="0"/>
                <w:sz w:val="20"/>
                <w:szCs w:val="20"/>
              </w:rPr>
            </w:pPr>
          </w:p>
        </w:tc>
      </w:tr>
      <w:tr w:rsidR="000C26F5" w14:paraId="63DFEE20" w14:textId="77777777" w:rsidTr="00225099">
        <w:tc>
          <w:tcPr>
            <w:tcW w:w="1555" w:type="dxa"/>
          </w:tcPr>
          <w:p w14:paraId="03A4CA58" w14:textId="59837B72" w:rsidR="000C26F5" w:rsidRDefault="000C26F5" w:rsidP="000C26F5">
            <w:pPr>
              <w:snapToGrid w:val="0"/>
              <w:rPr>
                <w:rFonts w:eastAsiaTheme="minorEastAsia" w:cs="Arial"/>
                <w:snapToGrid w:val="0"/>
                <w:sz w:val="20"/>
                <w:szCs w:val="20"/>
                <w:lang w:eastAsia="zh-CN"/>
              </w:rPr>
            </w:pPr>
            <w:r>
              <w:rPr>
                <w:rFonts w:eastAsia="Malgun Gothic" w:cs="Arial" w:hint="eastAsia"/>
                <w:snapToGrid w:val="0"/>
                <w:sz w:val="20"/>
                <w:szCs w:val="20"/>
              </w:rPr>
              <w:t>ITL</w:t>
            </w:r>
          </w:p>
        </w:tc>
        <w:tc>
          <w:tcPr>
            <w:tcW w:w="1275" w:type="dxa"/>
          </w:tcPr>
          <w:p w14:paraId="63F34824" w14:textId="2423A333" w:rsidR="000C26F5" w:rsidRDefault="000C26F5" w:rsidP="000C26F5">
            <w:pPr>
              <w:snapToGrid w:val="0"/>
              <w:rPr>
                <w:rFonts w:eastAsiaTheme="minorEastAsia" w:cs="Arial"/>
                <w:snapToGrid w:val="0"/>
                <w:sz w:val="20"/>
                <w:szCs w:val="20"/>
                <w:lang w:eastAsia="zh-CN"/>
              </w:rPr>
            </w:pPr>
            <w:r>
              <w:rPr>
                <w:rFonts w:eastAsia="Malgun Gothic" w:cs="Arial" w:hint="eastAsia"/>
                <w:snapToGrid w:val="0"/>
                <w:sz w:val="20"/>
                <w:szCs w:val="20"/>
              </w:rPr>
              <w:t>Option 2</w:t>
            </w:r>
          </w:p>
        </w:tc>
        <w:tc>
          <w:tcPr>
            <w:tcW w:w="9923" w:type="dxa"/>
          </w:tcPr>
          <w:p w14:paraId="0723736F" w14:textId="1A388381" w:rsidR="000C26F5" w:rsidRDefault="000C26F5" w:rsidP="000C26F5">
            <w:pPr>
              <w:snapToGrid w:val="0"/>
              <w:rPr>
                <w:rFonts w:cs="Arial"/>
                <w:snapToGrid w:val="0"/>
                <w:sz w:val="20"/>
                <w:szCs w:val="20"/>
              </w:rPr>
            </w:pPr>
            <w:r>
              <w:rPr>
                <w:rFonts w:cs="Arial"/>
                <w:snapToGrid w:val="0"/>
                <w:sz w:val="20"/>
                <w:szCs w:val="20"/>
              </w:rPr>
              <w:t>Agree with HW</w:t>
            </w:r>
            <w:r w:rsidR="00CA4BE9">
              <w:rPr>
                <w:rFonts w:cs="Arial"/>
                <w:snapToGrid w:val="0"/>
                <w:sz w:val="20"/>
                <w:szCs w:val="20"/>
              </w:rPr>
              <w:t>’s view</w:t>
            </w:r>
            <w:r>
              <w:rPr>
                <w:rFonts w:cs="Arial"/>
                <w:snapToGrid w:val="0"/>
                <w:sz w:val="20"/>
                <w:szCs w:val="20"/>
              </w:rPr>
              <w:t>.</w:t>
            </w:r>
          </w:p>
        </w:tc>
        <w:tc>
          <w:tcPr>
            <w:tcW w:w="3118" w:type="dxa"/>
          </w:tcPr>
          <w:p w14:paraId="76102171" w14:textId="77777777" w:rsidR="000C26F5" w:rsidRDefault="000C26F5" w:rsidP="000C26F5">
            <w:pPr>
              <w:snapToGrid w:val="0"/>
              <w:rPr>
                <w:rFonts w:cs="Arial"/>
                <w:snapToGrid w:val="0"/>
                <w:sz w:val="20"/>
                <w:szCs w:val="20"/>
              </w:rPr>
            </w:pPr>
          </w:p>
        </w:tc>
      </w:tr>
      <w:tr w:rsidR="005A24EF" w14:paraId="57C39D08" w14:textId="77777777" w:rsidTr="00225099">
        <w:tc>
          <w:tcPr>
            <w:tcW w:w="1555" w:type="dxa"/>
          </w:tcPr>
          <w:p w14:paraId="34B7F604" w14:textId="3A9A7654" w:rsidR="005A24EF" w:rsidRDefault="005A24EF" w:rsidP="005A24EF">
            <w:pPr>
              <w:snapToGrid w:val="0"/>
              <w:rPr>
                <w:rFonts w:eastAsiaTheme="minorEastAsia" w:cs="Arial"/>
                <w:snapToGrid w:val="0"/>
                <w:sz w:val="20"/>
                <w:szCs w:val="20"/>
                <w:lang w:eastAsia="zh-CN"/>
              </w:rPr>
            </w:pPr>
            <w:r>
              <w:rPr>
                <w:rFonts w:eastAsia="Yu Mincho" w:cs="Arial"/>
                <w:snapToGrid w:val="0"/>
                <w:sz w:val="20"/>
                <w:szCs w:val="20"/>
                <w:lang w:eastAsia="ja-JP"/>
              </w:rPr>
              <w:t>Panasonic</w:t>
            </w:r>
          </w:p>
        </w:tc>
        <w:tc>
          <w:tcPr>
            <w:tcW w:w="1275" w:type="dxa"/>
          </w:tcPr>
          <w:p w14:paraId="1065BABE" w14:textId="52BA36C0" w:rsidR="005A24EF" w:rsidRDefault="005A24EF" w:rsidP="005A24EF">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4CD35378" w14:textId="77777777" w:rsidR="005A24EF" w:rsidRDefault="005A24EF" w:rsidP="005A24EF">
            <w:pPr>
              <w:snapToGrid w:val="0"/>
              <w:rPr>
                <w:rFonts w:cs="Arial"/>
                <w:snapToGrid w:val="0"/>
                <w:sz w:val="20"/>
                <w:szCs w:val="20"/>
              </w:rPr>
            </w:pPr>
            <w:r>
              <w:rPr>
                <w:rFonts w:cs="Arial"/>
                <w:snapToGrid w:val="0"/>
                <w:sz w:val="20"/>
                <w:szCs w:val="20"/>
              </w:rPr>
              <w:t>Since T319-like timer is a global (to all UEs) and fixed-length timer, Option 1 with a large T319-like timer will bring negative impact to the UE having no subsequent data transmission. On the other hand, Option 1 with a small T319-like timer may unnecessarily limit the number of subsequent data transmissions performed by the UE or NW.</w:t>
            </w:r>
          </w:p>
          <w:p w14:paraId="29B9C2D9" w14:textId="6235F5C3" w:rsidR="005A24EF" w:rsidRDefault="005A24EF" w:rsidP="005A24EF">
            <w:pPr>
              <w:snapToGrid w:val="0"/>
              <w:rPr>
                <w:rFonts w:cs="Arial"/>
                <w:snapToGrid w:val="0"/>
                <w:sz w:val="20"/>
                <w:szCs w:val="20"/>
              </w:rPr>
            </w:pPr>
            <w:r>
              <w:rPr>
                <w:rFonts w:cs="Arial"/>
                <w:snapToGrid w:val="0"/>
                <w:sz w:val="20"/>
                <w:szCs w:val="20"/>
              </w:rPr>
              <w:t>Option 2 provides NW the flexibility to determine the number of subsequent data transmissions case by case, which is more efficient and can tailor the total duration of an SDT procedure based on the real need.</w:t>
            </w:r>
          </w:p>
        </w:tc>
        <w:tc>
          <w:tcPr>
            <w:tcW w:w="3118" w:type="dxa"/>
          </w:tcPr>
          <w:p w14:paraId="5674BEAB" w14:textId="77777777" w:rsidR="005A24EF" w:rsidRDefault="005A24EF" w:rsidP="005A24EF">
            <w:pPr>
              <w:snapToGrid w:val="0"/>
              <w:rPr>
                <w:rFonts w:cs="Arial"/>
                <w:snapToGrid w:val="0"/>
                <w:sz w:val="20"/>
                <w:szCs w:val="20"/>
              </w:rPr>
            </w:pPr>
          </w:p>
        </w:tc>
      </w:tr>
      <w:tr w:rsidR="005A24EF" w14:paraId="2FC4DA19" w14:textId="77777777" w:rsidTr="00225099">
        <w:tc>
          <w:tcPr>
            <w:tcW w:w="1555" w:type="dxa"/>
          </w:tcPr>
          <w:p w14:paraId="4CAB6291" w14:textId="77777777" w:rsidR="005A24EF" w:rsidRDefault="005A24EF" w:rsidP="005A24EF">
            <w:pPr>
              <w:snapToGrid w:val="0"/>
              <w:rPr>
                <w:rFonts w:eastAsiaTheme="minorEastAsia" w:cs="Arial"/>
                <w:snapToGrid w:val="0"/>
                <w:sz w:val="20"/>
                <w:szCs w:val="20"/>
                <w:lang w:eastAsia="zh-CN"/>
              </w:rPr>
            </w:pPr>
          </w:p>
        </w:tc>
        <w:tc>
          <w:tcPr>
            <w:tcW w:w="1275" w:type="dxa"/>
          </w:tcPr>
          <w:p w14:paraId="65F13C86" w14:textId="77777777" w:rsidR="005A24EF" w:rsidRDefault="005A24EF" w:rsidP="005A24EF">
            <w:pPr>
              <w:snapToGrid w:val="0"/>
              <w:rPr>
                <w:rFonts w:eastAsiaTheme="minorEastAsia" w:cs="Arial"/>
                <w:snapToGrid w:val="0"/>
                <w:sz w:val="20"/>
                <w:szCs w:val="20"/>
                <w:lang w:eastAsia="zh-CN"/>
              </w:rPr>
            </w:pPr>
          </w:p>
        </w:tc>
        <w:tc>
          <w:tcPr>
            <w:tcW w:w="9923" w:type="dxa"/>
          </w:tcPr>
          <w:p w14:paraId="72ABD770" w14:textId="77777777" w:rsidR="005A24EF" w:rsidRDefault="005A24EF" w:rsidP="005A24EF">
            <w:pPr>
              <w:snapToGrid w:val="0"/>
              <w:rPr>
                <w:rFonts w:cs="Arial"/>
                <w:snapToGrid w:val="0"/>
                <w:sz w:val="20"/>
                <w:szCs w:val="20"/>
              </w:rPr>
            </w:pPr>
          </w:p>
        </w:tc>
        <w:tc>
          <w:tcPr>
            <w:tcW w:w="3118" w:type="dxa"/>
          </w:tcPr>
          <w:p w14:paraId="4574E012" w14:textId="77777777" w:rsidR="005A24EF" w:rsidRDefault="005A24EF" w:rsidP="005A24EF">
            <w:pPr>
              <w:snapToGrid w:val="0"/>
              <w:rPr>
                <w:rFonts w:cs="Arial"/>
                <w:snapToGrid w:val="0"/>
                <w:sz w:val="20"/>
                <w:szCs w:val="20"/>
              </w:rPr>
            </w:pPr>
          </w:p>
        </w:tc>
      </w:tr>
      <w:tr w:rsidR="005A24EF" w14:paraId="0284B81B" w14:textId="77777777" w:rsidTr="00225099">
        <w:tc>
          <w:tcPr>
            <w:tcW w:w="15871" w:type="dxa"/>
            <w:gridSpan w:val="4"/>
          </w:tcPr>
          <w:p w14:paraId="0284B819"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Comments Summary: </w:t>
            </w:r>
          </w:p>
          <w:p w14:paraId="3BD7BC1E" w14:textId="77777777" w:rsidR="005A24EF" w:rsidRDefault="005A24EF" w:rsidP="005A24EF">
            <w:pPr>
              <w:rPr>
                <w:rFonts w:cs="Arial"/>
                <w:snapToGrid w:val="0"/>
                <w:sz w:val="20"/>
                <w:szCs w:val="20"/>
              </w:rPr>
            </w:pPr>
            <w:r>
              <w:rPr>
                <w:rFonts w:cs="Arial"/>
                <w:snapToGrid w:val="0"/>
                <w:sz w:val="20"/>
                <w:szCs w:val="20"/>
              </w:rPr>
              <w:t xml:space="preserve">12 companies said option 1 whilst 12 companies prefer option 2. </w:t>
            </w:r>
          </w:p>
          <w:p w14:paraId="6A7E304A" w14:textId="77777777" w:rsidR="005A24EF" w:rsidRDefault="005A24EF" w:rsidP="005A24EF">
            <w:pPr>
              <w:rPr>
                <w:rFonts w:cs="Arial"/>
                <w:snapToGrid w:val="0"/>
                <w:sz w:val="20"/>
                <w:szCs w:val="20"/>
              </w:rPr>
            </w:pPr>
            <w:r>
              <w:rPr>
                <w:rFonts w:cs="Arial"/>
                <w:snapToGrid w:val="0"/>
                <w:sz w:val="20"/>
                <w:szCs w:val="20"/>
              </w:rPr>
              <w:t>Option 1 proponents seem to prefer it for simplicity and to have a time-bound mechanism to finish SDT phase.</w:t>
            </w:r>
          </w:p>
          <w:p w14:paraId="014D94A5" w14:textId="77777777" w:rsidR="005A24EF" w:rsidRDefault="005A24EF" w:rsidP="005A24EF">
            <w:pPr>
              <w:rPr>
                <w:rFonts w:cs="Arial"/>
                <w:snapToGrid w:val="0"/>
                <w:sz w:val="20"/>
                <w:szCs w:val="20"/>
              </w:rPr>
            </w:pPr>
            <w:r>
              <w:rPr>
                <w:rFonts w:cs="Arial"/>
                <w:snapToGrid w:val="0"/>
                <w:sz w:val="20"/>
                <w:szCs w:val="20"/>
              </w:rPr>
              <w:t xml:space="preserve">Option 2 proponents seem to prefer it for the flexibility and because it can enable the UE to detect failure earlier. </w:t>
            </w:r>
          </w:p>
          <w:p w14:paraId="25B00664" w14:textId="03C2864D" w:rsidR="005A24EF" w:rsidRDefault="005A24EF" w:rsidP="005A24EF">
            <w:pPr>
              <w:rPr>
                <w:rFonts w:cs="Arial"/>
                <w:snapToGrid w:val="0"/>
                <w:sz w:val="20"/>
                <w:szCs w:val="20"/>
              </w:rPr>
            </w:pPr>
            <w:r>
              <w:rPr>
                <w:rFonts w:cs="Arial"/>
                <w:snapToGrid w:val="0"/>
                <w:sz w:val="20"/>
                <w:szCs w:val="20"/>
              </w:rPr>
              <w:t xml:space="preserve">Seems this is hard to conclude since both options are feasible. However, a decision is needed one way or the other. </w:t>
            </w:r>
          </w:p>
          <w:p w14:paraId="0284B81A" w14:textId="3A6C8CF4" w:rsidR="005A24EF" w:rsidRPr="008224EC" w:rsidRDefault="005A24EF" w:rsidP="005A24EF">
            <w:pPr>
              <w:rPr>
                <w:rFonts w:cs="Arial"/>
                <w:snapToGrid w:val="0"/>
                <w:sz w:val="20"/>
                <w:szCs w:val="20"/>
              </w:rPr>
            </w:pPr>
            <w:r w:rsidRPr="00B46844">
              <w:rPr>
                <w:rFonts w:cs="Arial"/>
                <w:snapToGrid w:val="0"/>
                <w:sz w:val="20"/>
                <w:szCs w:val="20"/>
                <w:highlight w:val="yellow"/>
              </w:rPr>
              <w:t>Companies are encouraged to provide further justification and analysis in contributions.</w:t>
            </w:r>
          </w:p>
        </w:tc>
      </w:tr>
      <w:tr w:rsidR="005A24EF" w14:paraId="0284B81E" w14:textId="77777777" w:rsidTr="00225099">
        <w:tc>
          <w:tcPr>
            <w:tcW w:w="15871" w:type="dxa"/>
            <w:gridSpan w:val="4"/>
          </w:tcPr>
          <w:p w14:paraId="0284B81C"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Proposals: </w:t>
            </w:r>
          </w:p>
          <w:p w14:paraId="0284B81D" w14:textId="31C6445E" w:rsidR="005A24EF" w:rsidRPr="00004C2C" w:rsidRDefault="005A24EF" w:rsidP="005A24EF">
            <w:pPr>
              <w:snapToGrid w:val="0"/>
              <w:rPr>
                <w:rFonts w:cs="Arial"/>
                <w:b/>
                <w:bCs/>
                <w:snapToGrid w:val="0"/>
                <w:sz w:val="20"/>
                <w:szCs w:val="20"/>
              </w:rPr>
            </w:pPr>
            <w:r w:rsidRPr="00004C2C">
              <w:rPr>
                <w:rFonts w:cs="Arial"/>
                <w:b/>
                <w:bCs/>
                <w:snapToGrid w:val="0"/>
                <w:sz w:val="20"/>
                <w:szCs w:val="20"/>
              </w:rPr>
              <w:t>None</w:t>
            </w:r>
          </w:p>
        </w:tc>
      </w:tr>
    </w:tbl>
    <w:p w14:paraId="0284B81F" w14:textId="77777777" w:rsidR="00B93803" w:rsidRDefault="00B93803">
      <w:pPr>
        <w:rPr>
          <w:lang w:val="en-GB" w:eastAsia="zh-CN"/>
        </w:rPr>
      </w:pPr>
    </w:p>
    <w:p w14:paraId="0284B820" w14:textId="77777777" w:rsidR="00B93803" w:rsidRDefault="00B93803">
      <w:pPr>
        <w:rPr>
          <w:sz w:val="20"/>
          <w:szCs w:val="20"/>
          <w:lang w:eastAsia="zh-CN"/>
        </w:rPr>
      </w:pPr>
    </w:p>
    <w:p w14:paraId="0284B821" w14:textId="77777777" w:rsidR="00B93803" w:rsidRDefault="005D6DAD">
      <w:pPr>
        <w:pStyle w:val="Heading1"/>
        <w:rPr>
          <w:snapToGrid w:val="0"/>
        </w:rPr>
      </w:pPr>
      <w:r>
        <w:rPr>
          <w:snapToGrid w:val="0"/>
        </w:rPr>
        <w:t>Conclusion and proposals</w:t>
      </w:r>
    </w:p>
    <w:p w14:paraId="0284B822" w14:textId="77777777" w:rsidR="00B93803" w:rsidRDefault="00B93803">
      <w:pPr>
        <w:pStyle w:val="ListParagraph"/>
        <w:snapToGrid w:val="0"/>
        <w:ind w:left="1440"/>
        <w:rPr>
          <w:rFonts w:cs="Arial"/>
          <w:snapToGrid w:val="0"/>
          <w:color w:val="ED7D31" w:themeColor="accent2"/>
          <w:sz w:val="20"/>
          <w:szCs w:val="20"/>
          <w:u w:val="single"/>
        </w:rPr>
      </w:pPr>
    </w:p>
    <w:p w14:paraId="0284B823" w14:textId="77777777" w:rsidR="00B93803" w:rsidRDefault="005D6DAD">
      <w:pPr>
        <w:pStyle w:val="Heading1"/>
        <w:rPr>
          <w:snapToGrid w:val="0"/>
        </w:rPr>
      </w:pPr>
      <w:r>
        <w:rPr>
          <w:snapToGrid w:val="0"/>
        </w:rPr>
        <w:lastRenderedPageBreak/>
        <w:t>References</w:t>
      </w:r>
    </w:p>
    <w:p w14:paraId="0284B824" w14:textId="77777777" w:rsidR="00B93803" w:rsidRDefault="005D6DAD">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0284B825" w14:textId="77777777" w:rsidR="00B93803" w:rsidRDefault="005D6DAD">
      <w:pPr>
        <w:pStyle w:val="ListParagraph"/>
        <w:numPr>
          <w:ilvl w:val="0"/>
          <w:numId w:val="6"/>
        </w:numPr>
        <w:rPr>
          <w:lang w:val="en-GB" w:eastAsia="en-GB"/>
        </w:rPr>
      </w:pPr>
      <w:r>
        <w:rPr>
          <w:lang w:val="en-GB" w:eastAsia="en-GB"/>
        </w:rPr>
        <w:t xml:space="preserve">R2-2010704, </w:t>
      </w:r>
      <w:r>
        <w:rPr>
          <w:lang w:val="en-GB"/>
        </w:rPr>
        <w:t xml:space="preserve">Report for Rel-16 (NR-U, Power Savings and 2-step RACH) and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#112-e</w:t>
      </w:r>
    </w:p>
    <w:p w14:paraId="0284B826" w14:textId="77777777" w:rsidR="00B93803" w:rsidRDefault="00B93803">
      <w:pPr>
        <w:pStyle w:val="ListParagraph"/>
        <w:ind w:left="360"/>
        <w:rPr>
          <w:lang w:val="en-GB" w:eastAsia="en-GB"/>
        </w:rPr>
      </w:pPr>
    </w:p>
    <w:p w14:paraId="0284B827"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0284B82B" w14:textId="77777777" w:rsidTr="00F40042">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7889"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528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F40042">
        <w:tc>
          <w:tcPr>
            <w:tcW w:w="2689" w:type="dxa"/>
          </w:tcPr>
          <w:p w14:paraId="0284B82C" w14:textId="77777777" w:rsidR="00B93803" w:rsidRDefault="005D6DAD">
            <w:pPr>
              <w:rPr>
                <w:lang w:val="en-GB" w:eastAsia="en-GB"/>
              </w:rPr>
            </w:pPr>
            <w:r>
              <w:rPr>
                <w:lang w:val="en-GB" w:eastAsia="en-GB"/>
              </w:rPr>
              <w:t>ZTE</w:t>
            </w:r>
          </w:p>
        </w:tc>
        <w:tc>
          <w:tcPr>
            <w:tcW w:w="7889" w:type="dxa"/>
          </w:tcPr>
          <w:p w14:paraId="0284B82D" w14:textId="77777777" w:rsidR="00B93803" w:rsidRDefault="005D6DAD">
            <w:pPr>
              <w:rPr>
                <w:lang w:val="en-GB" w:eastAsia="en-GB"/>
              </w:rPr>
            </w:pPr>
            <w:r>
              <w:rPr>
                <w:lang w:val="en-GB" w:eastAsia="en-GB"/>
              </w:rPr>
              <w:t>Huang He</w:t>
            </w:r>
          </w:p>
        </w:tc>
        <w:tc>
          <w:tcPr>
            <w:tcW w:w="5289" w:type="dxa"/>
          </w:tcPr>
          <w:p w14:paraId="0284B82E" w14:textId="77777777" w:rsidR="00B93803" w:rsidRDefault="005D6DAD">
            <w:pPr>
              <w:rPr>
                <w:lang w:val="en-GB" w:eastAsia="en-GB"/>
              </w:rPr>
            </w:pPr>
            <w:r>
              <w:rPr>
                <w:lang w:val="en-GB" w:eastAsia="en-GB"/>
              </w:rPr>
              <w:t>huang.he4@zte.com.cn</w:t>
            </w:r>
          </w:p>
        </w:tc>
      </w:tr>
      <w:tr w:rsidR="00C14CDD" w14:paraId="0284B833" w14:textId="77777777" w:rsidTr="00F40042">
        <w:tc>
          <w:tcPr>
            <w:tcW w:w="2689" w:type="dxa"/>
          </w:tcPr>
          <w:p w14:paraId="0284B830" w14:textId="77777777" w:rsidR="00C14CDD" w:rsidRDefault="00C14CDD" w:rsidP="00C14CDD">
            <w:pPr>
              <w:rPr>
                <w:lang w:val="en-GB"/>
              </w:rPr>
            </w:pPr>
            <w:r>
              <w:rPr>
                <w:lang w:val="en-GB" w:eastAsia="en-GB"/>
              </w:rPr>
              <w:t xml:space="preserve">Huawei, </w:t>
            </w:r>
            <w:proofErr w:type="spellStart"/>
            <w:r>
              <w:rPr>
                <w:lang w:val="en-GB" w:eastAsia="en-GB"/>
              </w:rPr>
              <w:t>HiSilicon</w:t>
            </w:r>
            <w:proofErr w:type="spellEnd"/>
          </w:p>
        </w:tc>
        <w:tc>
          <w:tcPr>
            <w:tcW w:w="7889" w:type="dxa"/>
          </w:tcPr>
          <w:p w14:paraId="0284B831" w14:textId="77777777" w:rsidR="00C14CDD" w:rsidRDefault="00C14CDD" w:rsidP="00C14CDD">
            <w:pPr>
              <w:rPr>
                <w:lang w:val="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14:paraId="0284B832" w14:textId="77777777" w:rsidR="00C14CDD" w:rsidRDefault="00C14CDD" w:rsidP="00C14CDD">
            <w:pPr>
              <w:rPr>
                <w:lang w:val="en-GB"/>
              </w:rPr>
            </w:pPr>
            <w:r>
              <w:rPr>
                <w:lang w:val="en-GB" w:eastAsia="en-GB"/>
              </w:rPr>
              <w:t>dawid.koziol@huawei.com</w:t>
            </w:r>
          </w:p>
        </w:tc>
      </w:tr>
      <w:tr w:rsidR="00C14CDD" w14:paraId="0284B837" w14:textId="77777777" w:rsidTr="00F40042">
        <w:tc>
          <w:tcPr>
            <w:tcW w:w="2689" w:type="dxa"/>
          </w:tcPr>
          <w:p w14:paraId="0284B834" w14:textId="77777777"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0284B835" w14:textId="77777777" w:rsidR="00C14CDD" w:rsidRPr="00CA6642" w:rsidRDefault="00CA6642" w:rsidP="00C14CDD">
            <w:pPr>
              <w:rPr>
                <w:rFonts w:eastAsiaTheme="minorEastAsia"/>
                <w:lang w:val="en-GB" w:eastAsia="zh-CN"/>
              </w:rPr>
            </w:pPr>
            <w:proofErr w:type="spellStart"/>
            <w:r>
              <w:rPr>
                <w:rFonts w:eastAsiaTheme="minorEastAsia"/>
                <w:lang w:val="en-GB" w:eastAsia="zh-CN"/>
              </w:rPr>
              <w:t>Xue</w:t>
            </w:r>
            <w:proofErr w:type="spellEnd"/>
            <w:r>
              <w:rPr>
                <w:rFonts w:eastAsiaTheme="minorEastAsia"/>
                <w:lang w:val="en-GB" w:eastAsia="zh-CN"/>
              </w:rPr>
              <w:t xml:space="preserve"> Lin</w:t>
            </w:r>
          </w:p>
        </w:tc>
        <w:tc>
          <w:tcPr>
            <w:tcW w:w="5289" w:type="dxa"/>
          </w:tcPr>
          <w:p w14:paraId="0284B836" w14:textId="77777777"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0284B83B" w14:textId="77777777" w:rsidTr="00F40042">
        <w:tc>
          <w:tcPr>
            <w:tcW w:w="2689" w:type="dxa"/>
          </w:tcPr>
          <w:p w14:paraId="0284B838" w14:textId="77777777"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0284B839" w14:textId="77777777" w:rsidR="00C14CDD" w:rsidRDefault="005C5A74" w:rsidP="00C14CDD">
            <w:pPr>
              <w:rPr>
                <w:rFonts w:eastAsiaTheme="minorEastAsia"/>
                <w:lang w:val="en-GB" w:eastAsia="zh-CN"/>
              </w:rPr>
            </w:pPr>
            <w:proofErr w:type="spellStart"/>
            <w:r>
              <w:rPr>
                <w:rFonts w:eastAsiaTheme="minorEastAsia"/>
                <w:lang w:val="en-GB" w:eastAsia="zh-CN"/>
              </w:rPr>
              <w:t>Yumin</w:t>
            </w:r>
            <w:proofErr w:type="spellEnd"/>
            <w:r>
              <w:rPr>
                <w:rFonts w:eastAsiaTheme="minorEastAsia"/>
                <w:lang w:val="en-GB" w:eastAsia="zh-CN"/>
              </w:rPr>
              <w:t xml:space="preserve"> Wu</w:t>
            </w:r>
          </w:p>
        </w:tc>
        <w:tc>
          <w:tcPr>
            <w:tcW w:w="5289" w:type="dxa"/>
          </w:tcPr>
          <w:p w14:paraId="0284B83A" w14:textId="77777777"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0284B83F" w14:textId="77777777" w:rsidTr="00F40042">
        <w:tc>
          <w:tcPr>
            <w:tcW w:w="2689" w:type="dxa"/>
          </w:tcPr>
          <w:p w14:paraId="0284B83C" w14:textId="77777777"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0284B83D" w14:textId="77777777" w:rsidR="00F55811" w:rsidRDefault="00F55811" w:rsidP="00F55811">
            <w:pPr>
              <w:rPr>
                <w:rFonts w:eastAsiaTheme="minorEastAsia"/>
                <w:lang w:val="en-GB" w:eastAsia="zh-CN"/>
              </w:rPr>
            </w:pPr>
            <w:proofErr w:type="spellStart"/>
            <w:r>
              <w:rPr>
                <w:rFonts w:eastAsia="Yu Mincho"/>
                <w:lang w:val="en-GB" w:eastAsia="ja-JP"/>
              </w:rPr>
              <w:t>Ohta</w:t>
            </w:r>
            <w:proofErr w:type="spellEnd"/>
            <w:r>
              <w:rPr>
                <w:rFonts w:eastAsia="Yu Mincho"/>
                <w:lang w:val="en-GB" w:eastAsia="ja-JP"/>
              </w:rPr>
              <w:t>, Yoshiaki</w:t>
            </w:r>
          </w:p>
        </w:tc>
        <w:tc>
          <w:tcPr>
            <w:tcW w:w="5289" w:type="dxa"/>
          </w:tcPr>
          <w:p w14:paraId="0284B83E" w14:textId="77777777" w:rsidR="00F55811" w:rsidRDefault="00F55811" w:rsidP="00F55811">
            <w:pPr>
              <w:rPr>
                <w:rFonts w:eastAsiaTheme="minorEastAsia"/>
                <w:lang w:val="en-GB" w:eastAsia="zh-CN"/>
              </w:rPr>
            </w:pPr>
            <w:r>
              <w:rPr>
                <w:rFonts w:eastAsia="Yu Mincho"/>
                <w:lang w:val="en-GB" w:eastAsia="ja-JP"/>
              </w:rPr>
              <w:t>ohta.yoshiaki@fujitsu.com</w:t>
            </w:r>
          </w:p>
        </w:tc>
      </w:tr>
      <w:tr w:rsidR="00F55811" w14:paraId="0284B843" w14:textId="77777777" w:rsidTr="00F40042">
        <w:tc>
          <w:tcPr>
            <w:tcW w:w="2689" w:type="dxa"/>
          </w:tcPr>
          <w:p w14:paraId="0284B840" w14:textId="77777777"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0284B841" w14:textId="77777777"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0284B842" w14:textId="77777777"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0284B847" w14:textId="77777777" w:rsidTr="00F40042">
        <w:tc>
          <w:tcPr>
            <w:tcW w:w="2689" w:type="dxa"/>
          </w:tcPr>
          <w:p w14:paraId="0284B844" w14:textId="77777777" w:rsidR="00F55811" w:rsidRPr="00857BA7" w:rsidRDefault="00F061EC" w:rsidP="00F55811">
            <w:pPr>
              <w:rPr>
                <w:rFonts w:eastAsia="PMingLiU"/>
                <w:lang w:val="en-GB" w:eastAsia="zh-TW"/>
              </w:rPr>
            </w:pPr>
            <w:proofErr w:type="spellStart"/>
            <w:r>
              <w:rPr>
                <w:rFonts w:eastAsia="PMingLiU" w:hint="eastAsia"/>
                <w:lang w:val="en-GB" w:eastAsia="zh-TW"/>
              </w:rPr>
              <w:t>ASUSTeK</w:t>
            </w:r>
            <w:proofErr w:type="spellEnd"/>
          </w:p>
        </w:tc>
        <w:tc>
          <w:tcPr>
            <w:tcW w:w="7889" w:type="dxa"/>
          </w:tcPr>
          <w:p w14:paraId="0284B845" w14:textId="77777777"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0284B846" w14:textId="77777777"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0284B84B" w14:textId="77777777" w:rsidTr="00F40042">
        <w:tc>
          <w:tcPr>
            <w:tcW w:w="2689" w:type="dxa"/>
          </w:tcPr>
          <w:p w14:paraId="0284B848" w14:textId="77777777"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0284B849" w14:textId="77777777"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w:t>
            </w:r>
            <w:proofErr w:type="spellStart"/>
            <w:r>
              <w:rPr>
                <w:rFonts w:eastAsiaTheme="minorEastAsia"/>
                <w:lang w:eastAsia="zh-CN"/>
              </w:rPr>
              <w:t>Hsi</w:t>
            </w:r>
            <w:proofErr w:type="spellEnd"/>
            <w:r>
              <w:rPr>
                <w:rFonts w:eastAsiaTheme="minorEastAsia"/>
                <w:lang w:eastAsia="zh-CN"/>
              </w:rPr>
              <w:t xml:space="preserve"> Tsai</w:t>
            </w:r>
          </w:p>
        </w:tc>
        <w:tc>
          <w:tcPr>
            <w:tcW w:w="5289" w:type="dxa"/>
          </w:tcPr>
          <w:p w14:paraId="0284B84A" w14:textId="77777777"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284B84F" w14:textId="77777777" w:rsidTr="00F40042">
        <w:tc>
          <w:tcPr>
            <w:tcW w:w="2689" w:type="dxa"/>
          </w:tcPr>
          <w:p w14:paraId="0284B84C" w14:textId="77777777"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0284B84D" w14:textId="77777777" w:rsidR="00F55811" w:rsidRDefault="00AB5D06" w:rsidP="00F55811">
            <w:pPr>
              <w:rPr>
                <w:rFonts w:eastAsiaTheme="minorEastAsia"/>
                <w:lang w:val="en-GB" w:eastAsia="zh-CN"/>
              </w:rPr>
            </w:pPr>
            <w:r>
              <w:rPr>
                <w:rFonts w:eastAsiaTheme="minorEastAsia" w:hint="eastAsia"/>
                <w:lang w:val="en-GB" w:eastAsia="zh-CN"/>
              </w:rPr>
              <w:t xml:space="preserve">Anil </w:t>
            </w:r>
            <w:proofErr w:type="spellStart"/>
            <w:r>
              <w:rPr>
                <w:rFonts w:eastAsiaTheme="minorEastAsia" w:hint="eastAsia"/>
                <w:lang w:val="en-GB" w:eastAsia="zh-CN"/>
              </w:rPr>
              <w:t>Agiwal</w:t>
            </w:r>
            <w:proofErr w:type="spellEnd"/>
          </w:p>
        </w:tc>
        <w:tc>
          <w:tcPr>
            <w:tcW w:w="5289" w:type="dxa"/>
          </w:tcPr>
          <w:p w14:paraId="0284B84E" w14:textId="77777777"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0284B853" w14:textId="77777777" w:rsidTr="00F40042">
        <w:tc>
          <w:tcPr>
            <w:tcW w:w="2689" w:type="dxa"/>
          </w:tcPr>
          <w:p w14:paraId="0284B850" w14:textId="77777777"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0284B851" w14:textId="77777777" w:rsidR="00F55811" w:rsidRDefault="00744F68" w:rsidP="00F55811">
            <w:pPr>
              <w:rPr>
                <w:rFonts w:eastAsia="PMingLiU"/>
                <w:lang w:val="en-GB" w:eastAsia="zh-TW"/>
              </w:rPr>
            </w:pPr>
            <w:r>
              <w:rPr>
                <w:rFonts w:eastAsia="PMingLiU"/>
                <w:lang w:val="en-GB" w:eastAsia="zh-TW"/>
              </w:rPr>
              <w:t xml:space="preserve">Henrik </w:t>
            </w:r>
            <w:proofErr w:type="spellStart"/>
            <w:r>
              <w:rPr>
                <w:rFonts w:eastAsia="PMingLiU"/>
                <w:lang w:val="en-GB" w:eastAsia="zh-TW"/>
              </w:rPr>
              <w:t>Enbuske</w:t>
            </w:r>
            <w:proofErr w:type="spellEnd"/>
          </w:p>
        </w:tc>
        <w:tc>
          <w:tcPr>
            <w:tcW w:w="5289" w:type="dxa"/>
          </w:tcPr>
          <w:p w14:paraId="0284B852" w14:textId="77777777" w:rsidR="00F55811" w:rsidRDefault="00744F68" w:rsidP="00F55811">
            <w:pPr>
              <w:rPr>
                <w:rFonts w:eastAsia="PMingLiU"/>
                <w:lang w:val="en-GB" w:eastAsia="zh-TW"/>
              </w:rPr>
            </w:pPr>
            <w:r>
              <w:rPr>
                <w:rFonts w:eastAsia="PMingLiU"/>
                <w:lang w:val="en-GB" w:eastAsia="zh-TW"/>
              </w:rPr>
              <w:t>henrik.enbuske@ericsson.com</w:t>
            </w:r>
          </w:p>
        </w:tc>
      </w:tr>
      <w:tr w:rsidR="00F55811" w14:paraId="0284B857" w14:textId="77777777" w:rsidTr="00F40042">
        <w:tc>
          <w:tcPr>
            <w:tcW w:w="2689" w:type="dxa"/>
          </w:tcPr>
          <w:p w14:paraId="0284B854" w14:textId="77777777"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0284B855" w14:textId="77777777" w:rsidR="00F55811" w:rsidRDefault="00514073" w:rsidP="00F55811">
            <w:pPr>
              <w:rPr>
                <w:rFonts w:eastAsia="PMingLiU"/>
                <w:lang w:val="en-GB" w:eastAsia="zh-TW"/>
              </w:rPr>
            </w:pPr>
            <w:proofErr w:type="spellStart"/>
            <w:r>
              <w:rPr>
                <w:rFonts w:eastAsia="PMingLiU"/>
                <w:lang w:val="en-GB" w:eastAsia="zh-TW"/>
              </w:rPr>
              <w:t>Shiangrung</w:t>
            </w:r>
            <w:proofErr w:type="spellEnd"/>
            <w:r>
              <w:rPr>
                <w:rFonts w:eastAsia="PMingLiU"/>
                <w:lang w:val="en-GB" w:eastAsia="zh-TW"/>
              </w:rPr>
              <w:t xml:space="preserve"> Ye</w:t>
            </w:r>
          </w:p>
        </w:tc>
        <w:tc>
          <w:tcPr>
            <w:tcW w:w="5289" w:type="dxa"/>
          </w:tcPr>
          <w:p w14:paraId="0284B856" w14:textId="77777777" w:rsidR="00F55811" w:rsidRDefault="00514073" w:rsidP="00F55811">
            <w:pPr>
              <w:rPr>
                <w:rFonts w:eastAsia="PMingLiU"/>
                <w:lang w:val="en-GB" w:eastAsia="zh-TW"/>
              </w:rPr>
            </w:pPr>
            <w:r>
              <w:rPr>
                <w:rFonts w:eastAsia="PMingLiU"/>
                <w:lang w:val="en-GB" w:eastAsia="zh-TW"/>
              </w:rPr>
              <w:t>shiangrungye@google.com</w:t>
            </w:r>
          </w:p>
        </w:tc>
      </w:tr>
      <w:tr w:rsidR="00F40042" w14:paraId="0284B85B" w14:textId="77777777" w:rsidTr="00F40042">
        <w:tc>
          <w:tcPr>
            <w:tcW w:w="2689" w:type="dxa"/>
            <w:hideMark/>
          </w:tcPr>
          <w:p w14:paraId="0284B858" w14:textId="77777777" w:rsidR="00F40042" w:rsidRDefault="00F40042">
            <w:pPr>
              <w:rPr>
                <w:rFonts w:eastAsiaTheme="minorEastAsia"/>
                <w:lang w:val="en-GB" w:eastAsia="zh-CN"/>
              </w:rPr>
            </w:pPr>
            <w:r>
              <w:rPr>
                <w:rFonts w:eastAsiaTheme="minorEastAsia"/>
                <w:lang w:val="en-GB" w:eastAsia="zh-CN"/>
              </w:rPr>
              <w:lastRenderedPageBreak/>
              <w:t>Nokia</w:t>
            </w:r>
          </w:p>
        </w:tc>
        <w:tc>
          <w:tcPr>
            <w:tcW w:w="7889" w:type="dxa"/>
            <w:hideMark/>
          </w:tcPr>
          <w:p w14:paraId="0284B859" w14:textId="77777777" w:rsidR="00F40042" w:rsidRDefault="00F40042">
            <w:pPr>
              <w:rPr>
                <w:rFonts w:eastAsia="PMingLiU"/>
                <w:lang w:val="en-GB" w:eastAsia="zh-TW"/>
              </w:rPr>
            </w:pPr>
            <w:proofErr w:type="spellStart"/>
            <w:r>
              <w:rPr>
                <w:rFonts w:eastAsia="PMingLiU"/>
                <w:lang w:val="en-GB" w:eastAsia="zh-TW"/>
              </w:rPr>
              <w:t>Samuli</w:t>
            </w:r>
            <w:proofErr w:type="spellEnd"/>
            <w:r>
              <w:rPr>
                <w:rFonts w:eastAsia="PMingLiU"/>
                <w:lang w:val="en-GB" w:eastAsia="zh-TW"/>
              </w:rPr>
              <w:t xml:space="preserve"> </w:t>
            </w:r>
            <w:proofErr w:type="spellStart"/>
            <w:r>
              <w:rPr>
                <w:rFonts w:eastAsia="PMingLiU"/>
                <w:lang w:val="en-GB" w:eastAsia="zh-TW"/>
              </w:rPr>
              <w:t>Turtinen</w:t>
            </w:r>
            <w:proofErr w:type="spellEnd"/>
          </w:p>
        </w:tc>
        <w:tc>
          <w:tcPr>
            <w:tcW w:w="5289" w:type="dxa"/>
            <w:hideMark/>
          </w:tcPr>
          <w:p w14:paraId="0284B85A" w14:textId="77777777" w:rsidR="00F40042" w:rsidRDefault="00F40042">
            <w:pPr>
              <w:rPr>
                <w:rFonts w:eastAsia="PMingLiU"/>
                <w:lang w:val="en-GB" w:eastAsia="zh-TW"/>
              </w:rPr>
            </w:pPr>
            <w:r>
              <w:rPr>
                <w:rFonts w:eastAsia="PMingLiU"/>
                <w:lang w:val="en-GB" w:eastAsia="zh-TW"/>
              </w:rPr>
              <w:t>samuli.turtinen@nokia-bell-labs.com</w:t>
            </w:r>
          </w:p>
        </w:tc>
      </w:tr>
      <w:tr w:rsidR="00F55811" w14:paraId="0284B85F" w14:textId="77777777" w:rsidTr="00F40042">
        <w:tc>
          <w:tcPr>
            <w:tcW w:w="2689" w:type="dxa"/>
          </w:tcPr>
          <w:p w14:paraId="0284B85C" w14:textId="77777777"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0284B85D" w14:textId="77777777"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0284B85E" w14:textId="77777777" w:rsidR="00F55811" w:rsidRDefault="00021922" w:rsidP="00F55811">
            <w:r>
              <w:t>chandrika@catt.cn</w:t>
            </w:r>
          </w:p>
        </w:tc>
      </w:tr>
      <w:tr w:rsidR="00F55811" w14:paraId="0284B863" w14:textId="77777777" w:rsidTr="00F40042">
        <w:tc>
          <w:tcPr>
            <w:tcW w:w="2689" w:type="dxa"/>
          </w:tcPr>
          <w:p w14:paraId="0284B860" w14:textId="77777777" w:rsidR="00F55811" w:rsidRDefault="006D5824" w:rsidP="00F55811">
            <w:pPr>
              <w:rPr>
                <w:rFonts w:eastAsiaTheme="minorEastAsia"/>
                <w:lang w:val="en-GB" w:eastAsia="zh-CN"/>
              </w:rPr>
            </w:pPr>
            <w:proofErr w:type="spellStart"/>
            <w:r>
              <w:rPr>
                <w:rFonts w:eastAsiaTheme="minorEastAsia"/>
                <w:lang w:val="en-GB" w:eastAsia="zh-CN"/>
              </w:rPr>
              <w:t>InterDigital</w:t>
            </w:r>
            <w:proofErr w:type="spellEnd"/>
          </w:p>
        </w:tc>
        <w:tc>
          <w:tcPr>
            <w:tcW w:w="7889" w:type="dxa"/>
          </w:tcPr>
          <w:p w14:paraId="0284B861" w14:textId="77777777" w:rsidR="00F55811" w:rsidRDefault="006D5824" w:rsidP="00F55811">
            <w:pPr>
              <w:rPr>
                <w:rFonts w:eastAsiaTheme="minorEastAsia"/>
                <w:lang w:val="en-GB" w:eastAsia="zh-CN"/>
              </w:rPr>
            </w:pPr>
            <w:r>
              <w:rPr>
                <w:rFonts w:eastAsiaTheme="minorEastAsia"/>
                <w:lang w:val="en-GB" w:eastAsia="zh-CN"/>
              </w:rPr>
              <w:t xml:space="preserve">Faris </w:t>
            </w:r>
            <w:proofErr w:type="spellStart"/>
            <w:r>
              <w:rPr>
                <w:rFonts w:eastAsiaTheme="minorEastAsia"/>
                <w:lang w:val="en-GB" w:eastAsia="zh-CN"/>
              </w:rPr>
              <w:t>Alfarhan</w:t>
            </w:r>
            <w:proofErr w:type="spellEnd"/>
          </w:p>
        </w:tc>
        <w:tc>
          <w:tcPr>
            <w:tcW w:w="5289" w:type="dxa"/>
          </w:tcPr>
          <w:p w14:paraId="0284B862" w14:textId="77777777" w:rsidR="00F55811" w:rsidRDefault="006D5824" w:rsidP="00F55811">
            <w:pPr>
              <w:rPr>
                <w:rFonts w:eastAsiaTheme="minorEastAsia"/>
                <w:lang w:eastAsia="zh-CN"/>
              </w:rPr>
            </w:pPr>
            <w:r>
              <w:rPr>
                <w:rFonts w:eastAsiaTheme="minorEastAsia"/>
                <w:lang w:eastAsia="zh-CN"/>
              </w:rPr>
              <w:t>faris.alfarhan@interdigital.com</w:t>
            </w:r>
          </w:p>
        </w:tc>
      </w:tr>
      <w:tr w:rsidR="00F55811" w14:paraId="0284B867" w14:textId="77777777" w:rsidTr="00F40042">
        <w:tc>
          <w:tcPr>
            <w:tcW w:w="2689" w:type="dxa"/>
          </w:tcPr>
          <w:p w14:paraId="0284B864" w14:textId="77777777" w:rsidR="00F55811" w:rsidRDefault="004C3ABB" w:rsidP="00F55811">
            <w:pPr>
              <w:rPr>
                <w:rFonts w:eastAsiaTheme="minorEastAsia"/>
                <w:lang w:val="en-GB" w:eastAsia="zh-CN"/>
              </w:rPr>
            </w:pPr>
            <w:proofErr w:type="spellStart"/>
            <w:r>
              <w:rPr>
                <w:rFonts w:eastAsiaTheme="minorEastAsia"/>
                <w:lang w:val="en-GB" w:eastAsia="zh-CN"/>
              </w:rPr>
              <w:t>Mediatek</w:t>
            </w:r>
            <w:proofErr w:type="spellEnd"/>
          </w:p>
        </w:tc>
        <w:tc>
          <w:tcPr>
            <w:tcW w:w="7889" w:type="dxa"/>
          </w:tcPr>
          <w:p w14:paraId="0284B865" w14:textId="77777777" w:rsidR="00F55811" w:rsidRDefault="004C3ABB" w:rsidP="00F55811">
            <w:pPr>
              <w:rPr>
                <w:rFonts w:eastAsiaTheme="minorEastAsia"/>
                <w:lang w:val="en-GB" w:eastAsia="zh-CN"/>
              </w:rPr>
            </w:pPr>
            <w:r>
              <w:rPr>
                <w:rFonts w:eastAsiaTheme="minorEastAsia"/>
                <w:lang w:val="en-GB" w:eastAsia="zh-CN"/>
              </w:rPr>
              <w:t>Yuanyuan Zhang</w:t>
            </w:r>
          </w:p>
        </w:tc>
        <w:tc>
          <w:tcPr>
            <w:tcW w:w="5289" w:type="dxa"/>
          </w:tcPr>
          <w:p w14:paraId="0284B866" w14:textId="77777777" w:rsidR="00F55811" w:rsidRDefault="004C3ABB" w:rsidP="00F55811">
            <w:pPr>
              <w:rPr>
                <w:rFonts w:eastAsiaTheme="minorEastAsia"/>
                <w:lang w:eastAsia="zh-CN"/>
              </w:rPr>
            </w:pPr>
            <w:r>
              <w:rPr>
                <w:rFonts w:eastAsiaTheme="minorEastAsia"/>
                <w:lang w:eastAsia="zh-CN"/>
              </w:rPr>
              <w:t>Yuany.zhang@mediatek.com</w:t>
            </w:r>
          </w:p>
        </w:tc>
      </w:tr>
      <w:tr w:rsidR="00AD1E3A" w14:paraId="0284B86B" w14:textId="77777777" w:rsidTr="00F40042">
        <w:tc>
          <w:tcPr>
            <w:tcW w:w="2689" w:type="dxa"/>
          </w:tcPr>
          <w:p w14:paraId="0284B868" w14:textId="77777777" w:rsidR="00AD1E3A" w:rsidRDefault="00AD1E3A" w:rsidP="00AD1E3A">
            <w:pPr>
              <w:rPr>
                <w:rFonts w:eastAsiaTheme="minorEastAsia"/>
                <w:lang w:val="en-GB" w:eastAsia="zh-CN"/>
              </w:rPr>
            </w:pPr>
            <w:r>
              <w:rPr>
                <w:rFonts w:eastAsia="Malgun Gothic" w:hint="eastAsia"/>
                <w:lang w:val="en-GB"/>
              </w:rPr>
              <w:t>LG</w:t>
            </w:r>
          </w:p>
        </w:tc>
        <w:tc>
          <w:tcPr>
            <w:tcW w:w="7889" w:type="dxa"/>
          </w:tcPr>
          <w:p w14:paraId="0284B869" w14:textId="77777777" w:rsidR="00AD1E3A" w:rsidRDefault="00AD1E3A" w:rsidP="00AD1E3A">
            <w:pPr>
              <w:rPr>
                <w:rFonts w:eastAsiaTheme="minorEastAsia"/>
                <w:lang w:val="en-GB" w:eastAsia="zh-CN"/>
              </w:rPr>
            </w:pPr>
            <w:proofErr w:type="spellStart"/>
            <w:r>
              <w:rPr>
                <w:rFonts w:eastAsia="Malgun Gothic" w:hint="eastAsia"/>
                <w:lang w:val="en-GB"/>
              </w:rPr>
              <w:t>Hanul</w:t>
            </w:r>
            <w:proofErr w:type="spellEnd"/>
            <w:r>
              <w:rPr>
                <w:rFonts w:eastAsia="Malgun Gothic" w:hint="eastAsia"/>
                <w:lang w:val="en-GB"/>
              </w:rPr>
              <w:t xml:space="preserve"> Lee</w:t>
            </w:r>
          </w:p>
        </w:tc>
        <w:tc>
          <w:tcPr>
            <w:tcW w:w="5289" w:type="dxa"/>
          </w:tcPr>
          <w:p w14:paraId="0284B86A" w14:textId="77777777" w:rsidR="00AD1E3A" w:rsidRDefault="00AD1E3A" w:rsidP="00AD1E3A">
            <w:pPr>
              <w:rPr>
                <w:rFonts w:eastAsiaTheme="minorEastAsia"/>
                <w:lang w:eastAsia="zh-CN"/>
              </w:rPr>
            </w:pPr>
            <w:r>
              <w:rPr>
                <w:rFonts w:eastAsia="Malgun Gothic"/>
              </w:rPr>
              <w:t>h</w:t>
            </w:r>
            <w:r>
              <w:rPr>
                <w:rFonts w:eastAsia="Malgun Gothic" w:hint="eastAsia"/>
              </w:rPr>
              <w:t>anul.</w:t>
            </w:r>
            <w:r>
              <w:rPr>
                <w:rFonts w:eastAsia="Malgun Gothic"/>
              </w:rPr>
              <w:t>lee@lge.com</w:t>
            </w:r>
          </w:p>
        </w:tc>
      </w:tr>
      <w:tr w:rsidR="00CE19D7" w14:paraId="0284B86F" w14:textId="77777777" w:rsidTr="00F40042">
        <w:tc>
          <w:tcPr>
            <w:tcW w:w="2689" w:type="dxa"/>
          </w:tcPr>
          <w:p w14:paraId="0284B86C" w14:textId="77777777" w:rsidR="00CE19D7" w:rsidRDefault="00CE19D7" w:rsidP="00AD1E3A">
            <w:pPr>
              <w:rPr>
                <w:rFonts w:eastAsia="Malgun Gothic"/>
                <w:lang w:val="en-GB"/>
              </w:rPr>
            </w:pPr>
            <w:r>
              <w:rPr>
                <w:rFonts w:eastAsia="Malgun Gothic"/>
                <w:lang w:val="en-GB"/>
              </w:rPr>
              <w:t>Lenovo</w:t>
            </w:r>
          </w:p>
        </w:tc>
        <w:tc>
          <w:tcPr>
            <w:tcW w:w="7889" w:type="dxa"/>
          </w:tcPr>
          <w:p w14:paraId="0284B86D" w14:textId="77777777" w:rsidR="00CE19D7" w:rsidRDefault="00CE19D7" w:rsidP="00AD1E3A">
            <w:pPr>
              <w:rPr>
                <w:rFonts w:eastAsia="Malgun Gothic"/>
                <w:lang w:val="en-GB"/>
              </w:rPr>
            </w:pPr>
            <w:proofErr w:type="spellStart"/>
            <w:r>
              <w:rPr>
                <w:rFonts w:eastAsia="Malgun Gothic"/>
                <w:lang w:val="en-GB"/>
              </w:rPr>
              <w:t>Jie</w:t>
            </w:r>
            <w:proofErr w:type="spellEnd"/>
            <w:r>
              <w:rPr>
                <w:rFonts w:eastAsia="Malgun Gothic"/>
                <w:lang w:val="en-GB"/>
              </w:rPr>
              <w:t xml:space="preserve"> Shi</w:t>
            </w:r>
          </w:p>
        </w:tc>
        <w:tc>
          <w:tcPr>
            <w:tcW w:w="5289" w:type="dxa"/>
          </w:tcPr>
          <w:p w14:paraId="0284B86E" w14:textId="77777777" w:rsidR="00CE19D7" w:rsidRDefault="00CE19D7" w:rsidP="00AD1E3A">
            <w:pPr>
              <w:rPr>
                <w:rFonts w:eastAsia="Malgun Gothic"/>
              </w:rPr>
            </w:pPr>
            <w:r>
              <w:rPr>
                <w:rFonts w:eastAsia="Malgun Gothic"/>
              </w:rPr>
              <w:t>Shijie4@lenovo.com</w:t>
            </w:r>
          </w:p>
        </w:tc>
      </w:tr>
      <w:tr w:rsidR="00443820" w14:paraId="0284B873" w14:textId="77777777" w:rsidTr="00F40042">
        <w:tc>
          <w:tcPr>
            <w:tcW w:w="2689" w:type="dxa"/>
          </w:tcPr>
          <w:p w14:paraId="0284B870" w14:textId="77777777" w:rsidR="00443820" w:rsidRDefault="00443820" w:rsidP="00443820">
            <w:pPr>
              <w:rPr>
                <w:rFonts w:eastAsia="Malgun Gothic"/>
                <w:lang w:val="en-GB"/>
              </w:rPr>
            </w:pPr>
            <w:r>
              <w:rPr>
                <w:rFonts w:eastAsia="Malgun Gothic" w:hint="eastAsia"/>
                <w:lang w:val="en-GB"/>
              </w:rPr>
              <w:t>E</w:t>
            </w:r>
            <w:r>
              <w:rPr>
                <w:rFonts w:eastAsia="Malgun Gothic"/>
                <w:lang w:val="en-GB"/>
              </w:rPr>
              <w:t>TRI</w:t>
            </w:r>
          </w:p>
        </w:tc>
        <w:tc>
          <w:tcPr>
            <w:tcW w:w="7889" w:type="dxa"/>
          </w:tcPr>
          <w:p w14:paraId="0284B871" w14:textId="77777777" w:rsidR="00443820" w:rsidRDefault="00443820" w:rsidP="00443820">
            <w:pPr>
              <w:rPr>
                <w:rFonts w:eastAsia="Malgun Gothic"/>
                <w:lang w:val="en-GB"/>
              </w:rPr>
            </w:pPr>
            <w:proofErr w:type="spellStart"/>
            <w:r>
              <w:rPr>
                <w:rFonts w:eastAsia="Malgun Gothic"/>
                <w:lang w:val="en-GB"/>
              </w:rPr>
              <w:t>Jaeheung</w:t>
            </w:r>
            <w:proofErr w:type="spellEnd"/>
            <w:r>
              <w:rPr>
                <w:rFonts w:eastAsia="Malgun Gothic"/>
                <w:lang w:val="en-GB"/>
              </w:rPr>
              <w:t xml:space="preserve"> Kim</w:t>
            </w:r>
          </w:p>
        </w:tc>
        <w:tc>
          <w:tcPr>
            <w:tcW w:w="5289" w:type="dxa"/>
          </w:tcPr>
          <w:p w14:paraId="0284B872" w14:textId="77777777" w:rsidR="00443820" w:rsidRDefault="00443820" w:rsidP="00443820">
            <w:pPr>
              <w:rPr>
                <w:rFonts w:eastAsia="Malgun Gothic"/>
              </w:rPr>
            </w:pPr>
            <w:r>
              <w:rPr>
                <w:rFonts w:eastAsia="Malgun Gothic" w:hint="eastAsia"/>
              </w:rPr>
              <w:t>k</w:t>
            </w:r>
            <w:r>
              <w:rPr>
                <w:rFonts w:eastAsia="Malgun Gothic"/>
              </w:rPr>
              <w:t>imjh@etri.re.kr</w:t>
            </w:r>
          </w:p>
        </w:tc>
      </w:tr>
      <w:tr w:rsidR="006B160B" w14:paraId="46C57212" w14:textId="77777777" w:rsidTr="00F40042">
        <w:tc>
          <w:tcPr>
            <w:tcW w:w="2689" w:type="dxa"/>
          </w:tcPr>
          <w:p w14:paraId="1308BDC5" w14:textId="514AF748" w:rsidR="006B160B" w:rsidRDefault="006B160B" w:rsidP="00443820">
            <w:pPr>
              <w:rPr>
                <w:rFonts w:eastAsia="Malgun Gothic"/>
                <w:lang w:val="en-GB"/>
              </w:rPr>
            </w:pPr>
            <w:r>
              <w:rPr>
                <w:rFonts w:eastAsia="Malgun Gothic"/>
                <w:lang w:val="en-GB"/>
              </w:rPr>
              <w:t>Qualcomm</w:t>
            </w:r>
          </w:p>
        </w:tc>
        <w:tc>
          <w:tcPr>
            <w:tcW w:w="7889" w:type="dxa"/>
          </w:tcPr>
          <w:p w14:paraId="5164F9A5" w14:textId="2B3590EC" w:rsidR="006B160B" w:rsidRDefault="006B160B" w:rsidP="00443820">
            <w:pPr>
              <w:rPr>
                <w:rFonts w:eastAsia="Malgun Gothic"/>
                <w:lang w:val="en-GB"/>
              </w:rPr>
            </w:pPr>
            <w:proofErr w:type="spellStart"/>
            <w:r>
              <w:rPr>
                <w:rFonts w:eastAsia="Malgun Gothic"/>
                <w:lang w:val="en-GB"/>
              </w:rPr>
              <w:t>Ruiming</w:t>
            </w:r>
            <w:proofErr w:type="spellEnd"/>
            <w:r>
              <w:rPr>
                <w:rFonts w:eastAsia="Malgun Gothic"/>
                <w:lang w:val="en-GB"/>
              </w:rPr>
              <w:t xml:space="preserve"> Zheng</w:t>
            </w:r>
          </w:p>
        </w:tc>
        <w:tc>
          <w:tcPr>
            <w:tcW w:w="5289" w:type="dxa"/>
          </w:tcPr>
          <w:p w14:paraId="29CA08EF" w14:textId="3F584FF5" w:rsidR="006B160B" w:rsidRDefault="00330857" w:rsidP="00443820">
            <w:pPr>
              <w:rPr>
                <w:rFonts w:eastAsia="Malgun Gothic"/>
              </w:rPr>
            </w:pPr>
            <w:hyperlink r:id="rId12" w:history="1">
              <w:r w:rsidR="000C2D6F" w:rsidRPr="009F2193">
                <w:rPr>
                  <w:rStyle w:val="Hyperlink"/>
                  <w:rFonts w:eastAsia="Malgun Gothic"/>
                </w:rPr>
                <w:t>rzheng@qti.qualcomm.com</w:t>
              </w:r>
            </w:hyperlink>
          </w:p>
        </w:tc>
      </w:tr>
      <w:tr w:rsidR="000C2D6F" w14:paraId="218C4A88" w14:textId="77777777" w:rsidTr="00F40042">
        <w:tc>
          <w:tcPr>
            <w:tcW w:w="2689" w:type="dxa"/>
          </w:tcPr>
          <w:p w14:paraId="3BAED7B0" w14:textId="1B75A6D6" w:rsidR="000C2D6F" w:rsidRDefault="000C2D6F" w:rsidP="00443820">
            <w:pPr>
              <w:rPr>
                <w:rFonts w:eastAsia="Malgun Gothic"/>
                <w:lang w:val="en-GB"/>
              </w:rPr>
            </w:pPr>
            <w:r>
              <w:rPr>
                <w:rFonts w:eastAsia="Malgun Gothic"/>
                <w:lang w:val="en-GB"/>
              </w:rPr>
              <w:t>Intel</w:t>
            </w:r>
          </w:p>
        </w:tc>
        <w:tc>
          <w:tcPr>
            <w:tcW w:w="7889" w:type="dxa"/>
          </w:tcPr>
          <w:p w14:paraId="3D953BD3" w14:textId="3ACDDFA2" w:rsidR="000C2D6F" w:rsidRDefault="000C2D6F" w:rsidP="00443820">
            <w:pPr>
              <w:rPr>
                <w:rFonts w:eastAsia="Malgun Gothic"/>
                <w:lang w:val="en-GB"/>
              </w:rPr>
            </w:pPr>
            <w:r>
              <w:rPr>
                <w:rFonts w:eastAsia="Malgun Gothic"/>
                <w:lang w:val="en-GB"/>
              </w:rPr>
              <w:t xml:space="preserve">Sudeep </w:t>
            </w:r>
            <w:proofErr w:type="spellStart"/>
            <w:r>
              <w:rPr>
                <w:rFonts w:eastAsia="Malgun Gothic"/>
                <w:lang w:val="en-GB"/>
              </w:rPr>
              <w:t>Palat</w:t>
            </w:r>
            <w:proofErr w:type="spellEnd"/>
          </w:p>
        </w:tc>
        <w:tc>
          <w:tcPr>
            <w:tcW w:w="5289" w:type="dxa"/>
          </w:tcPr>
          <w:p w14:paraId="2124F308" w14:textId="7A1BEF4D" w:rsidR="000C2D6F" w:rsidRDefault="00330857" w:rsidP="00443820">
            <w:pPr>
              <w:rPr>
                <w:rFonts w:eastAsia="Malgun Gothic"/>
              </w:rPr>
            </w:pPr>
            <w:hyperlink r:id="rId13" w:history="1">
              <w:r w:rsidR="00255DB7" w:rsidRPr="00E00FBF">
                <w:rPr>
                  <w:rStyle w:val="Hyperlink"/>
                  <w:rFonts w:eastAsia="Malgun Gothic"/>
                </w:rPr>
                <w:t>sudeep.k.palat@intel.com</w:t>
              </w:r>
            </w:hyperlink>
          </w:p>
        </w:tc>
      </w:tr>
      <w:tr w:rsidR="00255DB7" w14:paraId="02DB5AFC" w14:textId="77777777" w:rsidTr="00F40042">
        <w:tc>
          <w:tcPr>
            <w:tcW w:w="2689" w:type="dxa"/>
          </w:tcPr>
          <w:p w14:paraId="21739DB6" w14:textId="24346D00" w:rsidR="00255DB7" w:rsidRDefault="00255DB7" w:rsidP="00255DB7">
            <w:pPr>
              <w:rPr>
                <w:rFonts w:eastAsia="Malgun Gothic"/>
                <w:lang w:val="en-GB"/>
              </w:rPr>
            </w:pPr>
            <w:proofErr w:type="spellStart"/>
            <w:r>
              <w:rPr>
                <w:rFonts w:eastAsia="Malgun Gothic"/>
                <w:lang w:val="en-GB"/>
              </w:rPr>
              <w:t>Spreadtrum</w:t>
            </w:r>
            <w:proofErr w:type="spellEnd"/>
          </w:p>
        </w:tc>
        <w:tc>
          <w:tcPr>
            <w:tcW w:w="7889" w:type="dxa"/>
          </w:tcPr>
          <w:p w14:paraId="6B762462" w14:textId="0A465B9D" w:rsidR="00255DB7" w:rsidRDefault="00255DB7" w:rsidP="00255DB7">
            <w:pPr>
              <w:rPr>
                <w:rFonts w:eastAsia="Malgun Gothic"/>
                <w:lang w:val="en-GB"/>
              </w:rPr>
            </w:pPr>
            <w:proofErr w:type="spellStart"/>
            <w:r>
              <w:rPr>
                <w:rFonts w:eastAsiaTheme="minorEastAsia" w:hint="eastAsia"/>
                <w:lang w:val="en-GB" w:eastAsia="zh-CN"/>
              </w:rPr>
              <w:t>Lifeng</w:t>
            </w:r>
            <w:proofErr w:type="spellEnd"/>
            <w:r>
              <w:rPr>
                <w:rFonts w:eastAsiaTheme="minorEastAsia" w:hint="eastAsia"/>
                <w:lang w:val="en-GB" w:eastAsia="zh-CN"/>
              </w:rPr>
              <w:t xml:space="preserve"> Han</w:t>
            </w:r>
          </w:p>
        </w:tc>
        <w:tc>
          <w:tcPr>
            <w:tcW w:w="5289" w:type="dxa"/>
          </w:tcPr>
          <w:p w14:paraId="2E5EB891" w14:textId="48355BDE" w:rsidR="00255DB7" w:rsidRDefault="00330857" w:rsidP="00255DB7">
            <w:pPr>
              <w:rPr>
                <w:rFonts w:eastAsia="Malgun Gothic"/>
              </w:rPr>
            </w:pPr>
            <w:hyperlink r:id="rId14" w:history="1">
              <w:r w:rsidR="00255DB7" w:rsidRPr="00CC648B">
                <w:rPr>
                  <w:rStyle w:val="Hyperlink"/>
                  <w:rFonts w:eastAsia="Malgun Gothic"/>
                </w:rPr>
                <w:t>Lifeng.Han@unisoc.com</w:t>
              </w:r>
            </w:hyperlink>
          </w:p>
        </w:tc>
      </w:tr>
      <w:tr w:rsidR="00255DB7" w14:paraId="4A7F2050" w14:textId="77777777" w:rsidTr="00F40042">
        <w:tc>
          <w:tcPr>
            <w:tcW w:w="2689" w:type="dxa"/>
          </w:tcPr>
          <w:p w14:paraId="1637250E" w14:textId="0A077448" w:rsidR="00255DB7" w:rsidRDefault="00255DB7" w:rsidP="00255DB7">
            <w:pPr>
              <w:rPr>
                <w:rFonts w:eastAsia="Malgun Gothic"/>
                <w:lang w:val="en-GB"/>
              </w:rPr>
            </w:pPr>
            <w:r>
              <w:rPr>
                <w:rFonts w:eastAsia="Malgun Gothic"/>
                <w:lang w:val="en-GB"/>
              </w:rPr>
              <w:t>Apple</w:t>
            </w:r>
          </w:p>
        </w:tc>
        <w:tc>
          <w:tcPr>
            <w:tcW w:w="7889" w:type="dxa"/>
          </w:tcPr>
          <w:p w14:paraId="5C953F5C" w14:textId="5B04B21D" w:rsidR="00255DB7" w:rsidRDefault="00255DB7" w:rsidP="00255DB7">
            <w:pPr>
              <w:rPr>
                <w:rFonts w:eastAsiaTheme="minorEastAsia"/>
                <w:lang w:val="en-GB" w:eastAsia="zh-CN"/>
              </w:rPr>
            </w:pPr>
            <w:proofErr w:type="spellStart"/>
            <w:r>
              <w:rPr>
                <w:rFonts w:eastAsiaTheme="minorEastAsia"/>
                <w:lang w:val="en-GB" w:eastAsia="zh-CN"/>
              </w:rPr>
              <w:t>Fangli</w:t>
            </w:r>
            <w:proofErr w:type="spellEnd"/>
            <w:r>
              <w:rPr>
                <w:rFonts w:eastAsiaTheme="minorEastAsia"/>
                <w:lang w:val="en-GB" w:eastAsia="zh-CN"/>
              </w:rPr>
              <w:t xml:space="preserve"> XU</w:t>
            </w:r>
          </w:p>
        </w:tc>
        <w:tc>
          <w:tcPr>
            <w:tcW w:w="5289" w:type="dxa"/>
          </w:tcPr>
          <w:p w14:paraId="64AC8BE1" w14:textId="5E31F912" w:rsidR="00255DB7" w:rsidRDefault="00330857" w:rsidP="00255DB7">
            <w:hyperlink r:id="rId15" w:history="1">
              <w:r w:rsidR="00255DB7" w:rsidRPr="00CC648B">
                <w:rPr>
                  <w:rStyle w:val="Hyperlink"/>
                  <w:rFonts w:eastAsia="Malgun Gothic"/>
                </w:rPr>
                <w:t>fangli_xu@apple.com</w:t>
              </w:r>
            </w:hyperlink>
            <w:r w:rsidR="00255DB7">
              <w:rPr>
                <w:rFonts w:eastAsia="Malgun Gothic"/>
              </w:rPr>
              <w:t xml:space="preserve"> </w:t>
            </w:r>
          </w:p>
        </w:tc>
      </w:tr>
      <w:tr w:rsidR="00373D7B" w14:paraId="22442AA0" w14:textId="77777777" w:rsidTr="00F40042">
        <w:tc>
          <w:tcPr>
            <w:tcW w:w="2689" w:type="dxa"/>
          </w:tcPr>
          <w:p w14:paraId="6091648D" w14:textId="499BBDDE" w:rsidR="00373D7B" w:rsidRPr="00373D7B" w:rsidRDefault="00373D7B" w:rsidP="00255DB7">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89" w:type="dxa"/>
          </w:tcPr>
          <w:p w14:paraId="44CB4D90" w14:textId="3CFB11F0" w:rsidR="00373D7B" w:rsidRDefault="00373D7B" w:rsidP="00255DB7">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itao</w:t>
            </w:r>
            <w:proofErr w:type="spellEnd"/>
            <w:r>
              <w:rPr>
                <w:rFonts w:eastAsiaTheme="minorEastAsia"/>
                <w:lang w:val="en-GB" w:eastAsia="zh-CN"/>
              </w:rPr>
              <w:t xml:space="preserve"> Mo (Stephen)</w:t>
            </w:r>
          </w:p>
        </w:tc>
        <w:tc>
          <w:tcPr>
            <w:tcW w:w="5289" w:type="dxa"/>
          </w:tcPr>
          <w:p w14:paraId="466B6D12" w14:textId="726886EE" w:rsidR="00373D7B" w:rsidRPr="002F27F8" w:rsidRDefault="002F27F8" w:rsidP="00255DB7">
            <w:pPr>
              <w:rPr>
                <w:rFonts w:eastAsiaTheme="minorEastAsia"/>
                <w:lang w:eastAsia="zh-CN"/>
              </w:rPr>
            </w:pPr>
            <w:r>
              <w:rPr>
                <w:rFonts w:eastAsiaTheme="minorEastAsia"/>
                <w:lang w:eastAsia="zh-CN"/>
              </w:rPr>
              <w:t>yitao.mo@vivo</w:t>
            </w:r>
            <w:r w:rsidR="007F38B5">
              <w:rPr>
                <w:rFonts w:eastAsiaTheme="minorEastAsia"/>
                <w:lang w:eastAsia="zh-CN"/>
              </w:rPr>
              <w:t>.</w:t>
            </w:r>
            <w:r>
              <w:rPr>
                <w:rFonts w:eastAsiaTheme="minorEastAsia"/>
                <w:lang w:eastAsia="zh-CN"/>
              </w:rPr>
              <w:t>com</w:t>
            </w:r>
          </w:p>
        </w:tc>
      </w:tr>
      <w:tr w:rsidR="005728D8" w14:paraId="7EE75470" w14:textId="77777777" w:rsidTr="00F40042">
        <w:tc>
          <w:tcPr>
            <w:tcW w:w="2689" w:type="dxa"/>
          </w:tcPr>
          <w:p w14:paraId="52491888" w14:textId="336DE2BA" w:rsidR="005728D8" w:rsidRDefault="005728D8" w:rsidP="005728D8">
            <w:pPr>
              <w:rPr>
                <w:rFonts w:eastAsiaTheme="minorEastAsia"/>
                <w:lang w:val="en-GB" w:eastAsia="zh-CN"/>
              </w:rPr>
            </w:pPr>
            <w:r>
              <w:rPr>
                <w:rFonts w:eastAsia="PMingLiU" w:hint="eastAsia"/>
                <w:lang w:val="en-GB" w:eastAsia="zh-TW"/>
              </w:rPr>
              <w:t>ITRI</w:t>
            </w:r>
          </w:p>
        </w:tc>
        <w:tc>
          <w:tcPr>
            <w:tcW w:w="7889" w:type="dxa"/>
          </w:tcPr>
          <w:p w14:paraId="593F00E2" w14:textId="199FC8EC" w:rsidR="005728D8" w:rsidRDefault="005728D8" w:rsidP="005728D8">
            <w:pPr>
              <w:rPr>
                <w:rFonts w:eastAsiaTheme="minorEastAsia"/>
                <w:lang w:val="en-GB" w:eastAsia="zh-CN"/>
              </w:rPr>
            </w:pPr>
            <w:r>
              <w:rPr>
                <w:rFonts w:eastAsia="PMingLiU" w:hint="eastAsia"/>
                <w:lang w:val="en-GB" w:eastAsia="zh-TW"/>
              </w:rPr>
              <w:t>Lin, Jung-Mao</w:t>
            </w:r>
          </w:p>
        </w:tc>
        <w:tc>
          <w:tcPr>
            <w:tcW w:w="5289" w:type="dxa"/>
          </w:tcPr>
          <w:p w14:paraId="6111B205" w14:textId="7A318981" w:rsidR="005728D8" w:rsidRDefault="00FE160A" w:rsidP="005728D8">
            <w:pPr>
              <w:rPr>
                <w:rFonts w:eastAsiaTheme="minorEastAsia"/>
                <w:lang w:eastAsia="zh-CN"/>
              </w:rPr>
            </w:pPr>
            <w:hyperlink r:id="rId16" w:history="1">
              <w:r w:rsidRPr="008F182B">
                <w:rPr>
                  <w:rStyle w:val="Hyperlink"/>
                  <w:rFonts w:eastAsia="PMingLiU"/>
                  <w:lang w:val="en-GB" w:eastAsia="zh-TW"/>
                </w:rPr>
                <w:t>m</w:t>
              </w:r>
              <w:r w:rsidRPr="008F182B">
                <w:rPr>
                  <w:rStyle w:val="Hyperlink"/>
                  <w:rFonts w:eastAsia="PMingLiU" w:hint="eastAsia"/>
                  <w:lang w:val="en-GB" w:eastAsia="zh-TW"/>
                </w:rPr>
                <w:t>oumou3</w:t>
              </w:r>
              <w:r w:rsidRPr="008F182B">
                <w:rPr>
                  <w:rStyle w:val="Hyperlink"/>
                  <w:rFonts w:eastAsia="PMingLiU"/>
                  <w:lang w:val="en-GB" w:eastAsia="zh-TW"/>
                </w:rPr>
                <w:t>@itri.org.tw</w:t>
              </w:r>
            </w:hyperlink>
          </w:p>
        </w:tc>
      </w:tr>
      <w:tr w:rsidR="00FE160A" w14:paraId="4F2827BD" w14:textId="77777777" w:rsidTr="00F40042">
        <w:tc>
          <w:tcPr>
            <w:tcW w:w="2689" w:type="dxa"/>
          </w:tcPr>
          <w:p w14:paraId="5BE7510A" w14:textId="092CDEA9" w:rsidR="00FE160A" w:rsidRDefault="00FE160A" w:rsidP="005728D8">
            <w:pPr>
              <w:rPr>
                <w:rFonts w:eastAsia="PMingLiU" w:hint="eastAsia"/>
                <w:lang w:val="en-GB" w:eastAsia="zh-TW"/>
              </w:rPr>
            </w:pPr>
            <w:r>
              <w:rPr>
                <w:rFonts w:eastAsia="PMingLiU"/>
                <w:lang w:val="en-GB" w:eastAsia="zh-TW"/>
              </w:rPr>
              <w:t>Panasonic</w:t>
            </w:r>
          </w:p>
        </w:tc>
        <w:tc>
          <w:tcPr>
            <w:tcW w:w="7889" w:type="dxa"/>
          </w:tcPr>
          <w:p w14:paraId="541CC9FE" w14:textId="36911A8B" w:rsidR="00FE160A" w:rsidRDefault="00FE160A" w:rsidP="005728D8">
            <w:pPr>
              <w:rPr>
                <w:rFonts w:eastAsia="PMingLiU" w:hint="eastAsia"/>
                <w:lang w:val="en-GB" w:eastAsia="zh-TW"/>
              </w:rPr>
            </w:pPr>
            <w:r>
              <w:rPr>
                <w:rFonts w:eastAsia="PMingLiU"/>
                <w:lang w:val="en-GB" w:eastAsia="zh-TW"/>
              </w:rPr>
              <w:t>Ming-Hung Tao</w:t>
            </w:r>
          </w:p>
        </w:tc>
        <w:tc>
          <w:tcPr>
            <w:tcW w:w="5289" w:type="dxa"/>
          </w:tcPr>
          <w:p w14:paraId="6F7DFB8C" w14:textId="0393D534" w:rsidR="00FE160A" w:rsidRDefault="00FE160A" w:rsidP="005728D8">
            <w:pPr>
              <w:rPr>
                <w:rFonts w:eastAsia="PMingLiU"/>
                <w:lang w:val="en-GB" w:eastAsia="zh-TW"/>
              </w:rPr>
            </w:pPr>
            <w:r>
              <w:rPr>
                <w:rFonts w:eastAsia="PMingLiU"/>
                <w:lang w:val="en-GB" w:eastAsia="zh-TW"/>
              </w:rPr>
              <w:t>m</w:t>
            </w:r>
            <w:bookmarkStart w:id="24" w:name="_GoBack"/>
            <w:bookmarkEnd w:id="24"/>
            <w:r>
              <w:rPr>
                <w:rFonts w:eastAsia="PMingLiU"/>
                <w:lang w:val="en-GB" w:eastAsia="zh-TW"/>
              </w:rPr>
              <w:t>ing-hung.tao@eu.panasonic.com</w:t>
            </w:r>
          </w:p>
        </w:tc>
      </w:tr>
    </w:tbl>
    <w:p w14:paraId="0284B874" w14:textId="77777777" w:rsidR="00B93803" w:rsidRDefault="00B93803">
      <w:pPr>
        <w:rPr>
          <w:lang w:val="en-GB" w:eastAsia="en-GB"/>
        </w:rPr>
      </w:pPr>
    </w:p>
    <w:p w14:paraId="0284B875" w14:textId="77777777" w:rsidR="00B93803" w:rsidRDefault="00B93803">
      <w:pPr>
        <w:pStyle w:val="ListParagraph"/>
        <w:ind w:left="360"/>
        <w:rPr>
          <w:lang w:val="en-GB" w:eastAsia="en-GB"/>
        </w:rPr>
      </w:pPr>
    </w:p>
    <w:sectPr w:rsidR="00B93803" w:rsidSect="00684580">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6B45B" w14:textId="77777777" w:rsidR="00330857" w:rsidRDefault="00330857">
      <w:pPr>
        <w:spacing w:after="0" w:line="240" w:lineRule="auto"/>
      </w:pPr>
      <w:r>
        <w:separator/>
      </w:r>
    </w:p>
  </w:endnote>
  <w:endnote w:type="continuationSeparator" w:id="0">
    <w:p w14:paraId="39D87044" w14:textId="77777777" w:rsidR="00330857" w:rsidRDefault="00330857">
      <w:pPr>
        <w:spacing w:after="0" w:line="240" w:lineRule="auto"/>
      </w:pPr>
      <w:r>
        <w:continuationSeparator/>
      </w:r>
    </w:p>
  </w:endnote>
  <w:endnote w:type="continuationNotice" w:id="1">
    <w:p w14:paraId="2514C73A" w14:textId="77777777" w:rsidR="00330857" w:rsidRDefault="003308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BatangChe">
    <w:altName w:val="바탕체"/>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47355" w14:textId="77777777" w:rsidR="00330857" w:rsidRDefault="00330857">
      <w:pPr>
        <w:spacing w:after="0" w:line="240" w:lineRule="auto"/>
      </w:pPr>
      <w:r>
        <w:separator/>
      </w:r>
    </w:p>
  </w:footnote>
  <w:footnote w:type="continuationSeparator" w:id="0">
    <w:p w14:paraId="59E8EF36" w14:textId="77777777" w:rsidR="00330857" w:rsidRDefault="00330857">
      <w:pPr>
        <w:spacing w:after="0" w:line="240" w:lineRule="auto"/>
      </w:pPr>
      <w:r>
        <w:continuationSeparator/>
      </w:r>
    </w:p>
  </w:footnote>
  <w:footnote w:type="continuationNotice" w:id="1">
    <w:p w14:paraId="721268ED" w14:textId="77777777" w:rsidR="00330857" w:rsidRDefault="003308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1652720"/>
    <w:multiLevelType w:val="hybridMultilevel"/>
    <w:tmpl w:val="700CF9D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4"/>
  </w:num>
  <w:num w:numId="6">
    <w:abstractNumId w:val="1"/>
  </w:num>
  <w:num w:numId="7">
    <w:abstractNumId w:val="6"/>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D55952"/>
    <w:rsid w:val="00002253"/>
    <w:rsid w:val="00004C2C"/>
    <w:rsid w:val="00011D84"/>
    <w:rsid w:val="00015B7A"/>
    <w:rsid w:val="000174F5"/>
    <w:rsid w:val="00020860"/>
    <w:rsid w:val="00021922"/>
    <w:rsid w:val="000225C6"/>
    <w:rsid w:val="000231B5"/>
    <w:rsid w:val="0003106C"/>
    <w:rsid w:val="000400A4"/>
    <w:rsid w:val="00042EA0"/>
    <w:rsid w:val="000478A6"/>
    <w:rsid w:val="00051E1F"/>
    <w:rsid w:val="0005207C"/>
    <w:rsid w:val="00054406"/>
    <w:rsid w:val="00054794"/>
    <w:rsid w:val="00055CA8"/>
    <w:rsid w:val="00056983"/>
    <w:rsid w:val="00061497"/>
    <w:rsid w:val="00061535"/>
    <w:rsid w:val="00072F86"/>
    <w:rsid w:val="000742B8"/>
    <w:rsid w:val="000746CB"/>
    <w:rsid w:val="000755F7"/>
    <w:rsid w:val="0008063E"/>
    <w:rsid w:val="00083AF6"/>
    <w:rsid w:val="00083E39"/>
    <w:rsid w:val="000847D0"/>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2518"/>
    <w:rsid w:val="000B4C99"/>
    <w:rsid w:val="000B5909"/>
    <w:rsid w:val="000B60F1"/>
    <w:rsid w:val="000C26F5"/>
    <w:rsid w:val="000C2A6D"/>
    <w:rsid w:val="000C2D6F"/>
    <w:rsid w:val="000C58ED"/>
    <w:rsid w:val="000D15BE"/>
    <w:rsid w:val="000D3013"/>
    <w:rsid w:val="000D64F4"/>
    <w:rsid w:val="000D7A3B"/>
    <w:rsid w:val="000E4B15"/>
    <w:rsid w:val="000E534F"/>
    <w:rsid w:val="000E77B7"/>
    <w:rsid w:val="000F197E"/>
    <w:rsid w:val="000F3487"/>
    <w:rsid w:val="000F38C0"/>
    <w:rsid w:val="000F7B8D"/>
    <w:rsid w:val="00100E40"/>
    <w:rsid w:val="00102F35"/>
    <w:rsid w:val="00103A5F"/>
    <w:rsid w:val="0011163D"/>
    <w:rsid w:val="00111768"/>
    <w:rsid w:val="00114A41"/>
    <w:rsid w:val="00120433"/>
    <w:rsid w:val="0012102F"/>
    <w:rsid w:val="0012239A"/>
    <w:rsid w:val="00124B5E"/>
    <w:rsid w:val="001270B3"/>
    <w:rsid w:val="00130601"/>
    <w:rsid w:val="00134AD9"/>
    <w:rsid w:val="00137FF1"/>
    <w:rsid w:val="001406D9"/>
    <w:rsid w:val="00142E93"/>
    <w:rsid w:val="001458C6"/>
    <w:rsid w:val="00145A61"/>
    <w:rsid w:val="001505B1"/>
    <w:rsid w:val="00150924"/>
    <w:rsid w:val="00151253"/>
    <w:rsid w:val="001525D0"/>
    <w:rsid w:val="00153E90"/>
    <w:rsid w:val="00154644"/>
    <w:rsid w:val="0015736A"/>
    <w:rsid w:val="00160520"/>
    <w:rsid w:val="001606E0"/>
    <w:rsid w:val="0016217E"/>
    <w:rsid w:val="00162286"/>
    <w:rsid w:val="0016556A"/>
    <w:rsid w:val="00165CE5"/>
    <w:rsid w:val="00166E39"/>
    <w:rsid w:val="00167BBA"/>
    <w:rsid w:val="00167D14"/>
    <w:rsid w:val="0017390B"/>
    <w:rsid w:val="001749F5"/>
    <w:rsid w:val="00174EEE"/>
    <w:rsid w:val="00176E1A"/>
    <w:rsid w:val="00181A9B"/>
    <w:rsid w:val="00182D04"/>
    <w:rsid w:val="001836E8"/>
    <w:rsid w:val="001862F4"/>
    <w:rsid w:val="00186C79"/>
    <w:rsid w:val="00190382"/>
    <w:rsid w:val="00191E5F"/>
    <w:rsid w:val="001A0511"/>
    <w:rsid w:val="001A08EE"/>
    <w:rsid w:val="001A1D52"/>
    <w:rsid w:val="001A34D0"/>
    <w:rsid w:val="001A630F"/>
    <w:rsid w:val="001B1F6D"/>
    <w:rsid w:val="001B38B2"/>
    <w:rsid w:val="001B47B8"/>
    <w:rsid w:val="001B4800"/>
    <w:rsid w:val="001B5053"/>
    <w:rsid w:val="001C5397"/>
    <w:rsid w:val="001C6AD7"/>
    <w:rsid w:val="001D0D61"/>
    <w:rsid w:val="001D23DB"/>
    <w:rsid w:val="001D3257"/>
    <w:rsid w:val="001D36EF"/>
    <w:rsid w:val="001D3876"/>
    <w:rsid w:val="001D4741"/>
    <w:rsid w:val="001D4834"/>
    <w:rsid w:val="001D7573"/>
    <w:rsid w:val="001D75B1"/>
    <w:rsid w:val="001D7B31"/>
    <w:rsid w:val="001E1554"/>
    <w:rsid w:val="001E2101"/>
    <w:rsid w:val="001E220B"/>
    <w:rsid w:val="001E46AF"/>
    <w:rsid w:val="001E4F81"/>
    <w:rsid w:val="001E6E0D"/>
    <w:rsid w:val="001E7407"/>
    <w:rsid w:val="001F0481"/>
    <w:rsid w:val="001F109D"/>
    <w:rsid w:val="001F1CD2"/>
    <w:rsid w:val="001F202C"/>
    <w:rsid w:val="001F44C4"/>
    <w:rsid w:val="001F537C"/>
    <w:rsid w:val="001F7B42"/>
    <w:rsid w:val="00201279"/>
    <w:rsid w:val="00206ABF"/>
    <w:rsid w:val="00206F1A"/>
    <w:rsid w:val="0021084C"/>
    <w:rsid w:val="0021171E"/>
    <w:rsid w:val="00212DD6"/>
    <w:rsid w:val="00214B58"/>
    <w:rsid w:val="00216894"/>
    <w:rsid w:val="0022309A"/>
    <w:rsid w:val="00225099"/>
    <w:rsid w:val="002259C3"/>
    <w:rsid w:val="00225D30"/>
    <w:rsid w:val="00233AA2"/>
    <w:rsid w:val="002372EF"/>
    <w:rsid w:val="00245EFD"/>
    <w:rsid w:val="00247481"/>
    <w:rsid w:val="00255DB7"/>
    <w:rsid w:val="002571CB"/>
    <w:rsid w:val="00257BDF"/>
    <w:rsid w:val="00260AB8"/>
    <w:rsid w:val="00262D42"/>
    <w:rsid w:val="00270E76"/>
    <w:rsid w:val="002722FE"/>
    <w:rsid w:val="002728BB"/>
    <w:rsid w:val="00273E8D"/>
    <w:rsid w:val="00277BD0"/>
    <w:rsid w:val="00282E3A"/>
    <w:rsid w:val="00284B20"/>
    <w:rsid w:val="00284B23"/>
    <w:rsid w:val="00287370"/>
    <w:rsid w:val="00297BEF"/>
    <w:rsid w:val="002A3726"/>
    <w:rsid w:val="002A464C"/>
    <w:rsid w:val="002A688B"/>
    <w:rsid w:val="002B0A53"/>
    <w:rsid w:val="002B2157"/>
    <w:rsid w:val="002B26AF"/>
    <w:rsid w:val="002B3B8E"/>
    <w:rsid w:val="002B7782"/>
    <w:rsid w:val="002C1B1B"/>
    <w:rsid w:val="002C7510"/>
    <w:rsid w:val="002D2C0A"/>
    <w:rsid w:val="002D40A5"/>
    <w:rsid w:val="002D7759"/>
    <w:rsid w:val="002D7C37"/>
    <w:rsid w:val="002E0D9E"/>
    <w:rsid w:val="002E2EB5"/>
    <w:rsid w:val="002E44A1"/>
    <w:rsid w:val="002E5237"/>
    <w:rsid w:val="002E5750"/>
    <w:rsid w:val="002E5A24"/>
    <w:rsid w:val="002E7413"/>
    <w:rsid w:val="002E7B65"/>
    <w:rsid w:val="002F2732"/>
    <w:rsid w:val="002F27F8"/>
    <w:rsid w:val="002F468A"/>
    <w:rsid w:val="002F57E4"/>
    <w:rsid w:val="002F5B3F"/>
    <w:rsid w:val="00301FB9"/>
    <w:rsid w:val="00302ACE"/>
    <w:rsid w:val="00302ADC"/>
    <w:rsid w:val="00311316"/>
    <w:rsid w:val="003137D3"/>
    <w:rsid w:val="00314B7D"/>
    <w:rsid w:val="00314D09"/>
    <w:rsid w:val="00320D6C"/>
    <w:rsid w:val="00320EFF"/>
    <w:rsid w:val="00320F7F"/>
    <w:rsid w:val="0032309E"/>
    <w:rsid w:val="00324006"/>
    <w:rsid w:val="00325B0C"/>
    <w:rsid w:val="0032665D"/>
    <w:rsid w:val="00330857"/>
    <w:rsid w:val="00331069"/>
    <w:rsid w:val="0033125F"/>
    <w:rsid w:val="003341CB"/>
    <w:rsid w:val="003343B0"/>
    <w:rsid w:val="0033783F"/>
    <w:rsid w:val="00341732"/>
    <w:rsid w:val="003452CE"/>
    <w:rsid w:val="00345F7B"/>
    <w:rsid w:val="0034763F"/>
    <w:rsid w:val="00347733"/>
    <w:rsid w:val="00347A45"/>
    <w:rsid w:val="0035339A"/>
    <w:rsid w:val="0036079F"/>
    <w:rsid w:val="003608F9"/>
    <w:rsid w:val="00360F39"/>
    <w:rsid w:val="00360F5D"/>
    <w:rsid w:val="0036286A"/>
    <w:rsid w:val="003644A8"/>
    <w:rsid w:val="00365706"/>
    <w:rsid w:val="00366846"/>
    <w:rsid w:val="00367277"/>
    <w:rsid w:val="00370BFC"/>
    <w:rsid w:val="00371A60"/>
    <w:rsid w:val="00372199"/>
    <w:rsid w:val="00372347"/>
    <w:rsid w:val="00372577"/>
    <w:rsid w:val="00373BC0"/>
    <w:rsid w:val="00373D7B"/>
    <w:rsid w:val="00392BA5"/>
    <w:rsid w:val="00393119"/>
    <w:rsid w:val="00394FBB"/>
    <w:rsid w:val="00396043"/>
    <w:rsid w:val="003A0F50"/>
    <w:rsid w:val="003A2891"/>
    <w:rsid w:val="003A2C60"/>
    <w:rsid w:val="003A7F3E"/>
    <w:rsid w:val="003B07A3"/>
    <w:rsid w:val="003B1043"/>
    <w:rsid w:val="003B1CE4"/>
    <w:rsid w:val="003B249E"/>
    <w:rsid w:val="003B3851"/>
    <w:rsid w:val="003B390B"/>
    <w:rsid w:val="003B49DE"/>
    <w:rsid w:val="003B5198"/>
    <w:rsid w:val="003B58D6"/>
    <w:rsid w:val="003C0197"/>
    <w:rsid w:val="003C0F77"/>
    <w:rsid w:val="003C36A3"/>
    <w:rsid w:val="003C52AB"/>
    <w:rsid w:val="003D01FC"/>
    <w:rsid w:val="003D2FF7"/>
    <w:rsid w:val="003D52F9"/>
    <w:rsid w:val="003D5585"/>
    <w:rsid w:val="003D618D"/>
    <w:rsid w:val="003E10F4"/>
    <w:rsid w:val="003E2733"/>
    <w:rsid w:val="003F243C"/>
    <w:rsid w:val="003F33E5"/>
    <w:rsid w:val="003F6CBB"/>
    <w:rsid w:val="003F6DDE"/>
    <w:rsid w:val="003F7B33"/>
    <w:rsid w:val="00405544"/>
    <w:rsid w:val="0040790A"/>
    <w:rsid w:val="00410E70"/>
    <w:rsid w:val="00411A29"/>
    <w:rsid w:val="00411F8D"/>
    <w:rsid w:val="0041361A"/>
    <w:rsid w:val="004141CD"/>
    <w:rsid w:val="00414C4A"/>
    <w:rsid w:val="00416ADF"/>
    <w:rsid w:val="004228D7"/>
    <w:rsid w:val="00424B30"/>
    <w:rsid w:val="0042704C"/>
    <w:rsid w:val="00432864"/>
    <w:rsid w:val="00435400"/>
    <w:rsid w:val="00435C9A"/>
    <w:rsid w:val="00436094"/>
    <w:rsid w:val="00437AA0"/>
    <w:rsid w:val="004433EE"/>
    <w:rsid w:val="00443820"/>
    <w:rsid w:val="00447DDA"/>
    <w:rsid w:val="00447EBA"/>
    <w:rsid w:val="00451814"/>
    <w:rsid w:val="004522D5"/>
    <w:rsid w:val="00452613"/>
    <w:rsid w:val="004529E8"/>
    <w:rsid w:val="00454228"/>
    <w:rsid w:val="00454A1E"/>
    <w:rsid w:val="00454CEB"/>
    <w:rsid w:val="0046022B"/>
    <w:rsid w:val="00461A73"/>
    <w:rsid w:val="00461DB0"/>
    <w:rsid w:val="00461FB2"/>
    <w:rsid w:val="00462FDC"/>
    <w:rsid w:val="00466DF6"/>
    <w:rsid w:val="00471C0A"/>
    <w:rsid w:val="004727AD"/>
    <w:rsid w:val="00472878"/>
    <w:rsid w:val="0047473F"/>
    <w:rsid w:val="00484D4D"/>
    <w:rsid w:val="00487A2E"/>
    <w:rsid w:val="004960FD"/>
    <w:rsid w:val="00496243"/>
    <w:rsid w:val="0049633C"/>
    <w:rsid w:val="00496488"/>
    <w:rsid w:val="00496610"/>
    <w:rsid w:val="004966E3"/>
    <w:rsid w:val="004A274E"/>
    <w:rsid w:val="004A5661"/>
    <w:rsid w:val="004B031C"/>
    <w:rsid w:val="004B0568"/>
    <w:rsid w:val="004B2340"/>
    <w:rsid w:val="004B3E15"/>
    <w:rsid w:val="004B660B"/>
    <w:rsid w:val="004B70AC"/>
    <w:rsid w:val="004C0151"/>
    <w:rsid w:val="004C0787"/>
    <w:rsid w:val="004C1B53"/>
    <w:rsid w:val="004C21CF"/>
    <w:rsid w:val="004C3ABB"/>
    <w:rsid w:val="004C4E0E"/>
    <w:rsid w:val="004C576A"/>
    <w:rsid w:val="004D0D0E"/>
    <w:rsid w:val="004D1B43"/>
    <w:rsid w:val="004D2483"/>
    <w:rsid w:val="004D48E8"/>
    <w:rsid w:val="004E16E3"/>
    <w:rsid w:val="004E1DFE"/>
    <w:rsid w:val="004E3B6F"/>
    <w:rsid w:val="004E5A15"/>
    <w:rsid w:val="004E799C"/>
    <w:rsid w:val="004E7FFB"/>
    <w:rsid w:val="004F225F"/>
    <w:rsid w:val="004F2AE7"/>
    <w:rsid w:val="004F5FEB"/>
    <w:rsid w:val="004F6837"/>
    <w:rsid w:val="004F691B"/>
    <w:rsid w:val="004F7C32"/>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1DBB"/>
    <w:rsid w:val="005728D8"/>
    <w:rsid w:val="00574B52"/>
    <w:rsid w:val="005758E1"/>
    <w:rsid w:val="00584CD9"/>
    <w:rsid w:val="0058524B"/>
    <w:rsid w:val="00586D38"/>
    <w:rsid w:val="00587294"/>
    <w:rsid w:val="005951BB"/>
    <w:rsid w:val="00596BE4"/>
    <w:rsid w:val="005A0190"/>
    <w:rsid w:val="005A0D91"/>
    <w:rsid w:val="005A1379"/>
    <w:rsid w:val="005A24EF"/>
    <w:rsid w:val="005A2C39"/>
    <w:rsid w:val="005A3143"/>
    <w:rsid w:val="005A3B2F"/>
    <w:rsid w:val="005A7218"/>
    <w:rsid w:val="005A7EDA"/>
    <w:rsid w:val="005B19FE"/>
    <w:rsid w:val="005B3611"/>
    <w:rsid w:val="005B47AF"/>
    <w:rsid w:val="005C4952"/>
    <w:rsid w:val="005C50CC"/>
    <w:rsid w:val="005C5A74"/>
    <w:rsid w:val="005D01A5"/>
    <w:rsid w:val="005D06A1"/>
    <w:rsid w:val="005D185A"/>
    <w:rsid w:val="005D3374"/>
    <w:rsid w:val="005D5618"/>
    <w:rsid w:val="005D6DAD"/>
    <w:rsid w:val="005D6FCF"/>
    <w:rsid w:val="005D759C"/>
    <w:rsid w:val="005E0031"/>
    <w:rsid w:val="005E1DF4"/>
    <w:rsid w:val="005E39C0"/>
    <w:rsid w:val="005E41E1"/>
    <w:rsid w:val="005E6F55"/>
    <w:rsid w:val="005E7471"/>
    <w:rsid w:val="005F1C7C"/>
    <w:rsid w:val="005F3FF9"/>
    <w:rsid w:val="005F43C9"/>
    <w:rsid w:val="005F78EB"/>
    <w:rsid w:val="00600228"/>
    <w:rsid w:val="00602378"/>
    <w:rsid w:val="006045EF"/>
    <w:rsid w:val="00606512"/>
    <w:rsid w:val="00607AB0"/>
    <w:rsid w:val="006101C7"/>
    <w:rsid w:val="0061263B"/>
    <w:rsid w:val="00614EEA"/>
    <w:rsid w:val="00616F07"/>
    <w:rsid w:val="0062170E"/>
    <w:rsid w:val="00626EA8"/>
    <w:rsid w:val="00631159"/>
    <w:rsid w:val="00632FA5"/>
    <w:rsid w:val="006334CF"/>
    <w:rsid w:val="00633A69"/>
    <w:rsid w:val="00634B61"/>
    <w:rsid w:val="006354C0"/>
    <w:rsid w:val="00642627"/>
    <w:rsid w:val="00642F60"/>
    <w:rsid w:val="00644C24"/>
    <w:rsid w:val="00645DA8"/>
    <w:rsid w:val="00653822"/>
    <w:rsid w:val="006540A1"/>
    <w:rsid w:val="00655697"/>
    <w:rsid w:val="0066055E"/>
    <w:rsid w:val="0066181E"/>
    <w:rsid w:val="006633C4"/>
    <w:rsid w:val="00671CFB"/>
    <w:rsid w:val="00671D60"/>
    <w:rsid w:val="00673F36"/>
    <w:rsid w:val="0067730A"/>
    <w:rsid w:val="006776A1"/>
    <w:rsid w:val="00680447"/>
    <w:rsid w:val="006827B4"/>
    <w:rsid w:val="00682B13"/>
    <w:rsid w:val="00684580"/>
    <w:rsid w:val="00684846"/>
    <w:rsid w:val="006870A7"/>
    <w:rsid w:val="006872DA"/>
    <w:rsid w:val="00690914"/>
    <w:rsid w:val="00694CC2"/>
    <w:rsid w:val="006953B9"/>
    <w:rsid w:val="00695BE6"/>
    <w:rsid w:val="006A1DEF"/>
    <w:rsid w:val="006A2010"/>
    <w:rsid w:val="006A45EE"/>
    <w:rsid w:val="006A7977"/>
    <w:rsid w:val="006A7A8C"/>
    <w:rsid w:val="006B160B"/>
    <w:rsid w:val="006B3BBA"/>
    <w:rsid w:val="006B4205"/>
    <w:rsid w:val="006B6630"/>
    <w:rsid w:val="006C24E5"/>
    <w:rsid w:val="006D35FF"/>
    <w:rsid w:val="006D5824"/>
    <w:rsid w:val="006E03D2"/>
    <w:rsid w:val="006E1588"/>
    <w:rsid w:val="006E65CF"/>
    <w:rsid w:val="006F0A68"/>
    <w:rsid w:val="006F1C9D"/>
    <w:rsid w:val="006F2D55"/>
    <w:rsid w:val="006F6540"/>
    <w:rsid w:val="006F7819"/>
    <w:rsid w:val="00706021"/>
    <w:rsid w:val="00710F40"/>
    <w:rsid w:val="00710F49"/>
    <w:rsid w:val="007125D2"/>
    <w:rsid w:val="00713BB1"/>
    <w:rsid w:val="00720283"/>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0F44"/>
    <w:rsid w:val="007510EE"/>
    <w:rsid w:val="007557FA"/>
    <w:rsid w:val="00756EA5"/>
    <w:rsid w:val="007571D2"/>
    <w:rsid w:val="00757EB9"/>
    <w:rsid w:val="00765837"/>
    <w:rsid w:val="007661BE"/>
    <w:rsid w:val="00771D4E"/>
    <w:rsid w:val="00772534"/>
    <w:rsid w:val="00775A44"/>
    <w:rsid w:val="00780F52"/>
    <w:rsid w:val="00781736"/>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5E4A"/>
    <w:rsid w:val="007A6F12"/>
    <w:rsid w:val="007A7A97"/>
    <w:rsid w:val="007B2385"/>
    <w:rsid w:val="007B30CE"/>
    <w:rsid w:val="007C006F"/>
    <w:rsid w:val="007C01A3"/>
    <w:rsid w:val="007C1B20"/>
    <w:rsid w:val="007C3A18"/>
    <w:rsid w:val="007C4A84"/>
    <w:rsid w:val="007D323E"/>
    <w:rsid w:val="007D3693"/>
    <w:rsid w:val="007D4380"/>
    <w:rsid w:val="007D6980"/>
    <w:rsid w:val="007D7399"/>
    <w:rsid w:val="007E3843"/>
    <w:rsid w:val="007E4840"/>
    <w:rsid w:val="007F0240"/>
    <w:rsid w:val="007F115F"/>
    <w:rsid w:val="007F38B5"/>
    <w:rsid w:val="007F4210"/>
    <w:rsid w:val="00804226"/>
    <w:rsid w:val="00804A3F"/>
    <w:rsid w:val="00811226"/>
    <w:rsid w:val="00812E16"/>
    <w:rsid w:val="00813F81"/>
    <w:rsid w:val="00814E60"/>
    <w:rsid w:val="00816634"/>
    <w:rsid w:val="0081788B"/>
    <w:rsid w:val="008224EC"/>
    <w:rsid w:val="00826741"/>
    <w:rsid w:val="00827CF2"/>
    <w:rsid w:val="008303BD"/>
    <w:rsid w:val="008321F6"/>
    <w:rsid w:val="008370B4"/>
    <w:rsid w:val="00842C4C"/>
    <w:rsid w:val="00842F87"/>
    <w:rsid w:val="0084351D"/>
    <w:rsid w:val="008442EA"/>
    <w:rsid w:val="00846CF7"/>
    <w:rsid w:val="00847198"/>
    <w:rsid w:val="0085071E"/>
    <w:rsid w:val="00851907"/>
    <w:rsid w:val="008519E2"/>
    <w:rsid w:val="00851BE6"/>
    <w:rsid w:val="00853FA3"/>
    <w:rsid w:val="00854AAC"/>
    <w:rsid w:val="00856770"/>
    <w:rsid w:val="00857BA7"/>
    <w:rsid w:val="00860BDD"/>
    <w:rsid w:val="00865B8F"/>
    <w:rsid w:val="0087208B"/>
    <w:rsid w:val="00883646"/>
    <w:rsid w:val="008877D4"/>
    <w:rsid w:val="008943B0"/>
    <w:rsid w:val="0089443C"/>
    <w:rsid w:val="00897248"/>
    <w:rsid w:val="00897B66"/>
    <w:rsid w:val="008A042F"/>
    <w:rsid w:val="008A20FB"/>
    <w:rsid w:val="008B0157"/>
    <w:rsid w:val="008B0B6D"/>
    <w:rsid w:val="008B3497"/>
    <w:rsid w:val="008B72F8"/>
    <w:rsid w:val="008C0428"/>
    <w:rsid w:val="008C0F40"/>
    <w:rsid w:val="008C1102"/>
    <w:rsid w:val="008C2F90"/>
    <w:rsid w:val="008C460E"/>
    <w:rsid w:val="008C5E08"/>
    <w:rsid w:val="008C6591"/>
    <w:rsid w:val="008D05A4"/>
    <w:rsid w:val="008D2E2E"/>
    <w:rsid w:val="008D4C8D"/>
    <w:rsid w:val="008E27FF"/>
    <w:rsid w:val="008E3045"/>
    <w:rsid w:val="008F1C18"/>
    <w:rsid w:val="008F256B"/>
    <w:rsid w:val="008F32EF"/>
    <w:rsid w:val="008F3704"/>
    <w:rsid w:val="008F3A37"/>
    <w:rsid w:val="008F42D2"/>
    <w:rsid w:val="008F5435"/>
    <w:rsid w:val="008F5F1C"/>
    <w:rsid w:val="008F64F8"/>
    <w:rsid w:val="008F7B56"/>
    <w:rsid w:val="00910A68"/>
    <w:rsid w:val="0091297A"/>
    <w:rsid w:val="00913264"/>
    <w:rsid w:val="00914B41"/>
    <w:rsid w:val="009151CD"/>
    <w:rsid w:val="00915338"/>
    <w:rsid w:val="00915E97"/>
    <w:rsid w:val="00916C0D"/>
    <w:rsid w:val="009175EE"/>
    <w:rsid w:val="009207FA"/>
    <w:rsid w:val="00920C6F"/>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1502"/>
    <w:rsid w:val="009630C8"/>
    <w:rsid w:val="0096315A"/>
    <w:rsid w:val="00963FB1"/>
    <w:rsid w:val="009658CA"/>
    <w:rsid w:val="0097028D"/>
    <w:rsid w:val="00970298"/>
    <w:rsid w:val="0097091E"/>
    <w:rsid w:val="00972D93"/>
    <w:rsid w:val="00974BDB"/>
    <w:rsid w:val="00975993"/>
    <w:rsid w:val="00976B4E"/>
    <w:rsid w:val="00985D2D"/>
    <w:rsid w:val="009903AB"/>
    <w:rsid w:val="00991FFE"/>
    <w:rsid w:val="0099262D"/>
    <w:rsid w:val="009928F9"/>
    <w:rsid w:val="009975D7"/>
    <w:rsid w:val="009A07A2"/>
    <w:rsid w:val="009A4300"/>
    <w:rsid w:val="009A6013"/>
    <w:rsid w:val="009A72AC"/>
    <w:rsid w:val="009B0C08"/>
    <w:rsid w:val="009B13F5"/>
    <w:rsid w:val="009B146C"/>
    <w:rsid w:val="009B1E6A"/>
    <w:rsid w:val="009B78E6"/>
    <w:rsid w:val="009C0FE7"/>
    <w:rsid w:val="009C51DE"/>
    <w:rsid w:val="009C5B0E"/>
    <w:rsid w:val="009D147A"/>
    <w:rsid w:val="009D5DCC"/>
    <w:rsid w:val="009D63A9"/>
    <w:rsid w:val="009E05C7"/>
    <w:rsid w:val="009E14C6"/>
    <w:rsid w:val="009E3FBB"/>
    <w:rsid w:val="009F0881"/>
    <w:rsid w:val="009F2482"/>
    <w:rsid w:val="009F4B85"/>
    <w:rsid w:val="009F5DEC"/>
    <w:rsid w:val="00A00663"/>
    <w:rsid w:val="00A02A82"/>
    <w:rsid w:val="00A05090"/>
    <w:rsid w:val="00A05790"/>
    <w:rsid w:val="00A110EA"/>
    <w:rsid w:val="00A11C1F"/>
    <w:rsid w:val="00A12577"/>
    <w:rsid w:val="00A126C4"/>
    <w:rsid w:val="00A12A52"/>
    <w:rsid w:val="00A14422"/>
    <w:rsid w:val="00A14FEC"/>
    <w:rsid w:val="00A15194"/>
    <w:rsid w:val="00A27F31"/>
    <w:rsid w:val="00A3515A"/>
    <w:rsid w:val="00A400CD"/>
    <w:rsid w:val="00A406F4"/>
    <w:rsid w:val="00A421A9"/>
    <w:rsid w:val="00A45F23"/>
    <w:rsid w:val="00A4713B"/>
    <w:rsid w:val="00A50660"/>
    <w:rsid w:val="00A50B6D"/>
    <w:rsid w:val="00A55D79"/>
    <w:rsid w:val="00A57A1B"/>
    <w:rsid w:val="00A63210"/>
    <w:rsid w:val="00A646A3"/>
    <w:rsid w:val="00A6781E"/>
    <w:rsid w:val="00A70ABD"/>
    <w:rsid w:val="00A71E2F"/>
    <w:rsid w:val="00A73418"/>
    <w:rsid w:val="00A73F70"/>
    <w:rsid w:val="00A7514B"/>
    <w:rsid w:val="00A761F3"/>
    <w:rsid w:val="00A80458"/>
    <w:rsid w:val="00A80521"/>
    <w:rsid w:val="00A82212"/>
    <w:rsid w:val="00A82CE7"/>
    <w:rsid w:val="00A83121"/>
    <w:rsid w:val="00A833AD"/>
    <w:rsid w:val="00A83823"/>
    <w:rsid w:val="00A83BAA"/>
    <w:rsid w:val="00A83D7C"/>
    <w:rsid w:val="00A84264"/>
    <w:rsid w:val="00A85743"/>
    <w:rsid w:val="00A875C5"/>
    <w:rsid w:val="00A91D70"/>
    <w:rsid w:val="00A9784A"/>
    <w:rsid w:val="00AA03DD"/>
    <w:rsid w:val="00AA0639"/>
    <w:rsid w:val="00AA3F86"/>
    <w:rsid w:val="00AA4BB3"/>
    <w:rsid w:val="00AB1B9A"/>
    <w:rsid w:val="00AB5D06"/>
    <w:rsid w:val="00AB6B3F"/>
    <w:rsid w:val="00AB7646"/>
    <w:rsid w:val="00AC1663"/>
    <w:rsid w:val="00AC2260"/>
    <w:rsid w:val="00AC52CD"/>
    <w:rsid w:val="00AC6242"/>
    <w:rsid w:val="00AD0F59"/>
    <w:rsid w:val="00AD1E3A"/>
    <w:rsid w:val="00AD2998"/>
    <w:rsid w:val="00AD5624"/>
    <w:rsid w:val="00AD66C9"/>
    <w:rsid w:val="00AE01F0"/>
    <w:rsid w:val="00AE15A8"/>
    <w:rsid w:val="00AE1998"/>
    <w:rsid w:val="00AE37D4"/>
    <w:rsid w:val="00AE629C"/>
    <w:rsid w:val="00AF04B4"/>
    <w:rsid w:val="00AF1685"/>
    <w:rsid w:val="00AF268D"/>
    <w:rsid w:val="00AF29DA"/>
    <w:rsid w:val="00AF3865"/>
    <w:rsid w:val="00AF3FB4"/>
    <w:rsid w:val="00AF5A37"/>
    <w:rsid w:val="00AF6905"/>
    <w:rsid w:val="00B01F42"/>
    <w:rsid w:val="00B16808"/>
    <w:rsid w:val="00B27FC2"/>
    <w:rsid w:val="00B32CF2"/>
    <w:rsid w:val="00B32EC0"/>
    <w:rsid w:val="00B36C5E"/>
    <w:rsid w:val="00B4164C"/>
    <w:rsid w:val="00B43806"/>
    <w:rsid w:val="00B44BFD"/>
    <w:rsid w:val="00B46844"/>
    <w:rsid w:val="00B47184"/>
    <w:rsid w:val="00B47186"/>
    <w:rsid w:val="00B5039F"/>
    <w:rsid w:val="00B52A64"/>
    <w:rsid w:val="00B608A3"/>
    <w:rsid w:val="00B6250E"/>
    <w:rsid w:val="00B641FF"/>
    <w:rsid w:val="00B70F86"/>
    <w:rsid w:val="00B73C97"/>
    <w:rsid w:val="00B747B1"/>
    <w:rsid w:val="00B82EF3"/>
    <w:rsid w:val="00B838A6"/>
    <w:rsid w:val="00B8414F"/>
    <w:rsid w:val="00B90DE6"/>
    <w:rsid w:val="00B93123"/>
    <w:rsid w:val="00B93803"/>
    <w:rsid w:val="00B940C8"/>
    <w:rsid w:val="00B9623E"/>
    <w:rsid w:val="00B97CF9"/>
    <w:rsid w:val="00B97F36"/>
    <w:rsid w:val="00BA060D"/>
    <w:rsid w:val="00BA1422"/>
    <w:rsid w:val="00BA1821"/>
    <w:rsid w:val="00BA2DAA"/>
    <w:rsid w:val="00BA3790"/>
    <w:rsid w:val="00BB178F"/>
    <w:rsid w:val="00BB2A6C"/>
    <w:rsid w:val="00BB3A73"/>
    <w:rsid w:val="00BB4B8A"/>
    <w:rsid w:val="00BB58AB"/>
    <w:rsid w:val="00BB5E4F"/>
    <w:rsid w:val="00BC1157"/>
    <w:rsid w:val="00BC3366"/>
    <w:rsid w:val="00BC751F"/>
    <w:rsid w:val="00BD139A"/>
    <w:rsid w:val="00BE6E10"/>
    <w:rsid w:val="00BE71C6"/>
    <w:rsid w:val="00BE752F"/>
    <w:rsid w:val="00BE7D8E"/>
    <w:rsid w:val="00BF3F82"/>
    <w:rsid w:val="00BF4420"/>
    <w:rsid w:val="00BF446F"/>
    <w:rsid w:val="00BF6BEF"/>
    <w:rsid w:val="00C00AAE"/>
    <w:rsid w:val="00C05E38"/>
    <w:rsid w:val="00C076F1"/>
    <w:rsid w:val="00C10C10"/>
    <w:rsid w:val="00C114F7"/>
    <w:rsid w:val="00C12303"/>
    <w:rsid w:val="00C1235D"/>
    <w:rsid w:val="00C12843"/>
    <w:rsid w:val="00C12A5A"/>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12B"/>
    <w:rsid w:val="00C47EA4"/>
    <w:rsid w:val="00C50747"/>
    <w:rsid w:val="00C53D42"/>
    <w:rsid w:val="00C562EF"/>
    <w:rsid w:val="00C57051"/>
    <w:rsid w:val="00C57271"/>
    <w:rsid w:val="00C57879"/>
    <w:rsid w:val="00C57D21"/>
    <w:rsid w:val="00C6265E"/>
    <w:rsid w:val="00C63CBA"/>
    <w:rsid w:val="00C65510"/>
    <w:rsid w:val="00C66758"/>
    <w:rsid w:val="00C66E37"/>
    <w:rsid w:val="00C66E93"/>
    <w:rsid w:val="00C71730"/>
    <w:rsid w:val="00C74249"/>
    <w:rsid w:val="00C74816"/>
    <w:rsid w:val="00C74E68"/>
    <w:rsid w:val="00C80FEE"/>
    <w:rsid w:val="00C82301"/>
    <w:rsid w:val="00C855F0"/>
    <w:rsid w:val="00C87466"/>
    <w:rsid w:val="00C9097D"/>
    <w:rsid w:val="00C91D54"/>
    <w:rsid w:val="00C9374C"/>
    <w:rsid w:val="00C942CB"/>
    <w:rsid w:val="00C94711"/>
    <w:rsid w:val="00C95366"/>
    <w:rsid w:val="00C95FC1"/>
    <w:rsid w:val="00C96FBC"/>
    <w:rsid w:val="00CA0122"/>
    <w:rsid w:val="00CA38A5"/>
    <w:rsid w:val="00CA3BE3"/>
    <w:rsid w:val="00CA4BE9"/>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6DC4"/>
    <w:rsid w:val="00CD7D72"/>
    <w:rsid w:val="00CE006A"/>
    <w:rsid w:val="00CE19D7"/>
    <w:rsid w:val="00CE3793"/>
    <w:rsid w:val="00CE6053"/>
    <w:rsid w:val="00CE7BD7"/>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D10"/>
    <w:rsid w:val="00D35F99"/>
    <w:rsid w:val="00D37358"/>
    <w:rsid w:val="00D42BE4"/>
    <w:rsid w:val="00D43E08"/>
    <w:rsid w:val="00D441A0"/>
    <w:rsid w:val="00D47779"/>
    <w:rsid w:val="00D47E7E"/>
    <w:rsid w:val="00D55015"/>
    <w:rsid w:val="00D552F9"/>
    <w:rsid w:val="00D55630"/>
    <w:rsid w:val="00D55952"/>
    <w:rsid w:val="00D5633C"/>
    <w:rsid w:val="00D60117"/>
    <w:rsid w:val="00D62C2C"/>
    <w:rsid w:val="00D631B6"/>
    <w:rsid w:val="00D63245"/>
    <w:rsid w:val="00D6534C"/>
    <w:rsid w:val="00D7191A"/>
    <w:rsid w:val="00D729E2"/>
    <w:rsid w:val="00D73687"/>
    <w:rsid w:val="00D749C3"/>
    <w:rsid w:val="00D75CF7"/>
    <w:rsid w:val="00D8079C"/>
    <w:rsid w:val="00D80849"/>
    <w:rsid w:val="00D810C7"/>
    <w:rsid w:val="00D813BF"/>
    <w:rsid w:val="00D815B8"/>
    <w:rsid w:val="00D81880"/>
    <w:rsid w:val="00D82973"/>
    <w:rsid w:val="00D864C6"/>
    <w:rsid w:val="00D87B95"/>
    <w:rsid w:val="00D93052"/>
    <w:rsid w:val="00D9324E"/>
    <w:rsid w:val="00DA1CC7"/>
    <w:rsid w:val="00DA28C3"/>
    <w:rsid w:val="00DA37E0"/>
    <w:rsid w:val="00DA54CD"/>
    <w:rsid w:val="00DA61F3"/>
    <w:rsid w:val="00DB05F9"/>
    <w:rsid w:val="00DB5009"/>
    <w:rsid w:val="00DB535A"/>
    <w:rsid w:val="00DB6C33"/>
    <w:rsid w:val="00DB78C9"/>
    <w:rsid w:val="00DC27D8"/>
    <w:rsid w:val="00DC3743"/>
    <w:rsid w:val="00DC5449"/>
    <w:rsid w:val="00DC7389"/>
    <w:rsid w:val="00DC7A88"/>
    <w:rsid w:val="00DC7C7E"/>
    <w:rsid w:val="00DC7FA6"/>
    <w:rsid w:val="00DD029C"/>
    <w:rsid w:val="00DD2216"/>
    <w:rsid w:val="00DD6CAF"/>
    <w:rsid w:val="00DE09AF"/>
    <w:rsid w:val="00DE0A66"/>
    <w:rsid w:val="00DE39C8"/>
    <w:rsid w:val="00DE5305"/>
    <w:rsid w:val="00DF0436"/>
    <w:rsid w:val="00DF0BB4"/>
    <w:rsid w:val="00DF2F74"/>
    <w:rsid w:val="00DF58A6"/>
    <w:rsid w:val="00DF65C5"/>
    <w:rsid w:val="00DF778A"/>
    <w:rsid w:val="00E01F83"/>
    <w:rsid w:val="00E030AD"/>
    <w:rsid w:val="00E03DB6"/>
    <w:rsid w:val="00E108DE"/>
    <w:rsid w:val="00E10FCA"/>
    <w:rsid w:val="00E138DC"/>
    <w:rsid w:val="00E14BDC"/>
    <w:rsid w:val="00E163CB"/>
    <w:rsid w:val="00E2171D"/>
    <w:rsid w:val="00E2386C"/>
    <w:rsid w:val="00E2447A"/>
    <w:rsid w:val="00E24B88"/>
    <w:rsid w:val="00E307D3"/>
    <w:rsid w:val="00E30945"/>
    <w:rsid w:val="00E30A4B"/>
    <w:rsid w:val="00E34441"/>
    <w:rsid w:val="00E36E8C"/>
    <w:rsid w:val="00E41405"/>
    <w:rsid w:val="00E43157"/>
    <w:rsid w:val="00E43993"/>
    <w:rsid w:val="00E43A46"/>
    <w:rsid w:val="00E44ABE"/>
    <w:rsid w:val="00E4604D"/>
    <w:rsid w:val="00E46613"/>
    <w:rsid w:val="00E46E40"/>
    <w:rsid w:val="00E5173F"/>
    <w:rsid w:val="00E5216D"/>
    <w:rsid w:val="00E522DF"/>
    <w:rsid w:val="00E56F0A"/>
    <w:rsid w:val="00E57FF3"/>
    <w:rsid w:val="00E61FE3"/>
    <w:rsid w:val="00E62FD1"/>
    <w:rsid w:val="00E73106"/>
    <w:rsid w:val="00E73583"/>
    <w:rsid w:val="00E742A6"/>
    <w:rsid w:val="00E74D69"/>
    <w:rsid w:val="00E754AB"/>
    <w:rsid w:val="00E75EED"/>
    <w:rsid w:val="00E80958"/>
    <w:rsid w:val="00E80B32"/>
    <w:rsid w:val="00E90178"/>
    <w:rsid w:val="00E91E8F"/>
    <w:rsid w:val="00E93910"/>
    <w:rsid w:val="00E93B77"/>
    <w:rsid w:val="00E945D4"/>
    <w:rsid w:val="00E94919"/>
    <w:rsid w:val="00E97E58"/>
    <w:rsid w:val="00EA198D"/>
    <w:rsid w:val="00EA5E8A"/>
    <w:rsid w:val="00EB0F7C"/>
    <w:rsid w:val="00EB21FC"/>
    <w:rsid w:val="00EB519A"/>
    <w:rsid w:val="00EB52C1"/>
    <w:rsid w:val="00EB5CD5"/>
    <w:rsid w:val="00EB65DD"/>
    <w:rsid w:val="00EB6772"/>
    <w:rsid w:val="00EB7BB1"/>
    <w:rsid w:val="00EC0A51"/>
    <w:rsid w:val="00EC436C"/>
    <w:rsid w:val="00EC5501"/>
    <w:rsid w:val="00EC5B9B"/>
    <w:rsid w:val="00EC7947"/>
    <w:rsid w:val="00ED1EFA"/>
    <w:rsid w:val="00ED344C"/>
    <w:rsid w:val="00ED649A"/>
    <w:rsid w:val="00EE0C84"/>
    <w:rsid w:val="00EE2CF8"/>
    <w:rsid w:val="00EE33D8"/>
    <w:rsid w:val="00EE3958"/>
    <w:rsid w:val="00EE3AB5"/>
    <w:rsid w:val="00EE618E"/>
    <w:rsid w:val="00EF5528"/>
    <w:rsid w:val="00EF7B6C"/>
    <w:rsid w:val="00F0080F"/>
    <w:rsid w:val="00F01AD9"/>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1F16"/>
    <w:rsid w:val="00F4252A"/>
    <w:rsid w:val="00F4356C"/>
    <w:rsid w:val="00F44C3F"/>
    <w:rsid w:val="00F4535D"/>
    <w:rsid w:val="00F46B98"/>
    <w:rsid w:val="00F5333A"/>
    <w:rsid w:val="00F5357E"/>
    <w:rsid w:val="00F5389C"/>
    <w:rsid w:val="00F54AC0"/>
    <w:rsid w:val="00F54EA4"/>
    <w:rsid w:val="00F5541F"/>
    <w:rsid w:val="00F55811"/>
    <w:rsid w:val="00F624A9"/>
    <w:rsid w:val="00F64EDA"/>
    <w:rsid w:val="00F66A5C"/>
    <w:rsid w:val="00F66FE6"/>
    <w:rsid w:val="00F67203"/>
    <w:rsid w:val="00F70C66"/>
    <w:rsid w:val="00F7370A"/>
    <w:rsid w:val="00F744F4"/>
    <w:rsid w:val="00F74AE0"/>
    <w:rsid w:val="00F8004D"/>
    <w:rsid w:val="00F82247"/>
    <w:rsid w:val="00F84635"/>
    <w:rsid w:val="00F858F7"/>
    <w:rsid w:val="00F86821"/>
    <w:rsid w:val="00F86CF9"/>
    <w:rsid w:val="00F909B9"/>
    <w:rsid w:val="00F93FDE"/>
    <w:rsid w:val="00F954EF"/>
    <w:rsid w:val="00F9784C"/>
    <w:rsid w:val="00FA3E10"/>
    <w:rsid w:val="00FA7C84"/>
    <w:rsid w:val="00FB09C1"/>
    <w:rsid w:val="00FB56A2"/>
    <w:rsid w:val="00FB6FCD"/>
    <w:rsid w:val="00FC104E"/>
    <w:rsid w:val="00FC144F"/>
    <w:rsid w:val="00FC2D3C"/>
    <w:rsid w:val="00FC45F5"/>
    <w:rsid w:val="00FC6815"/>
    <w:rsid w:val="00FD04B9"/>
    <w:rsid w:val="00FD3954"/>
    <w:rsid w:val="00FD6986"/>
    <w:rsid w:val="00FE1005"/>
    <w:rsid w:val="00FE160A"/>
    <w:rsid w:val="00FE1C10"/>
    <w:rsid w:val="00FE2345"/>
    <w:rsid w:val="00FE4166"/>
    <w:rsid w:val="00FE4F58"/>
    <w:rsid w:val="00FE51E7"/>
    <w:rsid w:val="00FE5B69"/>
    <w:rsid w:val="00FE63E2"/>
    <w:rsid w:val="00FE68C7"/>
    <w:rsid w:val="00FE78C3"/>
    <w:rsid w:val="00FE78F6"/>
    <w:rsid w:val="00FF179C"/>
    <w:rsid w:val="00FF5810"/>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4580"/>
    <w:rPr>
      <w:rFonts w:eastAsia="Gulim"/>
      <w:sz w:val="24"/>
      <w:szCs w:val="24"/>
      <w:lang w:eastAsia="ko-KR"/>
    </w:rPr>
  </w:style>
  <w:style w:type="paragraph" w:styleId="Heading1">
    <w:name w:val="heading 1"/>
    <w:next w:val="Normal"/>
    <w:link w:val="Heading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84580"/>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684580"/>
    <w:pPr>
      <w:numPr>
        <w:ilvl w:val="2"/>
      </w:numPr>
      <w:spacing w:before="120"/>
      <w:outlineLvl w:val="2"/>
    </w:pPr>
    <w:rPr>
      <w:sz w:val="28"/>
    </w:rPr>
  </w:style>
  <w:style w:type="paragraph" w:styleId="Heading4">
    <w:name w:val="heading 4"/>
    <w:basedOn w:val="Heading3"/>
    <w:next w:val="Normal"/>
    <w:link w:val="Heading4Char"/>
    <w:qFormat/>
    <w:rsid w:val="00684580"/>
    <w:pPr>
      <w:numPr>
        <w:ilvl w:val="3"/>
      </w:numPr>
      <w:outlineLvl w:val="3"/>
    </w:pPr>
    <w:rPr>
      <w:sz w:val="24"/>
    </w:rPr>
  </w:style>
  <w:style w:type="paragraph" w:styleId="Heading5">
    <w:name w:val="heading 5"/>
    <w:basedOn w:val="Heading4"/>
    <w:next w:val="Normal"/>
    <w:link w:val="Heading5Char"/>
    <w:qFormat/>
    <w:rsid w:val="00684580"/>
    <w:pPr>
      <w:numPr>
        <w:ilvl w:val="4"/>
      </w:numPr>
      <w:outlineLvl w:val="4"/>
    </w:pPr>
    <w:rPr>
      <w:sz w:val="22"/>
    </w:rPr>
  </w:style>
  <w:style w:type="paragraph" w:styleId="Heading6">
    <w:name w:val="heading 6"/>
    <w:basedOn w:val="H6"/>
    <w:next w:val="Normal"/>
    <w:link w:val="Heading6Char"/>
    <w:qFormat/>
    <w:rsid w:val="00684580"/>
    <w:pPr>
      <w:numPr>
        <w:ilvl w:val="5"/>
      </w:numPr>
      <w:outlineLvl w:val="5"/>
    </w:pPr>
  </w:style>
  <w:style w:type="paragraph" w:styleId="Heading7">
    <w:name w:val="heading 7"/>
    <w:basedOn w:val="H6"/>
    <w:next w:val="Normal"/>
    <w:link w:val="Heading7Char"/>
    <w:qFormat/>
    <w:rsid w:val="00684580"/>
    <w:pPr>
      <w:numPr>
        <w:ilvl w:val="6"/>
      </w:numPr>
      <w:outlineLvl w:val="6"/>
    </w:pPr>
  </w:style>
  <w:style w:type="paragraph" w:styleId="Heading8">
    <w:name w:val="heading 8"/>
    <w:basedOn w:val="Heading1"/>
    <w:next w:val="Normal"/>
    <w:link w:val="Heading8Char"/>
    <w:qFormat/>
    <w:rsid w:val="00684580"/>
    <w:pPr>
      <w:numPr>
        <w:ilvl w:val="7"/>
      </w:numPr>
      <w:outlineLvl w:val="7"/>
    </w:pPr>
    <w:rPr>
      <w:lang w:val="zh-CN" w:eastAsia="zh-CN"/>
    </w:rPr>
  </w:style>
  <w:style w:type="paragraph" w:styleId="Heading9">
    <w:name w:val="heading 9"/>
    <w:basedOn w:val="Heading8"/>
    <w:next w:val="Normal"/>
    <w:link w:val="Heading9Char"/>
    <w:qFormat/>
    <w:rsid w:val="006845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684580"/>
    <w:pPr>
      <w:ind w:left="1985" w:hanging="1985"/>
      <w:outlineLvl w:val="9"/>
    </w:pPr>
    <w:rPr>
      <w:sz w:val="20"/>
    </w:rPr>
  </w:style>
  <w:style w:type="paragraph" w:styleId="List3">
    <w:name w:val="List 3"/>
    <w:basedOn w:val="List2"/>
    <w:qFormat/>
    <w:rsid w:val="00684580"/>
    <w:pPr>
      <w:ind w:left="1135"/>
    </w:pPr>
  </w:style>
  <w:style w:type="paragraph" w:styleId="List2">
    <w:name w:val="List 2"/>
    <w:basedOn w:val="List"/>
    <w:qFormat/>
    <w:rsid w:val="00684580"/>
    <w:pPr>
      <w:ind w:left="851"/>
    </w:pPr>
  </w:style>
  <w:style w:type="paragraph" w:styleId="List">
    <w:name w:val="List"/>
    <w:basedOn w:val="Normal"/>
    <w:qFormat/>
    <w:rsid w:val="00684580"/>
    <w:pPr>
      <w:ind w:left="568" w:hanging="284"/>
    </w:pPr>
  </w:style>
  <w:style w:type="paragraph" w:styleId="TOC7">
    <w:name w:val="toc 7"/>
    <w:basedOn w:val="TOC6"/>
    <w:next w:val="Normal"/>
    <w:uiPriority w:val="39"/>
    <w:qFormat/>
    <w:rsid w:val="00684580"/>
    <w:pPr>
      <w:ind w:left="2268" w:hanging="2268"/>
    </w:pPr>
  </w:style>
  <w:style w:type="paragraph" w:styleId="TOC6">
    <w:name w:val="toc 6"/>
    <w:basedOn w:val="TOC5"/>
    <w:next w:val="Normal"/>
    <w:uiPriority w:val="39"/>
    <w:qFormat/>
    <w:rsid w:val="00684580"/>
    <w:pPr>
      <w:ind w:left="1985" w:hanging="1985"/>
    </w:pPr>
  </w:style>
  <w:style w:type="paragraph" w:styleId="TOC5">
    <w:name w:val="toc 5"/>
    <w:basedOn w:val="TOC4"/>
    <w:next w:val="Normal"/>
    <w:uiPriority w:val="39"/>
    <w:qFormat/>
    <w:rsid w:val="00684580"/>
    <w:pPr>
      <w:ind w:left="1701" w:hanging="1701"/>
    </w:pPr>
  </w:style>
  <w:style w:type="paragraph" w:styleId="TOC4">
    <w:name w:val="toc 4"/>
    <w:basedOn w:val="TOC3"/>
    <w:next w:val="Normal"/>
    <w:uiPriority w:val="39"/>
    <w:qFormat/>
    <w:rsid w:val="00684580"/>
    <w:pPr>
      <w:ind w:left="1418" w:hanging="1418"/>
    </w:pPr>
  </w:style>
  <w:style w:type="paragraph" w:styleId="TOC3">
    <w:name w:val="toc 3"/>
    <w:basedOn w:val="TOC2"/>
    <w:next w:val="Normal"/>
    <w:uiPriority w:val="39"/>
    <w:qFormat/>
    <w:rsid w:val="00684580"/>
    <w:pPr>
      <w:ind w:left="1134" w:hanging="1134"/>
    </w:pPr>
  </w:style>
  <w:style w:type="paragraph" w:styleId="TOC2">
    <w:name w:val="toc 2"/>
    <w:basedOn w:val="TOC1"/>
    <w:next w:val="Normal"/>
    <w:uiPriority w:val="39"/>
    <w:qFormat/>
    <w:rsid w:val="00684580"/>
    <w:pPr>
      <w:keepNext w:val="0"/>
      <w:spacing w:before="0"/>
      <w:ind w:left="851" w:hanging="851"/>
    </w:pPr>
    <w:rPr>
      <w:sz w:val="20"/>
    </w:rPr>
  </w:style>
  <w:style w:type="paragraph" w:styleId="TOC1">
    <w:name w:val="toc 1"/>
    <w:next w:val="Normal"/>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rsid w:val="00684580"/>
    <w:pPr>
      <w:ind w:left="851"/>
    </w:pPr>
  </w:style>
  <w:style w:type="paragraph" w:styleId="ListNumber">
    <w:name w:val="List Number"/>
    <w:basedOn w:val="List"/>
    <w:qFormat/>
    <w:rsid w:val="00684580"/>
  </w:style>
  <w:style w:type="paragraph" w:styleId="ListBullet4">
    <w:name w:val="List Bullet 4"/>
    <w:basedOn w:val="ListBullet3"/>
    <w:qFormat/>
    <w:rsid w:val="00684580"/>
    <w:pPr>
      <w:ind w:left="1418"/>
    </w:pPr>
  </w:style>
  <w:style w:type="paragraph" w:styleId="ListBullet3">
    <w:name w:val="List Bullet 3"/>
    <w:basedOn w:val="ListBullet2"/>
    <w:qFormat/>
    <w:rsid w:val="00684580"/>
    <w:pPr>
      <w:ind w:left="1135"/>
    </w:pPr>
  </w:style>
  <w:style w:type="paragraph" w:styleId="ListBullet2">
    <w:name w:val="List Bullet 2"/>
    <w:basedOn w:val="ListBullet"/>
    <w:qFormat/>
    <w:rsid w:val="00684580"/>
    <w:pPr>
      <w:ind w:left="851"/>
    </w:pPr>
  </w:style>
  <w:style w:type="paragraph" w:styleId="ListBullet">
    <w:name w:val="List Bullet"/>
    <w:basedOn w:val="List"/>
    <w:qFormat/>
    <w:rsid w:val="00684580"/>
  </w:style>
  <w:style w:type="paragraph" w:styleId="DocumentMap">
    <w:name w:val="Document Map"/>
    <w:basedOn w:val="Normal"/>
    <w:link w:val="DocumentMapChar"/>
    <w:uiPriority w:val="99"/>
    <w:semiHidden/>
    <w:unhideWhenUsed/>
    <w:qFormat/>
    <w:rsid w:val="00684580"/>
    <w:rPr>
      <w:rFonts w:ascii="SimSun" w:eastAsia="SimSun"/>
      <w:sz w:val="18"/>
      <w:szCs w:val="18"/>
    </w:rPr>
  </w:style>
  <w:style w:type="paragraph" w:styleId="CommentText">
    <w:name w:val="annotation text"/>
    <w:basedOn w:val="Normal"/>
    <w:link w:val="CommentTextChar"/>
    <w:qFormat/>
    <w:rsid w:val="00684580"/>
    <w:rPr>
      <w:rFonts w:eastAsia="Malgun Gothic"/>
      <w:lang w:eastAsia="en-US"/>
    </w:rPr>
  </w:style>
  <w:style w:type="paragraph" w:styleId="ListBullet5">
    <w:name w:val="List Bullet 5"/>
    <w:basedOn w:val="ListBullet4"/>
    <w:qFormat/>
    <w:rsid w:val="00684580"/>
    <w:pPr>
      <w:ind w:left="1702"/>
    </w:pPr>
  </w:style>
  <w:style w:type="paragraph" w:styleId="TOC8">
    <w:name w:val="toc 8"/>
    <w:basedOn w:val="TOC1"/>
    <w:next w:val="Normal"/>
    <w:uiPriority w:val="39"/>
    <w:qFormat/>
    <w:rsid w:val="00684580"/>
    <w:pPr>
      <w:spacing w:before="180"/>
      <w:ind w:left="2693" w:hanging="2693"/>
    </w:pPr>
    <w:rPr>
      <w:b/>
    </w:rPr>
  </w:style>
  <w:style w:type="paragraph" w:styleId="BalloonText">
    <w:name w:val="Balloon Text"/>
    <w:basedOn w:val="Normal"/>
    <w:link w:val="BalloonTextChar"/>
    <w:uiPriority w:val="99"/>
    <w:semiHidden/>
    <w:unhideWhenUsed/>
    <w:qFormat/>
    <w:rsid w:val="00684580"/>
    <w:rPr>
      <w:rFonts w:ascii="Segoe UI" w:hAnsi="Segoe UI" w:cs="Segoe UI"/>
      <w:sz w:val="18"/>
      <w:szCs w:val="18"/>
    </w:rPr>
  </w:style>
  <w:style w:type="paragraph" w:styleId="Footer">
    <w:name w:val="footer"/>
    <w:basedOn w:val="Header"/>
    <w:link w:val="FooterChar"/>
    <w:qFormat/>
    <w:rsid w:val="00684580"/>
    <w:pPr>
      <w:jc w:val="center"/>
    </w:pPr>
    <w:rPr>
      <w:i/>
      <w:lang w:val="zh-CN" w:eastAsia="zh-CN"/>
    </w:rPr>
  </w:style>
  <w:style w:type="paragraph" w:styleId="Header">
    <w:name w:val="header"/>
    <w:link w:val="HeaderChar"/>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rsid w:val="00684580"/>
    <w:pPr>
      <w:keepLines/>
      <w:ind w:left="454" w:hanging="454"/>
    </w:pPr>
    <w:rPr>
      <w:sz w:val="16"/>
      <w:lang w:val="zh-CN" w:eastAsia="zh-CN"/>
    </w:rPr>
  </w:style>
  <w:style w:type="paragraph" w:styleId="List5">
    <w:name w:val="List 5"/>
    <w:basedOn w:val="List4"/>
    <w:qFormat/>
    <w:rsid w:val="00684580"/>
    <w:pPr>
      <w:ind w:left="1702"/>
    </w:pPr>
  </w:style>
  <w:style w:type="paragraph" w:styleId="List4">
    <w:name w:val="List 4"/>
    <w:basedOn w:val="List3"/>
    <w:qFormat/>
    <w:rsid w:val="00684580"/>
    <w:pPr>
      <w:ind w:left="1418"/>
    </w:pPr>
  </w:style>
  <w:style w:type="paragraph" w:styleId="TOC9">
    <w:name w:val="toc 9"/>
    <w:basedOn w:val="TOC8"/>
    <w:next w:val="Normal"/>
    <w:uiPriority w:val="39"/>
    <w:qFormat/>
    <w:rsid w:val="00684580"/>
    <w:pPr>
      <w:ind w:left="1418" w:hanging="1418"/>
    </w:pPr>
  </w:style>
  <w:style w:type="paragraph" w:styleId="NormalWeb">
    <w:name w:val="Normal (Web)"/>
    <w:basedOn w:val="Normal"/>
    <w:uiPriority w:val="99"/>
    <w:semiHidden/>
    <w:unhideWhenUsed/>
    <w:qFormat/>
    <w:rsid w:val="00684580"/>
    <w:pPr>
      <w:spacing w:before="100" w:beforeAutospacing="1" w:after="100" w:afterAutospacing="1"/>
    </w:pPr>
    <w:rPr>
      <w:rFonts w:eastAsia="Times New Roman"/>
      <w:lang w:val="en-GB" w:eastAsia="en-GB"/>
    </w:rPr>
  </w:style>
  <w:style w:type="paragraph" w:styleId="Index1">
    <w:name w:val="index 1"/>
    <w:basedOn w:val="Normal"/>
    <w:next w:val="Normal"/>
    <w:qFormat/>
    <w:rsid w:val="00684580"/>
    <w:pPr>
      <w:keepLines/>
    </w:pPr>
  </w:style>
  <w:style w:type="paragraph" w:styleId="Index2">
    <w:name w:val="index 2"/>
    <w:basedOn w:val="Index1"/>
    <w:next w:val="Normal"/>
    <w:qFormat/>
    <w:rsid w:val="00684580"/>
    <w:pPr>
      <w:ind w:left="284"/>
    </w:pPr>
  </w:style>
  <w:style w:type="paragraph" w:styleId="CommentSubject">
    <w:name w:val="annotation subject"/>
    <w:basedOn w:val="CommentText"/>
    <w:next w:val="CommentText"/>
    <w:link w:val="CommentSubjectChar"/>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84580"/>
    <w:rPr>
      <w:color w:val="954F72" w:themeColor="followedHyperlink"/>
      <w:u w:val="single"/>
    </w:rPr>
  </w:style>
  <w:style w:type="character" w:styleId="Emphasis">
    <w:name w:val="Emphasis"/>
    <w:basedOn w:val="DefaultParagraphFont"/>
    <w:uiPriority w:val="20"/>
    <w:qFormat/>
    <w:rsid w:val="00684580"/>
    <w:rPr>
      <w:i/>
      <w:iCs/>
    </w:rPr>
  </w:style>
  <w:style w:type="character" w:styleId="Hyperlink">
    <w:name w:val="Hyperlink"/>
    <w:uiPriority w:val="99"/>
    <w:qFormat/>
    <w:rsid w:val="00684580"/>
    <w:rPr>
      <w:color w:val="0000FF"/>
      <w:u w:val="single"/>
    </w:rPr>
  </w:style>
  <w:style w:type="character" w:styleId="CommentReference">
    <w:name w:val="annotation reference"/>
    <w:qFormat/>
    <w:rsid w:val="00684580"/>
    <w:rPr>
      <w:sz w:val="16"/>
      <w:szCs w:val="16"/>
    </w:rPr>
  </w:style>
  <w:style w:type="character" w:styleId="FootnoteReference">
    <w:name w:val="footnote reference"/>
    <w:qFormat/>
    <w:rsid w:val="00684580"/>
    <w:rPr>
      <w:b/>
      <w:position w:val="6"/>
      <w:sz w:val="16"/>
    </w:rPr>
  </w:style>
  <w:style w:type="paragraph" w:customStyle="1" w:styleId="B1">
    <w:name w:val="B1"/>
    <w:basedOn w:val="List"/>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List2"/>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List3"/>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List4"/>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List5"/>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Normal"/>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684580"/>
    <w:pPr>
      <w:keepLines/>
      <w:tabs>
        <w:tab w:val="center" w:pos="4536"/>
        <w:tab w:val="right" w:pos="9072"/>
      </w:tabs>
    </w:pPr>
  </w:style>
  <w:style w:type="paragraph" w:customStyle="1" w:styleId="EX">
    <w:name w:val="EX"/>
    <w:basedOn w:val="Normal"/>
    <w:qFormat/>
    <w:rsid w:val="00684580"/>
    <w:pPr>
      <w:keepLines/>
      <w:ind w:left="1702" w:hanging="1418"/>
    </w:pPr>
  </w:style>
  <w:style w:type="paragraph" w:customStyle="1" w:styleId="EW">
    <w:name w:val="EW"/>
    <w:basedOn w:val="EX"/>
    <w:rsid w:val="00684580"/>
  </w:style>
  <w:style w:type="character" w:customStyle="1" w:styleId="HeaderChar">
    <w:name w:val="Header Char"/>
    <w:link w:val="Header"/>
    <w:qFormat/>
    <w:rsid w:val="00684580"/>
    <w:rPr>
      <w:rFonts w:eastAsia="Times New Roman"/>
      <w:b/>
      <w:kern w:val="0"/>
      <w:sz w:val="18"/>
      <w:szCs w:val="20"/>
      <w:lang w:eastAsia="en-GB"/>
    </w:rPr>
  </w:style>
  <w:style w:type="character" w:customStyle="1" w:styleId="FooterChar">
    <w:name w:val="Footer Char"/>
    <w:link w:val="Footer"/>
    <w:qFormat/>
    <w:rsid w:val="00684580"/>
    <w:rPr>
      <w:rFonts w:eastAsia="Times New Roman"/>
      <w:b/>
      <w:i/>
      <w:kern w:val="0"/>
      <w:sz w:val="18"/>
      <w:szCs w:val="20"/>
      <w:lang w:val="zh-CN" w:eastAsia="zh-CN"/>
    </w:rPr>
  </w:style>
  <w:style w:type="character" w:customStyle="1" w:styleId="FootnoteTextChar">
    <w:name w:val="Footnote Text Char"/>
    <w:link w:val="FootnoteText"/>
    <w:qFormat/>
    <w:rsid w:val="00684580"/>
    <w:rPr>
      <w:rFonts w:ascii="Times New Roman" w:eastAsia="Times New Roman" w:hAnsi="Times New Roman"/>
      <w:kern w:val="0"/>
      <w:sz w:val="16"/>
      <w:szCs w:val="20"/>
      <w:lang w:val="zh-CN" w:eastAsia="zh-CN"/>
    </w:rPr>
  </w:style>
  <w:style w:type="paragraph" w:customStyle="1" w:styleId="FP">
    <w:name w:val="FP"/>
    <w:basedOn w:val="Normal"/>
    <w:qFormat/>
    <w:rsid w:val="00684580"/>
  </w:style>
  <w:style w:type="character" w:customStyle="1" w:styleId="Heading1Char">
    <w:name w:val="Heading 1 Char"/>
    <w:link w:val="Heading1"/>
    <w:qFormat/>
    <w:rsid w:val="00684580"/>
    <w:rPr>
      <w:rFonts w:eastAsia="Times New Roman"/>
      <w:kern w:val="0"/>
      <w:sz w:val="36"/>
      <w:szCs w:val="20"/>
      <w:lang w:eastAsia="en-GB"/>
    </w:rPr>
  </w:style>
  <w:style w:type="character" w:customStyle="1" w:styleId="Heading2Char">
    <w:name w:val="Heading 2 Char"/>
    <w:link w:val="Heading2"/>
    <w:qFormat/>
    <w:rsid w:val="00684580"/>
    <w:rPr>
      <w:rFonts w:eastAsia="Times New Roman"/>
      <w:kern w:val="0"/>
      <w:sz w:val="32"/>
      <w:szCs w:val="20"/>
      <w:lang w:val="zh-CN" w:eastAsia="zh-CN"/>
    </w:rPr>
  </w:style>
  <w:style w:type="character" w:customStyle="1" w:styleId="Heading3Char">
    <w:name w:val="Heading 3 Char"/>
    <w:link w:val="Heading3"/>
    <w:qFormat/>
    <w:rsid w:val="00684580"/>
    <w:rPr>
      <w:rFonts w:eastAsia="Times New Roman"/>
      <w:kern w:val="0"/>
      <w:sz w:val="28"/>
      <w:szCs w:val="20"/>
      <w:lang w:val="zh-CN" w:eastAsia="zh-CN"/>
    </w:rPr>
  </w:style>
  <w:style w:type="character" w:customStyle="1" w:styleId="Heading4Char">
    <w:name w:val="Heading 4 Char"/>
    <w:link w:val="Heading4"/>
    <w:qFormat/>
    <w:rsid w:val="00684580"/>
    <w:rPr>
      <w:rFonts w:eastAsia="Times New Roman"/>
      <w:kern w:val="0"/>
      <w:sz w:val="24"/>
      <w:szCs w:val="20"/>
      <w:lang w:val="zh-CN" w:eastAsia="zh-CN"/>
    </w:rPr>
  </w:style>
  <w:style w:type="character" w:customStyle="1" w:styleId="Heading5Char">
    <w:name w:val="Heading 5 Char"/>
    <w:link w:val="Heading5"/>
    <w:qFormat/>
    <w:rsid w:val="00684580"/>
    <w:rPr>
      <w:rFonts w:eastAsia="Times New Roman"/>
      <w:kern w:val="0"/>
      <w:sz w:val="22"/>
      <w:szCs w:val="20"/>
      <w:lang w:val="zh-CN" w:eastAsia="zh-CN"/>
    </w:rPr>
  </w:style>
  <w:style w:type="character" w:customStyle="1" w:styleId="Heading6Char">
    <w:name w:val="Heading 6 Char"/>
    <w:link w:val="Heading6"/>
    <w:qFormat/>
    <w:rsid w:val="00684580"/>
    <w:rPr>
      <w:rFonts w:eastAsia="Times New Roman"/>
      <w:kern w:val="0"/>
      <w:sz w:val="20"/>
      <w:szCs w:val="20"/>
      <w:lang w:val="zh-CN" w:eastAsia="zh-CN"/>
    </w:rPr>
  </w:style>
  <w:style w:type="character" w:customStyle="1" w:styleId="Heading7Char">
    <w:name w:val="Heading 7 Char"/>
    <w:link w:val="Heading7"/>
    <w:qFormat/>
    <w:rsid w:val="00684580"/>
    <w:rPr>
      <w:rFonts w:eastAsia="Times New Roman"/>
      <w:kern w:val="0"/>
      <w:sz w:val="20"/>
      <w:szCs w:val="20"/>
      <w:lang w:val="zh-CN" w:eastAsia="zh-CN"/>
    </w:rPr>
  </w:style>
  <w:style w:type="character" w:customStyle="1" w:styleId="Heading8Char">
    <w:name w:val="Heading 8 Char"/>
    <w:link w:val="Heading8"/>
    <w:rsid w:val="00684580"/>
    <w:rPr>
      <w:rFonts w:eastAsia="Times New Roman"/>
      <w:kern w:val="0"/>
      <w:sz w:val="36"/>
      <w:szCs w:val="20"/>
      <w:lang w:val="zh-CN" w:eastAsia="zh-CN"/>
    </w:rPr>
  </w:style>
  <w:style w:type="character" w:customStyle="1" w:styleId="Heading9Char">
    <w:name w:val="Heading 9 Char"/>
    <w:link w:val="Heading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Normal"/>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Heading1"/>
    <w:next w:val="Normal"/>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BalloonTextChar">
    <w:name w:val="Balloon Text Char"/>
    <w:basedOn w:val="DefaultParagraphFont"/>
    <w:link w:val="BalloonText"/>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ommentTextChar">
    <w:name w:val="Comment Text Char"/>
    <w:basedOn w:val="DefaultParagraphFont"/>
    <w:link w:val="CommentText"/>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Normal"/>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Normal"/>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Normal"/>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684580"/>
  </w:style>
  <w:style w:type="character" w:customStyle="1" w:styleId="UnresolvedMention1">
    <w:name w:val="Unresolved Mention1"/>
    <w:basedOn w:val="DefaultParagraphFont"/>
    <w:uiPriority w:val="99"/>
    <w:semiHidden/>
    <w:unhideWhenUsed/>
    <w:qFormat/>
    <w:rsid w:val="00684580"/>
    <w:rPr>
      <w:color w:val="605E5C"/>
      <w:shd w:val="clear" w:color="auto" w:fill="E1DFDD"/>
    </w:rPr>
  </w:style>
  <w:style w:type="paragraph" w:customStyle="1" w:styleId="EmailDiscussion">
    <w:name w:val="EmailDiscussion"/>
    <w:basedOn w:val="Normal"/>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
    <w:name w:val="修订1"/>
    <w:hidden/>
    <w:uiPriority w:val="99"/>
    <w:semiHidden/>
    <w:qFormat/>
    <w:rsid w:val="00684580"/>
    <w:rPr>
      <w:rFonts w:eastAsia="Gulim"/>
      <w:sz w:val="24"/>
      <w:szCs w:val="24"/>
      <w:lang w:eastAsia="ko-KR"/>
    </w:rPr>
  </w:style>
  <w:style w:type="character" w:customStyle="1" w:styleId="DocumentMapChar">
    <w:name w:val="Document Map Char"/>
    <w:basedOn w:val="DefaultParagraphFont"/>
    <w:link w:val="DocumentMap"/>
    <w:uiPriority w:val="99"/>
    <w:semiHidden/>
    <w:qFormat/>
    <w:rsid w:val="00684580"/>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sid w:val="00684580"/>
    <w:rPr>
      <w:color w:val="605E5C"/>
      <w:shd w:val="clear" w:color="auto" w:fill="E1DFDD"/>
    </w:rPr>
  </w:style>
  <w:style w:type="character" w:customStyle="1" w:styleId="11">
    <w:name w:val="未处理的提及1"/>
    <w:basedOn w:val="DefaultParagraphFont"/>
    <w:uiPriority w:val="99"/>
    <w:semiHidden/>
    <w:unhideWhenUsed/>
    <w:qFormat/>
    <w:rsid w:val="00684580"/>
    <w:rPr>
      <w:color w:val="605E5C"/>
      <w:shd w:val="clear" w:color="auto" w:fill="E1DFDD"/>
    </w:rPr>
  </w:style>
  <w:style w:type="character" w:customStyle="1" w:styleId="UnresolvedMention2">
    <w:name w:val="Unresolved Mention2"/>
    <w:basedOn w:val="DefaultParagraphFont"/>
    <w:uiPriority w:val="99"/>
    <w:semiHidden/>
    <w:unhideWhenUsed/>
    <w:qFormat/>
    <w:rsid w:val="00684580"/>
    <w:rPr>
      <w:color w:val="605E5C"/>
      <w:shd w:val="clear" w:color="auto" w:fill="E1DFDD"/>
    </w:rPr>
  </w:style>
  <w:style w:type="paragraph" w:customStyle="1" w:styleId="2">
    <w:name w:val="修订2"/>
    <w:hidden/>
    <w:uiPriority w:val="99"/>
    <w:semiHidden/>
    <w:qFormat/>
    <w:rsid w:val="00684580"/>
    <w:rPr>
      <w:rFonts w:eastAsia="Gulim"/>
      <w:sz w:val="24"/>
      <w:szCs w:val="24"/>
      <w:lang w:eastAsia="ko-KR"/>
    </w:rPr>
  </w:style>
  <w:style w:type="character" w:customStyle="1" w:styleId="UnresolvedMention3">
    <w:name w:val="Unresolved Mention3"/>
    <w:basedOn w:val="DefaultParagraphFont"/>
    <w:uiPriority w:val="99"/>
    <w:semiHidden/>
    <w:unhideWhenUsed/>
    <w:qFormat/>
    <w:rsid w:val="00684580"/>
    <w:rPr>
      <w:color w:val="605E5C"/>
      <w:shd w:val="clear" w:color="auto" w:fill="E1DFDD"/>
    </w:rPr>
  </w:style>
  <w:style w:type="character" w:customStyle="1" w:styleId="UnresolvedMention4">
    <w:name w:val="Unresolved Mention4"/>
    <w:basedOn w:val="DefaultParagraphFont"/>
    <w:uiPriority w:val="99"/>
    <w:semiHidden/>
    <w:unhideWhenUsed/>
    <w:rsid w:val="000C2D6F"/>
    <w:rPr>
      <w:color w:val="605E5C"/>
      <w:shd w:val="clear" w:color="auto" w:fill="E1DFDD"/>
    </w:rPr>
  </w:style>
  <w:style w:type="character" w:styleId="UnresolvedMention">
    <w:name w:val="Unresolved Mention"/>
    <w:basedOn w:val="DefaultParagraphFont"/>
    <w:uiPriority w:val="99"/>
    <w:semiHidden/>
    <w:unhideWhenUsed/>
    <w:rsid w:val="00FE1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zheng@qti.qualcom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oumou3@itri.org.t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angli_xu@apple.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feng.Han@uni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FB2FF-B581-4D7B-BB3A-C4BAA3AD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DAD759FE-ED6E-4F65-A94D-972B86FA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11132</Words>
  <Characters>63458</Characters>
  <Application>Microsoft Office Word</Application>
  <DocSecurity>0</DocSecurity>
  <Lines>528</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Ming-Hung</cp:lastModifiedBy>
  <cp:revision>2</cp:revision>
  <dcterms:created xsi:type="dcterms:W3CDTF">2021-01-12T12:32:00Z</dcterms:created>
  <dcterms:modified xsi:type="dcterms:W3CDTF">2021-01-12T12:32:00Z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