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af4"/>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1"/>
        <w:rPr>
          <w:snapToGrid w:val="0"/>
        </w:rPr>
      </w:pPr>
      <w:r>
        <w:rPr>
          <w:snapToGrid w:val="0"/>
        </w:rPr>
        <w:t>Discussion</w:t>
      </w:r>
    </w:p>
    <w:p w14:paraId="0284B343" w14:textId="77777777" w:rsidR="00B93803" w:rsidRDefault="005D6DAD">
      <w:pPr>
        <w:pStyle w:val="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 xml:space="preserve">As a baseline, the RACH resource i.e. (RO+preamble combination) is different between SDT and non-SDT </w:t>
            </w:r>
          </w:p>
          <w:p w14:paraId="0284B346"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e"/>
        <w:tblW w:w="0" w:type="auto"/>
        <w:tblLook w:val="04A0" w:firstRow="1" w:lastRow="0" w:firstColumn="1" w:lastColumn="0" w:noHBand="0" w:noVBand="1"/>
      </w:tblPr>
      <w:tblGrid>
        <w:gridCol w:w="1150"/>
        <w:gridCol w:w="1060"/>
        <w:gridCol w:w="9370"/>
        <w:gridCol w:w="4287"/>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750F44">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514"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143"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750F44">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514"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143" w:type="dxa"/>
          </w:tcPr>
          <w:p w14:paraId="0284B35C" w14:textId="77777777" w:rsidR="00B93803" w:rsidRDefault="00B93803">
            <w:pPr>
              <w:snapToGrid w:val="0"/>
              <w:rPr>
                <w:rFonts w:cs="Arial"/>
                <w:b/>
                <w:bCs/>
                <w:snapToGrid w:val="0"/>
                <w:sz w:val="20"/>
                <w:szCs w:val="20"/>
              </w:rPr>
            </w:pPr>
          </w:p>
        </w:tc>
      </w:tr>
      <w:tr w:rsidR="0097028D" w14:paraId="0284B362" w14:textId="77777777" w:rsidTr="00750F44">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514"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4143"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750F44">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514"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4143"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750F44">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514"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4143"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750F44">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514"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4143"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750F44">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514"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4143"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750F44">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514"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4143"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750F44">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lastRenderedPageBreak/>
              <w:t>ASUSTeK</w:t>
            </w:r>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514"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4143"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750F44">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514"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4143"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750F44">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514"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4143"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750F44">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514"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4143"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750F44">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514"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4143"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750F44">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514"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4143"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750F44">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514"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4143"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750F44">
        <w:tc>
          <w:tcPr>
            <w:tcW w:w="0" w:type="auto"/>
          </w:tcPr>
          <w:p w14:paraId="0284B39E"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514"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4143"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750F44">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514"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4143"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750F44">
        <w:tc>
          <w:tcPr>
            <w:tcW w:w="0" w:type="auto"/>
          </w:tcPr>
          <w:p w14:paraId="0284B3A8" w14:textId="77777777" w:rsidR="00757EB9" w:rsidRPr="00EE33D8" w:rsidRDefault="00EE33D8" w:rsidP="00757EB9">
            <w:pPr>
              <w:snapToGrid w:val="0"/>
              <w:rPr>
                <w:bCs/>
                <w:sz w:val="20"/>
                <w:szCs w:val="20"/>
              </w:rPr>
            </w:pPr>
            <w:r>
              <w:rPr>
                <w:bCs/>
                <w:sz w:val="20"/>
                <w:szCs w:val="20"/>
              </w:rPr>
              <w:t>Mediatek</w:t>
            </w:r>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514"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4143"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750F44">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514"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4143"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750F44">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514"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4143"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750F44">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514"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4143"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750F44">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514"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4143"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750F44">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514"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4143"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750F44">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514"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4143"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750F44">
        <w:tc>
          <w:tcPr>
            <w:tcW w:w="0" w:type="auto"/>
          </w:tcPr>
          <w:p w14:paraId="0284B3CB" w14:textId="7176A6BC" w:rsidR="00F954EF" w:rsidRDefault="00F954EF" w:rsidP="00F954EF">
            <w:pPr>
              <w:snapToGrid w:val="0"/>
              <w:rPr>
                <w:rFonts w:eastAsia="Yu Mincho" w:cs="Arial"/>
                <w:b/>
                <w:bCs/>
                <w:snapToGrid w:val="0"/>
                <w:sz w:val="20"/>
                <w:szCs w:val="20"/>
                <w:lang w:eastAsia="ja-JP"/>
              </w:rPr>
            </w:pPr>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514"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4143"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750F44">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514"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4143"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750F44">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514"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4143" w:type="dxa"/>
          </w:tcPr>
          <w:p w14:paraId="0284B3D8" w14:textId="77777777" w:rsidR="00F954EF" w:rsidRDefault="00F954EF" w:rsidP="00F954EF">
            <w:pPr>
              <w:snapToGrid w:val="0"/>
              <w:rPr>
                <w:rFonts w:cs="Arial"/>
                <w:b/>
                <w:bCs/>
                <w:snapToGrid w:val="0"/>
                <w:sz w:val="20"/>
                <w:szCs w:val="20"/>
              </w:rPr>
            </w:pPr>
          </w:p>
        </w:tc>
      </w:tr>
      <w:tr w:rsidR="005728D8" w14:paraId="0284B3DE" w14:textId="77777777" w:rsidTr="00750F44">
        <w:tc>
          <w:tcPr>
            <w:tcW w:w="0" w:type="auto"/>
          </w:tcPr>
          <w:p w14:paraId="0284B3DA" w14:textId="57453F1C" w:rsidR="005728D8" w:rsidRDefault="005728D8" w:rsidP="005728D8">
            <w:pPr>
              <w:snapToGrid w:val="0"/>
              <w:rPr>
                <w:rFonts w:eastAsiaTheme="minorEastAsia" w:cs="Arial"/>
                <w:b/>
                <w:bCs/>
                <w:snapToGrid w:val="0"/>
                <w:sz w:val="20"/>
                <w:szCs w:val="20"/>
                <w:lang w:eastAsia="zh-CN"/>
              </w:rPr>
            </w:pPr>
            <w:r w:rsidRPr="00233BBF">
              <w:rPr>
                <w:rFonts w:eastAsia="PMingLiU" w:cs="Arial" w:hint="eastAsia"/>
                <w:bCs/>
                <w:snapToGrid w:val="0"/>
                <w:sz w:val="20"/>
                <w:szCs w:val="20"/>
                <w:lang w:eastAsia="zh-TW"/>
              </w:rPr>
              <w:t>ITRI</w:t>
            </w:r>
          </w:p>
        </w:tc>
        <w:tc>
          <w:tcPr>
            <w:tcW w:w="0" w:type="auto"/>
          </w:tcPr>
          <w:p w14:paraId="0284B3DB" w14:textId="1692EB91" w:rsidR="005728D8" w:rsidRDefault="005728D8" w:rsidP="005728D8">
            <w:pPr>
              <w:snapToGrid w:val="0"/>
              <w:rPr>
                <w:rFonts w:eastAsiaTheme="minorEastAsia" w:cs="Arial"/>
                <w:b/>
                <w:bCs/>
                <w:snapToGrid w:val="0"/>
                <w:sz w:val="20"/>
                <w:szCs w:val="20"/>
                <w:lang w:eastAsia="zh-CN"/>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514" w:type="dxa"/>
          </w:tcPr>
          <w:p w14:paraId="0284B3DC" w14:textId="1D63DDB7" w:rsidR="005728D8" w:rsidRDefault="005728D8" w:rsidP="005728D8">
            <w:pPr>
              <w:snapToGrid w:val="0"/>
              <w:rPr>
                <w:rFonts w:cs="Arial"/>
                <w:snapToGrid w:val="0"/>
                <w:sz w:val="20"/>
                <w:szCs w:val="20"/>
              </w:rPr>
            </w:pPr>
            <w:r w:rsidRPr="00233BBF">
              <w:rPr>
                <w:rFonts w:eastAsia="PMingLiU" w:cs="Arial"/>
                <w:snapToGrid w:val="0"/>
                <w:sz w:val="20"/>
                <w:szCs w:val="20"/>
                <w:lang w:eastAsia="zh-TW"/>
              </w:rPr>
              <w:t xml:space="preserve">If the preamble group is applied, </w:t>
            </w:r>
            <w:r>
              <w:rPr>
                <w:rFonts w:eastAsia="PMingLiU" w:cs="Arial"/>
                <w:snapToGrid w:val="0"/>
                <w:sz w:val="20"/>
                <w:szCs w:val="20"/>
                <w:lang w:eastAsia="zh-TW"/>
              </w:rPr>
              <w:t xml:space="preserve">then we think that </w:t>
            </w:r>
            <w:r w:rsidRPr="00233BBF">
              <w:rPr>
                <w:rFonts w:eastAsia="PMingLiU" w:cs="Arial"/>
                <w:snapToGrid w:val="0"/>
                <w:sz w:val="20"/>
                <w:szCs w:val="20"/>
                <w:lang w:eastAsia="zh-TW"/>
              </w:rPr>
              <w:t xml:space="preserve">two </w:t>
            </w:r>
            <w:r>
              <w:rPr>
                <w:rFonts w:eastAsia="PMingLiU" w:cs="Arial"/>
                <w:snapToGrid w:val="0"/>
                <w:sz w:val="20"/>
                <w:szCs w:val="20"/>
                <w:lang w:eastAsia="zh-TW"/>
              </w:rPr>
              <w:t xml:space="preserve">preamble </w:t>
            </w:r>
            <w:r w:rsidRPr="00233BBF">
              <w:rPr>
                <w:rFonts w:eastAsia="PMingLiU" w:cs="Arial"/>
                <w:snapToGrid w:val="0"/>
                <w:sz w:val="20"/>
                <w:szCs w:val="20"/>
                <w:lang w:eastAsia="zh-TW"/>
              </w:rPr>
              <w:t xml:space="preserve">groups </w:t>
            </w:r>
            <w:r>
              <w:rPr>
                <w:rFonts w:eastAsia="PMingLiU" w:cs="Arial"/>
                <w:snapToGrid w:val="0"/>
                <w:sz w:val="20"/>
                <w:szCs w:val="20"/>
                <w:lang w:eastAsia="zh-TW"/>
              </w:rPr>
              <w:t>will be</w:t>
            </w:r>
            <w:r w:rsidRPr="00233BBF">
              <w:rPr>
                <w:rFonts w:eastAsia="PMingLiU" w:cs="Arial"/>
                <w:snapToGrid w:val="0"/>
                <w:sz w:val="20"/>
                <w:szCs w:val="20"/>
                <w:lang w:eastAsia="zh-TW"/>
              </w:rPr>
              <w:t xml:space="preserve"> enough.</w:t>
            </w:r>
            <w:r>
              <w:rPr>
                <w:rFonts w:eastAsia="PMingLiU" w:cs="Arial"/>
                <w:snapToGrid w:val="0"/>
                <w:sz w:val="20"/>
                <w:szCs w:val="20"/>
                <w:lang w:eastAsia="zh-TW"/>
              </w:rPr>
              <w:t xml:space="preserve"> </w:t>
            </w:r>
          </w:p>
        </w:tc>
        <w:tc>
          <w:tcPr>
            <w:tcW w:w="4143" w:type="dxa"/>
          </w:tcPr>
          <w:p w14:paraId="0284B3DD" w14:textId="77777777" w:rsidR="005728D8" w:rsidRDefault="005728D8" w:rsidP="005728D8">
            <w:pPr>
              <w:snapToGrid w:val="0"/>
              <w:rPr>
                <w:rFonts w:cs="Arial"/>
                <w:snapToGrid w:val="0"/>
                <w:sz w:val="20"/>
                <w:szCs w:val="20"/>
              </w:rPr>
            </w:pPr>
          </w:p>
        </w:tc>
      </w:tr>
      <w:tr w:rsidR="00750F44" w14:paraId="3CC83738" w14:textId="77777777" w:rsidTr="00750F44">
        <w:tc>
          <w:tcPr>
            <w:tcW w:w="0" w:type="auto"/>
          </w:tcPr>
          <w:p w14:paraId="78E57E13" w14:textId="5DD7DFAF" w:rsidR="00750F44" w:rsidRPr="00233BBF" w:rsidRDefault="00750F44" w:rsidP="00750F44">
            <w:pPr>
              <w:snapToGrid w:val="0"/>
              <w:rPr>
                <w:rFonts w:eastAsia="PMingLiU" w:cs="Arial"/>
                <w:bCs/>
                <w:snapToGrid w:val="0"/>
                <w:sz w:val="20"/>
                <w:szCs w:val="20"/>
                <w:lang w:eastAsia="zh-TW"/>
              </w:rPr>
            </w:pPr>
            <w:r w:rsidRPr="00AA2863">
              <w:rPr>
                <w:rFonts w:eastAsia="바탕체"/>
                <w:bCs/>
                <w:snapToGrid w:val="0"/>
                <w:sz w:val="20"/>
                <w:szCs w:val="20"/>
              </w:rPr>
              <w:t>ITL</w:t>
            </w:r>
          </w:p>
        </w:tc>
        <w:tc>
          <w:tcPr>
            <w:tcW w:w="0" w:type="auto"/>
          </w:tcPr>
          <w:p w14:paraId="17229C2F" w14:textId="7FB3A955" w:rsidR="00750F44" w:rsidRPr="00D729E2" w:rsidRDefault="00750F44" w:rsidP="00750F44">
            <w:pPr>
              <w:snapToGrid w:val="0"/>
              <w:rPr>
                <w:rFonts w:eastAsiaTheme="minorEastAsia" w:cs="Arial"/>
                <w:bCs/>
                <w:snapToGrid w:val="0"/>
                <w:sz w:val="20"/>
                <w:szCs w:val="20"/>
                <w:lang w:eastAsia="zh-CN"/>
              </w:rPr>
            </w:pPr>
            <w:r>
              <w:rPr>
                <w:rFonts w:eastAsia="맑은 고딕" w:cs="Arial"/>
                <w:bCs/>
                <w:snapToGrid w:val="0"/>
                <w:sz w:val="20"/>
                <w:szCs w:val="20"/>
              </w:rPr>
              <w:t xml:space="preserve">Option A </w:t>
            </w:r>
          </w:p>
        </w:tc>
        <w:tc>
          <w:tcPr>
            <w:tcW w:w="9514" w:type="dxa"/>
          </w:tcPr>
          <w:p w14:paraId="340834C4" w14:textId="77777777" w:rsidR="00750F44" w:rsidRDefault="00750F44" w:rsidP="00750F44">
            <w:pPr>
              <w:snapToGrid w:val="0"/>
              <w:rPr>
                <w:rFonts w:cs="Arial"/>
                <w:snapToGrid w:val="0"/>
                <w:sz w:val="20"/>
                <w:szCs w:val="20"/>
              </w:rPr>
            </w:pPr>
            <w:r>
              <w:rPr>
                <w:rFonts w:cs="Arial"/>
                <w:snapToGrid w:val="0"/>
                <w:sz w:val="20"/>
                <w:szCs w:val="20"/>
              </w:rPr>
              <w:t>W</w:t>
            </w:r>
            <w:r>
              <w:rPr>
                <w:rFonts w:cs="Arial" w:hint="eastAsia"/>
                <w:snapToGrid w:val="0"/>
                <w:sz w:val="20"/>
                <w:szCs w:val="20"/>
              </w:rPr>
              <w:t xml:space="preserve">e </w:t>
            </w:r>
            <w:r>
              <w:rPr>
                <w:rFonts w:cs="Arial"/>
                <w:snapToGrid w:val="0"/>
                <w:sz w:val="20"/>
                <w:szCs w:val="20"/>
              </w:rPr>
              <w:t xml:space="preserve">think legacy RA grouping method is simple way for further progress. </w:t>
            </w:r>
          </w:p>
          <w:p w14:paraId="25CE8587" w14:textId="131AA188" w:rsidR="00750F44" w:rsidRPr="00233BBF" w:rsidRDefault="00750F44" w:rsidP="00750F44">
            <w:pPr>
              <w:snapToGrid w:val="0"/>
              <w:rPr>
                <w:rFonts w:eastAsia="PMingLiU" w:cs="Arial"/>
                <w:snapToGrid w:val="0"/>
                <w:sz w:val="20"/>
                <w:szCs w:val="20"/>
                <w:lang w:eastAsia="zh-TW"/>
              </w:rPr>
            </w:pPr>
            <w:r>
              <w:rPr>
                <w:rFonts w:cs="Arial"/>
                <w:snapToGrid w:val="0"/>
                <w:sz w:val="20"/>
                <w:szCs w:val="20"/>
              </w:rPr>
              <w:t xml:space="preserve">But, If </w:t>
            </w:r>
            <w:r w:rsidRPr="00AA2863">
              <w:rPr>
                <w:rFonts w:cs="Arial"/>
                <w:snapToGrid w:val="0"/>
                <w:sz w:val="20"/>
                <w:szCs w:val="20"/>
              </w:rPr>
              <w:t>flexible TB size mechanism</w:t>
            </w:r>
            <w:r>
              <w:rPr>
                <w:rFonts w:cs="Arial"/>
                <w:snapToGrid w:val="0"/>
                <w:sz w:val="20"/>
                <w:szCs w:val="20"/>
              </w:rPr>
              <w:t xml:space="preserve"> as EDT considered for RA-SDT. And, t</w:t>
            </w:r>
            <w:r w:rsidRPr="00BE200E">
              <w:rPr>
                <w:rFonts w:cs="Arial"/>
                <w:snapToGrid w:val="0"/>
                <w:sz w:val="20"/>
                <w:szCs w:val="20"/>
              </w:rPr>
              <w:t>he BSR MAC CE</w:t>
            </w:r>
            <w:r>
              <w:rPr>
                <w:rFonts w:cs="Arial"/>
                <w:snapToGrid w:val="0"/>
                <w:sz w:val="20"/>
                <w:szCs w:val="20"/>
              </w:rPr>
              <w:t xml:space="preserve"> is used for further data transmission. Commented as HW, LG, it is ok to us</w:t>
            </w:r>
            <w:r w:rsidRPr="00AA2863">
              <w:rPr>
                <w:rFonts w:cs="Arial"/>
                <w:snapToGrid w:val="0"/>
                <w:sz w:val="20"/>
                <w:szCs w:val="20"/>
              </w:rPr>
              <w:t xml:space="preserve"> that preamble groups are not needed for RA</w:t>
            </w:r>
            <w:r>
              <w:rPr>
                <w:rFonts w:cs="Arial"/>
                <w:snapToGrid w:val="0"/>
                <w:sz w:val="20"/>
                <w:szCs w:val="20"/>
              </w:rPr>
              <w:t>-</w:t>
            </w:r>
            <w:r w:rsidRPr="00AA2863">
              <w:rPr>
                <w:rFonts w:cs="Arial"/>
                <w:snapToGrid w:val="0"/>
                <w:sz w:val="20"/>
                <w:szCs w:val="20"/>
              </w:rPr>
              <w:t xml:space="preserve"> SDT.</w:t>
            </w:r>
          </w:p>
        </w:tc>
        <w:tc>
          <w:tcPr>
            <w:tcW w:w="4143" w:type="dxa"/>
          </w:tcPr>
          <w:p w14:paraId="7EE54655" w14:textId="77777777" w:rsidR="00750F44" w:rsidRDefault="00750F44" w:rsidP="00750F44">
            <w:pPr>
              <w:snapToGrid w:val="0"/>
              <w:rPr>
                <w:rFonts w:cs="Arial"/>
                <w:snapToGrid w:val="0"/>
                <w:sz w:val="20"/>
                <w:szCs w:val="20"/>
              </w:rPr>
            </w:pPr>
          </w:p>
        </w:tc>
      </w:tr>
      <w:tr w:rsidR="00750F44" w14:paraId="511124FE" w14:textId="77777777" w:rsidTr="00750F44">
        <w:tc>
          <w:tcPr>
            <w:tcW w:w="0" w:type="auto"/>
          </w:tcPr>
          <w:p w14:paraId="07AC193B" w14:textId="77777777" w:rsidR="00750F44" w:rsidRPr="00AA2863" w:rsidRDefault="00750F44" w:rsidP="00750F44">
            <w:pPr>
              <w:snapToGrid w:val="0"/>
              <w:rPr>
                <w:rFonts w:eastAsia="바탕체"/>
                <w:bCs/>
                <w:snapToGrid w:val="0"/>
                <w:sz w:val="20"/>
                <w:szCs w:val="20"/>
              </w:rPr>
            </w:pPr>
          </w:p>
        </w:tc>
        <w:tc>
          <w:tcPr>
            <w:tcW w:w="0" w:type="auto"/>
          </w:tcPr>
          <w:p w14:paraId="70508EE6" w14:textId="77777777" w:rsidR="00750F44" w:rsidRDefault="00750F44" w:rsidP="00750F44">
            <w:pPr>
              <w:snapToGrid w:val="0"/>
              <w:rPr>
                <w:rFonts w:eastAsia="맑은 고딕" w:cs="Arial"/>
                <w:bCs/>
                <w:snapToGrid w:val="0"/>
                <w:sz w:val="20"/>
                <w:szCs w:val="20"/>
              </w:rPr>
            </w:pPr>
          </w:p>
        </w:tc>
        <w:tc>
          <w:tcPr>
            <w:tcW w:w="9514" w:type="dxa"/>
          </w:tcPr>
          <w:p w14:paraId="5D86FCAC" w14:textId="77777777" w:rsidR="00750F44" w:rsidRDefault="00750F44" w:rsidP="00750F44">
            <w:pPr>
              <w:snapToGrid w:val="0"/>
              <w:rPr>
                <w:rFonts w:cs="Arial"/>
                <w:snapToGrid w:val="0"/>
                <w:sz w:val="20"/>
                <w:szCs w:val="20"/>
              </w:rPr>
            </w:pPr>
          </w:p>
        </w:tc>
        <w:tc>
          <w:tcPr>
            <w:tcW w:w="4143" w:type="dxa"/>
          </w:tcPr>
          <w:p w14:paraId="1E983AB6" w14:textId="77777777" w:rsidR="00750F44" w:rsidRDefault="00750F44" w:rsidP="00750F44">
            <w:pPr>
              <w:snapToGrid w:val="0"/>
              <w:rPr>
                <w:rFonts w:cs="Arial"/>
                <w:snapToGrid w:val="0"/>
                <w:sz w:val="20"/>
                <w:szCs w:val="20"/>
              </w:rPr>
            </w:pPr>
          </w:p>
        </w:tc>
      </w:tr>
      <w:tr w:rsidR="00750F44" w14:paraId="0284B3E1" w14:textId="77777777" w:rsidTr="00772534">
        <w:tc>
          <w:tcPr>
            <w:tcW w:w="0" w:type="auto"/>
            <w:gridSpan w:val="4"/>
          </w:tcPr>
          <w:p w14:paraId="0284B3DF" w14:textId="5F393E18"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273684F8" w:rsidR="00750F44" w:rsidRDefault="00750F44" w:rsidP="00750F44">
            <w:pPr>
              <w:snapToGrid w:val="0"/>
              <w:rPr>
                <w:rFonts w:cs="Arial"/>
                <w:b/>
                <w:bCs/>
                <w:snapToGrid w:val="0"/>
                <w:sz w:val="20"/>
                <w:szCs w:val="20"/>
              </w:rPr>
            </w:pPr>
            <w:r>
              <w:rPr>
                <w:rFonts w:cs="Arial"/>
                <w:b/>
                <w:bCs/>
                <w:snapToGrid w:val="0"/>
                <w:sz w:val="20"/>
                <w:szCs w:val="20"/>
              </w:rPr>
              <w:t>More than 2 payload groups: 0/25</w:t>
            </w:r>
          </w:p>
          <w:p w14:paraId="321001C6" w14:textId="688BFCFE" w:rsidR="00750F44" w:rsidRPr="00054794" w:rsidRDefault="00750F44" w:rsidP="00750F44">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5D759249" w:rsidR="00750F44" w:rsidRDefault="00750F44" w:rsidP="00750F44">
            <w:pPr>
              <w:snapToGrid w:val="0"/>
              <w:rPr>
                <w:rFonts w:cs="Arial"/>
                <w:b/>
                <w:bCs/>
                <w:snapToGrid w:val="0"/>
                <w:sz w:val="20"/>
                <w:szCs w:val="20"/>
              </w:rPr>
            </w:pPr>
            <w:r>
              <w:rPr>
                <w:rFonts w:cs="Arial"/>
                <w:b/>
                <w:bCs/>
                <w:snapToGrid w:val="0"/>
                <w:sz w:val="20"/>
                <w:szCs w:val="20"/>
              </w:rPr>
              <w:t>1 group with flexible TB size (RAN1 to design selection of robust MCS when payload size is smaller and segmentation used when payload size is larger): 3/25</w:t>
            </w:r>
          </w:p>
          <w:p w14:paraId="49A08D7A" w14:textId="0279D796" w:rsidR="00750F44" w:rsidRPr="00CD6DC4" w:rsidRDefault="00750F44" w:rsidP="00750F44">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750F44" w:rsidRPr="00054794" w:rsidRDefault="00750F44" w:rsidP="00750F44">
            <w:pPr>
              <w:rPr>
                <w:rFonts w:cs="Arial"/>
                <w:b/>
                <w:bCs/>
                <w:snapToGrid w:val="0"/>
                <w:sz w:val="20"/>
                <w:szCs w:val="20"/>
                <w:u w:val="single"/>
              </w:rPr>
            </w:pPr>
            <w:r w:rsidRPr="00054794">
              <w:rPr>
                <w:rFonts w:cs="Arial"/>
                <w:b/>
                <w:bCs/>
                <w:snapToGrid w:val="0"/>
                <w:sz w:val="20"/>
                <w:szCs w:val="20"/>
                <w:u w:val="single"/>
              </w:rPr>
              <w:lastRenderedPageBreak/>
              <w:t>Summary:</w:t>
            </w:r>
          </w:p>
          <w:p w14:paraId="1044E749" w14:textId="393D9AF0" w:rsidR="00750F44" w:rsidRDefault="00750F44" w:rsidP="00750F44">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750F44" w:rsidRDefault="00750F44" w:rsidP="00750F44">
            <w:pPr>
              <w:rPr>
                <w:rFonts w:cs="Arial"/>
                <w:snapToGrid w:val="0"/>
                <w:sz w:val="20"/>
                <w:szCs w:val="20"/>
              </w:rPr>
            </w:pPr>
            <w:r>
              <w:rPr>
                <w:rFonts w:cs="Arial"/>
                <w:snapToGrid w:val="0"/>
                <w:sz w:val="20"/>
                <w:szCs w:val="20"/>
              </w:rPr>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xml:space="preserve">. If we go with a single payload size, then the main question is how to handle the case when the available data size is less than the single payload size. Some companies think we could use flexible TBS size for this scenario (RAN1 need to design such scheme), whilst others seem to think nothing needs to be done (perhaps the assumption here is to use padding then – although it was not explicitly mentioned in the comments). </w:t>
            </w:r>
          </w:p>
          <w:p w14:paraId="0D55D035" w14:textId="6E6553BB" w:rsidR="00750F44" w:rsidRDefault="00750F44" w:rsidP="00750F44">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750F44" w:rsidRDefault="00750F44" w:rsidP="00750F44">
            <w:pPr>
              <w:rPr>
                <w:rFonts w:cs="Arial"/>
                <w:snapToGrid w:val="0"/>
                <w:sz w:val="20"/>
                <w:szCs w:val="20"/>
              </w:rPr>
            </w:pPr>
            <w:r>
              <w:rPr>
                <w:rFonts w:cs="Arial"/>
                <w:snapToGrid w:val="0"/>
                <w:sz w:val="20"/>
                <w:szCs w:val="20"/>
              </w:rPr>
              <w:t xml:space="preserve">Seems we can proceed according to the majority view, which is also same as the existing mechanism (i.e. 2 preamble groups corresponding to 2 payload sizes). </w:t>
            </w:r>
          </w:p>
        </w:tc>
      </w:tr>
      <w:tr w:rsidR="00750F44" w14:paraId="0284B3E4" w14:textId="77777777" w:rsidTr="00772534">
        <w:tc>
          <w:tcPr>
            <w:tcW w:w="0" w:type="auto"/>
            <w:gridSpan w:val="4"/>
          </w:tcPr>
          <w:p w14:paraId="0284B3E2"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750F44" w:rsidRDefault="00750F44" w:rsidP="00750F44">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For RA-SDT, up to two preamble groups (corresponding to two different payload sizes for MSGA/MSG3) may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ae"/>
        <w:tblW w:w="0" w:type="auto"/>
        <w:tblLook w:val="04A0" w:firstRow="1" w:lastRow="0" w:firstColumn="1" w:lastColumn="0" w:noHBand="0" w:noVBand="1"/>
      </w:tblPr>
      <w:tblGrid>
        <w:gridCol w:w="1150"/>
        <w:gridCol w:w="1050"/>
        <w:gridCol w:w="9743"/>
        <w:gridCol w:w="3924"/>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0F197E" w14:paraId="0284B3F0" w14:textId="77777777" w:rsidTr="00750F44">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9882"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785"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750F44">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9882"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785" w:type="dxa"/>
          </w:tcPr>
          <w:p w14:paraId="0284B3F4" w14:textId="77777777" w:rsidR="00B93803" w:rsidRDefault="00B93803">
            <w:pPr>
              <w:snapToGrid w:val="0"/>
              <w:rPr>
                <w:rFonts w:cs="Arial"/>
                <w:b/>
                <w:bCs/>
                <w:snapToGrid w:val="0"/>
                <w:sz w:val="20"/>
                <w:szCs w:val="20"/>
              </w:rPr>
            </w:pPr>
          </w:p>
        </w:tc>
      </w:tr>
      <w:tr w:rsidR="000F197E" w14:paraId="0284B3FA" w14:textId="77777777" w:rsidTr="00750F44">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lastRenderedPageBreak/>
              <w:t>Huawei, HiSilicon</w:t>
            </w:r>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9882"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3785" w:type="dxa"/>
          </w:tcPr>
          <w:p w14:paraId="0284B3F9" w14:textId="205A41F1" w:rsidR="00FE1005" w:rsidRDefault="006540A1" w:rsidP="00FE1005">
            <w:pPr>
              <w:snapToGrid w:val="0"/>
              <w:rPr>
                <w:rFonts w:cs="Arial"/>
                <w:snapToGrid w:val="0"/>
                <w:sz w:val="20"/>
                <w:szCs w:val="20"/>
              </w:rPr>
            </w:pPr>
            <w:r>
              <w:rPr>
                <w:rFonts w:cs="Arial"/>
                <w:snapToGrid w:val="0"/>
                <w:sz w:val="20"/>
                <w:szCs w:val="20"/>
              </w:rPr>
              <w:t>For non-SDT case RRCResumeReq is triggered.</w:t>
            </w:r>
          </w:p>
        </w:tc>
      </w:tr>
      <w:tr w:rsidR="000F197E" w14:paraId="0284B3FF" w14:textId="77777777" w:rsidTr="00750F44">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9882"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785" w:type="dxa"/>
          </w:tcPr>
          <w:p w14:paraId="0284B3FE" w14:textId="77777777" w:rsidR="00FE1005" w:rsidRDefault="00FE1005" w:rsidP="00FE1005">
            <w:pPr>
              <w:snapToGrid w:val="0"/>
              <w:rPr>
                <w:rFonts w:cs="Arial"/>
                <w:snapToGrid w:val="0"/>
                <w:sz w:val="20"/>
                <w:szCs w:val="20"/>
              </w:rPr>
            </w:pPr>
          </w:p>
        </w:tc>
      </w:tr>
      <w:tr w:rsidR="000F197E" w14:paraId="0284B406" w14:textId="77777777" w:rsidTr="00750F44">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9882"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caluculate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RRCResume. Therefore, we think more discussions on how to indicate the arrival of non-SDT are needed.</w:t>
            </w:r>
          </w:p>
        </w:tc>
        <w:tc>
          <w:tcPr>
            <w:tcW w:w="3785"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750F44">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9882"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785" w:type="dxa"/>
          </w:tcPr>
          <w:p w14:paraId="0284B40C" w14:textId="24A8A544" w:rsidR="00FE1005" w:rsidRDefault="00FE1005" w:rsidP="00FE1005">
            <w:pPr>
              <w:snapToGrid w:val="0"/>
              <w:rPr>
                <w:rFonts w:cs="Arial"/>
                <w:snapToGrid w:val="0"/>
                <w:sz w:val="20"/>
                <w:szCs w:val="20"/>
              </w:rPr>
            </w:pPr>
          </w:p>
        </w:tc>
      </w:tr>
      <w:tr w:rsidR="000F197E" w14:paraId="0284B412" w14:textId="77777777" w:rsidTr="00750F44">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9882" w:type="dxa"/>
          </w:tcPr>
          <w:p w14:paraId="0284B41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3785" w:type="dxa"/>
          </w:tcPr>
          <w:p w14:paraId="0284B411" w14:textId="77777777" w:rsidR="00F55811" w:rsidRDefault="00F55811" w:rsidP="00F55811">
            <w:pPr>
              <w:snapToGrid w:val="0"/>
              <w:rPr>
                <w:rFonts w:cs="Arial"/>
                <w:snapToGrid w:val="0"/>
                <w:sz w:val="20"/>
                <w:szCs w:val="20"/>
              </w:rPr>
            </w:pPr>
          </w:p>
        </w:tc>
      </w:tr>
      <w:tr w:rsidR="000F197E" w14:paraId="0284B418" w14:textId="77777777" w:rsidTr="00750F44">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9882"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3785" w:type="dxa"/>
          </w:tcPr>
          <w:p w14:paraId="0284B417" w14:textId="44534113" w:rsidR="00D729E2" w:rsidRDefault="006540A1" w:rsidP="00D729E2">
            <w:pPr>
              <w:snapToGrid w:val="0"/>
              <w:rPr>
                <w:rFonts w:cs="Arial"/>
                <w:snapToGrid w:val="0"/>
                <w:sz w:val="20"/>
                <w:szCs w:val="20"/>
              </w:rPr>
            </w:pPr>
            <w:r>
              <w:rPr>
                <w:rFonts w:cs="Arial"/>
                <w:snapToGrid w:val="0"/>
                <w:sz w:val="20"/>
                <w:szCs w:val="20"/>
              </w:rPr>
              <w:t>For non-SDT case RRCResumeReq is triggered.</w:t>
            </w:r>
          </w:p>
        </w:tc>
      </w:tr>
      <w:tr w:rsidR="000F197E" w14:paraId="0284B41D" w14:textId="77777777" w:rsidTr="00750F44">
        <w:tc>
          <w:tcPr>
            <w:tcW w:w="0" w:type="auto"/>
          </w:tcPr>
          <w:p w14:paraId="0284B419" w14:textId="77777777"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9882"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785" w:type="dxa"/>
          </w:tcPr>
          <w:p w14:paraId="0284B41C" w14:textId="56E49F78" w:rsidR="00D729E2" w:rsidRDefault="002571CB" w:rsidP="00D729E2">
            <w:pPr>
              <w:snapToGrid w:val="0"/>
              <w:rPr>
                <w:rFonts w:cs="Arial"/>
                <w:snapToGrid w:val="0"/>
                <w:sz w:val="20"/>
                <w:szCs w:val="20"/>
              </w:rPr>
            </w:pPr>
            <w:r>
              <w:rPr>
                <w:rFonts w:cs="Arial"/>
                <w:snapToGrid w:val="0"/>
                <w:sz w:val="20"/>
                <w:szCs w:val="20"/>
              </w:rPr>
              <w:t>For non-SDT case RRCResumeReq is triggered it seems? i.e. same view as Huawei</w:t>
            </w:r>
          </w:p>
        </w:tc>
      </w:tr>
      <w:tr w:rsidR="000F197E" w14:paraId="0284B424" w14:textId="77777777" w:rsidTr="00750F44">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882"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af4"/>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af4"/>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785"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750F44">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882"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785" w:type="dxa"/>
          </w:tcPr>
          <w:p w14:paraId="0284B429" w14:textId="77777777" w:rsidR="00D729E2" w:rsidRDefault="00D729E2" w:rsidP="00D729E2">
            <w:pPr>
              <w:snapToGrid w:val="0"/>
              <w:rPr>
                <w:rFonts w:cs="Arial"/>
                <w:snapToGrid w:val="0"/>
                <w:sz w:val="20"/>
                <w:szCs w:val="20"/>
              </w:rPr>
            </w:pPr>
          </w:p>
        </w:tc>
      </w:tr>
      <w:tr w:rsidR="000F197E" w14:paraId="0284B42F" w14:textId="77777777" w:rsidTr="00750F44">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882"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3785" w:type="dxa"/>
          </w:tcPr>
          <w:p w14:paraId="0284B42E" w14:textId="0ADA17AA" w:rsidR="006B4205" w:rsidRDefault="002571CB" w:rsidP="006B4205">
            <w:pPr>
              <w:snapToGrid w:val="0"/>
              <w:rPr>
                <w:rFonts w:cs="Arial"/>
                <w:snapToGrid w:val="0"/>
                <w:sz w:val="20"/>
                <w:szCs w:val="20"/>
              </w:rPr>
            </w:pPr>
            <w:r>
              <w:rPr>
                <w:rFonts w:cs="Arial"/>
                <w:snapToGrid w:val="0"/>
                <w:sz w:val="20"/>
                <w:szCs w:val="20"/>
              </w:rPr>
              <w:t>Okay for SDT data, but for non-SDT data further consideration is needed</w:t>
            </w:r>
          </w:p>
        </w:tc>
      </w:tr>
      <w:tr w:rsidR="000F197E" w14:paraId="0284B434" w14:textId="77777777" w:rsidTr="00750F44">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882"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785" w:type="dxa"/>
          </w:tcPr>
          <w:p w14:paraId="0284B433" w14:textId="77777777" w:rsidR="006B4205" w:rsidRDefault="006B4205" w:rsidP="006B4205">
            <w:pPr>
              <w:snapToGrid w:val="0"/>
              <w:rPr>
                <w:rFonts w:cs="Arial"/>
                <w:snapToGrid w:val="0"/>
                <w:sz w:val="20"/>
                <w:szCs w:val="20"/>
              </w:rPr>
            </w:pPr>
          </w:p>
        </w:tc>
      </w:tr>
      <w:tr w:rsidR="000F197E" w14:paraId="0284B43A" w14:textId="77777777" w:rsidTr="00750F44">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9882" w:type="dxa"/>
            <w:hideMark/>
          </w:tcPr>
          <w:p w14:paraId="0284B437"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3785" w:type="dxa"/>
          </w:tcPr>
          <w:p w14:paraId="0284B439" w14:textId="51FAC8E3" w:rsidR="00F40042" w:rsidRDefault="002571CB">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40" w14:textId="77777777" w:rsidTr="00750F44">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882"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785"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RRCResumeReq) will be triggered or not. </w:t>
            </w:r>
          </w:p>
        </w:tc>
      </w:tr>
      <w:tr w:rsidR="000F197E" w14:paraId="0284B445" w14:textId="77777777" w:rsidTr="00750F44">
        <w:tc>
          <w:tcPr>
            <w:tcW w:w="0" w:type="auto"/>
          </w:tcPr>
          <w:p w14:paraId="0284B441"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882"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785" w:type="dxa"/>
          </w:tcPr>
          <w:p w14:paraId="0284B444" w14:textId="77777777" w:rsidR="006B4205" w:rsidRDefault="006B4205" w:rsidP="006B4205">
            <w:pPr>
              <w:snapToGrid w:val="0"/>
              <w:rPr>
                <w:rFonts w:cs="Arial"/>
                <w:snapToGrid w:val="0"/>
                <w:sz w:val="20"/>
                <w:szCs w:val="20"/>
              </w:rPr>
            </w:pPr>
          </w:p>
        </w:tc>
      </w:tr>
      <w:tr w:rsidR="000F197E" w14:paraId="0284B44A" w14:textId="77777777" w:rsidTr="00750F44">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9882"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785"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51" w14:textId="77777777" w:rsidTr="00750F44">
        <w:tc>
          <w:tcPr>
            <w:tcW w:w="0" w:type="auto"/>
          </w:tcPr>
          <w:p w14:paraId="0284B44B" w14:textId="77777777" w:rsidR="00757EB9" w:rsidRDefault="00775A44" w:rsidP="00757EB9">
            <w:pPr>
              <w:snapToGrid w:val="0"/>
              <w:rPr>
                <w:sz w:val="20"/>
                <w:szCs w:val="20"/>
              </w:rPr>
            </w:pPr>
            <w:r>
              <w:rPr>
                <w:sz w:val="20"/>
                <w:szCs w:val="20"/>
              </w:rPr>
              <w:t>Mediatek</w:t>
            </w:r>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lastRenderedPageBreak/>
              <w:t>FFS on non-SDT DRBs</w:t>
            </w:r>
          </w:p>
        </w:tc>
        <w:tc>
          <w:tcPr>
            <w:tcW w:w="9882"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lastRenderedPageBreak/>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lastRenderedPageBreak/>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785" w:type="dxa"/>
          </w:tcPr>
          <w:p w14:paraId="0284B450" w14:textId="788856E8" w:rsidR="00757EB9" w:rsidRDefault="006540A1" w:rsidP="00757EB9">
            <w:pPr>
              <w:snapToGrid w:val="0"/>
              <w:rPr>
                <w:rFonts w:cs="Arial"/>
                <w:snapToGrid w:val="0"/>
                <w:sz w:val="20"/>
                <w:szCs w:val="20"/>
              </w:rPr>
            </w:pPr>
            <w:r>
              <w:rPr>
                <w:rFonts w:cs="Arial"/>
                <w:snapToGrid w:val="0"/>
                <w:sz w:val="20"/>
                <w:szCs w:val="20"/>
              </w:rPr>
              <w:lastRenderedPageBreak/>
              <w:t>For non-SDT DRBs to be able to trigger BSR, non-SDT DRBs should also be resumed</w:t>
            </w:r>
          </w:p>
        </w:tc>
      </w:tr>
      <w:tr w:rsidR="000F197E" w14:paraId="0284B458" w14:textId="77777777" w:rsidTr="00750F44">
        <w:tc>
          <w:tcPr>
            <w:tcW w:w="0" w:type="auto"/>
          </w:tcPr>
          <w:p w14:paraId="0284B452" w14:textId="77777777" w:rsidR="00C95366" w:rsidRDefault="00C95366" w:rsidP="00C95366">
            <w:pPr>
              <w:snapToGrid w:val="0"/>
              <w:rPr>
                <w:sz w:val="20"/>
                <w:szCs w:val="20"/>
              </w:rPr>
            </w:pPr>
            <w:r>
              <w:rPr>
                <w:rFonts w:hint="eastAsia"/>
                <w:sz w:val="20"/>
                <w:szCs w:val="20"/>
              </w:rPr>
              <w:lastRenderedPageBreak/>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9882"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785"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behaviour since the network sets this flag in RRCResume anyway and this behaviour can be updated.</w:t>
            </w:r>
          </w:p>
        </w:tc>
      </w:tr>
      <w:tr w:rsidR="000F197E" w14:paraId="0284B45D" w14:textId="77777777" w:rsidTr="00750F44">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882"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785" w:type="dxa"/>
          </w:tcPr>
          <w:p w14:paraId="0284B45C" w14:textId="77777777" w:rsidR="00CE19D7" w:rsidRDefault="00CE19D7" w:rsidP="00CE19D7">
            <w:pPr>
              <w:snapToGrid w:val="0"/>
              <w:rPr>
                <w:rFonts w:cs="Arial"/>
                <w:snapToGrid w:val="0"/>
                <w:sz w:val="20"/>
                <w:szCs w:val="20"/>
              </w:rPr>
            </w:pPr>
          </w:p>
        </w:tc>
      </w:tr>
      <w:tr w:rsidR="000F197E" w14:paraId="0284B462" w14:textId="77777777" w:rsidTr="00750F44">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9882"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785" w:type="dxa"/>
          </w:tcPr>
          <w:p w14:paraId="0284B461" w14:textId="77777777" w:rsidR="00443820" w:rsidRDefault="00443820" w:rsidP="00443820">
            <w:pPr>
              <w:snapToGrid w:val="0"/>
              <w:rPr>
                <w:rFonts w:cs="Arial"/>
                <w:snapToGrid w:val="0"/>
                <w:sz w:val="20"/>
                <w:szCs w:val="20"/>
              </w:rPr>
            </w:pPr>
          </w:p>
        </w:tc>
      </w:tr>
      <w:tr w:rsidR="000F197E" w14:paraId="0284B467" w14:textId="77777777" w:rsidTr="00750F44">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882"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785"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6C" w14:textId="77777777" w:rsidTr="00750F44">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9882"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785"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RRCResumeReq should be triggered. </w:t>
            </w:r>
          </w:p>
        </w:tc>
      </w:tr>
      <w:tr w:rsidR="000F197E" w14:paraId="0284B471" w14:textId="77777777" w:rsidTr="00750F44">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9882"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785" w:type="dxa"/>
          </w:tcPr>
          <w:p w14:paraId="0284B470" w14:textId="77777777" w:rsidR="004F691B" w:rsidRDefault="004F691B" w:rsidP="004F691B">
            <w:pPr>
              <w:snapToGrid w:val="0"/>
              <w:rPr>
                <w:rFonts w:cs="Arial"/>
                <w:snapToGrid w:val="0"/>
                <w:sz w:val="20"/>
                <w:szCs w:val="20"/>
              </w:rPr>
            </w:pPr>
          </w:p>
        </w:tc>
      </w:tr>
      <w:tr w:rsidR="001B38B2" w14:paraId="0284B476" w14:textId="77777777" w:rsidTr="00750F44">
        <w:tc>
          <w:tcPr>
            <w:tcW w:w="0" w:type="auto"/>
          </w:tcPr>
          <w:p w14:paraId="0284B472" w14:textId="54BED4E8" w:rsidR="001B38B2" w:rsidRDefault="001B38B2" w:rsidP="001B38B2">
            <w:pPr>
              <w:snapToGrid w:val="0"/>
              <w:rPr>
                <w:rFonts w:eastAsia="Yu Mincho" w:cs="Arial"/>
                <w:snapToGrid w:val="0"/>
                <w:sz w:val="20"/>
                <w:szCs w:val="20"/>
                <w:lang w:eastAsia="ja-JP"/>
              </w:rPr>
            </w:pPr>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882"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785" w:type="dxa"/>
          </w:tcPr>
          <w:p w14:paraId="0284B475" w14:textId="77777777" w:rsidR="001B38B2" w:rsidRDefault="001B38B2" w:rsidP="001B38B2">
            <w:pPr>
              <w:snapToGrid w:val="0"/>
              <w:rPr>
                <w:rFonts w:cs="Arial"/>
                <w:snapToGrid w:val="0"/>
                <w:sz w:val="20"/>
                <w:szCs w:val="20"/>
              </w:rPr>
            </w:pPr>
          </w:p>
        </w:tc>
      </w:tr>
      <w:tr w:rsidR="001B38B2" w14:paraId="0284B47B" w14:textId="77777777" w:rsidTr="00750F44">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9882"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785"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750F44">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882"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r w:rsidR="001D3876">
              <w:rPr>
                <w:rFonts w:eastAsiaTheme="minorEastAsia" w:cs="Arial" w:hint="eastAsia"/>
                <w:bCs/>
                <w:snapToGrid w:val="0"/>
                <w:sz w:val="20"/>
                <w:szCs w:val="20"/>
                <w:lang w:eastAsia="zh-CN"/>
              </w:rPr>
              <w:t>i.e.</w:t>
            </w:r>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af4"/>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 xml:space="preserve">havior upon BSR trigger for SDT DRBs can be left up to UE implementation (e.g. completing the current RA-SDT and triggering another RA-SDT for the new SDT </w:t>
            </w:r>
            <w:r w:rsidR="00B36C5E" w:rsidRPr="006A45EE">
              <w:rPr>
                <w:rFonts w:eastAsiaTheme="minorEastAsia" w:cs="Arial"/>
                <w:bCs/>
                <w:snapToGrid w:val="0"/>
                <w:sz w:val="20"/>
                <w:szCs w:val="20"/>
                <w:lang w:eastAsia="zh-CN"/>
              </w:rPr>
              <w:lastRenderedPageBreak/>
              <w:t xml:space="preserve">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750F44">
            <w:pPr>
              <w:pStyle w:val="af4"/>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af4"/>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af4"/>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 xml:space="preserve">(e.g.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785" w:type="dxa"/>
          </w:tcPr>
          <w:p w14:paraId="0284B47F" w14:textId="77777777" w:rsidR="001B38B2" w:rsidRDefault="001B38B2" w:rsidP="001B38B2">
            <w:pPr>
              <w:snapToGrid w:val="0"/>
              <w:rPr>
                <w:rFonts w:cs="Arial"/>
                <w:snapToGrid w:val="0"/>
                <w:sz w:val="20"/>
                <w:szCs w:val="20"/>
              </w:rPr>
            </w:pPr>
          </w:p>
        </w:tc>
      </w:tr>
      <w:tr w:rsidR="005728D8" w14:paraId="0284B485" w14:textId="77777777" w:rsidTr="00750F44">
        <w:tc>
          <w:tcPr>
            <w:tcW w:w="0" w:type="auto"/>
          </w:tcPr>
          <w:p w14:paraId="0284B481" w14:textId="2DCA4B31"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lastRenderedPageBreak/>
              <w:t>ITRI</w:t>
            </w:r>
          </w:p>
        </w:tc>
        <w:tc>
          <w:tcPr>
            <w:tcW w:w="0" w:type="auto"/>
          </w:tcPr>
          <w:p w14:paraId="0284B482" w14:textId="44B3621B"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9882" w:type="dxa"/>
          </w:tcPr>
          <w:p w14:paraId="0284B483" w14:textId="30C76E57" w:rsidR="005728D8" w:rsidRDefault="005728D8" w:rsidP="005728D8">
            <w:pPr>
              <w:snapToGrid w:val="0"/>
              <w:rPr>
                <w:rFonts w:cs="Arial"/>
                <w:snapToGrid w:val="0"/>
                <w:sz w:val="20"/>
                <w:szCs w:val="20"/>
              </w:rPr>
            </w:pPr>
            <w:r>
              <w:rPr>
                <w:rFonts w:eastAsia="PMingLiU" w:cs="Arial"/>
                <w:snapToGrid w:val="0"/>
                <w:sz w:val="20"/>
                <w:szCs w:val="20"/>
                <w:lang w:eastAsia="zh-TW"/>
              </w:rPr>
              <w:t>D</w:t>
            </w:r>
            <w:r w:rsidRPr="007B6DEB">
              <w:rPr>
                <w:rFonts w:eastAsia="PMingLiU" w:cs="Arial"/>
                <w:snapToGrid w:val="0"/>
                <w:sz w:val="20"/>
                <w:szCs w:val="20"/>
                <w:lang w:eastAsia="zh-TW"/>
              </w:rPr>
              <w:t xml:space="preserve">uring subsequent </w:t>
            </w:r>
            <w:r>
              <w:rPr>
                <w:rFonts w:eastAsia="PMingLiU" w:cs="Arial"/>
                <w:snapToGrid w:val="0"/>
                <w:sz w:val="20"/>
                <w:szCs w:val="20"/>
                <w:lang w:eastAsia="zh-TW"/>
              </w:rPr>
              <w:t xml:space="preserve">SDT </w:t>
            </w:r>
            <w:r w:rsidRPr="007B6DEB">
              <w:rPr>
                <w:rFonts w:eastAsia="PMingLiU" w:cs="Arial"/>
                <w:snapToGrid w:val="0"/>
                <w:sz w:val="20"/>
                <w:szCs w:val="20"/>
                <w:lang w:eastAsia="zh-TW"/>
              </w:rPr>
              <w:t>data transmission</w:t>
            </w:r>
            <w:r>
              <w:rPr>
                <w:rFonts w:eastAsia="PMingLiU" w:cs="Arial"/>
                <w:snapToGrid w:val="0"/>
                <w:sz w:val="20"/>
                <w:szCs w:val="20"/>
                <w:lang w:eastAsia="zh-TW"/>
              </w:rPr>
              <w:t>,</w:t>
            </w:r>
            <w:r w:rsidRPr="007B6DEB">
              <w:rPr>
                <w:rFonts w:eastAsia="PMingLiU" w:cs="Arial"/>
                <w:snapToGrid w:val="0"/>
                <w:sz w:val="20"/>
                <w:szCs w:val="20"/>
                <w:lang w:eastAsia="zh-TW"/>
              </w:rPr>
              <w:t xml:space="preserve"> if </w:t>
            </w:r>
            <w:r>
              <w:rPr>
                <w:rFonts w:eastAsia="PMingLiU" w:cs="Arial"/>
                <w:snapToGrid w:val="0"/>
                <w:sz w:val="20"/>
                <w:szCs w:val="20"/>
                <w:lang w:eastAsia="zh-TW"/>
              </w:rPr>
              <w:t xml:space="preserve">any </w:t>
            </w:r>
            <w:r w:rsidRPr="007B6DEB">
              <w:rPr>
                <w:rFonts w:eastAsia="PMingLiU" w:cs="Arial"/>
                <w:snapToGrid w:val="0"/>
                <w:sz w:val="20"/>
                <w:szCs w:val="20"/>
                <w:lang w:eastAsia="zh-TW"/>
              </w:rPr>
              <w:t xml:space="preserve">new data arrives </w:t>
            </w:r>
            <w:r>
              <w:rPr>
                <w:rFonts w:eastAsia="PMingLiU" w:cs="Arial"/>
                <w:snapToGrid w:val="0"/>
                <w:sz w:val="20"/>
                <w:szCs w:val="20"/>
                <w:lang w:eastAsia="zh-TW"/>
              </w:rPr>
              <w:t>(either f</w:t>
            </w:r>
            <w:r w:rsidRPr="00737CE4">
              <w:rPr>
                <w:rFonts w:eastAsia="PMingLiU" w:cs="Arial"/>
                <w:snapToGrid w:val="0"/>
                <w:sz w:val="20"/>
                <w:szCs w:val="20"/>
                <w:lang w:eastAsia="zh-TW"/>
              </w:rPr>
              <w:t>r</w:t>
            </w:r>
            <w:r>
              <w:rPr>
                <w:rFonts w:eastAsia="PMingLiU" w:cs="Arial"/>
                <w:snapToGrid w:val="0"/>
                <w:sz w:val="20"/>
                <w:szCs w:val="20"/>
                <w:lang w:eastAsia="zh-TW"/>
              </w:rPr>
              <w:t>om</w:t>
            </w:r>
            <w:r w:rsidRPr="00737CE4">
              <w:rPr>
                <w:rFonts w:eastAsia="PMingLiU" w:cs="Arial"/>
                <w:snapToGrid w:val="0"/>
                <w:sz w:val="20"/>
                <w:szCs w:val="20"/>
                <w:lang w:eastAsia="zh-TW"/>
              </w:rPr>
              <w:t xml:space="preserve"> SDT DRBs or </w:t>
            </w:r>
            <w:r w:rsidRPr="00B815C3">
              <w:rPr>
                <w:rFonts w:eastAsia="PMingLiU" w:cs="Arial"/>
                <w:snapToGrid w:val="0"/>
                <w:sz w:val="20"/>
                <w:szCs w:val="20"/>
                <w:lang w:eastAsia="zh-TW"/>
              </w:rPr>
              <w:t>from</w:t>
            </w:r>
            <w:r w:rsidRPr="00737CE4">
              <w:rPr>
                <w:rFonts w:eastAsia="PMingLiU" w:cs="Arial"/>
                <w:snapToGrid w:val="0"/>
                <w:sz w:val="20"/>
                <w:szCs w:val="20"/>
                <w:lang w:eastAsia="zh-TW"/>
              </w:rPr>
              <w:t xml:space="preserve"> </w:t>
            </w:r>
            <w:r>
              <w:rPr>
                <w:rFonts w:eastAsia="PMingLiU" w:cs="Arial"/>
                <w:snapToGrid w:val="0"/>
                <w:sz w:val="20"/>
                <w:szCs w:val="20"/>
                <w:lang w:eastAsia="zh-TW"/>
              </w:rPr>
              <w:t>non-</w:t>
            </w:r>
            <w:r w:rsidRPr="00737CE4">
              <w:rPr>
                <w:rFonts w:eastAsia="PMingLiU" w:cs="Arial"/>
                <w:snapToGrid w:val="0"/>
                <w:sz w:val="20"/>
                <w:szCs w:val="20"/>
                <w:lang w:eastAsia="zh-TW"/>
              </w:rPr>
              <w:t>DRBs</w:t>
            </w:r>
            <w:r>
              <w:rPr>
                <w:rFonts w:eastAsia="PMingLiU" w:cs="Arial"/>
                <w:snapToGrid w:val="0"/>
                <w:sz w:val="20"/>
                <w:szCs w:val="20"/>
                <w:lang w:eastAsia="zh-TW"/>
              </w:rPr>
              <w:t xml:space="preserve">), </w:t>
            </w:r>
            <w:r>
              <w:rPr>
                <w:rFonts w:eastAsia="PMingLiU" w:cs="Arial" w:hint="eastAsia"/>
                <w:snapToGrid w:val="0"/>
                <w:sz w:val="20"/>
                <w:szCs w:val="20"/>
                <w:lang w:eastAsia="zh-TW"/>
              </w:rPr>
              <w:t>BSR</w:t>
            </w:r>
            <w:r>
              <w:rPr>
                <w:rFonts w:eastAsia="PMingLiU" w:cs="Arial"/>
                <w:snapToGrid w:val="0"/>
                <w:sz w:val="20"/>
                <w:szCs w:val="20"/>
                <w:lang w:eastAsia="zh-TW"/>
              </w:rPr>
              <w:t xml:space="preserve"> should be triggered and UE</w:t>
            </w:r>
            <w:r w:rsidRPr="00EA7C03">
              <w:rPr>
                <w:rFonts w:eastAsia="PMingLiU" w:cs="Arial"/>
                <w:snapToGrid w:val="0"/>
                <w:sz w:val="20"/>
                <w:szCs w:val="20"/>
                <w:lang w:eastAsia="zh-TW"/>
              </w:rPr>
              <w:t xml:space="preserve"> </w:t>
            </w:r>
            <w:r>
              <w:rPr>
                <w:rFonts w:eastAsia="PMingLiU" w:cs="Arial"/>
                <w:snapToGrid w:val="0"/>
                <w:sz w:val="20"/>
                <w:szCs w:val="20"/>
                <w:lang w:eastAsia="zh-TW"/>
              </w:rPr>
              <w:t>may</w:t>
            </w:r>
            <w:r w:rsidRPr="00EA7C03">
              <w:rPr>
                <w:rFonts w:eastAsia="PMingLiU" w:cs="Arial"/>
                <w:snapToGrid w:val="0"/>
                <w:sz w:val="20"/>
                <w:szCs w:val="20"/>
                <w:lang w:eastAsia="zh-TW"/>
              </w:rPr>
              <w:t xml:space="preserve"> in turn trigger RACH when there are no UL resources</w:t>
            </w:r>
            <w:r>
              <w:rPr>
                <w:rFonts w:eastAsia="PMingLiU" w:cs="Arial"/>
                <w:snapToGrid w:val="0"/>
                <w:sz w:val="20"/>
                <w:szCs w:val="20"/>
                <w:lang w:eastAsia="zh-TW"/>
              </w:rPr>
              <w:t xml:space="preserve"> available.</w:t>
            </w:r>
          </w:p>
        </w:tc>
        <w:tc>
          <w:tcPr>
            <w:tcW w:w="3785" w:type="dxa"/>
          </w:tcPr>
          <w:p w14:paraId="0284B484" w14:textId="77777777" w:rsidR="005728D8" w:rsidRDefault="005728D8" w:rsidP="005728D8">
            <w:pPr>
              <w:snapToGrid w:val="0"/>
              <w:rPr>
                <w:rFonts w:cs="Arial"/>
                <w:snapToGrid w:val="0"/>
                <w:sz w:val="20"/>
                <w:szCs w:val="20"/>
              </w:rPr>
            </w:pPr>
          </w:p>
        </w:tc>
      </w:tr>
      <w:tr w:rsidR="00750F44" w14:paraId="558B20E5" w14:textId="77777777" w:rsidTr="00750F44">
        <w:tc>
          <w:tcPr>
            <w:tcW w:w="0" w:type="auto"/>
          </w:tcPr>
          <w:p w14:paraId="16EC71A9" w14:textId="2919C6E7" w:rsidR="00750F44" w:rsidRDefault="00750F44" w:rsidP="00750F44">
            <w:pPr>
              <w:snapToGrid w:val="0"/>
              <w:rPr>
                <w:rFonts w:eastAsia="PMingLiU" w:cs="Arial"/>
                <w:snapToGrid w:val="0"/>
                <w:sz w:val="20"/>
                <w:szCs w:val="20"/>
                <w:lang w:eastAsia="zh-TW"/>
              </w:rPr>
            </w:pPr>
            <w:r w:rsidRPr="00C91EE3">
              <w:rPr>
                <w:rFonts w:eastAsia="맑은 고딕"/>
                <w:snapToGrid w:val="0"/>
                <w:sz w:val="20"/>
                <w:szCs w:val="20"/>
              </w:rPr>
              <w:t>ITL</w:t>
            </w:r>
          </w:p>
        </w:tc>
        <w:tc>
          <w:tcPr>
            <w:tcW w:w="0" w:type="auto"/>
          </w:tcPr>
          <w:p w14:paraId="07D1293B" w14:textId="5CF055A5" w:rsidR="00750F44" w:rsidRDefault="00750F44" w:rsidP="00750F44">
            <w:pPr>
              <w:snapToGrid w:val="0"/>
              <w:rPr>
                <w:rFonts w:eastAsia="PMingLiU" w:cs="Arial"/>
                <w:snapToGrid w:val="0"/>
                <w:sz w:val="20"/>
                <w:szCs w:val="20"/>
                <w:lang w:eastAsia="zh-TW"/>
              </w:rPr>
            </w:pPr>
            <w:r>
              <w:rPr>
                <w:rFonts w:eastAsia="맑은 고딕" w:cs="Arial" w:hint="eastAsia"/>
                <w:snapToGrid w:val="0"/>
                <w:sz w:val="20"/>
                <w:szCs w:val="20"/>
              </w:rPr>
              <w:t>Yes</w:t>
            </w:r>
          </w:p>
        </w:tc>
        <w:tc>
          <w:tcPr>
            <w:tcW w:w="9882" w:type="dxa"/>
          </w:tcPr>
          <w:p w14:paraId="0B1290F5" w14:textId="77777777" w:rsidR="00750F44" w:rsidRDefault="00750F44" w:rsidP="00750F44">
            <w:pPr>
              <w:snapToGrid w:val="0"/>
              <w:rPr>
                <w:rFonts w:cs="Arial"/>
                <w:snapToGrid w:val="0"/>
                <w:sz w:val="20"/>
                <w:szCs w:val="20"/>
              </w:rPr>
            </w:pPr>
            <w:r>
              <w:rPr>
                <w:rFonts w:cs="Arial"/>
                <w:snapToGrid w:val="0"/>
                <w:sz w:val="20"/>
                <w:szCs w:val="20"/>
              </w:rPr>
              <w:t>A</w:t>
            </w:r>
            <w:r>
              <w:rPr>
                <w:rFonts w:cs="Arial" w:hint="eastAsia"/>
                <w:snapToGrid w:val="0"/>
                <w:sz w:val="20"/>
                <w:szCs w:val="20"/>
              </w:rPr>
              <w:t xml:space="preserve">t </w:t>
            </w:r>
            <w:r>
              <w:rPr>
                <w:rFonts w:cs="Arial"/>
                <w:snapToGrid w:val="0"/>
                <w:sz w:val="20"/>
                <w:szCs w:val="20"/>
              </w:rPr>
              <w:t xml:space="preserve">least for data of  SDT DRB, it is need </w:t>
            </w:r>
            <w:r w:rsidRPr="00B33E5D">
              <w:rPr>
                <w:rFonts w:cs="Arial"/>
                <w:snapToGrid w:val="0"/>
                <w:sz w:val="20"/>
                <w:szCs w:val="20"/>
              </w:rPr>
              <w:t xml:space="preserve">BSR </w:t>
            </w:r>
            <w:r>
              <w:rPr>
                <w:rFonts w:cs="Arial"/>
                <w:snapToGrid w:val="0"/>
                <w:sz w:val="20"/>
                <w:szCs w:val="20"/>
              </w:rPr>
              <w:t>for further subsequent transmission and when there is no UL resource, RA should be triggered for data transmission.</w:t>
            </w:r>
          </w:p>
          <w:p w14:paraId="7E275ED2" w14:textId="624FBDB3" w:rsidR="00750F44" w:rsidRDefault="00750F44" w:rsidP="00750F44">
            <w:pPr>
              <w:snapToGrid w:val="0"/>
              <w:rPr>
                <w:rFonts w:eastAsia="PMingLiU" w:cs="Arial"/>
                <w:snapToGrid w:val="0"/>
                <w:sz w:val="20"/>
                <w:szCs w:val="20"/>
                <w:lang w:eastAsia="zh-TW"/>
              </w:rPr>
            </w:pPr>
            <w:r>
              <w:rPr>
                <w:rFonts w:cs="Arial"/>
                <w:snapToGrid w:val="0"/>
                <w:sz w:val="20"/>
                <w:szCs w:val="20"/>
              </w:rPr>
              <w:t>For the data of non-SDT DRB, the UE need trigger the legacy RA procedure for transision to RRC CONNECTED.</w:t>
            </w:r>
          </w:p>
        </w:tc>
        <w:tc>
          <w:tcPr>
            <w:tcW w:w="3785" w:type="dxa"/>
          </w:tcPr>
          <w:p w14:paraId="476DACCD" w14:textId="77777777" w:rsidR="00750F44" w:rsidRDefault="00750F44" w:rsidP="00750F44">
            <w:pPr>
              <w:snapToGrid w:val="0"/>
              <w:rPr>
                <w:rFonts w:cs="Arial"/>
                <w:snapToGrid w:val="0"/>
                <w:sz w:val="20"/>
                <w:szCs w:val="20"/>
              </w:rPr>
            </w:pPr>
          </w:p>
        </w:tc>
      </w:tr>
      <w:tr w:rsidR="00750F44" w14:paraId="16A00616" w14:textId="77777777" w:rsidTr="00750F44">
        <w:tc>
          <w:tcPr>
            <w:tcW w:w="0" w:type="auto"/>
          </w:tcPr>
          <w:p w14:paraId="11E809BA" w14:textId="77777777" w:rsidR="00750F44" w:rsidRPr="00C91EE3" w:rsidRDefault="00750F44" w:rsidP="00750F44">
            <w:pPr>
              <w:snapToGrid w:val="0"/>
              <w:rPr>
                <w:rFonts w:eastAsia="맑은 고딕"/>
                <w:snapToGrid w:val="0"/>
                <w:sz w:val="20"/>
                <w:szCs w:val="20"/>
              </w:rPr>
            </w:pPr>
          </w:p>
        </w:tc>
        <w:tc>
          <w:tcPr>
            <w:tcW w:w="0" w:type="auto"/>
          </w:tcPr>
          <w:p w14:paraId="0DC9DECB" w14:textId="77777777" w:rsidR="00750F44" w:rsidRDefault="00750F44" w:rsidP="00750F44">
            <w:pPr>
              <w:snapToGrid w:val="0"/>
              <w:rPr>
                <w:rFonts w:eastAsia="맑은 고딕" w:cs="Arial" w:hint="eastAsia"/>
                <w:snapToGrid w:val="0"/>
                <w:sz w:val="20"/>
                <w:szCs w:val="20"/>
              </w:rPr>
            </w:pPr>
          </w:p>
        </w:tc>
        <w:tc>
          <w:tcPr>
            <w:tcW w:w="9882" w:type="dxa"/>
          </w:tcPr>
          <w:p w14:paraId="1474CA65" w14:textId="77777777" w:rsidR="00750F44" w:rsidRDefault="00750F44" w:rsidP="00750F44">
            <w:pPr>
              <w:snapToGrid w:val="0"/>
              <w:rPr>
                <w:rFonts w:cs="Arial"/>
                <w:snapToGrid w:val="0"/>
                <w:sz w:val="20"/>
                <w:szCs w:val="20"/>
              </w:rPr>
            </w:pPr>
          </w:p>
        </w:tc>
        <w:tc>
          <w:tcPr>
            <w:tcW w:w="3785" w:type="dxa"/>
          </w:tcPr>
          <w:p w14:paraId="5F854474" w14:textId="77777777" w:rsidR="00750F44" w:rsidRDefault="00750F44" w:rsidP="00750F44">
            <w:pPr>
              <w:snapToGrid w:val="0"/>
              <w:rPr>
                <w:rFonts w:cs="Arial"/>
                <w:snapToGrid w:val="0"/>
                <w:sz w:val="20"/>
                <w:szCs w:val="20"/>
              </w:rPr>
            </w:pPr>
          </w:p>
        </w:tc>
      </w:tr>
      <w:tr w:rsidR="00750F44" w14:paraId="0284B488" w14:textId="77777777" w:rsidTr="00616F07">
        <w:tc>
          <w:tcPr>
            <w:tcW w:w="0" w:type="auto"/>
            <w:gridSpan w:val="4"/>
          </w:tcPr>
          <w:p w14:paraId="0284B486"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40F3F1BB" w14:textId="730AC148" w:rsidR="00750F44" w:rsidRDefault="00750F44" w:rsidP="00750F44">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750F44" w:rsidRPr="000F197E" w:rsidRDefault="00750F44" w:rsidP="00750F44">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750F44" w:rsidRPr="000F197E" w:rsidRDefault="00750F44" w:rsidP="00750F44">
            <w:pPr>
              <w:pStyle w:val="af4"/>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750F44" w:rsidRPr="000F197E" w:rsidRDefault="00750F44" w:rsidP="00750F44">
            <w:pPr>
              <w:pStyle w:val="af4"/>
              <w:numPr>
                <w:ilvl w:val="1"/>
                <w:numId w:val="7"/>
              </w:numPr>
              <w:rPr>
                <w:rFonts w:cs="Arial"/>
                <w:snapToGrid w:val="0"/>
                <w:sz w:val="20"/>
                <w:szCs w:val="20"/>
                <w:highlight w:val="yellow"/>
              </w:rPr>
            </w:pPr>
            <w:r w:rsidRPr="000F197E">
              <w:rPr>
                <w:rFonts w:cs="Arial"/>
                <w:snapToGrid w:val="0"/>
                <w:sz w:val="20"/>
                <w:szCs w:val="20"/>
                <w:highlight w:val="yellow"/>
              </w:rPr>
              <w:t>If Non-SDT DRBs are also resumed, then RLC shall not be reestablished upon receiving RRCResume as is the case today (since anyway network sets th</w:t>
            </w:r>
            <w:r>
              <w:rPr>
                <w:rFonts w:cs="Arial"/>
                <w:snapToGrid w:val="0"/>
                <w:sz w:val="20"/>
                <w:szCs w:val="20"/>
                <w:highlight w:val="yellow"/>
              </w:rPr>
              <w:t xml:space="preserve">e </w:t>
            </w:r>
            <w:r w:rsidRPr="001F7B42">
              <w:rPr>
                <w:rFonts w:cs="Arial"/>
                <w:i/>
                <w:iCs/>
                <w:snapToGrid w:val="0"/>
                <w:sz w:val="20"/>
                <w:szCs w:val="20"/>
                <w:highlight w:val="yellow"/>
              </w:rPr>
              <w:t>reestablishRLC</w:t>
            </w:r>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behaviour</w:t>
            </w:r>
            <w:r w:rsidRPr="000F197E">
              <w:rPr>
                <w:rFonts w:cs="Arial"/>
                <w:snapToGrid w:val="0"/>
                <w:sz w:val="20"/>
                <w:szCs w:val="20"/>
                <w:highlight w:val="yellow"/>
              </w:rPr>
              <w:t>)</w:t>
            </w:r>
          </w:p>
          <w:p w14:paraId="523A5163" w14:textId="4BC40715" w:rsidR="00750F44" w:rsidRDefault="00750F44" w:rsidP="00750F44">
            <w:pPr>
              <w:pStyle w:val="af4"/>
              <w:numPr>
                <w:ilvl w:val="0"/>
                <w:numId w:val="7"/>
              </w:numPr>
              <w:rPr>
                <w:rFonts w:cs="Arial"/>
                <w:snapToGrid w:val="0"/>
                <w:sz w:val="20"/>
                <w:szCs w:val="20"/>
                <w:highlight w:val="yellow"/>
              </w:rPr>
            </w:pPr>
            <w:r w:rsidRPr="000F197E">
              <w:rPr>
                <w:rFonts w:cs="Arial"/>
                <w:snapToGrid w:val="0"/>
                <w:sz w:val="20"/>
                <w:szCs w:val="20"/>
                <w:highlight w:val="yellow"/>
              </w:rPr>
              <w:t>If non-SDT DRBs are not resumed multiple companies seem to think that NAS will trigger a new ResumeRequest (this needs to be confirmed).</w:t>
            </w:r>
          </w:p>
          <w:p w14:paraId="405B10CB" w14:textId="00A02300" w:rsidR="00750F44" w:rsidRDefault="00750F44" w:rsidP="00750F44">
            <w:pPr>
              <w:rPr>
                <w:rFonts w:cs="Arial"/>
                <w:snapToGrid w:val="0"/>
                <w:sz w:val="20"/>
                <w:szCs w:val="20"/>
                <w:highlight w:val="yellow"/>
              </w:rPr>
            </w:pPr>
          </w:p>
          <w:p w14:paraId="1A6B7604" w14:textId="02D3D136" w:rsidR="00750F44" w:rsidRPr="00A63210" w:rsidRDefault="00750F44" w:rsidP="00750F44">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750F44" w:rsidRDefault="00750F44" w:rsidP="00750F44">
            <w:pPr>
              <w:rPr>
                <w:rFonts w:cs="Arial"/>
                <w:snapToGrid w:val="0"/>
                <w:sz w:val="20"/>
                <w:szCs w:val="20"/>
              </w:rPr>
            </w:pPr>
            <w:r w:rsidRPr="000F197E">
              <w:rPr>
                <w:rFonts w:cs="Arial"/>
                <w:snapToGrid w:val="0"/>
                <w:sz w:val="20"/>
                <w:szCs w:val="20"/>
                <w:highlight w:val="yellow"/>
              </w:rPr>
              <w:lastRenderedPageBreak/>
              <w:t xml:space="preserve">For non-SDT DRBs, the </w:t>
            </w:r>
            <w:r>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Pr>
                <w:rFonts w:cs="Arial"/>
                <w:snapToGrid w:val="0"/>
                <w:sz w:val="20"/>
                <w:szCs w:val="20"/>
              </w:rPr>
              <w:t>:</w:t>
            </w:r>
          </w:p>
          <w:p w14:paraId="48C9E9F9" w14:textId="3FF18E56" w:rsidR="00750F44" w:rsidRDefault="00750F44" w:rsidP="00750F44">
            <w:pPr>
              <w:pStyle w:val="af4"/>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750F44" w:rsidRDefault="00750F44" w:rsidP="00750F44">
            <w:pPr>
              <w:pStyle w:val="af4"/>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750F44" w:rsidRPr="00A63210" w:rsidRDefault="00750F44" w:rsidP="00750F44">
            <w:pPr>
              <w:pStyle w:val="af4"/>
              <w:numPr>
                <w:ilvl w:val="1"/>
                <w:numId w:val="7"/>
              </w:numPr>
              <w:rPr>
                <w:rFonts w:cs="Arial"/>
                <w:snapToGrid w:val="0"/>
                <w:sz w:val="20"/>
                <w:szCs w:val="20"/>
                <w:highlight w:val="yellow"/>
              </w:rPr>
            </w:pPr>
            <w:r>
              <w:rPr>
                <w:rFonts w:cs="Arial"/>
                <w:snapToGrid w:val="0"/>
                <w:sz w:val="20"/>
                <w:szCs w:val="20"/>
                <w:highlight w:val="yellow"/>
              </w:rPr>
              <w:t>Option 2: Do not resume non-SDT DRBs and rely on NAS to trigger new RRCResumeRequest for this case</w:t>
            </w:r>
          </w:p>
        </w:tc>
      </w:tr>
      <w:tr w:rsidR="00750F44" w14:paraId="0284B48B" w14:textId="77777777" w:rsidTr="00616F07">
        <w:tc>
          <w:tcPr>
            <w:tcW w:w="0" w:type="auto"/>
            <w:gridSpan w:val="4"/>
          </w:tcPr>
          <w:p w14:paraId="0284B489"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48A" w14:textId="3E5123E9" w:rsidR="00750F44" w:rsidRPr="000F197E" w:rsidRDefault="00750F44" w:rsidP="00750F44">
            <w:pPr>
              <w:snapToGrid w:val="0"/>
              <w:rPr>
                <w:rFonts w:cs="Arial"/>
                <w:b/>
                <w:bCs/>
                <w:snapToGrid w:val="0"/>
                <w:sz w:val="20"/>
                <w:szCs w:val="20"/>
              </w:rPr>
            </w:pPr>
            <w:r w:rsidRPr="000F197E">
              <w:rPr>
                <w:rFonts w:cs="Arial"/>
                <w:b/>
                <w:bCs/>
                <w:snapToGrid w:val="0"/>
                <w:sz w:val="20"/>
                <w:szCs w:val="20"/>
              </w:rPr>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D" w14:textId="77777777" w:rsidR="00B93803" w:rsidRDefault="005D6DAD">
      <w:pPr>
        <w:pStyle w:val="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0284B48F" w14:textId="77777777" w:rsidR="00B93803" w:rsidRDefault="005D6DAD">
      <w:pPr>
        <w:pStyle w:val="af4"/>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af4"/>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af4"/>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af4"/>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ae"/>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r>
              <w:rPr>
                <w:sz w:val="20"/>
                <w:szCs w:val="20"/>
              </w:rPr>
              <w:t>Mediatek</w:t>
            </w:r>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lastRenderedPageBreak/>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r w:rsidR="00435C9A">
              <w:rPr>
                <w:rFonts w:eastAsiaTheme="minorEastAsia" w:cs="Arial"/>
                <w:snapToGrid w:val="0"/>
                <w:sz w:val="20"/>
                <w:szCs w:val="20"/>
                <w:lang w:eastAsia="zh-CN"/>
              </w:rPr>
              <w:t xml:space="preserve">i.e.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And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77777777" w:rsidR="002D7C37" w:rsidRDefault="002D7C37" w:rsidP="002D7C37">
            <w:pPr>
              <w:snapToGrid w:val="0"/>
              <w:rPr>
                <w:rFonts w:cs="Arial"/>
                <w:b/>
                <w:bCs/>
                <w:snapToGrid w:val="0"/>
                <w:sz w:val="20"/>
                <w:szCs w:val="20"/>
              </w:rPr>
            </w:pPr>
          </w:p>
        </w:tc>
      </w:tr>
      <w:tr w:rsidR="005728D8" w14:paraId="23B676DE" w14:textId="77777777" w:rsidTr="00FB09C1">
        <w:tc>
          <w:tcPr>
            <w:tcW w:w="1555" w:type="dxa"/>
          </w:tcPr>
          <w:p w14:paraId="69E1E7B6" w14:textId="10049E59"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1A83330C" w14:textId="1C3B78A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78" w:type="dxa"/>
          </w:tcPr>
          <w:p w14:paraId="364A057D" w14:textId="77777777" w:rsidR="005728D8" w:rsidRDefault="005728D8" w:rsidP="005728D8">
            <w:pPr>
              <w:snapToGrid w:val="0"/>
              <w:rPr>
                <w:rFonts w:eastAsiaTheme="minorEastAsia" w:cs="Arial"/>
                <w:snapToGrid w:val="0"/>
                <w:sz w:val="20"/>
                <w:szCs w:val="20"/>
                <w:lang w:eastAsia="zh-CN"/>
              </w:rPr>
            </w:pPr>
          </w:p>
        </w:tc>
        <w:tc>
          <w:tcPr>
            <w:tcW w:w="2863" w:type="dxa"/>
          </w:tcPr>
          <w:p w14:paraId="50C153BE" w14:textId="77777777" w:rsidR="005728D8" w:rsidRDefault="005728D8" w:rsidP="005728D8">
            <w:pPr>
              <w:snapToGrid w:val="0"/>
              <w:rPr>
                <w:rFonts w:cs="Arial"/>
                <w:b/>
                <w:bCs/>
                <w:snapToGrid w:val="0"/>
                <w:sz w:val="20"/>
                <w:szCs w:val="20"/>
              </w:rPr>
            </w:pPr>
          </w:p>
        </w:tc>
      </w:tr>
      <w:tr w:rsidR="00750F44" w14:paraId="0284B522" w14:textId="77777777" w:rsidTr="00FB09C1">
        <w:tc>
          <w:tcPr>
            <w:tcW w:w="1555" w:type="dxa"/>
          </w:tcPr>
          <w:p w14:paraId="0284B51E" w14:textId="32052A7B" w:rsidR="00750F44" w:rsidRDefault="00750F44" w:rsidP="00750F44">
            <w:pPr>
              <w:snapToGrid w:val="0"/>
              <w:rPr>
                <w:rFonts w:eastAsiaTheme="minorEastAsia" w:cs="Arial"/>
                <w:snapToGrid w:val="0"/>
                <w:sz w:val="20"/>
                <w:szCs w:val="20"/>
                <w:lang w:eastAsia="zh-CN"/>
              </w:rPr>
            </w:pPr>
            <w:r>
              <w:rPr>
                <w:rFonts w:eastAsia="맑은 고딕" w:cs="Arial" w:hint="eastAsia"/>
                <w:snapToGrid w:val="0"/>
                <w:sz w:val="20"/>
                <w:szCs w:val="20"/>
              </w:rPr>
              <w:t>ITL</w:t>
            </w:r>
          </w:p>
        </w:tc>
        <w:tc>
          <w:tcPr>
            <w:tcW w:w="1275" w:type="dxa"/>
          </w:tcPr>
          <w:p w14:paraId="0284B51F" w14:textId="0B3B8A9A" w:rsidR="00750F44" w:rsidRDefault="00750F44" w:rsidP="00750F44">
            <w:pPr>
              <w:snapToGrid w:val="0"/>
              <w:rPr>
                <w:rFonts w:eastAsiaTheme="minorEastAsia" w:cs="Arial"/>
                <w:snapToGrid w:val="0"/>
                <w:sz w:val="20"/>
                <w:szCs w:val="20"/>
                <w:lang w:eastAsia="zh-CN"/>
              </w:rPr>
            </w:pPr>
            <w:r>
              <w:rPr>
                <w:rFonts w:eastAsia="맑은 고딕" w:cs="Arial" w:hint="eastAsia"/>
                <w:snapToGrid w:val="0"/>
                <w:sz w:val="20"/>
                <w:szCs w:val="20"/>
              </w:rPr>
              <w:t>Yes</w:t>
            </w:r>
          </w:p>
        </w:tc>
        <w:tc>
          <w:tcPr>
            <w:tcW w:w="10178" w:type="dxa"/>
          </w:tcPr>
          <w:p w14:paraId="0284B520" w14:textId="77777777" w:rsidR="00750F44" w:rsidRDefault="00750F44" w:rsidP="00750F44">
            <w:pPr>
              <w:snapToGrid w:val="0"/>
              <w:rPr>
                <w:rFonts w:cs="Arial"/>
                <w:snapToGrid w:val="0"/>
                <w:sz w:val="20"/>
                <w:szCs w:val="20"/>
              </w:rPr>
            </w:pPr>
          </w:p>
        </w:tc>
        <w:tc>
          <w:tcPr>
            <w:tcW w:w="2863" w:type="dxa"/>
          </w:tcPr>
          <w:p w14:paraId="0284B521" w14:textId="77777777" w:rsidR="00750F44" w:rsidRDefault="00750F44" w:rsidP="00750F44">
            <w:pPr>
              <w:snapToGrid w:val="0"/>
              <w:rPr>
                <w:rFonts w:cs="Arial"/>
                <w:snapToGrid w:val="0"/>
                <w:sz w:val="20"/>
                <w:szCs w:val="20"/>
              </w:rPr>
            </w:pPr>
          </w:p>
        </w:tc>
      </w:tr>
      <w:tr w:rsidR="00750F44" w14:paraId="296553A5" w14:textId="77777777" w:rsidTr="00FB09C1">
        <w:tc>
          <w:tcPr>
            <w:tcW w:w="1555" w:type="dxa"/>
          </w:tcPr>
          <w:p w14:paraId="6C21011B" w14:textId="77777777" w:rsidR="00750F44" w:rsidRDefault="00750F44" w:rsidP="00750F44">
            <w:pPr>
              <w:snapToGrid w:val="0"/>
              <w:rPr>
                <w:rFonts w:eastAsia="맑은 고딕" w:cs="Arial" w:hint="eastAsia"/>
                <w:snapToGrid w:val="0"/>
                <w:sz w:val="20"/>
                <w:szCs w:val="20"/>
              </w:rPr>
            </w:pPr>
          </w:p>
        </w:tc>
        <w:tc>
          <w:tcPr>
            <w:tcW w:w="1275" w:type="dxa"/>
          </w:tcPr>
          <w:p w14:paraId="49344DA0" w14:textId="77777777" w:rsidR="00750F44" w:rsidRDefault="00750F44" w:rsidP="00750F44">
            <w:pPr>
              <w:snapToGrid w:val="0"/>
              <w:rPr>
                <w:rFonts w:eastAsia="맑은 고딕" w:cs="Arial" w:hint="eastAsia"/>
                <w:snapToGrid w:val="0"/>
                <w:sz w:val="20"/>
                <w:szCs w:val="20"/>
              </w:rPr>
            </w:pPr>
          </w:p>
        </w:tc>
        <w:tc>
          <w:tcPr>
            <w:tcW w:w="10178" w:type="dxa"/>
          </w:tcPr>
          <w:p w14:paraId="7692C911" w14:textId="77777777" w:rsidR="00750F44" w:rsidRDefault="00750F44" w:rsidP="00750F44">
            <w:pPr>
              <w:snapToGrid w:val="0"/>
              <w:rPr>
                <w:rFonts w:cs="Arial"/>
                <w:snapToGrid w:val="0"/>
                <w:sz w:val="20"/>
                <w:szCs w:val="20"/>
              </w:rPr>
            </w:pPr>
          </w:p>
        </w:tc>
        <w:tc>
          <w:tcPr>
            <w:tcW w:w="2863" w:type="dxa"/>
          </w:tcPr>
          <w:p w14:paraId="78387820" w14:textId="77777777" w:rsidR="00750F44" w:rsidRDefault="00750F44" w:rsidP="00750F44">
            <w:pPr>
              <w:snapToGrid w:val="0"/>
              <w:rPr>
                <w:rFonts w:cs="Arial"/>
                <w:snapToGrid w:val="0"/>
                <w:sz w:val="20"/>
                <w:szCs w:val="20"/>
              </w:rPr>
            </w:pPr>
          </w:p>
        </w:tc>
      </w:tr>
      <w:tr w:rsidR="00750F44" w14:paraId="0284B525" w14:textId="77777777" w:rsidTr="00FB09C1">
        <w:tc>
          <w:tcPr>
            <w:tcW w:w="15871" w:type="dxa"/>
            <w:gridSpan w:val="4"/>
          </w:tcPr>
          <w:p w14:paraId="0284B523"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750F44" w:rsidRDefault="00750F44" w:rsidP="00750F44">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750F44" w14:paraId="0284B528" w14:textId="77777777" w:rsidTr="00FB09C1">
        <w:tc>
          <w:tcPr>
            <w:tcW w:w="15871" w:type="dxa"/>
            <w:gridSpan w:val="4"/>
          </w:tcPr>
          <w:p w14:paraId="0284B526"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750F44" w:rsidRPr="00167D14" w:rsidRDefault="00750F44" w:rsidP="00750F44">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lastRenderedPageBreak/>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e"/>
        <w:tblW w:w="0" w:type="auto"/>
        <w:tblLook w:val="04A0" w:firstRow="1" w:lastRow="0" w:firstColumn="1" w:lastColumn="0" w:noHBand="0" w:noVBand="1"/>
      </w:tblPr>
      <w:tblGrid>
        <w:gridCol w:w="1150"/>
        <w:gridCol w:w="1116"/>
        <w:gridCol w:w="10020"/>
        <w:gridCol w:w="3581"/>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750F44">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45"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6"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750F44">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145"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456" w:type="dxa"/>
          </w:tcPr>
          <w:p w14:paraId="0284B536" w14:textId="77777777" w:rsidR="00B93803" w:rsidRDefault="00B93803">
            <w:pPr>
              <w:snapToGrid w:val="0"/>
              <w:rPr>
                <w:rFonts w:cs="Arial"/>
                <w:b/>
                <w:bCs/>
                <w:snapToGrid w:val="0"/>
                <w:sz w:val="20"/>
                <w:szCs w:val="20"/>
              </w:rPr>
            </w:pPr>
          </w:p>
        </w:tc>
      </w:tr>
      <w:tr w:rsidR="001E2101" w14:paraId="0284B53C" w14:textId="77777777" w:rsidTr="00750F44">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145"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3456"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750F44">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3F" w14:textId="77777777" w:rsidR="001E2101" w:rsidRDefault="001E2101" w:rsidP="001E2101">
            <w:pPr>
              <w:snapToGrid w:val="0"/>
              <w:rPr>
                <w:rFonts w:cs="Arial"/>
                <w:snapToGrid w:val="0"/>
                <w:sz w:val="20"/>
                <w:szCs w:val="20"/>
              </w:rPr>
            </w:pPr>
          </w:p>
        </w:tc>
        <w:tc>
          <w:tcPr>
            <w:tcW w:w="3456"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750F44">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456"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750F44">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145" w:type="dxa"/>
          </w:tcPr>
          <w:p w14:paraId="0284B549" w14:textId="77777777" w:rsidR="0005207C" w:rsidRDefault="0005207C" w:rsidP="0005207C">
            <w:pPr>
              <w:snapToGrid w:val="0"/>
              <w:rPr>
                <w:rFonts w:cs="Arial"/>
                <w:snapToGrid w:val="0"/>
                <w:sz w:val="20"/>
                <w:szCs w:val="20"/>
              </w:rPr>
            </w:pPr>
          </w:p>
        </w:tc>
        <w:tc>
          <w:tcPr>
            <w:tcW w:w="3456"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750F44">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45" w:type="dxa"/>
          </w:tcPr>
          <w:p w14:paraId="0284B54E" w14:textId="77777777" w:rsidR="0005207C" w:rsidRDefault="0005207C" w:rsidP="0005207C">
            <w:pPr>
              <w:snapToGrid w:val="0"/>
              <w:rPr>
                <w:rFonts w:cs="Arial"/>
                <w:snapToGrid w:val="0"/>
                <w:sz w:val="20"/>
                <w:szCs w:val="20"/>
              </w:rPr>
            </w:pPr>
          </w:p>
        </w:tc>
        <w:tc>
          <w:tcPr>
            <w:tcW w:w="3456"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750F44">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456"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750F44">
        <w:tc>
          <w:tcPr>
            <w:tcW w:w="0" w:type="auto"/>
          </w:tcPr>
          <w:p w14:paraId="0284B556"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45" w:type="dxa"/>
          </w:tcPr>
          <w:p w14:paraId="0284B558" w14:textId="77777777" w:rsidR="00372199" w:rsidRDefault="00372199" w:rsidP="00372199">
            <w:pPr>
              <w:snapToGrid w:val="0"/>
              <w:rPr>
                <w:rFonts w:cs="Arial"/>
                <w:snapToGrid w:val="0"/>
                <w:sz w:val="20"/>
                <w:szCs w:val="20"/>
              </w:rPr>
            </w:pPr>
          </w:p>
        </w:tc>
        <w:tc>
          <w:tcPr>
            <w:tcW w:w="3456"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750F44">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145"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456"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750F44">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145"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456"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750F44">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145"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456"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750F44">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456"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750F44">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r>
              <w:rPr>
                <w:rFonts w:cs="Arial"/>
                <w:snapToGrid w:val="0"/>
                <w:sz w:val="20"/>
                <w:szCs w:val="20"/>
              </w:rPr>
              <w:t>Yes for the intention, but</w:t>
            </w:r>
          </w:p>
        </w:tc>
        <w:tc>
          <w:tcPr>
            <w:tcW w:w="10145"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456"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etc also need to be considered) – This is a valid observation. </w:t>
            </w:r>
          </w:p>
        </w:tc>
      </w:tr>
      <w:tr w:rsidR="00054406" w14:paraId="0284B577" w14:textId="77777777" w:rsidTr="00750F44">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456"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750F44">
        <w:tc>
          <w:tcPr>
            <w:tcW w:w="0" w:type="auto"/>
          </w:tcPr>
          <w:p w14:paraId="0284B578" w14:textId="77777777" w:rsidR="00054406" w:rsidRDefault="00054406" w:rsidP="00054406">
            <w:pPr>
              <w:snapToGrid w:val="0"/>
              <w:rPr>
                <w:sz w:val="20"/>
                <w:szCs w:val="20"/>
              </w:rPr>
            </w:pPr>
            <w:r>
              <w:rPr>
                <w:sz w:val="20"/>
                <w:szCs w:val="20"/>
              </w:rPr>
              <w:t>InterDigital</w:t>
            </w:r>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456"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750F44">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456"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750F44">
        <w:tc>
          <w:tcPr>
            <w:tcW w:w="0" w:type="auto"/>
          </w:tcPr>
          <w:p w14:paraId="0284B582" w14:textId="77777777" w:rsidR="00054406" w:rsidRDefault="00054406" w:rsidP="00054406">
            <w:pPr>
              <w:snapToGrid w:val="0"/>
              <w:rPr>
                <w:sz w:val="20"/>
                <w:szCs w:val="20"/>
              </w:rPr>
            </w:pPr>
            <w:r>
              <w:rPr>
                <w:sz w:val="20"/>
                <w:szCs w:val="20"/>
              </w:rPr>
              <w:t>Mediatek</w:t>
            </w:r>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456"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750F44">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145"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456"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750F44">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145"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456"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750F44">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45" w:type="dxa"/>
          </w:tcPr>
          <w:p w14:paraId="0284B593" w14:textId="77777777" w:rsidR="00054406" w:rsidRDefault="00054406" w:rsidP="00054406">
            <w:pPr>
              <w:snapToGrid w:val="0"/>
              <w:rPr>
                <w:rFonts w:cs="Arial"/>
                <w:snapToGrid w:val="0"/>
                <w:sz w:val="20"/>
                <w:szCs w:val="20"/>
              </w:rPr>
            </w:pPr>
          </w:p>
        </w:tc>
        <w:tc>
          <w:tcPr>
            <w:tcW w:w="3456"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750F44">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45" w:type="dxa"/>
          </w:tcPr>
          <w:p w14:paraId="0284B598" w14:textId="77777777" w:rsidR="00054406" w:rsidRDefault="00054406" w:rsidP="00054406">
            <w:pPr>
              <w:snapToGrid w:val="0"/>
              <w:rPr>
                <w:rFonts w:cs="Arial"/>
                <w:snapToGrid w:val="0"/>
                <w:sz w:val="20"/>
                <w:szCs w:val="20"/>
              </w:rPr>
            </w:pPr>
          </w:p>
        </w:tc>
        <w:tc>
          <w:tcPr>
            <w:tcW w:w="3456"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750F44">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lastRenderedPageBreak/>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145"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456"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750F44">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45" w:type="dxa"/>
          </w:tcPr>
          <w:p w14:paraId="0284B5A2" w14:textId="77777777" w:rsidR="00054406" w:rsidRDefault="00054406" w:rsidP="00054406">
            <w:pPr>
              <w:snapToGrid w:val="0"/>
              <w:rPr>
                <w:rFonts w:cs="Arial"/>
                <w:snapToGrid w:val="0"/>
                <w:sz w:val="20"/>
                <w:szCs w:val="20"/>
              </w:rPr>
            </w:pPr>
          </w:p>
        </w:tc>
        <w:tc>
          <w:tcPr>
            <w:tcW w:w="3456"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750F44">
        <w:tc>
          <w:tcPr>
            <w:tcW w:w="0" w:type="auto"/>
          </w:tcPr>
          <w:p w14:paraId="0284B5A5" w14:textId="6BB34685"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A7" w14:textId="77777777" w:rsidR="00454228" w:rsidRDefault="00454228" w:rsidP="00454228">
            <w:pPr>
              <w:snapToGrid w:val="0"/>
              <w:rPr>
                <w:rFonts w:cs="Arial"/>
                <w:snapToGrid w:val="0"/>
                <w:sz w:val="20"/>
                <w:szCs w:val="20"/>
              </w:rPr>
            </w:pPr>
          </w:p>
        </w:tc>
        <w:tc>
          <w:tcPr>
            <w:tcW w:w="3456"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750F44">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AC" w14:textId="77777777" w:rsidR="00454228" w:rsidRDefault="00454228" w:rsidP="00454228">
            <w:pPr>
              <w:snapToGrid w:val="0"/>
              <w:rPr>
                <w:rFonts w:cs="Arial"/>
                <w:snapToGrid w:val="0"/>
                <w:sz w:val="20"/>
                <w:szCs w:val="20"/>
              </w:rPr>
            </w:pPr>
          </w:p>
        </w:tc>
        <w:tc>
          <w:tcPr>
            <w:tcW w:w="3456"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750F44">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with comments</w:t>
            </w:r>
          </w:p>
        </w:tc>
        <w:tc>
          <w:tcPr>
            <w:tcW w:w="10145"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456" w:type="dxa"/>
          </w:tcPr>
          <w:p w14:paraId="0284B5B2" w14:textId="77777777" w:rsidR="00454228" w:rsidRDefault="00454228" w:rsidP="00454228">
            <w:pPr>
              <w:snapToGrid w:val="0"/>
              <w:rPr>
                <w:rFonts w:cs="Arial"/>
                <w:snapToGrid w:val="0"/>
                <w:sz w:val="20"/>
                <w:szCs w:val="20"/>
              </w:rPr>
            </w:pPr>
          </w:p>
        </w:tc>
      </w:tr>
      <w:tr w:rsidR="005728D8" w14:paraId="0901D498" w14:textId="77777777" w:rsidTr="00750F44">
        <w:tc>
          <w:tcPr>
            <w:tcW w:w="0" w:type="auto"/>
          </w:tcPr>
          <w:p w14:paraId="1353529B" w14:textId="46C8D6DD"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7E94B5AF" w14:textId="21E7BE72"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45" w:type="dxa"/>
          </w:tcPr>
          <w:p w14:paraId="2A0AEF50" w14:textId="77777777" w:rsidR="005728D8" w:rsidRDefault="005728D8" w:rsidP="005728D8">
            <w:pPr>
              <w:snapToGrid w:val="0"/>
              <w:rPr>
                <w:rFonts w:eastAsiaTheme="minorEastAsia" w:cs="Arial"/>
                <w:snapToGrid w:val="0"/>
                <w:sz w:val="20"/>
                <w:szCs w:val="20"/>
                <w:lang w:eastAsia="zh-CN"/>
              </w:rPr>
            </w:pPr>
          </w:p>
        </w:tc>
        <w:tc>
          <w:tcPr>
            <w:tcW w:w="3456" w:type="dxa"/>
          </w:tcPr>
          <w:p w14:paraId="008BA9E8" w14:textId="77777777" w:rsidR="005728D8" w:rsidRDefault="005728D8" w:rsidP="005728D8">
            <w:pPr>
              <w:snapToGrid w:val="0"/>
              <w:rPr>
                <w:rFonts w:cs="Arial"/>
                <w:snapToGrid w:val="0"/>
                <w:sz w:val="20"/>
                <w:szCs w:val="20"/>
              </w:rPr>
            </w:pPr>
          </w:p>
        </w:tc>
      </w:tr>
      <w:tr w:rsidR="00750F44" w14:paraId="1EEBAB77" w14:textId="77777777" w:rsidTr="00750F44">
        <w:tc>
          <w:tcPr>
            <w:tcW w:w="0" w:type="auto"/>
          </w:tcPr>
          <w:p w14:paraId="4BEA524D" w14:textId="70468D7D" w:rsidR="00750F44" w:rsidRDefault="00750F44" w:rsidP="00750F44">
            <w:pPr>
              <w:snapToGrid w:val="0"/>
              <w:rPr>
                <w:rFonts w:eastAsia="PMingLiU" w:cs="Arial" w:hint="eastAsia"/>
                <w:snapToGrid w:val="0"/>
                <w:sz w:val="20"/>
                <w:szCs w:val="20"/>
                <w:lang w:eastAsia="zh-TW"/>
              </w:rPr>
            </w:pPr>
            <w:r>
              <w:rPr>
                <w:rFonts w:eastAsia="맑은 고딕" w:cs="Arial" w:hint="eastAsia"/>
                <w:snapToGrid w:val="0"/>
                <w:sz w:val="20"/>
                <w:szCs w:val="20"/>
              </w:rPr>
              <w:t>ITL</w:t>
            </w:r>
          </w:p>
        </w:tc>
        <w:tc>
          <w:tcPr>
            <w:tcW w:w="0" w:type="auto"/>
          </w:tcPr>
          <w:p w14:paraId="77642BEF" w14:textId="5DAEF43D" w:rsidR="00750F44" w:rsidRDefault="00750F44" w:rsidP="00750F44">
            <w:pPr>
              <w:snapToGrid w:val="0"/>
              <w:rPr>
                <w:rFonts w:eastAsia="PMingLiU" w:cs="Arial" w:hint="eastAsia"/>
                <w:snapToGrid w:val="0"/>
                <w:sz w:val="20"/>
                <w:szCs w:val="20"/>
                <w:lang w:eastAsia="zh-TW"/>
              </w:rPr>
            </w:pPr>
            <w:r>
              <w:rPr>
                <w:rFonts w:eastAsia="맑은 고딕" w:cs="Arial" w:hint="eastAsia"/>
                <w:snapToGrid w:val="0"/>
                <w:sz w:val="20"/>
                <w:szCs w:val="20"/>
              </w:rPr>
              <w:t>Yes</w:t>
            </w:r>
          </w:p>
        </w:tc>
        <w:tc>
          <w:tcPr>
            <w:tcW w:w="10145" w:type="dxa"/>
          </w:tcPr>
          <w:p w14:paraId="58F67977" w14:textId="77777777" w:rsidR="00750F44" w:rsidRDefault="00750F44" w:rsidP="00750F44">
            <w:pPr>
              <w:snapToGrid w:val="0"/>
              <w:rPr>
                <w:rFonts w:eastAsiaTheme="minorEastAsia" w:cs="Arial"/>
                <w:snapToGrid w:val="0"/>
                <w:sz w:val="20"/>
                <w:szCs w:val="20"/>
                <w:lang w:eastAsia="zh-CN"/>
              </w:rPr>
            </w:pPr>
          </w:p>
        </w:tc>
        <w:tc>
          <w:tcPr>
            <w:tcW w:w="3456" w:type="dxa"/>
          </w:tcPr>
          <w:p w14:paraId="029EBE00" w14:textId="77777777" w:rsidR="00750F44" w:rsidRDefault="00750F44" w:rsidP="00750F44">
            <w:pPr>
              <w:snapToGrid w:val="0"/>
              <w:rPr>
                <w:rFonts w:cs="Arial"/>
                <w:snapToGrid w:val="0"/>
                <w:sz w:val="20"/>
                <w:szCs w:val="20"/>
              </w:rPr>
            </w:pPr>
          </w:p>
        </w:tc>
      </w:tr>
      <w:tr w:rsidR="00750F44" w14:paraId="53ECF824" w14:textId="77777777" w:rsidTr="00750F44">
        <w:tc>
          <w:tcPr>
            <w:tcW w:w="0" w:type="auto"/>
          </w:tcPr>
          <w:p w14:paraId="368991B2" w14:textId="77777777" w:rsidR="00750F44" w:rsidRDefault="00750F44" w:rsidP="00750F44">
            <w:pPr>
              <w:snapToGrid w:val="0"/>
              <w:rPr>
                <w:rFonts w:eastAsia="PMingLiU" w:cs="Arial" w:hint="eastAsia"/>
                <w:snapToGrid w:val="0"/>
                <w:sz w:val="20"/>
                <w:szCs w:val="20"/>
                <w:lang w:eastAsia="zh-TW"/>
              </w:rPr>
            </w:pPr>
          </w:p>
        </w:tc>
        <w:tc>
          <w:tcPr>
            <w:tcW w:w="0" w:type="auto"/>
          </w:tcPr>
          <w:p w14:paraId="56A72EB5" w14:textId="77777777" w:rsidR="00750F44" w:rsidRDefault="00750F44" w:rsidP="00750F44">
            <w:pPr>
              <w:snapToGrid w:val="0"/>
              <w:rPr>
                <w:rFonts w:eastAsia="PMingLiU" w:cs="Arial" w:hint="eastAsia"/>
                <w:snapToGrid w:val="0"/>
                <w:sz w:val="20"/>
                <w:szCs w:val="20"/>
                <w:lang w:eastAsia="zh-TW"/>
              </w:rPr>
            </w:pPr>
          </w:p>
        </w:tc>
        <w:tc>
          <w:tcPr>
            <w:tcW w:w="10145" w:type="dxa"/>
          </w:tcPr>
          <w:p w14:paraId="66B7B5CF" w14:textId="77777777" w:rsidR="00750F44" w:rsidRDefault="00750F44" w:rsidP="00750F44">
            <w:pPr>
              <w:snapToGrid w:val="0"/>
              <w:rPr>
                <w:rFonts w:eastAsiaTheme="minorEastAsia" w:cs="Arial"/>
                <w:snapToGrid w:val="0"/>
                <w:sz w:val="20"/>
                <w:szCs w:val="20"/>
                <w:lang w:eastAsia="zh-CN"/>
              </w:rPr>
            </w:pPr>
          </w:p>
        </w:tc>
        <w:tc>
          <w:tcPr>
            <w:tcW w:w="3456" w:type="dxa"/>
          </w:tcPr>
          <w:p w14:paraId="30C6C128" w14:textId="77777777" w:rsidR="00750F44" w:rsidRDefault="00750F44" w:rsidP="00750F44">
            <w:pPr>
              <w:snapToGrid w:val="0"/>
              <w:rPr>
                <w:rFonts w:cs="Arial"/>
                <w:snapToGrid w:val="0"/>
                <w:sz w:val="20"/>
                <w:szCs w:val="20"/>
              </w:rPr>
            </w:pPr>
          </w:p>
        </w:tc>
      </w:tr>
      <w:tr w:rsidR="00750F44" w14:paraId="0284B5B6" w14:textId="77777777" w:rsidTr="00616F07">
        <w:tc>
          <w:tcPr>
            <w:tcW w:w="0" w:type="auto"/>
            <w:gridSpan w:val="4"/>
          </w:tcPr>
          <w:p w14:paraId="0284B5B4"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750F44" w:rsidRDefault="00750F44" w:rsidP="00750F44">
            <w:pPr>
              <w:rPr>
                <w:rFonts w:cs="Arial"/>
                <w:snapToGrid w:val="0"/>
                <w:sz w:val="20"/>
                <w:szCs w:val="20"/>
              </w:rPr>
            </w:pPr>
            <w:r>
              <w:rPr>
                <w:rFonts w:cs="Arial"/>
                <w:snapToGrid w:val="0"/>
                <w:sz w:val="20"/>
                <w:szCs w:val="20"/>
              </w:rPr>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750F44" w14:paraId="0284B5B9" w14:textId="77777777" w:rsidTr="00616F07">
        <w:tc>
          <w:tcPr>
            <w:tcW w:w="0" w:type="auto"/>
            <w:gridSpan w:val="4"/>
          </w:tcPr>
          <w:p w14:paraId="0284B5B7"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564E0C40" w:rsidR="00750F44" w:rsidRPr="00DA54CD" w:rsidRDefault="00750F44" w:rsidP="00750F44">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e"/>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r>
              <w:rPr>
                <w:sz w:val="20"/>
                <w:szCs w:val="20"/>
              </w:rPr>
              <w:t>InterDigital</w:t>
            </w:r>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r>
              <w:rPr>
                <w:sz w:val="20"/>
                <w:szCs w:val="20"/>
              </w:rPr>
              <w:t>Mediatek</w:t>
            </w:r>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 xml:space="preserve">ased on our understanding (i.e.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77777777" w:rsidR="00454228" w:rsidRDefault="00454228" w:rsidP="00454228">
            <w:pPr>
              <w:snapToGrid w:val="0"/>
              <w:rPr>
                <w:rFonts w:cs="Arial"/>
                <w:snapToGrid w:val="0"/>
                <w:sz w:val="20"/>
                <w:szCs w:val="20"/>
              </w:rPr>
            </w:pPr>
          </w:p>
        </w:tc>
      </w:tr>
      <w:tr w:rsidR="005728D8" w14:paraId="524BC171" w14:textId="77777777" w:rsidTr="00454228">
        <w:tc>
          <w:tcPr>
            <w:tcW w:w="0" w:type="auto"/>
          </w:tcPr>
          <w:p w14:paraId="38D0F5A5" w14:textId="6771280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lastRenderedPageBreak/>
              <w:t>ITRI</w:t>
            </w:r>
          </w:p>
        </w:tc>
        <w:tc>
          <w:tcPr>
            <w:tcW w:w="0" w:type="auto"/>
          </w:tcPr>
          <w:p w14:paraId="436C8831" w14:textId="7B19F45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1260" w:type="dxa"/>
          </w:tcPr>
          <w:p w14:paraId="35B1A40E" w14:textId="2DC0100A" w:rsidR="005728D8" w:rsidRDefault="005728D8" w:rsidP="005728D8">
            <w:pPr>
              <w:snapToGrid w:val="0"/>
              <w:rPr>
                <w:rFonts w:eastAsiaTheme="minorEastAsia" w:cs="Arial"/>
                <w:snapToGrid w:val="0"/>
                <w:sz w:val="20"/>
                <w:szCs w:val="20"/>
                <w:lang w:eastAsia="zh-CN"/>
              </w:rPr>
            </w:pPr>
            <w:r>
              <w:rPr>
                <w:rFonts w:eastAsia="PMingLiU" w:cs="Arial"/>
                <w:snapToGrid w:val="0"/>
                <w:sz w:val="20"/>
                <w:szCs w:val="20"/>
                <w:lang w:eastAsia="zh-TW"/>
              </w:rPr>
              <w:t>T</w:t>
            </w:r>
            <w:r>
              <w:rPr>
                <w:rFonts w:eastAsia="PMingLiU" w:cs="Arial" w:hint="eastAsia"/>
                <w:snapToGrid w:val="0"/>
                <w:sz w:val="20"/>
                <w:szCs w:val="20"/>
                <w:lang w:eastAsia="zh-TW"/>
              </w:rPr>
              <w:t xml:space="preserve">he </w:t>
            </w:r>
            <w:r>
              <w:rPr>
                <w:rFonts w:eastAsia="PMingLiU" w:cs="Arial"/>
                <w:snapToGrid w:val="0"/>
                <w:sz w:val="20"/>
                <w:szCs w:val="20"/>
                <w:lang w:eastAsia="zh-TW"/>
              </w:rPr>
              <w:t xml:space="preserve">RA type selection should be the same as </w:t>
            </w:r>
            <w:r w:rsidRPr="003629FF">
              <w:rPr>
                <w:rFonts w:eastAsia="PMingLiU" w:cs="Arial"/>
                <w:snapToGrid w:val="0"/>
                <w:sz w:val="20"/>
                <w:szCs w:val="20"/>
                <w:lang w:eastAsia="zh-TW"/>
              </w:rPr>
              <w:t>in legacy</w:t>
            </w:r>
            <w:r>
              <w:rPr>
                <w:rFonts w:eastAsia="PMingLiU" w:cs="Arial"/>
                <w:snapToGrid w:val="0"/>
                <w:sz w:val="20"/>
                <w:szCs w:val="20"/>
                <w:lang w:eastAsia="zh-TW"/>
              </w:rPr>
              <w:t>.</w:t>
            </w:r>
          </w:p>
        </w:tc>
        <w:tc>
          <w:tcPr>
            <w:tcW w:w="1697" w:type="dxa"/>
          </w:tcPr>
          <w:p w14:paraId="7AEF8845" w14:textId="77777777" w:rsidR="005728D8" w:rsidRDefault="005728D8" w:rsidP="005728D8">
            <w:pPr>
              <w:snapToGrid w:val="0"/>
              <w:rPr>
                <w:rFonts w:cs="Arial"/>
                <w:snapToGrid w:val="0"/>
                <w:sz w:val="20"/>
                <w:szCs w:val="20"/>
              </w:rPr>
            </w:pPr>
          </w:p>
        </w:tc>
      </w:tr>
      <w:tr w:rsidR="00750F44" w14:paraId="0B4862C9" w14:textId="77777777" w:rsidTr="00454228">
        <w:tc>
          <w:tcPr>
            <w:tcW w:w="0" w:type="auto"/>
          </w:tcPr>
          <w:p w14:paraId="35EC788B" w14:textId="48B1B9DD" w:rsidR="00750F44" w:rsidRDefault="00750F44" w:rsidP="00750F44">
            <w:pPr>
              <w:snapToGrid w:val="0"/>
              <w:rPr>
                <w:rFonts w:eastAsia="PMingLiU" w:cs="Arial" w:hint="eastAsia"/>
                <w:snapToGrid w:val="0"/>
                <w:sz w:val="20"/>
                <w:szCs w:val="20"/>
                <w:lang w:eastAsia="zh-TW"/>
              </w:rPr>
            </w:pPr>
            <w:r>
              <w:rPr>
                <w:rFonts w:eastAsia="맑은 고딕" w:cs="Arial" w:hint="eastAsia"/>
                <w:snapToGrid w:val="0"/>
                <w:sz w:val="20"/>
                <w:szCs w:val="20"/>
              </w:rPr>
              <w:t>ITL</w:t>
            </w:r>
          </w:p>
        </w:tc>
        <w:tc>
          <w:tcPr>
            <w:tcW w:w="0" w:type="auto"/>
          </w:tcPr>
          <w:p w14:paraId="4BD9491B" w14:textId="65342E52" w:rsidR="00750F44" w:rsidRDefault="00750F44" w:rsidP="00750F44">
            <w:pPr>
              <w:snapToGrid w:val="0"/>
              <w:rPr>
                <w:rFonts w:eastAsia="PMingLiU" w:cs="Arial" w:hint="eastAsia"/>
                <w:snapToGrid w:val="0"/>
                <w:sz w:val="20"/>
                <w:szCs w:val="20"/>
                <w:lang w:eastAsia="zh-TW"/>
              </w:rPr>
            </w:pPr>
            <w:r>
              <w:rPr>
                <w:rFonts w:eastAsia="맑은 고딕" w:cs="Arial" w:hint="eastAsia"/>
                <w:snapToGrid w:val="0"/>
                <w:sz w:val="20"/>
                <w:szCs w:val="20"/>
              </w:rPr>
              <w:t>Yes</w:t>
            </w:r>
          </w:p>
        </w:tc>
        <w:tc>
          <w:tcPr>
            <w:tcW w:w="11260" w:type="dxa"/>
          </w:tcPr>
          <w:p w14:paraId="69D67E20" w14:textId="77777777" w:rsidR="00750F44" w:rsidRDefault="00750F44" w:rsidP="00750F44">
            <w:pPr>
              <w:snapToGrid w:val="0"/>
              <w:rPr>
                <w:rFonts w:eastAsia="PMingLiU" w:cs="Arial"/>
                <w:snapToGrid w:val="0"/>
                <w:sz w:val="20"/>
                <w:szCs w:val="20"/>
                <w:lang w:eastAsia="zh-TW"/>
              </w:rPr>
            </w:pPr>
          </w:p>
        </w:tc>
        <w:tc>
          <w:tcPr>
            <w:tcW w:w="1697" w:type="dxa"/>
          </w:tcPr>
          <w:p w14:paraId="64B1925A" w14:textId="77777777" w:rsidR="00750F44" w:rsidRDefault="00750F44" w:rsidP="00750F44">
            <w:pPr>
              <w:snapToGrid w:val="0"/>
              <w:rPr>
                <w:rFonts w:cs="Arial"/>
                <w:snapToGrid w:val="0"/>
                <w:sz w:val="20"/>
                <w:szCs w:val="20"/>
              </w:rPr>
            </w:pPr>
          </w:p>
        </w:tc>
      </w:tr>
      <w:tr w:rsidR="00750F44" w14:paraId="738234B9" w14:textId="77777777" w:rsidTr="00454228">
        <w:tc>
          <w:tcPr>
            <w:tcW w:w="0" w:type="auto"/>
          </w:tcPr>
          <w:p w14:paraId="46A23112" w14:textId="77777777" w:rsidR="00750F44" w:rsidRDefault="00750F44" w:rsidP="00750F44">
            <w:pPr>
              <w:snapToGrid w:val="0"/>
              <w:rPr>
                <w:rFonts w:eastAsia="PMingLiU" w:cs="Arial" w:hint="eastAsia"/>
                <w:snapToGrid w:val="0"/>
                <w:sz w:val="20"/>
                <w:szCs w:val="20"/>
                <w:lang w:eastAsia="zh-TW"/>
              </w:rPr>
            </w:pPr>
          </w:p>
        </w:tc>
        <w:tc>
          <w:tcPr>
            <w:tcW w:w="0" w:type="auto"/>
          </w:tcPr>
          <w:p w14:paraId="57415A34" w14:textId="77777777" w:rsidR="00750F44" w:rsidRDefault="00750F44" w:rsidP="00750F44">
            <w:pPr>
              <w:snapToGrid w:val="0"/>
              <w:rPr>
                <w:rFonts w:eastAsia="PMingLiU" w:cs="Arial" w:hint="eastAsia"/>
                <w:snapToGrid w:val="0"/>
                <w:sz w:val="20"/>
                <w:szCs w:val="20"/>
                <w:lang w:eastAsia="zh-TW"/>
              </w:rPr>
            </w:pPr>
          </w:p>
        </w:tc>
        <w:tc>
          <w:tcPr>
            <w:tcW w:w="11260" w:type="dxa"/>
          </w:tcPr>
          <w:p w14:paraId="012E4E7E" w14:textId="77777777" w:rsidR="00750F44" w:rsidRDefault="00750F44" w:rsidP="00750F44">
            <w:pPr>
              <w:snapToGrid w:val="0"/>
              <w:rPr>
                <w:rFonts w:eastAsia="PMingLiU" w:cs="Arial"/>
                <w:snapToGrid w:val="0"/>
                <w:sz w:val="20"/>
                <w:szCs w:val="20"/>
                <w:lang w:eastAsia="zh-TW"/>
              </w:rPr>
            </w:pPr>
          </w:p>
        </w:tc>
        <w:tc>
          <w:tcPr>
            <w:tcW w:w="1697" w:type="dxa"/>
          </w:tcPr>
          <w:p w14:paraId="6885E3D4" w14:textId="77777777" w:rsidR="00750F44" w:rsidRDefault="00750F44" w:rsidP="00750F44">
            <w:pPr>
              <w:snapToGrid w:val="0"/>
              <w:rPr>
                <w:rFonts w:cs="Arial"/>
                <w:snapToGrid w:val="0"/>
                <w:sz w:val="20"/>
                <w:szCs w:val="20"/>
              </w:rPr>
            </w:pPr>
          </w:p>
        </w:tc>
      </w:tr>
      <w:tr w:rsidR="00750F44" w14:paraId="0284B64A" w14:textId="77777777" w:rsidTr="00616F07">
        <w:tc>
          <w:tcPr>
            <w:tcW w:w="0" w:type="auto"/>
            <w:gridSpan w:val="4"/>
          </w:tcPr>
          <w:p w14:paraId="0284B648"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750F44" w:rsidRDefault="00750F44" w:rsidP="00750F44">
            <w:pPr>
              <w:rPr>
                <w:rFonts w:cs="Arial"/>
                <w:snapToGrid w:val="0"/>
                <w:sz w:val="20"/>
                <w:szCs w:val="20"/>
              </w:rPr>
            </w:pPr>
            <w:r>
              <w:rPr>
                <w:rFonts w:cs="Arial"/>
                <w:snapToGrid w:val="0"/>
                <w:sz w:val="20"/>
                <w:szCs w:val="20"/>
              </w:rPr>
              <w:t>Apart from 1 company (who said that 2-step RA shall be always chosen), all others seem to think that upon moving to the RA-SDT phase, the UE first selects between 2-step/4-step RACH.</w:t>
            </w:r>
          </w:p>
        </w:tc>
      </w:tr>
      <w:tr w:rsidR="00750F44" w14:paraId="0284B64D" w14:textId="77777777" w:rsidTr="00616F07">
        <w:tc>
          <w:tcPr>
            <w:tcW w:w="0" w:type="auto"/>
            <w:gridSpan w:val="4"/>
          </w:tcPr>
          <w:p w14:paraId="0284B64B"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750F44" w:rsidRDefault="00750F44" w:rsidP="00750F44">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af4"/>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af4"/>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af4"/>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e"/>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r>
              <w:rPr>
                <w:sz w:val="20"/>
                <w:szCs w:val="20"/>
              </w:rPr>
              <w:t>InterDigital</w:t>
            </w:r>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r>
              <w:rPr>
                <w:sz w:val="20"/>
                <w:szCs w:val="20"/>
              </w:rPr>
              <w:t>Mediatek</w:t>
            </w:r>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InterDigital’s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5728D8" w14:paraId="68EB39E7" w14:textId="77777777" w:rsidTr="00CE7BD7">
        <w:tc>
          <w:tcPr>
            <w:tcW w:w="1555" w:type="dxa"/>
          </w:tcPr>
          <w:p w14:paraId="4E235655" w14:textId="3B3B5580"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3CB3DD1C" w14:textId="6E4BE7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1</w:t>
            </w:r>
          </w:p>
        </w:tc>
        <w:tc>
          <w:tcPr>
            <w:tcW w:w="9923" w:type="dxa"/>
          </w:tcPr>
          <w:p w14:paraId="5B365A08" w14:textId="710A02DC"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 xml:space="preserve">We share the same view as </w:t>
            </w:r>
            <w:r w:rsidRPr="003629FF">
              <w:rPr>
                <w:rFonts w:eastAsia="PMingLiU" w:cs="Arial"/>
                <w:snapToGrid w:val="0"/>
                <w:sz w:val="20"/>
                <w:szCs w:val="20"/>
                <w:lang w:eastAsia="zh-TW"/>
              </w:rPr>
              <w:t>Samsung</w:t>
            </w:r>
            <w:r>
              <w:rPr>
                <w:rFonts w:eastAsia="PMingLiU" w:cs="Arial"/>
                <w:snapToGrid w:val="0"/>
                <w:sz w:val="20"/>
                <w:szCs w:val="20"/>
                <w:lang w:eastAsia="zh-TW"/>
              </w:rPr>
              <w:t xml:space="preserve"> that </w:t>
            </w:r>
            <w:r w:rsidRPr="003629FF">
              <w:rPr>
                <w:rFonts w:eastAsia="PMingLiU" w:cs="Arial"/>
                <w:snapToGrid w:val="0"/>
                <w:sz w:val="20"/>
                <w:szCs w:val="20"/>
                <w:lang w:eastAsia="zh-TW"/>
              </w:rPr>
              <w:t xml:space="preserve">UE </w:t>
            </w:r>
            <w:r>
              <w:rPr>
                <w:rFonts w:eastAsia="PMingLiU" w:cs="Arial"/>
                <w:snapToGrid w:val="0"/>
                <w:sz w:val="20"/>
                <w:szCs w:val="20"/>
                <w:lang w:eastAsia="zh-TW"/>
              </w:rPr>
              <w:t>should be</w:t>
            </w:r>
            <w:r w:rsidRPr="003629FF">
              <w:rPr>
                <w:rFonts w:eastAsia="PMingLiU" w:cs="Arial"/>
                <w:snapToGrid w:val="0"/>
                <w:sz w:val="20"/>
                <w:szCs w:val="20"/>
                <w:lang w:eastAsia="zh-TW"/>
              </w:rPr>
              <w:t xml:space="preserve"> </w:t>
            </w:r>
            <w:r w:rsidRPr="00EF0632">
              <w:rPr>
                <w:rFonts w:eastAsia="PMingLiU" w:cs="Arial"/>
                <w:snapToGrid w:val="0"/>
                <w:sz w:val="20"/>
                <w:szCs w:val="20"/>
                <w:lang w:eastAsia="zh-TW"/>
              </w:rPr>
              <w:t>ensure</w:t>
            </w:r>
            <w:r>
              <w:rPr>
                <w:rFonts w:eastAsia="PMingLiU" w:cs="Arial"/>
                <w:snapToGrid w:val="0"/>
                <w:sz w:val="20"/>
                <w:szCs w:val="20"/>
                <w:lang w:eastAsia="zh-TW"/>
              </w:rPr>
              <w:t>d</w:t>
            </w:r>
            <w:r w:rsidRPr="00EF0632">
              <w:rPr>
                <w:rFonts w:eastAsia="PMingLiU" w:cs="Arial"/>
                <w:snapToGrid w:val="0"/>
                <w:sz w:val="20"/>
                <w:szCs w:val="20"/>
                <w:lang w:eastAsia="zh-TW"/>
              </w:rPr>
              <w:t xml:space="preserve"> </w:t>
            </w:r>
            <w:r w:rsidRPr="003629FF">
              <w:rPr>
                <w:rFonts w:eastAsia="PMingLiU" w:cs="Arial"/>
                <w:snapToGrid w:val="0"/>
                <w:sz w:val="20"/>
                <w:szCs w:val="20"/>
                <w:lang w:eastAsia="zh-TW"/>
              </w:rPr>
              <w:t>in sufficient UL coverage</w:t>
            </w:r>
            <w:r>
              <w:rPr>
                <w:rFonts w:eastAsia="PMingLiU" w:cs="Arial"/>
                <w:snapToGrid w:val="0"/>
                <w:sz w:val="20"/>
                <w:szCs w:val="20"/>
                <w:lang w:eastAsia="zh-TW"/>
              </w:rPr>
              <w:t xml:space="preserve"> to use SDT resources.</w:t>
            </w:r>
          </w:p>
        </w:tc>
        <w:tc>
          <w:tcPr>
            <w:tcW w:w="3118" w:type="dxa"/>
          </w:tcPr>
          <w:p w14:paraId="4F28BD19" w14:textId="77777777" w:rsidR="005728D8" w:rsidRDefault="005728D8" w:rsidP="005728D8">
            <w:pPr>
              <w:snapToGrid w:val="0"/>
              <w:rPr>
                <w:rFonts w:cs="Arial"/>
                <w:b/>
                <w:bCs/>
                <w:snapToGrid w:val="0"/>
                <w:sz w:val="20"/>
                <w:szCs w:val="20"/>
              </w:rPr>
            </w:pPr>
          </w:p>
        </w:tc>
      </w:tr>
      <w:tr w:rsidR="00750F44" w14:paraId="617E9EBA" w14:textId="77777777" w:rsidTr="00CE7BD7">
        <w:tc>
          <w:tcPr>
            <w:tcW w:w="1555" w:type="dxa"/>
          </w:tcPr>
          <w:p w14:paraId="1FFB3D56" w14:textId="192D2E01" w:rsidR="00750F44" w:rsidRDefault="00750F44" w:rsidP="00750F44">
            <w:pPr>
              <w:snapToGrid w:val="0"/>
              <w:rPr>
                <w:rFonts w:eastAsia="PMingLiU" w:cs="Arial"/>
                <w:snapToGrid w:val="0"/>
                <w:sz w:val="20"/>
                <w:szCs w:val="20"/>
                <w:lang w:eastAsia="zh-TW"/>
              </w:rPr>
            </w:pPr>
            <w:r>
              <w:rPr>
                <w:rFonts w:eastAsia="맑은 고딕" w:cs="Arial" w:hint="eastAsia"/>
                <w:snapToGrid w:val="0"/>
                <w:sz w:val="20"/>
                <w:szCs w:val="20"/>
              </w:rPr>
              <w:t>ITL</w:t>
            </w:r>
          </w:p>
        </w:tc>
        <w:tc>
          <w:tcPr>
            <w:tcW w:w="1275" w:type="dxa"/>
          </w:tcPr>
          <w:p w14:paraId="046CD90C" w14:textId="754AABDC" w:rsidR="00750F44" w:rsidRDefault="00750F44" w:rsidP="00750F44">
            <w:pPr>
              <w:snapToGrid w:val="0"/>
              <w:rPr>
                <w:rFonts w:eastAsia="PMingLiU" w:cs="Arial"/>
                <w:snapToGrid w:val="0"/>
                <w:sz w:val="20"/>
                <w:szCs w:val="20"/>
                <w:lang w:eastAsia="zh-TW"/>
              </w:rPr>
            </w:pPr>
            <w:r>
              <w:rPr>
                <w:rFonts w:eastAsia="맑은 고딕" w:cs="Arial" w:hint="eastAsia"/>
                <w:snapToGrid w:val="0"/>
                <w:sz w:val="20"/>
                <w:szCs w:val="20"/>
              </w:rPr>
              <w:t>Option</w:t>
            </w:r>
            <w:r>
              <w:rPr>
                <w:rFonts w:eastAsia="맑은 고딕" w:cs="Arial"/>
                <w:snapToGrid w:val="0"/>
                <w:sz w:val="20"/>
                <w:szCs w:val="20"/>
              </w:rPr>
              <w:t xml:space="preserve"> </w:t>
            </w:r>
            <w:r>
              <w:rPr>
                <w:rFonts w:eastAsia="맑은 고딕" w:cs="Arial" w:hint="eastAsia"/>
                <w:snapToGrid w:val="0"/>
                <w:sz w:val="20"/>
                <w:szCs w:val="20"/>
              </w:rPr>
              <w:t>2</w:t>
            </w:r>
          </w:p>
        </w:tc>
        <w:tc>
          <w:tcPr>
            <w:tcW w:w="9923" w:type="dxa"/>
          </w:tcPr>
          <w:p w14:paraId="02C9FDC9" w14:textId="73195DE1" w:rsidR="00671CFB" w:rsidRDefault="00671CFB" w:rsidP="00671CFB">
            <w:pPr>
              <w:snapToGrid w:val="0"/>
              <w:ind w:firstLineChars="50" w:firstLine="100"/>
              <w:rPr>
                <w:rFonts w:eastAsia="맑은 고딕" w:cs="Arial"/>
                <w:snapToGrid w:val="0"/>
                <w:sz w:val="20"/>
                <w:szCs w:val="20"/>
              </w:rPr>
            </w:pPr>
            <w:r>
              <w:rPr>
                <w:rFonts w:eastAsia="맑은 고딕" w:cs="Arial"/>
                <w:snapToGrid w:val="0"/>
                <w:sz w:val="20"/>
                <w:szCs w:val="20"/>
              </w:rPr>
              <w:t xml:space="preserve">We are confused about the question. </w:t>
            </w:r>
            <w:r w:rsidRPr="00671CFB">
              <w:rPr>
                <w:rFonts w:eastAsia="맑은 고딕" w:cs="Arial"/>
                <w:snapToGrid w:val="0"/>
                <w:sz w:val="20"/>
                <w:szCs w:val="20"/>
              </w:rPr>
              <w:t>If RACH procedure is initiated for SDT</w:t>
            </w:r>
            <w:r>
              <w:rPr>
                <w:rFonts w:eastAsia="맑은 고딕" w:cs="Arial"/>
                <w:snapToGrid w:val="0"/>
                <w:sz w:val="20"/>
                <w:szCs w:val="20"/>
              </w:rPr>
              <w:t xml:space="preserve"> and RACH resource is different between non-SDT and SDT, we don’t know why we consider the further RSRP threshold for selecting between non-SDT and SDT.</w:t>
            </w:r>
          </w:p>
          <w:p w14:paraId="5ECF5BCD" w14:textId="4F1EF08A" w:rsidR="00750F44" w:rsidRPr="00671CFB" w:rsidRDefault="00671CFB" w:rsidP="00671CFB">
            <w:pPr>
              <w:snapToGrid w:val="0"/>
              <w:rPr>
                <w:rFonts w:eastAsia="맑은 고딕" w:cs="Arial"/>
                <w:snapToGrid w:val="0"/>
                <w:sz w:val="20"/>
                <w:szCs w:val="20"/>
              </w:rPr>
            </w:pPr>
            <w:r>
              <w:rPr>
                <w:rFonts w:eastAsia="맑은 고딕" w:cs="Arial"/>
                <w:snapToGrid w:val="0"/>
                <w:sz w:val="20"/>
                <w:szCs w:val="20"/>
              </w:rPr>
              <w:t xml:space="preserve"> Thus,</w:t>
            </w:r>
            <w:r>
              <w:t xml:space="preserve"> </w:t>
            </w:r>
            <w:r>
              <w:rPr>
                <w:rFonts w:eastAsia="맑은 고딕" w:cs="Arial"/>
                <w:snapToGrid w:val="0"/>
                <w:sz w:val="20"/>
                <w:szCs w:val="20"/>
              </w:rPr>
              <w:t>c</w:t>
            </w:r>
            <w:r w:rsidRPr="00671CFB">
              <w:rPr>
                <w:rFonts w:eastAsia="맑은 고딕" w:cs="Arial"/>
                <w:snapToGrid w:val="0"/>
                <w:sz w:val="20"/>
                <w:szCs w:val="20"/>
              </w:rPr>
              <w:t>onsidering th</w:t>
            </w:r>
            <w:r>
              <w:rPr>
                <w:rFonts w:eastAsia="맑은 고딕" w:cs="Arial"/>
                <w:snapToGrid w:val="0"/>
                <w:sz w:val="20"/>
                <w:szCs w:val="20"/>
              </w:rPr>
              <w:t xml:space="preserve">e flexible TBS and FallbackRAR, we don’t think </w:t>
            </w:r>
            <w:r w:rsidR="00750F44" w:rsidRPr="000557DE">
              <w:rPr>
                <w:rFonts w:eastAsia="맑은 고딕" w:cs="Arial"/>
                <w:snapToGrid w:val="0"/>
                <w:sz w:val="20"/>
                <w:szCs w:val="20"/>
              </w:rPr>
              <w:t>further RSRP thres</w:t>
            </w:r>
            <w:r w:rsidR="00750F44">
              <w:rPr>
                <w:rFonts w:eastAsia="맑은 고딕" w:cs="Arial"/>
                <w:snapToGrid w:val="0"/>
                <w:sz w:val="20"/>
                <w:szCs w:val="20"/>
              </w:rPr>
              <w:t>hold for selecting between SDT and non-SDT.</w:t>
            </w:r>
          </w:p>
        </w:tc>
        <w:tc>
          <w:tcPr>
            <w:tcW w:w="3118" w:type="dxa"/>
          </w:tcPr>
          <w:p w14:paraId="5401BB63" w14:textId="77777777" w:rsidR="00750F44" w:rsidRDefault="00750F44" w:rsidP="00750F44">
            <w:pPr>
              <w:snapToGrid w:val="0"/>
              <w:rPr>
                <w:rFonts w:cs="Arial"/>
                <w:b/>
                <w:bCs/>
                <w:snapToGrid w:val="0"/>
                <w:sz w:val="20"/>
                <w:szCs w:val="20"/>
              </w:rPr>
            </w:pPr>
          </w:p>
        </w:tc>
      </w:tr>
      <w:tr w:rsidR="00750F44" w14:paraId="1C704731" w14:textId="77777777" w:rsidTr="00CE7BD7">
        <w:tc>
          <w:tcPr>
            <w:tcW w:w="1555" w:type="dxa"/>
          </w:tcPr>
          <w:p w14:paraId="13FD7E03" w14:textId="77777777" w:rsidR="00750F44" w:rsidRDefault="00750F44" w:rsidP="00750F44">
            <w:pPr>
              <w:snapToGrid w:val="0"/>
              <w:rPr>
                <w:rFonts w:eastAsia="맑은 고딕" w:cs="Arial" w:hint="eastAsia"/>
                <w:snapToGrid w:val="0"/>
                <w:sz w:val="20"/>
                <w:szCs w:val="20"/>
              </w:rPr>
            </w:pPr>
          </w:p>
        </w:tc>
        <w:tc>
          <w:tcPr>
            <w:tcW w:w="1275" w:type="dxa"/>
          </w:tcPr>
          <w:p w14:paraId="7ED7F448" w14:textId="77777777" w:rsidR="00750F44" w:rsidRDefault="00750F44" w:rsidP="00750F44">
            <w:pPr>
              <w:snapToGrid w:val="0"/>
              <w:rPr>
                <w:rFonts w:eastAsia="맑은 고딕" w:cs="Arial" w:hint="eastAsia"/>
                <w:snapToGrid w:val="0"/>
                <w:sz w:val="20"/>
                <w:szCs w:val="20"/>
              </w:rPr>
            </w:pPr>
          </w:p>
        </w:tc>
        <w:tc>
          <w:tcPr>
            <w:tcW w:w="9923" w:type="dxa"/>
          </w:tcPr>
          <w:p w14:paraId="3DC35B07" w14:textId="77777777" w:rsidR="00750F44" w:rsidRDefault="00750F44" w:rsidP="00750F44">
            <w:pPr>
              <w:snapToGrid w:val="0"/>
              <w:rPr>
                <w:rFonts w:eastAsia="맑은 고딕" w:cs="Arial" w:hint="eastAsia"/>
                <w:snapToGrid w:val="0"/>
                <w:sz w:val="20"/>
                <w:szCs w:val="20"/>
              </w:rPr>
            </w:pPr>
          </w:p>
        </w:tc>
        <w:tc>
          <w:tcPr>
            <w:tcW w:w="3118" w:type="dxa"/>
          </w:tcPr>
          <w:p w14:paraId="0A87F28A" w14:textId="77777777" w:rsidR="00750F44" w:rsidRDefault="00750F44" w:rsidP="00750F44">
            <w:pPr>
              <w:snapToGrid w:val="0"/>
              <w:rPr>
                <w:rFonts w:cs="Arial"/>
                <w:b/>
                <w:bCs/>
                <w:snapToGrid w:val="0"/>
                <w:sz w:val="20"/>
                <w:szCs w:val="20"/>
              </w:rPr>
            </w:pPr>
          </w:p>
        </w:tc>
      </w:tr>
      <w:tr w:rsidR="00750F44" w14:paraId="0284B6E7" w14:textId="77777777" w:rsidTr="00CE7BD7">
        <w:tc>
          <w:tcPr>
            <w:tcW w:w="15871" w:type="dxa"/>
            <w:gridSpan w:val="4"/>
          </w:tcPr>
          <w:p w14:paraId="0284B6E5" w14:textId="449BE80D"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6F8AFA06" w14:textId="0E4918A7" w:rsidR="00750F44" w:rsidRDefault="00750F44" w:rsidP="00750F44">
            <w:pPr>
              <w:snapToGrid w:val="0"/>
              <w:rPr>
                <w:b/>
                <w:bCs/>
                <w:sz w:val="20"/>
                <w:szCs w:val="20"/>
                <w:lang w:val="en-GB" w:eastAsia="zh-CN"/>
              </w:rPr>
            </w:pPr>
            <w:r>
              <w:rPr>
                <w:b/>
                <w:bCs/>
                <w:sz w:val="20"/>
                <w:szCs w:val="20"/>
                <w:lang w:val="en-GB" w:eastAsia="zh-CN"/>
              </w:rPr>
              <w:t>Option 1: A further RSRP threshold is configured to select between SDT and non-SDT RACH resources: 8/25</w:t>
            </w:r>
          </w:p>
          <w:p w14:paraId="7107DF4F" w14:textId="13DFCD63" w:rsidR="00750F44" w:rsidRDefault="00750F44" w:rsidP="00750F44">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Pr>
                <w:rFonts w:cs="Arial"/>
                <w:b/>
                <w:bCs/>
                <w:snapToGrid w:val="0"/>
                <w:sz w:val="20"/>
                <w:szCs w:val="20"/>
              </w:rPr>
              <w:t>7</w:t>
            </w:r>
            <w:r w:rsidRPr="0003106C">
              <w:rPr>
                <w:rFonts w:cs="Arial"/>
                <w:b/>
                <w:bCs/>
                <w:snapToGrid w:val="0"/>
                <w:sz w:val="20"/>
                <w:szCs w:val="20"/>
              </w:rPr>
              <w:t>/2</w:t>
            </w:r>
            <w:r>
              <w:rPr>
                <w:rFonts w:cs="Arial"/>
                <w:b/>
                <w:bCs/>
                <w:snapToGrid w:val="0"/>
                <w:sz w:val="20"/>
                <w:szCs w:val="20"/>
              </w:rPr>
              <w:t>5</w:t>
            </w:r>
          </w:p>
          <w:p w14:paraId="0284B6E6" w14:textId="39B39662" w:rsidR="00750F44" w:rsidRPr="0003106C" w:rsidRDefault="00750F44" w:rsidP="00750F44">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750F44" w14:paraId="0284B6EA" w14:textId="77777777" w:rsidTr="00CE7BD7">
        <w:tc>
          <w:tcPr>
            <w:tcW w:w="15871" w:type="dxa"/>
            <w:gridSpan w:val="4"/>
          </w:tcPr>
          <w:p w14:paraId="0284B6E8"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2D6ACD6D" w:rsidR="00750F44" w:rsidRPr="0003106C" w:rsidRDefault="00750F44" w:rsidP="00750F44">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Once RA-SDT is initiated, after selecting the RACH type, the UE uses the RACH resources configured for SDT to perform random access (i.e. no further RSRP threshold is used for SDT vs non-SDT selection at this stage).</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e"/>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af4"/>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af4"/>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r>
              <w:rPr>
                <w:sz w:val="20"/>
                <w:szCs w:val="20"/>
              </w:rPr>
              <w:t>InterDigital</w:t>
            </w:r>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r>
              <w:rPr>
                <w:sz w:val="20"/>
                <w:szCs w:val="20"/>
              </w:rPr>
              <w:t>Mediatek</w:t>
            </w:r>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 xml:space="preserve">rly to Rel-16 2-step RACH, we think </w:t>
            </w:r>
            <w:r w:rsidR="00FE51E7">
              <w:rPr>
                <w:rFonts w:eastAsiaTheme="minorEastAsia"/>
                <w:snapToGrid w:val="0"/>
                <w:sz w:val="20"/>
                <w:szCs w:val="20"/>
                <w:lang w:eastAsia="zh-CN"/>
              </w:rPr>
              <w:t xml:space="preserve">at least </w:t>
            </w:r>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77777777" w:rsidR="000755F7" w:rsidRDefault="000755F7" w:rsidP="000755F7">
            <w:pPr>
              <w:snapToGrid w:val="0"/>
              <w:rPr>
                <w:rFonts w:cs="Arial"/>
                <w:snapToGrid w:val="0"/>
                <w:sz w:val="20"/>
                <w:szCs w:val="20"/>
              </w:rPr>
            </w:pPr>
          </w:p>
        </w:tc>
      </w:tr>
      <w:tr w:rsidR="005728D8" w14:paraId="4DE2D668" w14:textId="77777777" w:rsidTr="0003106C">
        <w:tc>
          <w:tcPr>
            <w:tcW w:w="1555" w:type="dxa"/>
          </w:tcPr>
          <w:p w14:paraId="6A815E7A" w14:textId="3A8410D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0124CBC" w14:textId="77873DCE"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9923" w:type="dxa"/>
          </w:tcPr>
          <w:p w14:paraId="591676AD" w14:textId="1A5AF409" w:rsidR="005728D8" w:rsidRPr="00781736" w:rsidRDefault="005728D8" w:rsidP="005728D8">
            <w:pPr>
              <w:snapToGrid w:val="0"/>
              <w:rPr>
                <w:rFonts w:eastAsiaTheme="minorEastAsia"/>
                <w:snapToGrid w:val="0"/>
                <w:sz w:val="20"/>
                <w:szCs w:val="20"/>
                <w:lang w:eastAsia="zh-CN"/>
              </w:rPr>
            </w:pPr>
            <w:r>
              <w:rPr>
                <w:rFonts w:cs="Arial"/>
                <w:snapToGrid w:val="0"/>
                <w:sz w:val="20"/>
                <w:szCs w:val="20"/>
              </w:rPr>
              <w:t>We also have the s</w:t>
            </w:r>
            <w:r w:rsidRPr="0082511A">
              <w:rPr>
                <w:rFonts w:cs="Arial"/>
                <w:snapToGrid w:val="0"/>
                <w:sz w:val="20"/>
                <w:szCs w:val="20"/>
              </w:rPr>
              <w:t>ame view as ZTE</w:t>
            </w:r>
            <w:r>
              <w:rPr>
                <w:rFonts w:cs="Arial"/>
                <w:snapToGrid w:val="0"/>
                <w:sz w:val="20"/>
                <w:szCs w:val="20"/>
              </w:rPr>
              <w:t>.</w:t>
            </w:r>
          </w:p>
        </w:tc>
        <w:tc>
          <w:tcPr>
            <w:tcW w:w="3118" w:type="dxa"/>
          </w:tcPr>
          <w:p w14:paraId="4DD3B566" w14:textId="77777777" w:rsidR="005728D8" w:rsidRDefault="005728D8" w:rsidP="005728D8">
            <w:pPr>
              <w:snapToGrid w:val="0"/>
              <w:rPr>
                <w:rFonts w:cs="Arial"/>
                <w:snapToGrid w:val="0"/>
                <w:sz w:val="20"/>
                <w:szCs w:val="20"/>
              </w:rPr>
            </w:pPr>
          </w:p>
        </w:tc>
      </w:tr>
      <w:tr w:rsidR="001C5397" w14:paraId="28A84990" w14:textId="77777777" w:rsidTr="0003106C">
        <w:tc>
          <w:tcPr>
            <w:tcW w:w="1555" w:type="dxa"/>
          </w:tcPr>
          <w:p w14:paraId="3E69C06E" w14:textId="20DDC35A" w:rsidR="001C5397" w:rsidRDefault="001C5397" w:rsidP="001C5397">
            <w:pPr>
              <w:snapToGrid w:val="0"/>
              <w:rPr>
                <w:rFonts w:eastAsia="PMingLiU" w:cs="Arial" w:hint="eastAsia"/>
                <w:snapToGrid w:val="0"/>
                <w:sz w:val="20"/>
                <w:szCs w:val="20"/>
                <w:lang w:eastAsia="zh-TW"/>
              </w:rPr>
            </w:pPr>
            <w:r>
              <w:rPr>
                <w:rFonts w:eastAsia="맑은 고딕" w:cs="Arial" w:hint="eastAsia"/>
                <w:snapToGrid w:val="0"/>
                <w:sz w:val="20"/>
                <w:szCs w:val="20"/>
              </w:rPr>
              <w:t>ITL</w:t>
            </w:r>
          </w:p>
        </w:tc>
        <w:tc>
          <w:tcPr>
            <w:tcW w:w="1275" w:type="dxa"/>
          </w:tcPr>
          <w:p w14:paraId="7A080D54" w14:textId="769C1CF9" w:rsidR="001C5397" w:rsidRDefault="001C5397" w:rsidP="001C5397">
            <w:pPr>
              <w:snapToGrid w:val="0"/>
              <w:rPr>
                <w:rFonts w:eastAsia="PMingLiU" w:cs="Arial" w:hint="eastAsia"/>
                <w:snapToGrid w:val="0"/>
                <w:sz w:val="20"/>
                <w:szCs w:val="20"/>
                <w:lang w:eastAsia="zh-TW"/>
              </w:rPr>
            </w:pPr>
            <w:r>
              <w:rPr>
                <w:rFonts w:eastAsia="맑은 고딕" w:cs="Arial" w:hint="eastAsia"/>
                <w:snapToGrid w:val="0"/>
                <w:sz w:val="20"/>
                <w:szCs w:val="20"/>
              </w:rPr>
              <w:t>No</w:t>
            </w:r>
          </w:p>
        </w:tc>
        <w:tc>
          <w:tcPr>
            <w:tcW w:w="9923" w:type="dxa"/>
          </w:tcPr>
          <w:p w14:paraId="21F459C3" w14:textId="5E106F05" w:rsidR="001C5397" w:rsidRDefault="001C5397" w:rsidP="001C5397">
            <w:pPr>
              <w:snapToGrid w:val="0"/>
              <w:rPr>
                <w:rFonts w:cs="Arial"/>
                <w:snapToGrid w:val="0"/>
                <w:sz w:val="20"/>
                <w:szCs w:val="20"/>
              </w:rPr>
            </w:pPr>
            <w:r>
              <w:rPr>
                <w:rFonts w:eastAsia="맑은 고딕" w:hint="eastAsia"/>
                <w:snapToGrid w:val="0"/>
                <w:sz w:val="20"/>
                <w:szCs w:val="20"/>
              </w:rPr>
              <w:t xml:space="preserve">We </w:t>
            </w:r>
            <w:r>
              <w:rPr>
                <w:rFonts w:eastAsia="맑은 고딕"/>
                <w:snapToGrid w:val="0"/>
                <w:sz w:val="20"/>
                <w:szCs w:val="20"/>
              </w:rPr>
              <w:t>don’t think there is a critical reason for switching.</w:t>
            </w:r>
          </w:p>
        </w:tc>
        <w:tc>
          <w:tcPr>
            <w:tcW w:w="3118" w:type="dxa"/>
          </w:tcPr>
          <w:p w14:paraId="36244643" w14:textId="77777777" w:rsidR="001C5397" w:rsidRDefault="001C5397" w:rsidP="001C5397">
            <w:pPr>
              <w:snapToGrid w:val="0"/>
              <w:rPr>
                <w:rFonts w:cs="Arial"/>
                <w:snapToGrid w:val="0"/>
                <w:sz w:val="20"/>
                <w:szCs w:val="20"/>
              </w:rPr>
            </w:pPr>
          </w:p>
        </w:tc>
      </w:tr>
      <w:tr w:rsidR="001C5397" w14:paraId="7E10558A" w14:textId="77777777" w:rsidTr="0003106C">
        <w:tc>
          <w:tcPr>
            <w:tcW w:w="1555" w:type="dxa"/>
          </w:tcPr>
          <w:p w14:paraId="4D09CE92" w14:textId="77777777" w:rsidR="001C5397" w:rsidRDefault="001C5397" w:rsidP="001C5397">
            <w:pPr>
              <w:snapToGrid w:val="0"/>
              <w:rPr>
                <w:rFonts w:eastAsia="PMingLiU" w:cs="Arial"/>
                <w:snapToGrid w:val="0"/>
                <w:sz w:val="20"/>
                <w:szCs w:val="20"/>
                <w:lang w:eastAsia="zh-TW"/>
              </w:rPr>
            </w:pPr>
          </w:p>
        </w:tc>
        <w:tc>
          <w:tcPr>
            <w:tcW w:w="1275" w:type="dxa"/>
          </w:tcPr>
          <w:p w14:paraId="0C468A10" w14:textId="77777777" w:rsidR="001C5397" w:rsidRDefault="001C5397" w:rsidP="001C5397">
            <w:pPr>
              <w:snapToGrid w:val="0"/>
              <w:rPr>
                <w:rFonts w:eastAsia="PMingLiU" w:cs="Arial"/>
                <w:snapToGrid w:val="0"/>
                <w:sz w:val="20"/>
                <w:szCs w:val="20"/>
                <w:lang w:eastAsia="zh-TW"/>
              </w:rPr>
            </w:pPr>
          </w:p>
        </w:tc>
        <w:tc>
          <w:tcPr>
            <w:tcW w:w="9923" w:type="dxa"/>
          </w:tcPr>
          <w:p w14:paraId="092B452F" w14:textId="77777777" w:rsidR="001C5397" w:rsidRDefault="001C5397" w:rsidP="001C5397">
            <w:pPr>
              <w:snapToGrid w:val="0"/>
              <w:rPr>
                <w:rFonts w:cs="Arial"/>
                <w:snapToGrid w:val="0"/>
                <w:sz w:val="20"/>
                <w:szCs w:val="20"/>
              </w:rPr>
            </w:pPr>
          </w:p>
        </w:tc>
        <w:tc>
          <w:tcPr>
            <w:tcW w:w="3118" w:type="dxa"/>
          </w:tcPr>
          <w:p w14:paraId="5C09C67B" w14:textId="77777777" w:rsidR="001C5397" w:rsidRDefault="001C5397" w:rsidP="001C5397">
            <w:pPr>
              <w:snapToGrid w:val="0"/>
              <w:rPr>
                <w:rFonts w:cs="Arial"/>
                <w:snapToGrid w:val="0"/>
                <w:sz w:val="20"/>
                <w:szCs w:val="20"/>
              </w:rPr>
            </w:pPr>
          </w:p>
        </w:tc>
      </w:tr>
      <w:tr w:rsidR="001C5397" w14:paraId="0284B77C" w14:textId="77777777" w:rsidTr="0003106C">
        <w:tc>
          <w:tcPr>
            <w:tcW w:w="15871" w:type="dxa"/>
            <w:gridSpan w:val="4"/>
          </w:tcPr>
          <w:p w14:paraId="0284B77A" w14:textId="77777777" w:rsidR="001C5397" w:rsidRDefault="001C5397" w:rsidP="001C5397">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1C5397" w:rsidRDefault="001C5397" w:rsidP="001C5397">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1C5397" w:rsidRDefault="001C5397" w:rsidP="001C5397">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1C5397" w:rsidRDefault="001C5397" w:rsidP="001C5397">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1C5397" w:rsidRPr="00A421A9" w:rsidRDefault="001C5397" w:rsidP="001C5397">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1C5397" w:rsidRPr="00A421A9" w:rsidRDefault="001C5397" w:rsidP="001C5397">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1C5397" w:rsidRPr="00A421A9" w:rsidRDefault="001C5397" w:rsidP="001C5397">
            <w:pPr>
              <w:pStyle w:val="af4"/>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1C5397" w:rsidRPr="00A421A9" w:rsidRDefault="001C5397" w:rsidP="001C5397">
            <w:pPr>
              <w:pStyle w:val="af4"/>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1C5397" w:rsidRPr="00A421A9" w:rsidRDefault="001C5397" w:rsidP="001C5397">
            <w:pPr>
              <w:pStyle w:val="af4"/>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Pr>
                <w:rFonts w:cs="Arial"/>
                <w:snapToGrid w:val="0"/>
                <w:sz w:val="20"/>
                <w:szCs w:val="20"/>
                <w:highlight w:val="yellow"/>
              </w:rPr>
              <w:t xml:space="preserve"> protocol</w:t>
            </w:r>
            <w:r w:rsidRPr="00A421A9">
              <w:rPr>
                <w:rFonts w:cs="Arial"/>
                <w:snapToGrid w:val="0"/>
                <w:sz w:val="20"/>
                <w:szCs w:val="20"/>
                <w:highlight w:val="yellow"/>
              </w:rPr>
              <w:t xml:space="preserve"> layers </w:t>
            </w:r>
            <w:r>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1C5397" w14:paraId="0284B77F" w14:textId="77777777" w:rsidTr="0003106C">
        <w:tc>
          <w:tcPr>
            <w:tcW w:w="15871" w:type="dxa"/>
            <w:gridSpan w:val="4"/>
          </w:tcPr>
          <w:p w14:paraId="0284B77D" w14:textId="77777777" w:rsidR="001C5397" w:rsidRDefault="001C5397" w:rsidP="001C539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1C5397" w:rsidRPr="000755F7" w:rsidRDefault="001C5397" w:rsidP="001C5397">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0284B785" w14:textId="77777777" w:rsidR="00B93803" w:rsidRDefault="00B93803">
      <w:pPr>
        <w:rPr>
          <w:lang w:val="en-GB" w:eastAsia="zh-CN"/>
        </w:rPr>
      </w:pPr>
    </w:p>
    <w:tbl>
      <w:tblPr>
        <w:tblStyle w:val="ae"/>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lastRenderedPageBreak/>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af4"/>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r>
              <w:rPr>
                <w:sz w:val="20"/>
                <w:szCs w:val="20"/>
              </w:rPr>
              <w:t>Mediatek</w:t>
            </w:r>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gree with Ericsson and InterDigital.</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 xml:space="preserve">SDT is meant for small data transmission.  While it is useful to allow more than one packet transmission, we think it should still be limited and the SDT transfer phase to be extended indefinitely.  Option 1 forces an upper bound that is </w:t>
            </w:r>
            <w:r>
              <w:rPr>
                <w:rFonts w:cs="Arial"/>
                <w:snapToGrid w:val="0"/>
                <w:sz w:val="20"/>
                <w:szCs w:val="20"/>
              </w:rPr>
              <w:lastRenderedPageBreak/>
              <w:t>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r>
              <w:rPr>
                <w:rFonts w:eastAsiaTheme="minorEastAsia" w:cs="Arial" w:hint="eastAsia"/>
                <w:snapToGrid w:val="0"/>
                <w:sz w:val="20"/>
                <w:szCs w:val="20"/>
                <w:lang w:eastAsia="zh-CN"/>
              </w:rPr>
              <w:lastRenderedPageBreak/>
              <w:t>Spreadtrum</w:t>
            </w:r>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5728D8" w14:paraId="0284B818" w14:textId="77777777" w:rsidTr="00225099">
        <w:tc>
          <w:tcPr>
            <w:tcW w:w="1555" w:type="dxa"/>
          </w:tcPr>
          <w:p w14:paraId="0284B814" w14:textId="6C53F1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284B815" w14:textId="6B71AE74"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2</w:t>
            </w:r>
          </w:p>
        </w:tc>
        <w:tc>
          <w:tcPr>
            <w:tcW w:w="9923" w:type="dxa"/>
          </w:tcPr>
          <w:p w14:paraId="0284B816" w14:textId="033E80F8" w:rsidR="005728D8" w:rsidRDefault="005728D8" w:rsidP="005728D8">
            <w:pPr>
              <w:snapToGrid w:val="0"/>
              <w:rPr>
                <w:rFonts w:cs="Arial"/>
                <w:snapToGrid w:val="0"/>
                <w:sz w:val="20"/>
                <w:szCs w:val="20"/>
              </w:rPr>
            </w:pPr>
            <w:r>
              <w:rPr>
                <w:rFonts w:eastAsia="PMingLiU" w:cs="Arial" w:hint="eastAsia"/>
                <w:snapToGrid w:val="0"/>
                <w:sz w:val="20"/>
                <w:szCs w:val="20"/>
                <w:lang w:eastAsia="zh-TW"/>
              </w:rPr>
              <w:t xml:space="preserve">Same view as </w:t>
            </w:r>
            <w:r w:rsidRPr="0082511A">
              <w:rPr>
                <w:rFonts w:eastAsia="PMingLiU" w:cs="Arial"/>
                <w:snapToGrid w:val="0"/>
                <w:sz w:val="20"/>
                <w:szCs w:val="20"/>
                <w:lang w:eastAsia="zh-TW"/>
              </w:rPr>
              <w:t>Ericsson</w:t>
            </w:r>
            <w:r>
              <w:rPr>
                <w:rFonts w:eastAsia="PMingLiU" w:cs="Arial"/>
                <w:snapToGrid w:val="0"/>
                <w:sz w:val="20"/>
                <w:szCs w:val="20"/>
                <w:lang w:eastAsia="zh-TW"/>
              </w:rPr>
              <w:t>.</w:t>
            </w:r>
          </w:p>
        </w:tc>
        <w:tc>
          <w:tcPr>
            <w:tcW w:w="3118" w:type="dxa"/>
          </w:tcPr>
          <w:p w14:paraId="0284B817" w14:textId="77777777" w:rsidR="005728D8" w:rsidRDefault="005728D8" w:rsidP="005728D8">
            <w:pPr>
              <w:snapToGrid w:val="0"/>
              <w:rPr>
                <w:rFonts w:cs="Arial"/>
                <w:snapToGrid w:val="0"/>
                <w:sz w:val="20"/>
                <w:szCs w:val="20"/>
              </w:rPr>
            </w:pPr>
          </w:p>
        </w:tc>
      </w:tr>
      <w:tr w:rsidR="000C26F5" w14:paraId="63DFEE20" w14:textId="77777777" w:rsidTr="00225099">
        <w:tc>
          <w:tcPr>
            <w:tcW w:w="1555" w:type="dxa"/>
          </w:tcPr>
          <w:p w14:paraId="03A4CA58" w14:textId="59837B72" w:rsidR="000C26F5" w:rsidRDefault="000C26F5" w:rsidP="000C26F5">
            <w:pPr>
              <w:snapToGrid w:val="0"/>
              <w:rPr>
                <w:rFonts w:eastAsiaTheme="minorEastAsia" w:cs="Arial"/>
                <w:snapToGrid w:val="0"/>
                <w:sz w:val="20"/>
                <w:szCs w:val="20"/>
                <w:lang w:eastAsia="zh-CN"/>
              </w:rPr>
            </w:pPr>
            <w:r>
              <w:rPr>
                <w:rFonts w:eastAsia="맑은 고딕" w:cs="Arial" w:hint="eastAsia"/>
                <w:snapToGrid w:val="0"/>
                <w:sz w:val="20"/>
                <w:szCs w:val="20"/>
              </w:rPr>
              <w:t>ITL</w:t>
            </w:r>
          </w:p>
        </w:tc>
        <w:tc>
          <w:tcPr>
            <w:tcW w:w="1275" w:type="dxa"/>
          </w:tcPr>
          <w:p w14:paraId="63F34824" w14:textId="2423A333" w:rsidR="000C26F5" w:rsidRDefault="000C26F5" w:rsidP="000C26F5">
            <w:pPr>
              <w:snapToGrid w:val="0"/>
              <w:rPr>
                <w:rFonts w:eastAsiaTheme="minorEastAsia" w:cs="Arial"/>
                <w:snapToGrid w:val="0"/>
                <w:sz w:val="20"/>
                <w:szCs w:val="20"/>
                <w:lang w:eastAsia="zh-CN"/>
              </w:rPr>
            </w:pPr>
            <w:r>
              <w:rPr>
                <w:rFonts w:eastAsia="맑은 고딕" w:cs="Arial" w:hint="eastAsia"/>
                <w:snapToGrid w:val="0"/>
                <w:sz w:val="20"/>
                <w:szCs w:val="20"/>
              </w:rPr>
              <w:t>Option 2</w:t>
            </w:r>
          </w:p>
        </w:tc>
        <w:tc>
          <w:tcPr>
            <w:tcW w:w="9923" w:type="dxa"/>
          </w:tcPr>
          <w:p w14:paraId="0723736F" w14:textId="1A388381" w:rsidR="000C26F5" w:rsidRDefault="000C26F5" w:rsidP="000C26F5">
            <w:pPr>
              <w:snapToGrid w:val="0"/>
              <w:rPr>
                <w:rFonts w:cs="Arial"/>
                <w:snapToGrid w:val="0"/>
                <w:sz w:val="20"/>
                <w:szCs w:val="20"/>
              </w:rPr>
            </w:pPr>
            <w:r>
              <w:rPr>
                <w:rFonts w:cs="Arial"/>
                <w:snapToGrid w:val="0"/>
                <w:sz w:val="20"/>
                <w:szCs w:val="20"/>
              </w:rPr>
              <w:t>Agree with HW</w:t>
            </w:r>
            <w:r w:rsidR="00CA4BE9">
              <w:rPr>
                <w:rFonts w:cs="Arial"/>
                <w:snapToGrid w:val="0"/>
                <w:sz w:val="20"/>
                <w:szCs w:val="20"/>
              </w:rPr>
              <w:t>’s view</w:t>
            </w:r>
            <w:r>
              <w:rPr>
                <w:rFonts w:cs="Arial"/>
                <w:snapToGrid w:val="0"/>
                <w:sz w:val="20"/>
                <w:szCs w:val="20"/>
              </w:rPr>
              <w:t>.</w:t>
            </w:r>
          </w:p>
        </w:tc>
        <w:tc>
          <w:tcPr>
            <w:tcW w:w="3118" w:type="dxa"/>
          </w:tcPr>
          <w:p w14:paraId="76102171" w14:textId="77777777" w:rsidR="000C26F5" w:rsidRDefault="000C26F5" w:rsidP="000C26F5">
            <w:pPr>
              <w:snapToGrid w:val="0"/>
              <w:rPr>
                <w:rFonts w:cs="Arial"/>
                <w:snapToGrid w:val="0"/>
                <w:sz w:val="20"/>
                <w:szCs w:val="20"/>
              </w:rPr>
            </w:pPr>
          </w:p>
        </w:tc>
      </w:tr>
      <w:tr w:rsidR="000C26F5" w14:paraId="57C39D08" w14:textId="77777777" w:rsidTr="00225099">
        <w:tc>
          <w:tcPr>
            <w:tcW w:w="1555" w:type="dxa"/>
          </w:tcPr>
          <w:p w14:paraId="34B7F604" w14:textId="77777777" w:rsidR="000C26F5" w:rsidRDefault="000C26F5" w:rsidP="000C26F5">
            <w:pPr>
              <w:snapToGrid w:val="0"/>
              <w:rPr>
                <w:rFonts w:eastAsiaTheme="minorEastAsia" w:cs="Arial"/>
                <w:snapToGrid w:val="0"/>
                <w:sz w:val="20"/>
                <w:szCs w:val="20"/>
                <w:lang w:eastAsia="zh-CN"/>
              </w:rPr>
            </w:pPr>
          </w:p>
        </w:tc>
        <w:tc>
          <w:tcPr>
            <w:tcW w:w="1275" w:type="dxa"/>
          </w:tcPr>
          <w:p w14:paraId="1065BABE" w14:textId="77777777" w:rsidR="000C26F5" w:rsidRDefault="000C26F5" w:rsidP="000C26F5">
            <w:pPr>
              <w:snapToGrid w:val="0"/>
              <w:rPr>
                <w:rFonts w:eastAsiaTheme="minorEastAsia" w:cs="Arial"/>
                <w:snapToGrid w:val="0"/>
                <w:sz w:val="20"/>
                <w:szCs w:val="20"/>
                <w:lang w:eastAsia="zh-CN"/>
              </w:rPr>
            </w:pPr>
          </w:p>
        </w:tc>
        <w:tc>
          <w:tcPr>
            <w:tcW w:w="9923" w:type="dxa"/>
          </w:tcPr>
          <w:p w14:paraId="29B9C2D9" w14:textId="77777777" w:rsidR="000C26F5" w:rsidRDefault="000C26F5" w:rsidP="000C26F5">
            <w:pPr>
              <w:snapToGrid w:val="0"/>
              <w:rPr>
                <w:rFonts w:cs="Arial"/>
                <w:snapToGrid w:val="0"/>
                <w:sz w:val="20"/>
                <w:szCs w:val="20"/>
              </w:rPr>
            </w:pPr>
          </w:p>
        </w:tc>
        <w:tc>
          <w:tcPr>
            <w:tcW w:w="3118" w:type="dxa"/>
          </w:tcPr>
          <w:p w14:paraId="5674BEAB" w14:textId="77777777" w:rsidR="000C26F5" w:rsidRDefault="000C26F5" w:rsidP="000C26F5">
            <w:pPr>
              <w:snapToGrid w:val="0"/>
              <w:rPr>
                <w:rFonts w:cs="Arial"/>
                <w:snapToGrid w:val="0"/>
                <w:sz w:val="20"/>
                <w:szCs w:val="20"/>
              </w:rPr>
            </w:pPr>
          </w:p>
        </w:tc>
      </w:tr>
      <w:tr w:rsidR="000C26F5" w14:paraId="0284B81B" w14:textId="77777777" w:rsidTr="00225099">
        <w:tc>
          <w:tcPr>
            <w:tcW w:w="15871" w:type="dxa"/>
            <w:gridSpan w:val="4"/>
          </w:tcPr>
          <w:p w14:paraId="0284B819" w14:textId="77777777" w:rsidR="000C26F5" w:rsidRDefault="000C26F5" w:rsidP="000C26F5">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0C26F5" w:rsidRDefault="000C26F5" w:rsidP="000C26F5">
            <w:pPr>
              <w:rPr>
                <w:rFonts w:cs="Arial"/>
                <w:snapToGrid w:val="0"/>
                <w:sz w:val="20"/>
                <w:szCs w:val="20"/>
              </w:rPr>
            </w:pPr>
            <w:r>
              <w:rPr>
                <w:rFonts w:cs="Arial"/>
                <w:snapToGrid w:val="0"/>
                <w:sz w:val="20"/>
                <w:szCs w:val="20"/>
              </w:rPr>
              <w:t xml:space="preserve">12 companies said option 1 whilst 12 companies prefer option 2. </w:t>
            </w:r>
            <w:bookmarkStart w:id="24" w:name="_GoBack"/>
            <w:bookmarkEnd w:id="24"/>
          </w:p>
          <w:p w14:paraId="6A7E304A" w14:textId="77777777" w:rsidR="000C26F5" w:rsidRDefault="000C26F5" w:rsidP="000C26F5">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0C26F5" w:rsidRDefault="000C26F5" w:rsidP="000C26F5">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0C26F5" w:rsidRDefault="000C26F5" w:rsidP="000C26F5">
            <w:pPr>
              <w:rPr>
                <w:rFonts w:cs="Arial"/>
                <w:snapToGrid w:val="0"/>
                <w:sz w:val="20"/>
                <w:szCs w:val="20"/>
              </w:rPr>
            </w:pPr>
            <w:r>
              <w:rPr>
                <w:rFonts w:cs="Arial"/>
                <w:snapToGrid w:val="0"/>
                <w:sz w:val="20"/>
                <w:szCs w:val="20"/>
              </w:rPr>
              <w:t xml:space="preserve">Seems this is hard to conclude since both options are feasible. However, a decision is needed one way or the other. </w:t>
            </w:r>
          </w:p>
          <w:p w14:paraId="0284B81A" w14:textId="3A6C8CF4" w:rsidR="000C26F5" w:rsidRPr="008224EC" w:rsidRDefault="000C26F5" w:rsidP="000C26F5">
            <w:pPr>
              <w:rPr>
                <w:rFonts w:cs="Arial"/>
                <w:snapToGrid w:val="0"/>
                <w:sz w:val="20"/>
                <w:szCs w:val="20"/>
              </w:rPr>
            </w:pPr>
            <w:r w:rsidRPr="00B46844">
              <w:rPr>
                <w:rFonts w:cs="Arial"/>
                <w:snapToGrid w:val="0"/>
                <w:sz w:val="20"/>
                <w:szCs w:val="20"/>
                <w:highlight w:val="yellow"/>
              </w:rPr>
              <w:t>Companies are encouraged to provide further justification and analysis in contributions.</w:t>
            </w:r>
          </w:p>
        </w:tc>
      </w:tr>
      <w:tr w:rsidR="000C26F5" w14:paraId="0284B81E" w14:textId="77777777" w:rsidTr="00225099">
        <w:tc>
          <w:tcPr>
            <w:tcW w:w="15871" w:type="dxa"/>
            <w:gridSpan w:val="4"/>
          </w:tcPr>
          <w:p w14:paraId="0284B81C" w14:textId="77777777" w:rsidR="000C26F5" w:rsidRDefault="000C26F5" w:rsidP="000C26F5">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31C6445E" w:rsidR="000C26F5" w:rsidRPr="00004C2C" w:rsidRDefault="000C26F5" w:rsidP="000C26F5">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1"/>
        <w:rPr>
          <w:snapToGrid w:val="0"/>
        </w:rPr>
      </w:pPr>
      <w:r>
        <w:rPr>
          <w:snapToGrid w:val="0"/>
        </w:rPr>
        <w:t>Conclusion and proposals</w:t>
      </w:r>
    </w:p>
    <w:p w14:paraId="0284B822" w14:textId="77777777" w:rsidR="00B93803" w:rsidRDefault="00B93803">
      <w:pPr>
        <w:pStyle w:val="af4"/>
        <w:snapToGrid w:val="0"/>
        <w:ind w:left="1440"/>
        <w:rPr>
          <w:rFonts w:cs="Arial"/>
          <w:snapToGrid w:val="0"/>
          <w:color w:val="ED7D31" w:themeColor="accent2"/>
          <w:sz w:val="20"/>
          <w:szCs w:val="20"/>
          <w:u w:val="single"/>
        </w:rPr>
      </w:pPr>
    </w:p>
    <w:p w14:paraId="0284B823" w14:textId="77777777" w:rsidR="00B93803" w:rsidRDefault="005D6DAD">
      <w:pPr>
        <w:pStyle w:val="1"/>
        <w:rPr>
          <w:snapToGrid w:val="0"/>
        </w:rPr>
      </w:pPr>
      <w:r>
        <w:rPr>
          <w:snapToGrid w:val="0"/>
        </w:rPr>
        <w:lastRenderedPageBreak/>
        <w:t>References</w:t>
      </w:r>
    </w:p>
    <w:p w14:paraId="0284B824" w14:textId="77777777" w:rsidR="00B93803" w:rsidRDefault="005D6DAD">
      <w:pPr>
        <w:pStyle w:val="af4"/>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0284B825" w14:textId="77777777" w:rsidR="00B93803" w:rsidRDefault="005D6DAD">
      <w:pPr>
        <w:pStyle w:val="af4"/>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0284B826" w14:textId="77777777" w:rsidR="00B93803" w:rsidRDefault="00B93803">
      <w:pPr>
        <w:pStyle w:val="af4"/>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Huawei, HiSilicon</w:t>
            </w:r>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Henrik Enbuske</w:t>
            </w:r>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r>
              <w:rPr>
                <w:rFonts w:eastAsia="PMingLiU"/>
                <w:lang w:val="en-GB" w:eastAsia="zh-TW"/>
              </w:rPr>
              <w:t>Shiangrung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맑은 고딕"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맑은 고딕"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맑은 고딕"/>
              </w:rPr>
              <w:t>h</w:t>
            </w:r>
            <w:r>
              <w:rPr>
                <w:rFonts w:eastAsia="맑은 고딕" w:hint="eastAsia"/>
              </w:rPr>
              <w:t>anul.</w:t>
            </w:r>
            <w:r>
              <w:rPr>
                <w:rFonts w:eastAsia="맑은 고딕"/>
              </w:rPr>
              <w:t>lee@lge.com</w:t>
            </w:r>
          </w:p>
        </w:tc>
      </w:tr>
      <w:tr w:rsidR="00CE19D7" w14:paraId="0284B86F" w14:textId="77777777" w:rsidTr="00F40042">
        <w:tc>
          <w:tcPr>
            <w:tcW w:w="2689" w:type="dxa"/>
          </w:tcPr>
          <w:p w14:paraId="0284B86C" w14:textId="77777777" w:rsidR="00CE19D7" w:rsidRDefault="00CE19D7" w:rsidP="00AD1E3A">
            <w:pPr>
              <w:rPr>
                <w:rFonts w:eastAsia="맑은 고딕"/>
                <w:lang w:val="en-GB"/>
              </w:rPr>
            </w:pPr>
            <w:r>
              <w:rPr>
                <w:rFonts w:eastAsia="맑은 고딕"/>
                <w:lang w:val="en-GB"/>
              </w:rPr>
              <w:t>Lenovo</w:t>
            </w:r>
          </w:p>
        </w:tc>
        <w:tc>
          <w:tcPr>
            <w:tcW w:w="7889" w:type="dxa"/>
          </w:tcPr>
          <w:p w14:paraId="0284B86D" w14:textId="77777777" w:rsidR="00CE19D7" w:rsidRDefault="00CE19D7" w:rsidP="00AD1E3A">
            <w:pPr>
              <w:rPr>
                <w:rFonts w:eastAsia="맑은 고딕"/>
                <w:lang w:val="en-GB"/>
              </w:rPr>
            </w:pPr>
            <w:r>
              <w:rPr>
                <w:rFonts w:eastAsia="맑은 고딕"/>
                <w:lang w:val="en-GB"/>
              </w:rPr>
              <w:t>Jie Shi</w:t>
            </w:r>
          </w:p>
        </w:tc>
        <w:tc>
          <w:tcPr>
            <w:tcW w:w="5289" w:type="dxa"/>
          </w:tcPr>
          <w:p w14:paraId="0284B86E" w14:textId="77777777" w:rsidR="00CE19D7" w:rsidRDefault="00CE19D7" w:rsidP="00AD1E3A">
            <w:pPr>
              <w:rPr>
                <w:rFonts w:eastAsia="맑은 고딕"/>
              </w:rPr>
            </w:pPr>
            <w:r>
              <w:rPr>
                <w:rFonts w:eastAsia="맑은 고딕"/>
              </w:rPr>
              <w:t>Shijie4@lenovo.com</w:t>
            </w:r>
          </w:p>
        </w:tc>
      </w:tr>
      <w:tr w:rsidR="00443820" w14:paraId="0284B873" w14:textId="77777777" w:rsidTr="00F40042">
        <w:tc>
          <w:tcPr>
            <w:tcW w:w="2689" w:type="dxa"/>
          </w:tcPr>
          <w:p w14:paraId="0284B870" w14:textId="77777777" w:rsidR="00443820" w:rsidRDefault="00443820" w:rsidP="00443820">
            <w:pPr>
              <w:rPr>
                <w:rFonts w:eastAsia="맑은 고딕"/>
                <w:lang w:val="en-GB"/>
              </w:rPr>
            </w:pPr>
            <w:r>
              <w:rPr>
                <w:rFonts w:eastAsia="맑은 고딕" w:hint="eastAsia"/>
                <w:lang w:val="en-GB"/>
              </w:rPr>
              <w:t>E</w:t>
            </w:r>
            <w:r>
              <w:rPr>
                <w:rFonts w:eastAsia="맑은 고딕"/>
                <w:lang w:val="en-GB"/>
              </w:rPr>
              <w:t>TRI</w:t>
            </w:r>
          </w:p>
        </w:tc>
        <w:tc>
          <w:tcPr>
            <w:tcW w:w="7889" w:type="dxa"/>
          </w:tcPr>
          <w:p w14:paraId="0284B871" w14:textId="77777777" w:rsidR="00443820" w:rsidRDefault="00443820" w:rsidP="00443820">
            <w:pPr>
              <w:rPr>
                <w:rFonts w:eastAsia="맑은 고딕"/>
                <w:lang w:val="en-GB"/>
              </w:rPr>
            </w:pPr>
            <w:r>
              <w:rPr>
                <w:rFonts w:eastAsia="맑은 고딕"/>
                <w:lang w:val="en-GB"/>
              </w:rPr>
              <w:t>Jaeheung Kim</w:t>
            </w:r>
          </w:p>
        </w:tc>
        <w:tc>
          <w:tcPr>
            <w:tcW w:w="5289" w:type="dxa"/>
          </w:tcPr>
          <w:p w14:paraId="0284B872" w14:textId="77777777" w:rsidR="00443820" w:rsidRDefault="00443820" w:rsidP="00443820">
            <w:pPr>
              <w:rPr>
                <w:rFonts w:eastAsia="맑은 고딕"/>
              </w:rPr>
            </w:pPr>
            <w:r>
              <w:rPr>
                <w:rFonts w:eastAsia="맑은 고딕" w:hint="eastAsia"/>
              </w:rPr>
              <w:t>k</w:t>
            </w:r>
            <w:r>
              <w:rPr>
                <w:rFonts w:eastAsia="맑은 고딕"/>
              </w:rPr>
              <w:t>imjh@etri.re.kr</w:t>
            </w:r>
          </w:p>
        </w:tc>
      </w:tr>
      <w:tr w:rsidR="006B160B" w14:paraId="46C57212" w14:textId="77777777" w:rsidTr="00F40042">
        <w:tc>
          <w:tcPr>
            <w:tcW w:w="2689" w:type="dxa"/>
          </w:tcPr>
          <w:p w14:paraId="1308BDC5" w14:textId="514AF748" w:rsidR="006B160B" w:rsidRDefault="006B160B" w:rsidP="00443820">
            <w:pPr>
              <w:rPr>
                <w:rFonts w:eastAsia="맑은 고딕"/>
                <w:lang w:val="en-GB"/>
              </w:rPr>
            </w:pPr>
            <w:r>
              <w:rPr>
                <w:rFonts w:eastAsia="맑은 고딕"/>
                <w:lang w:val="en-GB"/>
              </w:rPr>
              <w:t>Qualcomm</w:t>
            </w:r>
          </w:p>
        </w:tc>
        <w:tc>
          <w:tcPr>
            <w:tcW w:w="7889" w:type="dxa"/>
          </w:tcPr>
          <w:p w14:paraId="5164F9A5" w14:textId="2B3590EC" w:rsidR="006B160B" w:rsidRDefault="006B160B" w:rsidP="00443820">
            <w:pPr>
              <w:rPr>
                <w:rFonts w:eastAsia="맑은 고딕"/>
                <w:lang w:val="en-GB"/>
              </w:rPr>
            </w:pPr>
            <w:r>
              <w:rPr>
                <w:rFonts w:eastAsia="맑은 고딕"/>
                <w:lang w:val="en-GB"/>
              </w:rPr>
              <w:t>Ruiming Zheng</w:t>
            </w:r>
          </w:p>
        </w:tc>
        <w:tc>
          <w:tcPr>
            <w:tcW w:w="5289" w:type="dxa"/>
          </w:tcPr>
          <w:p w14:paraId="29CA08EF" w14:textId="3F584FF5" w:rsidR="006B160B" w:rsidRDefault="00750F44" w:rsidP="00443820">
            <w:pPr>
              <w:rPr>
                <w:rFonts w:eastAsia="맑은 고딕"/>
              </w:rPr>
            </w:pPr>
            <w:hyperlink r:id="rId12" w:history="1">
              <w:r w:rsidR="000C2D6F" w:rsidRPr="009F2193">
                <w:rPr>
                  <w:rStyle w:val="af1"/>
                  <w:rFonts w:eastAsia="맑은 고딕"/>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맑은 고딕"/>
                <w:lang w:val="en-GB"/>
              </w:rPr>
            </w:pPr>
            <w:r>
              <w:rPr>
                <w:rFonts w:eastAsia="맑은 고딕"/>
                <w:lang w:val="en-GB"/>
              </w:rPr>
              <w:t>Intel</w:t>
            </w:r>
          </w:p>
        </w:tc>
        <w:tc>
          <w:tcPr>
            <w:tcW w:w="7889" w:type="dxa"/>
          </w:tcPr>
          <w:p w14:paraId="3D953BD3" w14:textId="3ACDDFA2" w:rsidR="000C2D6F" w:rsidRDefault="000C2D6F" w:rsidP="00443820">
            <w:pPr>
              <w:rPr>
                <w:rFonts w:eastAsia="맑은 고딕"/>
                <w:lang w:val="en-GB"/>
              </w:rPr>
            </w:pPr>
            <w:r>
              <w:rPr>
                <w:rFonts w:eastAsia="맑은 고딕"/>
                <w:lang w:val="en-GB"/>
              </w:rPr>
              <w:t>Sudeep Palat</w:t>
            </w:r>
          </w:p>
        </w:tc>
        <w:tc>
          <w:tcPr>
            <w:tcW w:w="5289" w:type="dxa"/>
          </w:tcPr>
          <w:p w14:paraId="2124F308" w14:textId="7A1BEF4D" w:rsidR="000C2D6F" w:rsidRDefault="00750F44" w:rsidP="00443820">
            <w:pPr>
              <w:rPr>
                <w:rFonts w:eastAsia="맑은 고딕"/>
              </w:rPr>
            </w:pPr>
            <w:hyperlink r:id="rId13" w:history="1">
              <w:r w:rsidR="00255DB7" w:rsidRPr="00E00FBF">
                <w:rPr>
                  <w:rStyle w:val="af1"/>
                  <w:rFonts w:eastAsia="맑은 고딕"/>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맑은 고딕"/>
                <w:lang w:val="en-GB"/>
              </w:rPr>
            </w:pPr>
            <w:r>
              <w:rPr>
                <w:rFonts w:eastAsia="맑은 고딕"/>
                <w:lang w:val="en-GB"/>
              </w:rPr>
              <w:t>Spreadtrum</w:t>
            </w:r>
          </w:p>
        </w:tc>
        <w:tc>
          <w:tcPr>
            <w:tcW w:w="7889" w:type="dxa"/>
          </w:tcPr>
          <w:p w14:paraId="6B762462" w14:textId="0A465B9D" w:rsidR="00255DB7" w:rsidRDefault="00255DB7" w:rsidP="00255DB7">
            <w:pPr>
              <w:rPr>
                <w:rFonts w:eastAsia="맑은 고딕"/>
                <w:lang w:val="en-GB"/>
              </w:rPr>
            </w:pPr>
            <w:r>
              <w:rPr>
                <w:rFonts w:eastAsiaTheme="minorEastAsia" w:hint="eastAsia"/>
                <w:lang w:val="en-GB" w:eastAsia="zh-CN"/>
              </w:rPr>
              <w:t>Lifeng Han</w:t>
            </w:r>
          </w:p>
        </w:tc>
        <w:tc>
          <w:tcPr>
            <w:tcW w:w="5289" w:type="dxa"/>
          </w:tcPr>
          <w:p w14:paraId="2E5EB891" w14:textId="48355BDE" w:rsidR="00255DB7" w:rsidRDefault="00750F44" w:rsidP="00255DB7">
            <w:pPr>
              <w:rPr>
                <w:rFonts w:eastAsia="맑은 고딕"/>
              </w:rPr>
            </w:pPr>
            <w:hyperlink r:id="rId14" w:history="1">
              <w:r w:rsidR="00255DB7" w:rsidRPr="00CC648B">
                <w:rPr>
                  <w:rStyle w:val="af1"/>
                  <w:rFonts w:eastAsia="맑은 고딕"/>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맑은 고딕"/>
                <w:lang w:val="en-GB"/>
              </w:rPr>
            </w:pPr>
            <w:r>
              <w:rPr>
                <w:rFonts w:eastAsia="맑은 고딕"/>
                <w:lang w:val="en-GB"/>
              </w:rPr>
              <w:t>Apple</w:t>
            </w:r>
          </w:p>
        </w:tc>
        <w:tc>
          <w:tcPr>
            <w:tcW w:w="7889" w:type="dxa"/>
          </w:tcPr>
          <w:p w14:paraId="5C953F5C" w14:textId="5B04B21D" w:rsidR="00255DB7" w:rsidRDefault="00255DB7" w:rsidP="00255DB7">
            <w:pPr>
              <w:rPr>
                <w:rFonts w:eastAsiaTheme="minorEastAsia"/>
                <w:lang w:val="en-GB" w:eastAsia="zh-CN"/>
              </w:rPr>
            </w:pPr>
            <w:r>
              <w:rPr>
                <w:rFonts w:eastAsiaTheme="minorEastAsia"/>
                <w:lang w:val="en-GB" w:eastAsia="zh-CN"/>
              </w:rPr>
              <w:t>Fangli XU</w:t>
            </w:r>
          </w:p>
        </w:tc>
        <w:tc>
          <w:tcPr>
            <w:tcW w:w="5289" w:type="dxa"/>
          </w:tcPr>
          <w:p w14:paraId="64AC8BE1" w14:textId="5E31F912" w:rsidR="00255DB7" w:rsidRDefault="00750F44" w:rsidP="00255DB7">
            <w:hyperlink r:id="rId15" w:history="1">
              <w:r w:rsidR="00255DB7" w:rsidRPr="00CC648B">
                <w:rPr>
                  <w:rStyle w:val="af1"/>
                  <w:rFonts w:eastAsia="맑은 고딕"/>
                </w:rPr>
                <w:t>fangli_xu@apple.com</w:t>
              </w:r>
            </w:hyperlink>
            <w:r w:rsidR="00255DB7">
              <w:rPr>
                <w:rFonts w:eastAsia="맑은 고딕"/>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r w:rsidR="005728D8" w14:paraId="7EE75470" w14:textId="77777777" w:rsidTr="00F40042">
        <w:tc>
          <w:tcPr>
            <w:tcW w:w="2689" w:type="dxa"/>
          </w:tcPr>
          <w:p w14:paraId="52491888" w14:textId="336DE2BA" w:rsidR="005728D8" w:rsidRDefault="005728D8" w:rsidP="005728D8">
            <w:pPr>
              <w:rPr>
                <w:rFonts w:eastAsiaTheme="minorEastAsia"/>
                <w:lang w:val="en-GB" w:eastAsia="zh-CN"/>
              </w:rPr>
            </w:pPr>
            <w:r>
              <w:rPr>
                <w:rFonts w:eastAsia="PMingLiU" w:hint="eastAsia"/>
                <w:lang w:val="en-GB" w:eastAsia="zh-TW"/>
              </w:rPr>
              <w:t>ITRI</w:t>
            </w:r>
          </w:p>
        </w:tc>
        <w:tc>
          <w:tcPr>
            <w:tcW w:w="7889" w:type="dxa"/>
          </w:tcPr>
          <w:p w14:paraId="593F00E2" w14:textId="199FC8EC" w:rsidR="005728D8" w:rsidRDefault="005728D8" w:rsidP="005728D8">
            <w:pPr>
              <w:rPr>
                <w:rFonts w:eastAsiaTheme="minorEastAsia"/>
                <w:lang w:val="en-GB" w:eastAsia="zh-CN"/>
              </w:rPr>
            </w:pPr>
            <w:r>
              <w:rPr>
                <w:rFonts w:eastAsia="PMingLiU" w:hint="eastAsia"/>
                <w:lang w:val="en-GB" w:eastAsia="zh-TW"/>
              </w:rPr>
              <w:t>Lin, Jung-Mao</w:t>
            </w:r>
          </w:p>
        </w:tc>
        <w:tc>
          <w:tcPr>
            <w:tcW w:w="5289" w:type="dxa"/>
          </w:tcPr>
          <w:p w14:paraId="6111B205" w14:textId="21EBC6ED" w:rsidR="005728D8" w:rsidRDefault="005728D8" w:rsidP="005728D8">
            <w:pPr>
              <w:rPr>
                <w:rFonts w:eastAsiaTheme="minorEastAsia"/>
                <w:lang w:eastAsia="zh-CN"/>
              </w:rPr>
            </w:pPr>
            <w:r>
              <w:rPr>
                <w:rFonts w:eastAsia="PMingLiU"/>
                <w:lang w:val="en-GB" w:eastAsia="zh-TW"/>
              </w:rPr>
              <w:t>m</w:t>
            </w:r>
            <w:r>
              <w:rPr>
                <w:rFonts w:eastAsia="PMingLiU" w:hint="eastAsia"/>
                <w:lang w:val="en-GB" w:eastAsia="zh-TW"/>
              </w:rPr>
              <w:t>oumou3</w:t>
            </w:r>
            <w:r>
              <w:rPr>
                <w:rFonts w:eastAsia="PMingLiU"/>
                <w:lang w:val="en-GB" w:eastAsia="zh-TW"/>
              </w:rPr>
              <w:t>@itri.org.tw</w:t>
            </w:r>
          </w:p>
        </w:tc>
      </w:tr>
    </w:tbl>
    <w:p w14:paraId="0284B874" w14:textId="77777777" w:rsidR="00B93803" w:rsidRDefault="00B93803">
      <w:pPr>
        <w:rPr>
          <w:lang w:val="en-GB" w:eastAsia="en-GB"/>
        </w:rPr>
      </w:pPr>
    </w:p>
    <w:p w14:paraId="0284B875" w14:textId="77777777" w:rsidR="00B93803" w:rsidRDefault="00B93803">
      <w:pPr>
        <w:pStyle w:val="af4"/>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AED0" w14:textId="77777777" w:rsidR="009B13F5" w:rsidRDefault="009B13F5">
      <w:pPr>
        <w:spacing w:after="0" w:line="240" w:lineRule="auto"/>
      </w:pPr>
      <w:r>
        <w:separator/>
      </w:r>
    </w:p>
  </w:endnote>
  <w:endnote w:type="continuationSeparator" w:id="0">
    <w:p w14:paraId="48727924" w14:textId="77777777" w:rsidR="009B13F5" w:rsidRDefault="009B13F5">
      <w:pPr>
        <w:spacing w:after="0" w:line="240" w:lineRule="auto"/>
      </w:pPr>
      <w:r>
        <w:continuationSeparator/>
      </w:r>
    </w:p>
  </w:endnote>
  <w:endnote w:type="continuationNotice" w:id="1">
    <w:p w14:paraId="5525EE6B" w14:textId="77777777" w:rsidR="009B13F5" w:rsidRDefault="009B1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D856" w14:textId="77777777" w:rsidR="009B13F5" w:rsidRDefault="009B13F5">
      <w:pPr>
        <w:spacing w:after="0" w:line="240" w:lineRule="auto"/>
      </w:pPr>
      <w:r>
        <w:separator/>
      </w:r>
    </w:p>
  </w:footnote>
  <w:footnote w:type="continuationSeparator" w:id="0">
    <w:p w14:paraId="7CFB5EB1" w14:textId="77777777" w:rsidR="009B13F5" w:rsidRDefault="009B13F5">
      <w:pPr>
        <w:spacing w:after="0" w:line="240" w:lineRule="auto"/>
      </w:pPr>
      <w:r>
        <w:continuationSeparator/>
      </w:r>
    </w:p>
  </w:footnote>
  <w:footnote w:type="continuationNotice" w:id="1">
    <w:p w14:paraId="2C84B53C" w14:textId="77777777" w:rsidR="009B13F5" w:rsidRDefault="009B13F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1069"/>
    <w:rsid w:val="0033125F"/>
    <w:rsid w:val="003341CB"/>
    <w:rsid w:val="003343B0"/>
    <w:rsid w:val="0033783F"/>
    <w:rsid w:val="00341732"/>
    <w:rsid w:val="003452CE"/>
    <w:rsid w:val="00345F7B"/>
    <w:rsid w:val="0034763F"/>
    <w:rsid w:val="00347733"/>
    <w:rsid w:val="00347A45"/>
    <w:rsid w:val="0035339A"/>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3C9"/>
    <w:rsid w:val="005F78EB"/>
    <w:rsid w:val="00600228"/>
    <w:rsid w:val="00602378"/>
    <w:rsid w:val="006045EF"/>
    <w:rsid w:val="00606512"/>
    <w:rsid w:val="00607AB0"/>
    <w:rsid w:val="006101C7"/>
    <w:rsid w:val="0061263B"/>
    <w:rsid w:val="00614EEA"/>
    <w:rsid w:val="00616F07"/>
    <w:rsid w:val="0062170E"/>
    <w:rsid w:val="00626EA8"/>
    <w:rsid w:val="00631159"/>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CC2"/>
    <w:rsid w:val="006953B9"/>
    <w:rsid w:val="00695BE6"/>
    <w:rsid w:val="006A1DEF"/>
    <w:rsid w:val="006A2010"/>
    <w:rsid w:val="006A45EE"/>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F5528"/>
    <w:rsid w:val="00EF7B6C"/>
    <w:rsid w:val="00F0080F"/>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E1005"/>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80"/>
    <w:rPr>
      <w:rFonts w:eastAsia="굴림"/>
      <w:sz w:val="24"/>
      <w:szCs w:val="24"/>
      <w:lang w:eastAsia="ko-KR"/>
    </w:rPr>
  </w:style>
  <w:style w:type="paragraph" w:styleId="1">
    <w:name w:val="heading 1"/>
    <w:next w:val="a"/>
    <w:link w:val="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684580"/>
    <w:pPr>
      <w:numPr>
        <w:ilvl w:val="2"/>
      </w:numPr>
      <w:spacing w:before="120"/>
      <w:outlineLvl w:val="2"/>
    </w:pPr>
    <w:rPr>
      <w:sz w:val="28"/>
    </w:rPr>
  </w:style>
  <w:style w:type="paragraph" w:styleId="4">
    <w:name w:val="heading 4"/>
    <w:basedOn w:val="3"/>
    <w:next w:val="a"/>
    <w:link w:val="4Char"/>
    <w:qFormat/>
    <w:rsid w:val="00684580"/>
    <w:pPr>
      <w:numPr>
        <w:ilvl w:val="3"/>
      </w:numPr>
      <w:outlineLvl w:val="3"/>
    </w:pPr>
    <w:rPr>
      <w:sz w:val="24"/>
    </w:rPr>
  </w:style>
  <w:style w:type="paragraph" w:styleId="5">
    <w:name w:val="heading 5"/>
    <w:basedOn w:val="4"/>
    <w:next w:val="a"/>
    <w:link w:val="5Char"/>
    <w:qFormat/>
    <w:rsid w:val="00684580"/>
    <w:pPr>
      <w:numPr>
        <w:ilvl w:val="4"/>
      </w:numPr>
      <w:outlineLvl w:val="4"/>
    </w:pPr>
    <w:rPr>
      <w:sz w:val="22"/>
    </w:rPr>
  </w:style>
  <w:style w:type="paragraph" w:styleId="6">
    <w:name w:val="heading 6"/>
    <w:basedOn w:val="H6"/>
    <w:next w:val="a"/>
    <w:link w:val="6Char"/>
    <w:qFormat/>
    <w:rsid w:val="00684580"/>
    <w:pPr>
      <w:numPr>
        <w:ilvl w:val="5"/>
      </w:numPr>
      <w:outlineLvl w:val="5"/>
    </w:pPr>
  </w:style>
  <w:style w:type="paragraph" w:styleId="7">
    <w:name w:val="heading 7"/>
    <w:basedOn w:val="H6"/>
    <w:next w:val="a"/>
    <w:link w:val="7Char"/>
    <w:qFormat/>
    <w:rsid w:val="00684580"/>
    <w:pPr>
      <w:numPr>
        <w:ilvl w:val="6"/>
      </w:numPr>
      <w:outlineLvl w:val="6"/>
    </w:pPr>
  </w:style>
  <w:style w:type="paragraph" w:styleId="8">
    <w:name w:val="heading 8"/>
    <w:basedOn w:val="1"/>
    <w:next w:val="a"/>
    <w:link w:val="8Char"/>
    <w:qFormat/>
    <w:rsid w:val="00684580"/>
    <w:pPr>
      <w:numPr>
        <w:ilvl w:val="7"/>
      </w:numPr>
      <w:outlineLvl w:val="7"/>
    </w:pPr>
    <w:rPr>
      <w:lang w:val="zh-CN" w:eastAsia="zh-CN"/>
    </w:rPr>
  </w:style>
  <w:style w:type="paragraph" w:styleId="9">
    <w:name w:val="heading 9"/>
    <w:basedOn w:val="8"/>
    <w:next w:val="a"/>
    <w:link w:val="9Char"/>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0">
    <w:name w:val="List 3"/>
    <w:basedOn w:val="20"/>
    <w:qFormat/>
    <w:rsid w:val="00684580"/>
    <w:pPr>
      <w:ind w:left="1135"/>
    </w:pPr>
  </w:style>
  <w:style w:type="paragraph" w:styleId="20">
    <w:name w:val="List 2"/>
    <w:basedOn w:val="a3"/>
    <w:qFormat/>
    <w:rsid w:val="00684580"/>
    <w:pPr>
      <w:ind w:left="851"/>
    </w:pPr>
  </w:style>
  <w:style w:type="paragraph" w:styleId="a3">
    <w:name w:val="List"/>
    <w:basedOn w:val="a"/>
    <w:qFormat/>
    <w:rsid w:val="00684580"/>
    <w:pPr>
      <w:ind w:left="568" w:hanging="284"/>
    </w:pPr>
  </w:style>
  <w:style w:type="paragraph" w:styleId="70">
    <w:name w:val="toc 7"/>
    <w:basedOn w:val="60"/>
    <w:next w:val="a"/>
    <w:uiPriority w:val="39"/>
    <w:qFormat/>
    <w:rsid w:val="00684580"/>
    <w:pPr>
      <w:ind w:left="2268" w:hanging="2268"/>
    </w:pPr>
  </w:style>
  <w:style w:type="paragraph" w:styleId="60">
    <w:name w:val="toc 6"/>
    <w:basedOn w:val="50"/>
    <w:next w:val="a"/>
    <w:uiPriority w:val="39"/>
    <w:qFormat/>
    <w:rsid w:val="00684580"/>
    <w:pPr>
      <w:ind w:left="1985" w:hanging="1985"/>
    </w:pPr>
  </w:style>
  <w:style w:type="paragraph" w:styleId="50">
    <w:name w:val="toc 5"/>
    <w:basedOn w:val="40"/>
    <w:next w:val="a"/>
    <w:uiPriority w:val="39"/>
    <w:qFormat/>
    <w:rsid w:val="00684580"/>
    <w:pPr>
      <w:ind w:left="1701" w:hanging="1701"/>
    </w:pPr>
  </w:style>
  <w:style w:type="paragraph" w:styleId="40">
    <w:name w:val="toc 4"/>
    <w:basedOn w:val="31"/>
    <w:next w:val="a"/>
    <w:uiPriority w:val="39"/>
    <w:qFormat/>
    <w:rsid w:val="00684580"/>
    <w:pPr>
      <w:ind w:left="1418" w:hanging="1418"/>
    </w:pPr>
  </w:style>
  <w:style w:type="paragraph" w:styleId="31">
    <w:name w:val="toc 3"/>
    <w:basedOn w:val="21"/>
    <w:next w:val="a"/>
    <w:uiPriority w:val="39"/>
    <w:qFormat/>
    <w:rsid w:val="00684580"/>
    <w:pPr>
      <w:ind w:left="1134" w:hanging="1134"/>
    </w:pPr>
  </w:style>
  <w:style w:type="paragraph" w:styleId="21">
    <w:name w:val="toc 2"/>
    <w:basedOn w:val="10"/>
    <w:next w:val="a"/>
    <w:uiPriority w:val="39"/>
    <w:qFormat/>
    <w:rsid w:val="00684580"/>
    <w:pPr>
      <w:keepNext w:val="0"/>
      <w:spacing w:before="0"/>
      <w:ind w:left="851" w:hanging="851"/>
    </w:pPr>
    <w:rPr>
      <w:sz w:val="20"/>
    </w:rPr>
  </w:style>
  <w:style w:type="paragraph" w:styleId="10">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Char"/>
    <w:uiPriority w:val="99"/>
    <w:semiHidden/>
    <w:unhideWhenUsed/>
    <w:qFormat/>
    <w:rsid w:val="00684580"/>
    <w:rPr>
      <w:rFonts w:ascii="SimSun" w:eastAsia="SimSun"/>
      <w:sz w:val="18"/>
      <w:szCs w:val="18"/>
    </w:rPr>
  </w:style>
  <w:style w:type="paragraph" w:styleId="a7">
    <w:name w:val="annotation text"/>
    <w:basedOn w:val="a"/>
    <w:link w:val="Char0"/>
    <w:qFormat/>
    <w:rsid w:val="00684580"/>
    <w:rPr>
      <w:rFonts w:eastAsia="맑은 고딕"/>
      <w:lang w:eastAsia="en-US"/>
    </w:rPr>
  </w:style>
  <w:style w:type="paragraph" w:styleId="51">
    <w:name w:val="List Bullet 5"/>
    <w:basedOn w:val="41"/>
    <w:qFormat/>
    <w:rsid w:val="00684580"/>
    <w:pPr>
      <w:ind w:left="1702"/>
    </w:pPr>
  </w:style>
  <w:style w:type="paragraph" w:styleId="80">
    <w:name w:val="toc 8"/>
    <w:basedOn w:val="10"/>
    <w:next w:val="a"/>
    <w:uiPriority w:val="39"/>
    <w:qFormat/>
    <w:rsid w:val="00684580"/>
    <w:pPr>
      <w:spacing w:before="180"/>
      <w:ind w:left="2693" w:hanging="2693"/>
    </w:pPr>
    <w:rPr>
      <w:b/>
    </w:rPr>
  </w:style>
  <w:style w:type="paragraph" w:styleId="a8">
    <w:name w:val="Balloon Text"/>
    <w:basedOn w:val="a"/>
    <w:link w:val="Char1"/>
    <w:uiPriority w:val="99"/>
    <w:semiHidden/>
    <w:unhideWhenUsed/>
    <w:qFormat/>
    <w:rsid w:val="00684580"/>
    <w:rPr>
      <w:rFonts w:ascii="Segoe UI" w:hAnsi="Segoe UI" w:cs="Segoe UI"/>
      <w:sz w:val="18"/>
      <w:szCs w:val="18"/>
    </w:rPr>
  </w:style>
  <w:style w:type="paragraph" w:styleId="a9">
    <w:name w:val="footer"/>
    <w:basedOn w:val="aa"/>
    <w:link w:val="Char2"/>
    <w:qFormat/>
    <w:rsid w:val="00684580"/>
    <w:pPr>
      <w:jc w:val="center"/>
    </w:pPr>
    <w:rPr>
      <w:i/>
      <w:lang w:val="zh-CN" w:eastAsia="zh-CN"/>
    </w:rPr>
  </w:style>
  <w:style w:type="paragraph" w:styleId="aa">
    <w:name w:val="header"/>
    <w:link w:val="Char3"/>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0"/>
    <w:qFormat/>
    <w:rsid w:val="00684580"/>
    <w:pPr>
      <w:ind w:left="1418"/>
    </w:pPr>
  </w:style>
  <w:style w:type="paragraph" w:styleId="90">
    <w:name w:val="toc 9"/>
    <w:basedOn w:val="80"/>
    <w:next w:val="a"/>
    <w:uiPriority w:val="39"/>
    <w:qFormat/>
    <w:rsid w:val="00684580"/>
    <w:pPr>
      <w:ind w:left="1418" w:hanging="1418"/>
    </w:pPr>
  </w:style>
  <w:style w:type="paragraph" w:styleId="ac">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d">
    <w:name w:val="annotation subject"/>
    <w:basedOn w:val="a7"/>
    <w:next w:val="a7"/>
    <w:link w:val="Char5"/>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sid w:val="00684580"/>
    <w:rPr>
      <w:color w:val="954F72" w:themeColor="followedHyperlink"/>
      <w:u w:val="single"/>
    </w:rPr>
  </w:style>
  <w:style w:type="character" w:styleId="af0">
    <w:name w:val="Emphasis"/>
    <w:basedOn w:val="a0"/>
    <w:uiPriority w:val="20"/>
    <w:qFormat/>
    <w:rsid w:val="00684580"/>
    <w:rPr>
      <w:i/>
      <w:iCs/>
    </w:rPr>
  </w:style>
  <w:style w:type="character" w:styleId="af1">
    <w:name w:val="Hyperlink"/>
    <w:uiPriority w:val="99"/>
    <w:qFormat/>
    <w:rsid w:val="00684580"/>
    <w:rPr>
      <w:color w:val="0000FF"/>
      <w:u w:val="single"/>
    </w:rPr>
  </w:style>
  <w:style w:type="character" w:styleId="af2">
    <w:name w:val="annotation reference"/>
    <w:qFormat/>
    <w:rsid w:val="00684580"/>
    <w:rPr>
      <w:sz w:val="16"/>
      <w:szCs w:val="16"/>
    </w:rPr>
  </w:style>
  <w:style w:type="character" w:styleId="af3">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0"/>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0"/>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Char3">
    <w:name w:val="머리글 Char"/>
    <w:link w:val="aa"/>
    <w:qFormat/>
    <w:rsid w:val="00684580"/>
    <w:rPr>
      <w:rFonts w:eastAsia="Times New Roman"/>
      <w:b/>
      <w:kern w:val="0"/>
      <w:sz w:val="18"/>
      <w:szCs w:val="20"/>
      <w:lang w:eastAsia="en-GB"/>
    </w:rPr>
  </w:style>
  <w:style w:type="character" w:customStyle="1" w:styleId="Char2">
    <w:name w:val="바닥글 Char"/>
    <w:link w:val="a9"/>
    <w:qFormat/>
    <w:rsid w:val="00684580"/>
    <w:rPr>
      <w:rFonts w:eastAsia="Times New Roman"/>
      <w:b/>
      <w:i/>
      <w:kern w:val="0"/>
      <w:sz w:val="18"/>
      <w:szCs w:val="20"/>
      <w:lang w:val="zh-CN" w:eastAsia="zh-CN"/>
    </w:rPr>
  </w:style>
  <w:style w:type="character" w:customStyle="1" w:styleId="Char4">
    <w:name w:val="각주 텍스트 Char"/>
    <w:link w:val="ab"/>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Char">
    <w:name w:val="제목 1 Char"/>
    <w:link w:val="1"/>
    <w:qFormat/>
    <w:rsid w:val="00684580"/>
    <w:rPr>
      <w:rFonts w:eastAsia="Times New Roman"/>
      <w:kern w:val="0"/>
      <w:sz w:val="36"/>
      <w:szCs w:val="20"/>
      <w:lang w:eastAsia="en-GB"/>
    </w:rPr>
  </w:style>
  <w:style w:type="character" w:customStyle="1" w:styleId="2Char">
    <w:name w:val="제목 2 Char"/>
    <w:link w:val="2"/>
    <w:qFormat/>
    <w:rsid w:val="00684580"/>
    <w:rPr>
      <w:rFonts w:eastAsia="Times New Roman"/>
      <w:kern w:val="0"/>
      <w:sz w:val="32"/>
      <w:szCs w:val="20"/>
      <w:lang w:val="zh-CN" w:eastAsia="zh-CN"/>
    </w:rPr>
  </w:style>
  <w:style w:type="character" w:customStyle="1" w:styleId="3Char">
    <w:name w:val="제목 3 Char"/>
    <w:link w:val="3"/>
    <w:qFormat/>
    <w:rsid w:val="00684580"/>
    <w:rPr>
      <w:rFonts w:eastAsia="Times New Roman"/>
      <w:kern w:val="0"/>
      <w:sz w:val="28"/>
      <w:szCs w:val="20"/>
      <w:lang w:val="zh-CN" w:eastAsia="zh-CN"/>
    </w:rPr>
  </w:style>
  <w:style w:type="character" w:customStyle="1" w:styleId="4Char">
    <w:name w:val="제목 4 Char"/>
    <w:link w:val="4"/>
    <w:qFormat/>
    <w:rsid w:val="00684580"/>
    <w:rPr>
      <w:rFonts w:eastAsia="Times New Roman"/>
      <w:kern w:val="0"/>
      <w:sz w:val="24"/>
      <w:szCs w:val="20"/>
      <w:lang w:val="zh-CN" w:eastAsia="zh-CN"/>
    </w:rPr>
  </w:style>
  <w:style w:type="character" w:customStyle="1" w:styleId="5Char">
    <w:name w:val="제목 5 Char"/>
    <w:link w:val="5"/>
    <w:qFormat/>
    <w:rsid w:val="00684580"/>
    <w:rPr>
      <w:rFonts w:eastAsia="Times New Roman"/>
      <w:kern w:val="0"/>
      <w:sz w:val="22"/>
      <w:szCs w:val="20"/>
      <w:lang w:val="zh-CN" w:eastAsia="zh-CN"/>
    </w:rPr>
  </w:style>
  <w:style w:type="character" w:customStyle="1" w:styleId="6Char">
    <w:name w:val="제목 6 Char"/>
    <w:link w:val="6"/>
    <w:qFormat/>
    <w:rsid w:val="00684580"/>
    <w:rPr>
      <w:rFonts w:eastAsia="Times New Roman"/>
      <w:kern w:val="0"/>
      <w:sz w:val="20"/>
      <w:szCs w:val="20"/>
      <w:lang w:val="zh-CN" w:eastAsia="zh-CN"/>
    </w:rPr>
  </w:style>
  <w:style w:type="character" w:customStyle="1" w:styleId="7Char">
    <w:name w:val="제목 7 Char"/>
    <w:link w:val="7"/>
    <w:qFormat/>
    <w:rsid w:val="00684580"/>
    <w:rPr>
      <w:rFonts w:eastAsia="Times New Roman"/>
      <w:kern w:val="0"/>
      <w:sz w:val="20"/>
      <w:szCs w:val="20"/>
      <w:lang w:val="zh-CN" w:eastAsia="zh-CN"/>
    </w:rPr>
  </w:style>
  <w:style w:type="character" w:customStyle="1" w:styleId="8Char">
    <w:name w:val="제목 8 Char"/>
    <w:link w:val="8"/>
    <w:rsid w:val="00684580"/>
    <w:rPr>
      <w:rFonts w:eastAsia="Times New Roman"/>
      <w:kern w:val="0"/>
      <w:sz w:val="36"/>
      <w:szCs w:val="20"/>
      <w:lang w:val="zh-CN" w:eastAsia="zh-CN"/>
    </w:rPr>
  </w:style>
  <w:style w:type="character" w:customStyle="1" w:styleId="9Char">
    <w:name w:val="제목 9 Char"/>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Char1">
    <w:name w:val="풍선 도움말 텍스트 Char"/>
    <w:basedOn w:val="a0"/>
    <w:link w:val="a8"/>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har0">
    <w:name w:val="메모 텍스트 Char"/>
    <w:basedOn w:val="a0"/>
    <w:link w:val="a7"/>
    <w:qFormat/>
    <w:rsid w:val="00684580"/>
    <w:rPr>
      <w:rFonts w:ascii="Times New Roman" w:eastAsia="맑은 고딕"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har5">
    <w:name w:val="메모 주제 Char"/>
    <w:basedOn w:val="Char0"/>
    <w:link w:val="ad"/>
    <w:uiPriority w:val="99"/>
    <w:semiHidden/>
    <w:qFormat/>
    <w:rsid w:val="00684580"/>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sid w:val="00684580"/>
    <w:rPr>
      <w:rFonts w:ascii="Times New Roman" w:eastAsia="굴림"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굴림"/>
      <w:sz w:val="24"/>
      <w:szCs w:val="24"/>
      <w:lang w:eastAsia="ko-KR"/>
    </w:rPr>
  </w:style>
  <w:style w:type="character" w:customStyle="1" w:styleId="Char">
    <w:name w:val="문서 구조 Char"/>
    <w:basedOn w:val="a0"/>
    <w:link w:val="a6"/>
    <w:uiPriority w:val="99"/>
    <w:semiHidden/>
    <w:qFormat/>
    <w:rsid w:val="00684580"/>
    <w:rPr>
      <w:rFonts w:ascii="SimSun" w:eastAsia="SimSun"/>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굴림"/>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customStyle="1" w:styleId="UnresolvedMention">
    <w:name w:val="Unresolved Mention"/>
    <w:basedOn w:val="a0"/>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D7D3D06B-BCA9-4F3E-8E27-724999DC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10860</Words>
  <Characters>61908</Characters>
  <Application>Microsoft Office Word</Application>
  <DocSecurity>0</DocSecurity>
  <Lines>515</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wslee</cp:lastModifiedBy>
  <cp:revision>2</cp:revision>
  <dcterms:created xsi:type="dcterms:W3CDTF">2021-01-11T04:53:00Z</dcterms:created>
  <dcterms:modified xsi:type="dcterms:W3CDTF">2021-01-11T04:53:00Z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