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1FDDB027" w:rsidR="00E90E49" w:rsidRPr="008628F3" w:rsidRDefault="00E90E49" w:rsidP="00E35559">
      <w:pPr>
        <w:pStyle w:val="3GPPHeader"/>
        <w:spacing w:after="60"/>
        <w:rPr>
          <w:rFonts w:ascii="Arial" w:hAnsi="Arial" w:cs="Arial"/>
          <w:sz w:val="32"/>
          <w:szCs w:val="32"/>
          <w:highlight w:val="yellow"/>
        </w:rPr>
      </w:pPr>
      <w:r w:rsidRPr="008628F3">
        <w:rPr>
          <w:rFonts w:ascii="Arial" w:hAnsi="Arial" w:cs="Arial"/>
          <w:sz w:val="24"/>
          <w:szCs w:val="24"/>
        </w:rPr>
        <w:t>3GPP TSG-RAN WG</w:t>
      </w:r>
      <w:r w:rsidR="00F20F5C" w:rsidRPr="008628F3">
        <w:rPr>
          <w:rFonts w:ascii="Arial" w:hAnsi="Arial" w:cs="Arial"/>
          <w:sz w:val="24"/>
          <w:szCs w:val="24"/>
        </w:rPr>
        <w:t>2</w:t>
      </w:r>
      <w:r w:rsidRPr="008628F3">
        <w:rPr>
          <w:rFonts w:ascii="Arial" w:hAnsi="Arial" w:cs="Arial"/>
          <w:sz w:val="24"/>
          <w:szCs w:val="24"/>
        </w:rPr>
        <w:t xml:space="preserve"> #</w:t>
      </w:r>
      <w:r w:rsidR="00F20F5C" w:rsidRPr="008628F3">
        <w:rPr>
          <w:rFonts w:ascii="Arial" w:hAnsi="Arial" w:cs="Arial"/>
          <w:sz w:val="24"/>
          <w:szCs w:val="24"/>
        </w:rPr>
        <w:t>1</w:t>
      </w:r>
      <w:r w:rsidR="00C54E69" w:rsidRPr="008628F3">
        <w:rPr>
          <w:rFonts w:ascii="Arial" w:hAnsi="Arial" w:cs="Arial"/>
          <w:sz w:val="24"/>
          <w:szCs w:val="24"/>
        </w:rPr>
        <w:t>1</w:t>
      </w:r>
      <w:r w:rsidR="008628F3" w:rsidRPr="008628F3">
        <w:rPr>
          <w:rFonts w:ascii="Arial" w:hAnsi="Arial" w:cs="Arial"/>
          <w:sz w:val="24"/>
          <w:szCs w:val="24"/>
        </w:rPr>
        <w:t>3</w:t>
      </w:r>
      <w:r w:rsidR="006B4E9D" w:rsidRPr="008628F3">
        <w:rPr>
          <w:rFonts w:ascii="Arial" w:hAnsi="Arial" w:cs="Arial"/>
          <w:sz w:val="24"/>
          <w:szCs w:val="24"/>
        </w:rPr>
        <w:t>-</w:t>
      </w:r>
      <w:r w:rsidR="00F20F5C" w:rsidRPr="008628F3">
        <w:rPr>
          <w:rFonts w:ascii="Arial" w:hAnsi="Arial" w:cs="Arial"/>
          <w:sz w:val="24"/>
          <w:szCs w:val="24"/>
        </w:rPr>
        <w:t>e</w:t>
      </w:r>
      <w:r w:rsidRPr="008628F3">
        <w:rPr>
          <w:rFonts w:ascii="Arial" w:hAnsi="Arial" w:cs="Arial"/>
        </w:rPr>
        <w:tab/>
      </w:r>
      <w:r w:rsidR="00091557" w:rsidRPr="008628F3">
        <w:rPr>
          <w:rFonts w:ascii="Arial" w:hAnsi="Arial" w:cs="Arial"/>
          <w:sz w:val="32"/>
          <w:szCs w:val="32"/>
        </w:rPr>
        <w:t>R2-</w:t>
      </w:r>
      <w:r w:rsidR="00F20F5C" w:rsidRPr="008628F3">
        <w:rPr>
          <w:rFonts w:ascii="Arial" w:hAnsi="Arial" w:cs="Arial"/>
          <w:sz w:val="32"/>
          <w:szCs w:val="32"/>
        </w:rPr>
        <w:t>20</w:t>
      </w:r>
      <w:r w:rsidR="008628F3" w:rsidRPr="008628F3">
        <w:rPr>
          <w:rFonts w:ascii="Arial" w:hAnsi="Arial" w:cs="Arial"/>
          <w:sz w:val="32"/>
          <w:szCs w:val="32"/>
        </w:rPr>
        <w:t>xxxxx</w:t>
      </w:r>
    </w:p>
    <w:p w14:paraId="33F602E3" w14:textId="01D33AE9" w:rsidR="00E90E49" w:rsidRPr="008628F3" w:rsidRDefault="006B4E9D" w:rsidP="00311702">
      <w:pPr>
        <w:pStyle w:val="3GPPHeader"/>
        <w:rPr>
          <w:rFonts w:ascii="Arial" w:hAnsi="Arial" w:cs="Arial"/>
          <w:sz w:val="24"/>
          <w:szCs w:val="24"/>
        </w:rPr>
      </w:pPr>
      <w:r w:rsidRPr="008628F3">
        <w:rPr>
          <w:rFonts w:ascii="Arial" w:hAnsi="Arial" w:cs="Arial"/>
          <w:sz w:val="24"/>
          <w:szCs w:val="24"/>
        </w:rPr>
        <w:t>Electronic Meeting</w:t>
      </w:r>
      <w:r w:rsidR="0027144F" w:rsidRPr="008628F3">
        <w:rPr>
          <w:rFonts w:ascii="Arial" w:hAnsi="Arial" w:cs="Arial"/>
          <w:sz w:val="24"/>
          <w:szCs w:val="24"/>
        </w:rPr>
        <w:t xml:space="preserve">, </w:t>
      </w:r>
      <w:r w:rsidR="008628F3">
        <w:rPr>
          <w:rFonts w:ascii="Arial" w:hAnsi="Arial" w:cs="Arial"/>
          <w:sz w:val="24"/>
          <w:szCs w:val="24"/>
        </w:rPr>
        <w:t>25</w:t>
      </w:r>
      <w:r w:rsidR="008628F3" w:rsidRPr="008628F3">
        <w:rPr>
          <w:rFonts w:ascii="Arial" w:hAnsi="Arial" w:cs="Arial"/>
          <w:sz w:val="24"/>
          <w:szCs w:val="24"/>
          <w:vertAlign w:val="superscript"/>
        </w:rPr>
        <w:t>th</w:t>
      </w:r>
      <w:r w:rsidR="008628F3">
        <w:rPr>
          <w:rFonts w:ascii="Arial" w:hAnsi="Arial" w:cs="Arial"/>
          <w:sz w:val="24"/>
          <w:szCs w:val="24"/>
        </w:rPr>
        <w:t xml:space="preserve"> Jan – 5</w:t>
      </w:r>
      <w:r w:rsidR="008628F3" w:rsidRPr="008628F3">
        <w:rPr>
          <w:rFonts w:ascii="Arial" w:hAnsi="Arial" w:cs="Arial"/>
          <w:sz w:val="24"/>
          <w:szCs w:val="24"/>
          <w:vertAlign w:val="superscript"/>
        </w:rPr>
        <w:t>th</w:t>
      </w:r>
      <w:r w:rsidR="008628F3">
        <w:rPr>
          <w:rFonts w:ascii="Arial" w:hAnsi="Arial" w:cs="Arial"/>
          <w:sz w:val="24"/>
          <w:szCs w:val="24"/>
        </w:rPr>
        <w:t xml:space="preserve"> Feb</w:t>
      </w:r>
      <w:r w:rsidR="00F20F5C" w:rsidRPr="008628F3">
        <w:rPr>
          <w:rFonts w:ascii="Arial" w:hAnsi="Arial" w:cs="Arial"/>
          <w:sz w:val="24"/>
          <w:szCs w:val="24"/>
        </w:rPr>
        <w:t xml:space="preserve"> </w:t>
      </w:r>
      <w:r w:rsidR="0027144F" w:rsidRPr="008628F3">
        <w:rPr>
          <w:rFonts w:ascii="Arial" w:hAnsi="Arial" w:cs="Arial"/>
          <w:sz w:val="24"/>
          <w:szCs w:val="24"/>
        </w:rPr>
        <w:t>20</w:t>
      </w:r>
      <w:r w:rsidR="00F20F5C" w:rsidRPr="008628F3">
        <w:rPr>
          <w:rFonts w:ascii="Arial" w:hAnsi="Arial" w:cs="Arial"/>
          <w:sz w:val="24"/>
          <w:szCs w:val="24"/>
        </w:rPr>
        <w:t>2</w:t>
      </w:r>
      <w:r w:rsidR="008628F3" w:rsidRPr="008628F3">
        <w:rPr>
          <w:rFonts w:ascii="Arial" w:hAnsi="Arial" w:cs="Arial"/>
          <w:sz w:val="24"/>
          <w:szCs w:val="24"/>
        </w:rPr>
        <w:t>1</w:t>
      </w:r>
    </w:p>
    <w:p w14:paraId="2595578D" w14:textId="77777777" w:rsidR="008628F3" w:rsidRDefault="008628F3" w:rsidP="00311702">
      <w:pPr>
        <w:pStyle w:val="3GPPHeader"/>
        <w:rPr>
          <w:rFonts w:ascii="Arial" w:hAnsi="Arial" w:cs="Arial"/>
          <w:sz w:val="20"/>
          <w:szCs w:val="20"/>
        </w:rPr>
      </w:pPr>
    </w:p>
    <w:p w14:paraId="5759152A" w14:textId="000353D4" w:rsidR="00E90E49" w:rsidRPr="008628F3" w:rsidRDefault="00E90E49" w:rsidP="00311702">
      <w:pPr>
        <w:pStyle w:val="3GPPHeader"/>
        <w:rPr>
          <w:rFonts w:ascii="Arial" w:hAnsi="Arial" w:cs="Arial"/>
          <w:sz w:val="20"/>
          <w:szCs w:val="20"/>
        </w:rPr>
      </w:pPr>
      <w:r w:rsidRPr="008628F3">
        <w:rPr>
          <w:rFonts w:ascii="Arial" w:hAnsi="Arial" w:cs="Arial"/>
          <w:sz w:val="20"/>
          <w:szCs w:val="20"/>
        </w:rPr>
        <w:t>Agenda Item:</w:t>
      </w:r>
      <w:r w:rsidRPr="008628F3">
        <w:rPr>
          <w:rFonts w:ascii="Arial" w:hAnsi="Arial" w:cs="Arial"/>
          <w:sz w:val="20"/>
          <w:szCs w:val="20"/>
        </w:rPr>
        <w:tab/>
      </w:r>
      <w:r w:rsidR="00400693" w:rsidRPr="008628F3">
        <w:rPr>
          <w:rFonts w:ascii="Arial" w:hAnsi="Arial" w:cs="Arial"/>
          <w:sz w:val="20"/>
          <w:szCs w:val="20"/>
        </w:rPr>
        <w:t>6.8.</w:t>
      </w:r>
      <w:r w:rsidR="007301DD">
        <w:rPr>
          <w:rFonts w:ascii="Arial" w:hAnsi="Arial" w:cs="Arial"/>
          <w:sz w:val="20"/>
          <w:szCs w:val="20"/>
        </w:rPr>
        <w:t>x</w:t>
      </w:r>
    </w:p>
    <w:p w14:paraId="0F8DDB14" w14:textId="2C4F3F0C" w:rsidR="00E90E49" w:rsidRPr="008628F3" w:rsidRDefault="003D3C45" w:rsidP="00F64C2B">
      <w:pPr>
        <w:pStyle w:val="3GPPHeader"/>
        <w:rPr>
          <w:rFonts w:ascii="Arial" w:hAnsi="Arial" w:cs="Arial"/>
          <w:sz w:val="20"/>
          <w:szCs w:val="20"/>
        </w:rPr>
      </w:pPr>
      <w:r w:rsidRPr="008628F3">
        <w:rPr>
          <w:rFonts w:ascii="Arial" w:hAnsi="Arial" w:cs="Arial"/>
          <w:sz w:val="20"/>
          <w:szCs w:val="20"/>
        </w:rPr>
        <w:t>Source:</w:t>
      </w:r>
      <w:r w:rsidR="00E90E49" w:rsidRPr="008628F3">
        <w:rPr>
          <w:rFonts w:ascii="Arial" w:hAnsi="Arial" w:cs="Arial"/>
          <w:sz w:val="20"/>
          <w:szCs w:val="20"/>
        </w:rPr>
        <w:tab/>
      </w:r>
      <w:r w:rsidR="00F64C2B" w:rsidRPr="008628F3">
        <w:rPr>
          <w:rFonts w:ascii="Arial" w:hAnsi="Arial" w:cs="Arial"/>
          <w:sz w:val="20"/>
          <w:szCs w:val="20"/>
        </w:rPr>
        <w:t>Ericsson</w:t>
      </w:r>
      <w:r w:rsidR="00CE2642" w:rsidRPr="008628F3">
        <w:rPr>
          <w:rFonts w:ascii="Arial" w:hAnsi="Arial" w:cs="Arial"/>
          <w:sz w:val="20"/>
          <w:szCs w:val="20"/>
        </w:rPr>
        <w:t xml:space="preserve"> (rapporteur)</w:t>
      </w:r>
    </w:p>
    <w:p w14:paraId="501A5A8B" w14:textId="14CBB050" w:rsidR="00E90E49" w:rsidRPr="008628F3" w:rsidRDefault="003D3C45" w:rsidP="00311702">
      <w:pPr>
        <w:pStyle w:val="3GPPHeader"/>
        <w:rPr>
          <w:rFonts w:ascii="Arial" w:hAnsi="Arial" w:cs="Arial"/>
          <w:sz w:val="20"/>
          <w:szCs w:val="20"/>
        </w:rPr>
      </w:pPr>
      <w:r w:rsidRPr="008628F3">
        <w:rPr>
          <w:rFonts w:ascii="Arial" w:hAnsi="Arial" w:cs="Arial"/>
          <w:sz w:val="20"/>
          <w:szCs w:val="20"/>
        </w:rPr>
        <w:t>Title:</w:t>
      </w:r>
      <w:r w:rsidR="00E90E49" w:rsidRPr="008628F3">
        <w:rPr>
          <w:rFonts w:ascii="Arial" w:hAnsi="Arial" w:cs="Arial"/>
          <w:sz w:val="20"/>
          <w:szCs w:val="20"/>
        </w:rPr>
        <w:tab/>
      </w:r>
      <w:r w:rsidR="008C1F3F" w:rsidRPr="008628F3">
        <w:rPr>
          <w:rFonts w:ascii="Arial" w:hAnsi="Arial" w:cs="Arial"/>
          <w:sz w:val="20"/>
          <w:szCs w:val="20"/>
        </w:rPr>
        <w:t xml:space="preserve">Summary of </w:t>
      </w:r>
      <w:r w:rsidR="00C54E69" w:rsidRPr="008628F3">
        <w:rPr>
          <w:rFonts w:ascii="Arial" w:hAnsi="Arial" w:cs="Arial"/>
          <w:sz w:val="20"/>
          <w:szCs w:val="20"/>
        </w:rPr>
        <w:t>[</w:t>
      </w:r>
      <w:r w:rsidR="007301DD">
        <w:rPr>
          <w:rFonts w:ascii="Arial" w:hAnsi="Arial" w:cs="Arial"/>
          <w:sz w:val="20"/>
          <w:szCs w:val="20"/>
        </w:rPr>
        <w:t>Post</w:t>
      </w:r>
      <w:r w:rsidR="00C54E69" w:rsidRPr="008628F3">
        <w:rPr>
          <w:rFonts w:ascii="Arial" w:hAnsi="Arial" w:cs="Arial"/>
          <w:sz w:val="20"/>
          <w:szCs w:val="20"/>
        </w:rPr>
        <w:t>11</w:t>
      </w:r>
      <w:r w:rsidR="004A5E7C" w:rsidRPr="008628F3">
        <w:rPr>
          <w:rFonts w:ascii="Arial" w:hAnsi="Arial" w:cs="Arial"/>
          <w:sz w:val="20"/>
          <w:szCs w:val="20"/>
        </w:rPr>
        <w:t>2</w:t>
      </w:r>
      <w:r w:rsidR="00400693" w:rsidRPr="008628F3">
        <w:rPr>
          <w:rFonts w:ascii="Arial" w:hAnsi="Arial" w:cs="Arial"/>
          <w:sz w:val="20"/>
          <w:szCs w:val="20"/>
        </w:rPr>
        <w:t>-</w:t>
      </w:r>
      <w:r w:rsidR="00C54E69" w:rsidRPr="008628F3">
        <w:rPr>
          <w:rFonts w:ascii="Arial" w:hAnsi="Arial" w:cs="Arial"/>
          <w:sz w:val="20"/>
          <w:szCs w:val="20"/>
        </w:rPr>
        <w:t>e][</w:t>
      </w:r>
      <w:proofErr w:type="gramStart"/>
      <w:r w:rsidR="007301DD">
        <w:rPr>
          <w:rFonts w:ascii="Arial" w:hAnsi="Arial" w:cs="Arial"/>
          <w:sz w:val="20"/>
          <w:szCs w:val="20"/>
        </w:rPr>
        <w:t>255</w:t>
      </w:r>
      <w:r w:rsidR="00C54E69" w:rsidRPr="008628F3">
        <w:rPr>
          <w:rFonts w:ascii="Arial" w:hAnsi="Arial" w:cs="Arial"/>
          <w:sz w:val="20"/>
          <w:szCs w:val="20"/>
        </w:rPr>
        <w:t>][</w:t>
      </w:r>
      <w:proofErr w:type="gramEnd"/>
      <w:r w:rsidR="007301DD">
        <w:rPr>
          <w:rFonts w:ascii="Arial" w:hAnsi="Arial" w:cs="Arial"/>
          <w:sz w:val="20"/>
          <w:szCs w:val="20"/>
        </w:rPr>
        <w:t xml:space="preserve">R16 </w:t>
      </w:r>
      <w:r w:rsidR="00400693" w:rsidRPr="008628F3">
        <w:rPr>
          <w:rFonts w:ascii="Arial" w:hAnsi="Arial" w:cs="Arial"/>
          <w:sz w:val="20"/>
          <w:szCs w:val="20"/>
        </w:rPr>
        <w:t>DCCA</w:t>
      </w:r>
      <w:r w:rsidR="00C54E69" w:rsidRPr="008628F3">
        <w:rPr>
          <w:rFonts w:ascii="Arial" w:hAnsi="Arial" w:cs="Arial"/>
          <w:sz w:val="20"/>
          <w:szCs w:val="20"/>
        </w:rPr>
        <w:t xml:space="preserve">] </w:t>
      </w:r>
      <w:r w:rsidR="007301DD">
        <w:rPr>
          <w:rFonts w:ascii="Arial" w:hAnsi="Arial" w:cs="Arial"/>
          <w:sz w:val="20"/>
          <w:szCs w:val="20"/>
        </w:rPr>
        <w:t>Cell grouping for synchronous NR-DC</w:t>
      </w:r>
    </w:p>
    <w:p w14:paraId="1E105CE4" w14:textId="77777777" w:rsidR="00E90E49" w:rsidRPr="008628F3" w:rsidRDefault="00E90E49" w:rsidP="00D546FF">
      <w:pPr>
        <w:pStyle w:val="3GPPHeader"/>
        <w:rPr>
          <w:rFonts w:ascii="Arial" w:hAnsi="Arial" w:cs="Arial"/>
          <w:sz w:val="20"/>
          <w:szCs w:val="20"/>
        </w:rPr>
      </w:pPr>
      <w:r w:rsidRPr="008628F3">
        <w:rPr>
          <w:rFonts w:ascii="Arial" w:hAnsi="Arial" w:cs="Arial"/>
          <w:sz w:val="20"/>
          <w:szCs w:val="20"/>
        </w:rPr>
        <w:t>Document for:</w:t>
      </w:r>
      <w:r w:rsidRPr="008628F3">
        <w:rPr>
          <w:rFonts w:ascii="Arial" w:hAnsi="Arial" w:cs="Arial"/>
          <w:sz w:val="20"/>
          <w:szCs w:val="20"/>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pPr>
      <w:r w:rsidRPr="00CF6034">
        <w:t>This document is to kick off the following email discussion:</w:t>
      </w:r>
    </w:p>
    <w:p w14:paraId="1BFA5829" w14:textId="3C2D80F6" w:rsidR="007301DD" w:rsidRPr="008A0764" w:rsidRDefault="007301DD" w:rsidP="00D975EA">
      <w:pPr>
        <w:pStyle w:val="EmailDiscussion"/>
        <w:tabs>
          <w:tab w:val="clear" w:pos="1619"/>
          <w:tab w:val="num" w:pos="1418"/>
        </w:tabs>
        <w:ind w:left="993" w:hanging="567"/>
      </w:pPr>
      <w:r>
        <w:t>[Post112-e][</w:t>
      </w:r>
      <w:proofErr w:type="gramStart"/>
      <w:r>
        <w:t>255</w:t>
      </w:r>
      <w:r w:rsidRPr="008A0764">
        <w:t>][</w:t>
      </w:r>
      <w:proofErr w:type="gramEnd"/>
      <w:r>
        <w:t>R16</w:t>
      </w:r>
      <w:r w:rsidRPr="008A0764">
        <w:t xml:space="preserve">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Hyperlink"/>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F6034" w:rsidRDefault="00E049B9" w:rsidP="00E049B9">
      <w:pPr>
        <w:pStyle w:val="BodyText"/>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64E4B2E2" w:rsidR="00E049B9" w:rsidRPr="00F837AD" w:rsidRDefault="00F837AD" w:rsidP="00F509CA">
            <w:pPr>
              <w:jc w:val="center"/>
              <w:rPr>
                <w:rFonts w:ascii="Arial" w:eastAsiaTheme="minorEastAsia" w:hAnsi="Arial" w:cs="Arial" w:hint="eastAsia"/>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6373" w:type="dxa"/>
            <w:tcBorders>
              <w:top w:val="single" w:sz="4" w:space="0" w:color="auto"/>
              <w:left w:val="single" w:sz="4" w:space="0" w:color="auto"/>
              <w:bottom w:val="single" w:sz="4" w:space="0" w:color="auto"/>
              <w:right w:val="single" w:sz="4" w:space="0" w:color="auto"/>
            </w:tcBorders>
          </w:tcPr>
          <w:p w14:paraId="7B3692C1" w14:textId="16ADBC38" w:rsidR="00E049B9" w:rsidRPr="00F837AD" w:rsidRDefault="00F837AD" w:rsidP="00DF1817">
            <w:pPr>
              <w:jc w:val="center"/>
              <w:rPr>
                <w:rFonts w:ascii="Arial" w:eastAsiaTheme="minorEastAsia" w:hAnsi="Arial" w:cs="Arial" w:hint="eastAsia"/>
              </w:rPr>
            </w:pPr>
            <w:r>
              <w:rPr>
                <w:rFonts w:ascii="Arial" w:eastAsiaTheme="minorEastAsia" w:hAnsi="Arial" w:cs="Arial" w:hint="eastAsia"/>
              </w:rPr>
              <w:t>m</w:t>
            </w:r>
            <w:r>
              <w:rPr>
                <w:rFonts w:ascii="Arial" w:eastAsiaTheme="minorEastAsia" w:hAnsi="Arial" w:cs="Arial"/>
              </w:rPr>
              <w:t>kitazoe@qti.qualcomm.com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632D7C6"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3A0D95A6" w:rsidR="00E049B9" w:rsidRPr="0058756D" w:rsidRDefault="00E049B9" w:rsidP="00DF1817">
            <w:pPr>
              <w:jc w:val="center"/>
              <w:rPr>
                <w:rFonts w:ascii="Arial" w:eastAsiaTheme="minorEastAsia" w:hAnsi="Arial" w:cs="Arial"/>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46C750D8"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578C91EF"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1ADF3F4D" w:rsidR="00E049B9" w:rsidRPr="00A05500" w:rsidRDefault="00E049B9"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67755232" w:rsidR="00E049B9" w:rsidRPr="00A05500" w:rsidRDefault="00E049B9" w:rsidP="00DF1817">
            <w:pPr>
              <w:jc w:val="center"/>
              <w:rPr>
                <w:rFonts w:ascii="Arial" w:eastAsia="DengXian" w:hAnsi="Arial" w:cs="Arial"/>
              </w:rPr>
            </w:pP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DengXian" w:hAnsi="Arial" w:cs="Arial"/>
              </w:rPr>
            </w:pP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pPr>
      <w:r w:rsidRPr="00CF6034">
        <w:t>Companies are requested to add their comments for each of the treated CRs of this email discussion in the boxes below</w:t>
      </w:r>
      <w:r w:rsidR="0067311A" w:rsidRPr="00CF6034">
        <w:t>.</w:t>
      </w:r>
    </w:p>
    <w:p w14:paraId="62010911" w14:textId="2187E3D4" w:rsidR="0024598B" w:rsidRDefault="00C54E69" w:rsidP="00400693">
      <w:pPr>
        <w:pStyle w:val="Heading2"/>
      </w:pPr>
      <w:r>
        <w:t>2.</w:t>
      </w:r>
      <w:r w:rsidR="00400693">
        <w:t>1</w:t>
      </w:r>
      <w:r>
        <w:tab/>
      </w:r>
      <w:r w:rsidR="0024598B">
        <w:t>Background</w:t>
      </w:r>
    </w:p>
    <w:p w14:paraId="3F02BFE3" w14:textId="7F750B07" w:rsidR="000B3EAA" w:rsidRDefault="0024598B" w:rsidP="0024598B">
      <w:r>
        <w:t xml:space="preserve">In RAN2#111-e, the need for cell grouping in UE capability </w:t>
      </w:r>
      <w:proofErr w:type="spellStart"/>
      <w:r>
        <w:t>signalling</w:t>
      </w:r>
      <w:proofErr w:type="spellEnd"/>
      <w:r>
        <w:t xml:space="preserve"> for the case of synchronous NR-DC was discussed. It was discussed whether the UE would need to indicate per band combination which bands that could be configured in MCG and </w:t>
      </w:r>
      <w:proofErr w:type="gramStart"/>
      <w:r>
        <w:t>SCG</w:t>
      </w:r>
      <w:proofErr w:type="gramEnd"/>
      <w:r>
        <w:t xml:space="preserve"> respectively. The discussion could not be concluded, </w:t>
      </w:r>
      <w:r w:rsidR="000B3EAA">
        <w:t>but the following agreement was made on the last day:</w:t>
      </w:r>
    </w:p>
    <w:p w14:paraId="34390558" w14:textId="77777777" w:rsidR="000B3EAA" w:rsidRPr="003C299D" w:rsidRDefault="000B3EAA" w:rsidP="000B3EAA">
      <w:pPr>
        <w:pStyle w:val="Agreement"/>
      </w:pPr>
      <w:r w:rsidRPr="003C299D">
        <w:t>[021] RAN2 intends to introduce a releasre-16 UE capability for sync-DC (can be 1 bit, cell grouping or else) in a future meeting. Absence of such UE capability parameter means the UE supports release-15 cell grouping only (</w:t>
      </w:r>
      <w:proofErr w:type="gramStart"/>
      <w:r w:rsidRPr="003C299D">
        <w:t>i.e.</w:t>
      </w:r>
      <w:proofErr w:type="gramEnd"/>
      <w:r w:rsidRPr="003C299D">
        <w:t xml:space="preserve"> FR1 MCG + FR2 SCG)</w:t>
      </w:r>
    </w:p>
    <w:p w14:paraId="4834FF75" w14:textId="77777777" w:rsidR="000B3EAA" w:rsidRDefault="000B3EAA" w:rsidP="0024598B"/>
    <w:p w14:paraId="018B50BF" w14:textId="08B67815" w:rsidR="0024598B" w:rsidRDefault="000B3EAA" w:rsidP="0024598B">
      <w:r>
        <w:t xml:space="preserve">In addition, </w:t>
      </w:r>
      <w:r w:rsidR="0024598B">
        <w:t xml:space="preserve">RAN2 sent an LS </w:t>
      </w:r>
      <w:r w:rsidR="0024598B">
        <w:fldChar w:fldCharType="begin"/>
      </w:r>
      <w:r w:rsidR="0024598B">
        <w:instrText xml:space="preserve"> REF _Ref57758295 \r \h </w:instrText>
      </w:r>
      <w:r w:rsidR="0024598B">
        <w:fldChar w:fldCharType="separate"/>
      </w:r>
      <w:r w:rsidR="0024598B">
        <w:t>[1]</w:t>
      </w:r>
      <w:r w:rsidR="0024598B">
        <w:fldChar w:fldCharType="end"/>
      </w:r>
      <w:r w:rsidR="0024598B">
        <w:t xml:space="preserve"> to RAN1 and RAN4 to ask about the need for cell grouping for the case of synchronous NR-DC. In the LS, some of the views during the discussion were summarized as follows:</w:t>
      </w:r>
    </w:p>
    <w:p w14:paraId="6FA71FA9" w14:textId="77777777" w:rsidR="0024598B" w:rsidRDefault="0024598B" w:rsidP="0024598B">
      <w:pPr>
        <w:ind w:leftChars="200" w:left="420"/>
      </w:pPr>
      <w:r>
        <w:rPr>
          <w:rFonts w:hint="eastAsia"/>
        </w:rPr>
        <w:t>Some companies think it is not necessary for the following reasons.</w:t>
      </w:r>
    </w:p>
    <w:p w14:paraId="7976982B" w14:textId="77777777" w:rsidR="0024598B" w:rsidRDefault="0024598B" w:rsidP="00D975EA">
      <w:pPr>
        <w:pStyle w:val="ListParagraph"/>
        <w:numPr>
          <w:ilvl w:val="0"/>
          <w:numId w:val="16"/>
        </w:numPr>
        <w:spacing w:line="256" w:lineRule="auto"/>
        <w:ind w:leftChars="200" w:left="780"/>
        <w:rPr>
          <w:rFonts w:eastAsiaTheme="minorEastAsia"/>
        </w:rPr>
      </w:pPr>
      <w:r>
        <w:rPr>
          <w:rFonts w:eastAsiaTheme="minorEastAsia" w:hint="eastAsia"/>
        </w:rPr>
        <w:lastRenderedPageBreak/>
        <w:t>In LTE, cell grouping signaling is only defined for asynchronous DC, but not for synchronous DC.</w:t>
      </w:r>
    </w:p>
    <w:p w14:paraId="55B89A89" w14:textId="77777777" w:rsidR="0024598B" w:rsidRDefault="0024598B" w:rsidP="00D975EA">
      <w:pPr>
        <w:pStyle w:val="ListParagraph"/>
        <w:numPr>
          <w:ilvl w:val="0"/>
          <w:numId w:val="16"/>
        </w:numPr>
        <w:spacing w:line="256" w:lineRule="auto"/>
        <w:ind w:leftChars="200" w:left="78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D975EA">
      <w:pPr>
        <w:pStyle w:val="ListParagraph"/>
        <w:numPr>
          <w:ilvl w:val="0"/>
          <w:numId w:val="16"/>
        </w:numPr>
        <w:spacing w:line="256" w:lineRule="auto"/>
        <w:ind w:leftChars="200" w:left="780"/>
        <w:rPr>
          <w:rFonts w:eastAsiaTheme="minorEastAsia"/>
        </w:rPr>
      </w:pPr>
      <w:r>
        <w:rPr>
          <w:rFonts w:eastAsiaTheme="minorEastAsia" w:hint="eastAsia"/>
        </w:rPr>
        <w:t>Supported cell grouping will be limited by NR-DC band combinations defined by RAN4.</w:t>
      </w:r>
    </w:p>
    <w:p w14:paraId="6C8628B7" w14:textId="77777777" w:rsidR="0024598B" w:rsidRDefault="0024598B" w:rsidP="0024598B">
      <w:pPr>
        <w:ind w:leftChars="200" w:left="420"/>
      </w:pPr>
    </w:p>
    <w:p w14:paraId="71D4E53F" w14:textId="77777777" w:rsidR="0024598B" w:rsidRDefault="0024598B" w:rsidP="0024598B">
      <w:pPr>
        <w:ind w:leftChars="200" w:left="420"/>
      </w:pPr>
      <w:r>
        <w:rPr>
          <w:rFonts w:hint="eastAsia"/>
        </w:rPr>
        <w:t>Some companies think it is necessary for the following reasons.</w:t>
      </w:r>
    </w:p>
    <w:p w14:paraId="0F6B89F7" w14:textId="77777777" w:rsidR="0024598B" w:rsidRDefault="0024598B" w:rsidP="00D975EA">
      <w:pPr>
        <w:pStyle w:val="ListParagraph"/>
        <w:numPr>
          <w:ilvl w:val="0"/>
          <w:numId w:val="16"/>
        </w:numPr>
        <w:spacing w:line="256" w:lineRule="auto"/>
        <w:ind w:leftChars="200" w:left="780"/>
        <w:rPr>
          <w:rFonts w:eastAsia="游明朝"/>
        </w:rPr>
      </w:pPr>
      <w:r>
        <w:rPr>
          <w:rFonts w:eastAsia="游明朝" w:hint="eastAsia"/>
        </w:rPr>
        <w:t>NR supports FR2 (as a key difference from LTE)</w:t>
      </w:r>
    </w:p>
    <w:p w14:paraId="2B9887BF" w14:textId="77777777" w:rsidR="0024598B" w:rsidRDefault="0024598B" w:rsidP="00D975EA">
      <w:pPr>
        <w:pStyle w:val="ListParagraph"/>
        <w:numPr>
          <w:ilvl w:val="1"/>
          <w:numId w:val="16"/>
        </w:numPr>
        <w:spacing w:line="256" w:lineRule="auto"/>
        <w:ind w:leftChars="410" w:left="1281"/>
        <w:rPr>
          <w:rFonts w:eastAsia="游明朝"/>
        </w:rPr>
      </w:pPr>
      <w:r>
        <w:rPr>
          <w:rFonts w:eastAsia="游明朝" w:hint="eastAsia"/>
        </w:rPr>
        <w:t>The UE may not support FR2 MCG and thus there might be need to indicate whether FR2 MCG is supported in NR-DC if RAN4 has such potential band combinations.</w:t>
      </w:r>
    </w:p>
    <w:p w14:paraId="159C7B03" w14:textId="77777777" w:rsidR="0024598B" w:rsidRDefault="0024598B" w:rsidP="00D975EA">
      <w:pPr>
        <w:pStyle w:val="ListParagraph"/>
        <w:numPr>
          <w:ilvl w:val="1"/>
          <w:numId w:val="16"/>
        </w:numPr>
        <w:spacing w:line="256" w:lineRule="auto"/>
        <w:ind w:leftChars="410" w:left="1281"/>
        <w:rPr>
          <w:rFonts w:eastAsia="游明朝"/>
        </w:rPr>
      </w:pPr>
      <w:r>
        <w:rPr>
          <w:rFonts w:eastAsia="游明朝" w:hint="eastAsia"/>
        </w:rPr>
        <w:t>The UE may not support FR1-FR2 CA and thus there might be need to differentiate whether it is a FR1-FR2 CA or a FR1-FR2 DC.</w:t>
      </w:r>
    </w:p>
    <w:p w14:paraId="2F27E6A7" w14:textId="77777777" w:rsidR="0024598B" w:rsidRDefault="0024598B" w:rsidP="00D975EA">
      <w:pPr>
        <w:pStyle w:val="ListParagraph"/>
        <w:numPr>
          <w:ilvl w:val="0"/>
          <w:numId w:val="16"/>
        </w:numPr>
        <w:spacing w:line="256" w:lineRule="auto"/>
        <w:ind w:leftChars="200" w:left="780"/>
        <w:rPr>
          <w:rFonts w:eastAsia="游明朝"/>
        </w:rPr>
      </w:pPr>
      <w:r>
        <w:rPr>
          <w:rFonts w:eastAsia="游明朝" w:hint="eastAsia"/>
        </w:rPr>
        <w:t>The UE may not support inter-CG power sharing for a given frequency range.</w:t>
      </w:r>
    </w:p>
    <w:p w14:paraId="28C84FDD" w14:textId="77777777" w:rsidR="0024598B" w:rsidRDefault="0024598B" w:rsidP="00D975EA">
      <w:pPr>
        <w:pStyle w:val="ListParagraph"/>
        <w:numPr>
          <w:ilvl w:val="0"/>
          <w:numId w:val="16"/>
        </w:numPr>
        <w:spacing w:line="256" w:lineRule="auto"/>
        <w:ind w:leftChars="200" w:left="780"/>
        <w:rPr>
          <w:rFonts w:eastAsia="游明朝"/>
        </w:rPr>
      </w:pPr>
      <w:r>
        <w:rPr>
          <w:rFonts w:eastAsia="游明朝" w:hint="eastAsia"/>
        </w:rPr>
        <w:t>The UE may not support PUCCH group across serving cells with different numerologies.</w:t>
      </w:r>
    </w:p>
    <w:p w14:paraId="753C0DE9" w14:textId="77777777" w:rsidR="0024598B" w:rsidRPr="0024598B" w:rsidRDefault="0024598B" w:rsidP="0024598B"/>
    <w:p w14:paraId="6382E478" w14:textId="09909649" w:rsidR="00C54E69" w:rsidRDefault="00D975EA" w:rsidP="00D975EA">
      <w:pPr>
        <w:pStyle w:val="Heading2"/>
      </w:pPr>
      <w:r>
        <w:t>2.2</w:t>
      </w:r>
      <w:r>
        <w:tab/>
      </w:r>
      <w:r w:rsidR="0024598B">
        <w:t xml:space="preserve">Reply </w:t>
      </w:r>
      <w:r w:rsidR="00A926FC">
        <w:t>LS from RAN1</w:t>
      </w:r>
    </w:p>
    <w:p w14:paraId="2684B270" w14:textId="1DDBD6C8" w:rsidR="00A926FC" w:rsidRDefault="00A926FC" w:rsidP="00A926FC">
      <w:pPr>
        <w:pStyle w:val="BodyText"/>
      </w:pPr>
      <w:r>
        <w:t>The</w:t>
      </w:r>
      <w:r w:rsidR="0024598B">
        <w:t xml:space="preserve"> response</w:t>
      </w:r>
      <w:r>
        <w:t xml:space="preserve"> LS from RAN1</w:t>
      </w:r>
      <w:r w:rsidR="0024598B">
        <w:t xml:space="preserve"> was received during RAN2#112-e and </w:t>
      </w:r>
      <w:r>
        <w:t xml:space="preserve">was briefly discussed already in </w:t>
      </w:r>
      <w:r>
        <w:fldChar w:fldCharType="begin"/>
      </w:r>
      <w:r>
        <w:instrText xml:space="preserve"> REF _Ref57738844 \r \h </w:instrText>
      </w:r>
      <w:r>
        <w:fldChar w:fldCharType="separate"/>
      </w:r>
      <w:r w:rsidR="0024598B">
        <w:t>[3]</w:t>
      </w:r>
      <w:r>
        <w:fldChar w:fldCharType="end"/>
      </w:r>
      <w:r>
        <w:t xml:space="preserve">, but no conclusions were </w:t>
      </w:r>
      <w:proofErr w:type="gramStart"/>
      <w:r>
        <w:t>made</w:t>
      </w:r>
      <w:proofErr w:type="gramEnd"/>
      <w:r>
        <w:t xml:space="preserve"> and decision was postponed to next meeting</w:t>
      </w:r>
      <w:r w:rsidR="00D975EA">
        <w:t>, to be discussed together with the LS from RAN4</w:t>
      </w:r>
      <w:r>
        <w:t>. In this section we continue th</w:t>
      </w:r>
      <w:r w:rsidR="00D975EA">
        <w:t>e</w:t>
      </w:r>
      <w:r>
        <w:t xml:space="preserve"> discussion</w:t>
      </w:r>
      <w:r w:rsidR="00D975EA">
        <w:t xml:space="preserve"> on the RAN1 LS</w:t>
      </w:r>
      <w:r>
        <w:t xml:space="preserve"> </w:t>
      </w:r>
      <w:proofErr w:type="gramStart"/>
      <w:r>
        <w:t>in order to</w:t>
      </w:r>
      <w:proofErr w:type="gramEnd"/>
      <w:r>
        <w:t xml:space="preserve"> understand the RAN1 agreements and the </w:t>
      </w:r>
      <w:r w:rsidR="00A34D4C">
        <w:t xml:space="preserve">possible </w:t>
      </w:r>
      <w:r>
        <w:t xml:space="preserve">impact on cell grouping </w:t>
      </w:r>
      <w:proofErr w:type="spellStart"/>
      <w:r>
        <w:t>signalling</w:t>
      </w:r>
      <w:proofErr w:type="spellEnd"/>
      <w:r>
        <w:t xml:space="preserve"> for synchronous NR-DC.</w:t>
      </w:r>
    </w:p>
    <w:p w14:paraId="75C0246C" w14:textId="77777777" w:rsidR="00850BFC" w:rsidRDefault="0004364A" w:rsidP="00A926FC">
      <w:pPr>
        <w:pStyle w:val="BodyText"/>
      </w:pPr>
      <w:r>
        <w:t xml:space="preserve">The RAN1 LS </w:t>
      </w:r>
      <w:r>
        <w:fldChar w:fldCharType="begin"/>
      </w:r>
      <w:r>
        <w:instrText xml:space="preserve"> REF _Ref58432540 \r \h </w:instrText>
      </w:r>
      <w:r>
        <w:fldChar w:fldCharType="separate"/>
      </w:r>
      <w:r>
        <w:t>[2]</w:t>
      </w:r>
      <w:r>
        <w:fldChar w:fldCharType="end"/>
      </w:r>
      <w:r>
        <w:t xml:space="preserve"> includes a set of </w:t>
      </w:r>
      <w:r w:rsidR="002834EC">
        <w:t>new Rel-16 capabilities</w:t>
      </w:r>
      <w:r>
        <w:t xml:space="preserve"> regarding </w:t>
      </w:r>
      <w:r w:rsidR="002834EC">
        <w:t>PUCCH grouping support.</w:t>
      </w:r>
      <w:r w:rsidR="00850BFC">
        <w:t xml:space="preserve"> RAN1 indicates that the framework of PUCCH grouping capability could possibly be used also for synchronous NR-DC, but that the decision is left for RAN2 to discuss.</w:t>
      </w:r>
      <w:r w:rsidR="002834EC">
        <w:t xml:space="preserve"> </w:t>
      </w:r>
    </w:p>
    <w:p w14:paraId="0D524F1D" w14:textId="357451F5" w:rsidR="00750020" w:rsidRDefault="00850BFC" w:rsidP="00A926FC">
      <w:pPr>
        <w:pStyle w:val="BodyText"/>
      </w:pPr>
      <w:r>
        <w:t xml:space="preserve">The first cited agreement </w:t>
      </w:r>
      <w:r w:rsidR="00DA54D4">
        <w:t xml:space="preserve">in the RAN1 LS </w:t>
      </w:r>
      <w:r w:rsidR="00DA54D4">
        <w:fldChar w:fldCharType="begin"/>
      </w:r>
      <w:r w:rsidR="00DA54D4">
        <w:instrText xml:space="preserve"> REF _Ref58432540 \r \h </w:instrText>
      </w:r>
      <w:r w:rsidR="00DA54D4">
        <w:fldChar w:fldCharType="separate"/>
      </w:r>
      <w:r w:rsidR="00DA54D4">
        <w:t>[2]</w:t>
      </w:r>
      <w:r w:rsidR="00DA54D4">
        <w:fldChar w:fldCharType="end"/>
      </w:r>
      <w:r w:rsidR="00DA54D4">
        <w:t xml:space="preserve"> </w:t>
      </w:r>
      <w:r>
        <w:t>is for indicating the support of two PUCCH group</w:t>
      </w:r>
      <w:r w:rsidR="001D327B">
        <w:t xml:space="preserve">s per BC for NR-CA with 3 or more bands </w:t>
      </w:r>
      <w:r w:rsidR="001D327B" w:rsidRPr="007D49B0">
        <w:rPr>
          <w:rFonts w:eastAsia="ＭＳ ゴシック"/>
          <w:color w:val="000000" w:themeColor="text1"/>
        </w:rPr>
        <w:t xml:space="preserve">with at least two </w:t>
      </w:r>
      <w:r w:rsidR="001D327B">
        <w:rPr>
          <w:rFonts w:eastAsia="ＭＳ ゴシック"/>
          <w:color w:val="000000" w:themeColor="text1"/>
        </w:rPr>
        <w:t xml:space="preserve">carrier types from carrier types </w:t>
      </w:r>
      <w:r w:rsidR="001D327B" w:rsidRPr="007D49B0">
        <w:rPr>
          <w:rFonts w:eastAsia="ＭＳ ゴシック"/>
          <w:color w:val="000000" w:themeColor="text1"/>
        </w:rPr>
        <w:t>{FR1 licensed TDD, FR1 unlicensed TDD, FR1 licensed FDD, FR2}</w:t>
      </w:r>
      <w:r w:rsidR="001D327B">
        <w:t xml:space="preserve">. The capability indicates per BC </w:t>
      </w:r>
      <w:r w:rsidR="00750020">
        <w:t xml:space="preserve">on which bands the primary and secondary </w:t>
      </w:r>
      <w:r w:rsidR="001D327B">
        <w:t>PUCCH group</w:t>
      </w:r>
      <w:r w:rsidR="00750020">
        <w:t xml:space="preserve"> can be mapped </w:t>
      </w:r>
      <w:proofErr w:type="gramStart"/>
      <w:r w:rsidR="00750020">
        <w:t>and also</w:t>
      </w:r>
      <w:proofErr w:type="gramEnd"/>
      <w:r w:rsidR="00750020">
        <w:t xml:space="preserve"> for each PUCCH group </w:t>
      </w:r>
      <w:r w:rsidR="001D327B">
        <w:t>on which bands</w:t>
      </w:r>
      <w:r w:rsidR="00750020">
        <w:t xml:space="preserve"> the</w:t>
      </w:r>
      <w:r w:rsidR="001D327B">
        <w:t xml:space="preserve"> PUCCH can be configured. </w:t>
      </w:r>
      <w:r w:rsidR="0046396F">
        <w:t xml:space="preserve">This corresponds to FG 22-7 in the latest RAN1 UE feature list </w:t>
      </w:r>
      <w:r w:rsidR="0046396F">
        <w:fldChar w:fldCharType="begin"/>
      </w:r>
      <w:r w:rsidR="0046396F">
        <w:instrText xml:space="preserve"> REF _Ref58436945 \r \h </w:instrText>
      </w:r>
      <w:r w:rsidR="0046396F">
        <w:fldChar w:fldCharType="separate"/>
      </w:r>
      <w:r w:rsidR="00772946">
        <w:t>[4]</w:t>
      </w:r>
      <w:r w:rsidR="0046396F">
        <w:fldChar w:fldCharType="end"/>
      </w:r>
      <w:r w:rsidR="00750020">
        <w:t>, copied below for easy reference.</w:t>
      </w:r>
    </w:p>
    <w:p w14:paraId="4D24B4A0" w14:textId="1F845170" w:rsidR="00FD73D3" w:rsidRDefault="0048695C" w:rsidP="00A926FC">
      <w:pPr>
        <w:pStyle w:val="BodyText"/>
        <w:sectPr w:rsidR="00FD73D3" w:rsidSect="00750020">
          <w:headerReference w:type="even" r:id="rId12"/>
          <w:footerReference w:type="default" r:id="rId13"/>
          <w:footnotePr>
            <w:numRestart w:val="eachSect"/>
          </w:footnotePr>
          <w:pgSz w:w="11907" w:h="16840" w:code="9"/>
          <w:pgMar w:top="1134" w:right="1134" w:bottom="1418" w:left="1134" w:header="680" w:footer="567" w:gutter="0"/>
          <w:cols w:space="720"/>
          <w:docGrid w:linePitch="299"/>
        </w:sectPr>
      </w:pPr>
      <w:r>
        <w:t xml:space="preserve">As an example, </w:t>
      </w:r>
      <w:proofErr w:type="gramStart"/>
      <w:r>
        <w:t>let’s</w:t>
      </w:r>
      <w:proofErr w:type="gramEnd"/>
      <w:r>
        <w:t xml:space="preserve"> assume a BC with 8CCs such that cc1,</w:t>
      </w:r>
      <w:r w:rsidR="009E6C09">
        <w:t xml:space="preserve"> </w:t>
      </w:r>
      <w:r>
        <w:t>cc2=15kHz FDD, cc3,</w:t>
      </w:r>
      <w:r w:rsidR="009E6C09">
        <w:t xml:space="preserve"> </w:t>
      </w:r>
      <w:r>
        <w:t>cc4=30kHz lic</w:t>
      </w:r>
      <w:r w:rsidR="009E6C09">
        <w:t>ensed</w:t>
      </w:r>
      <w:r>
        <w:t xml:space="preserve"> TDD and cc5,</w:t>
      </w:r>
      <w:r w:rsidR="009E6C09">
        <w:t xml:space="preserve"> cc</w:t>
      </w:r>
      <w:r>
        <w:t>6,</w:t>
      </w:r>
      <w:r w:rsidR="009E6C09">
        <w:t xml:space="preserve"> cc</w:t>
      </w:r>
      <w:r>
        <w:t>7</w:t>
      </w:r>
      <w:r w:rsidR="009E6C09">
        <w:t>, cc</w:t>
      </w:r>
      <w:r>
        <w:t xml:space="preserve">8=120kHz. With FG 22-7 the UE can </w:t>
      </w:r>
      <w:proofErr w:type="gramStart"/>
      <w:r>
        <w:t>e.g.</w:t>
      </w:r>
      <w:proofErr w:type="gramEnd"/>
      <w:r>
        <w:t xml:space="preserve"> indicate that it supports primary PUCCH group in </w:t>
      </w:r>
      <w:r w:rsidRPr="0048695C">
        <w:t>{FR1 licensed TDD, FR1 licensed FDD}</w:t>
      </w:r>
      <w:r>
        <w:t xml:space="preserve">, meaning that the PUCCH group can span cc1, cc2, cc3 and cc4, but not cc5, cc6, cc7 or cc8. </w:t>
      </w:r>
      <w:r w:rsidR="00305E6F">
        <w:t>In addition, for PUCCH placement it could indicate {</w:t>
      </w:r>
      <w:r w:rsidR="009E6C09">
        <w:t>FR1 licensed FDD}, meaning that the PUCCH can only be configured in cc1 or cc2.</w:t>
      </w:r>
      <w:r w:rsidR="00326037">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{primary PUCCH group config, secondary PUCCH group config} where for each supported configuration,</w:t>
            </w:r>
          </w:p>
          <w:p w14:paraId="67C1A11B"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“primary PUCCH group config” includes following information:</w:t>
            </w:r>
          </w:p>
          <w:p w14:paraId="0A4E7FA6"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“secondary PUCCH group config” includes following information:</w:t>
            </w:r>
          </w:p>
          <w:p w14:paraId="59F61750"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config, secondary PUCCH group config},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the primary PUCCH group config and the secondary PUCCH group config.</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Note: RAN1 will discuss on how to handle the SDL or SUL band, for example as below</w:t>
            </w:r>
          </w:p>
          <w:p w14:paraId="2182A665" w14:textId="77777777" w:rsidR="00750020" w:rsidRDefault="00750020" w:rsidP="00750020">
            <w:pPr>
              <w:pStyle w:val="ListParagraph"/>
              <w:keepNext/>
              <w:numPr>
                <w:ilvl w:val="0"/>
                <w:numId w:val="21"/>
              </w:numPr>
              <w:rPr>
                <w:rFonts w:ascii="Calibri Light" w:hAnsi="Calibri Light" w:cs="Calibri Light"/>
                <w:sz w:val="18"/>
                <w:szCs w:val="18"/>
                <w:lang w:eastAsia="zh-CN"/>
              </w:rPr>
            </w:pPr>
            <w:r>
              <w:rPr>
                <w:rFonts w:ascii="Calibri Light" w:hAnsi="Calibri Light" w:cs="Calibri Light"/>
                <w:sz w:val="18"/>
                <w:szCs w:val="18"/>
                <w:lang w:eastAsia="zh-CN"/>
              </w:rPr>
              <w:t>SDL overlapping with either TDD or FDD can follow the same principle with TDD or FDD accordingly</w:t>
            </w:r>
          </w:p>
          <w:p w14:paraId="2C3625F8" w14:textId="77777777" w:rsidR="00750020" w:rsidRDefault="00750020" w:rsidP="00750020">
            <w:pPr>
              <w:pStyle w:val="ListParagraph"/>
              <w:keepNext/>
              <w:numPr>
                <w:ilvl w:val="0"/>
                <w:numId w:val="21"/>
              </w:numPr>
              <w:rPr>
                <w:rFonts w:ascii="Calibri Light" w:hAnsi="Calibri Light" w:cs="Calibri Light"/>
                <w:sz w:val="18"/>
                <w:szCs w:val="18"/>
                <w:lang w:eastAsia="zh-CN"/>
              </w:rPr>
            </w:pPr>
            <w:r>
              <w:rPr>
                <w:rFonts w:ascii="Calibri Light" w:hAnsi="Calibri Light" w:cs="Calibri Light"/>
                <w:sz w:val="18"/>
                <w:szCs w:val="18"/>
                <w:lang w:eastAsia="zh-CN"/>
              </w:rPr>
              <w:t>SDL having no overlapped TDD or FDD can follow the same principle with FDD</w:t>
            </w:r>
          </w:p>
          <w:p w14:paraId="345B5431" w14:textId="77777777" w:rsidR="00750020" w:rsidRDefault="00750020">
            <w:pPr>
              <w:keepNext/>
              <w:rPr>
                <w:rFonts w:ascii="Calibri Light" w:hAnsi="Calibri Light" w:cs="Calibri Light"/>
                <w:sz w:val="18"/>
                <w:szCs w:val="18"/>
                <w:lang w:eastAsia="zh-CN"/>
              </w:rPr>
            </w:pPr>
          </w:p>
          <w:p w14:paraId="2EB99F03" w14:textId="77777777" w:rsidR="00750020" w:rsidRDefault="00750020">
            <w:pPr>
              <w:keepNext/>
              <w:rPr>
                <w:rFonts w:ascii="Calibri Light" w:hAnsi="Calibri Light" w:cs="Calibri Light"/>
                <w:sz w:val="18"/>
                <w:szCs w:val="18"/>
                <w:lang w:eastAsia="zh-CN"/>
              </w:rPr>
            </w:pPr>
            <w:bookmarkStart w:id="1" w:name="_Hlk55542616"/>
            <w:r>
              <w:rPr>
                <w:rFonts w:ascii="Calibri Light" w:hAnsi="Calibri Light" w:cs="Calibri Light"/>
                <w:sz w:val="18"/>
                <w:szCs w:val="18"/>
                <w:lang w:eastAsia="zh-CN"/>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ListParagraph"/>
              <w:keepNext/>
              <w:numPr>
                <w:ilvl w:val="0"/>
                <w:numId w:val="22"/>
              </w:numPr>
              <w:rPr>
                <w:rFonts w:ascii="Calibri Light" w:hAnsi="Calibri Light" w:cs="Calibri Light"/>
                <w:sz w:val="18"/>
                <w:szCs w:val="18"/>
                <w:lang w:eastAsia="zh-CN"/>
              </w:rPr>
            </w:pPr>
            <w:r>
              <w:rPr>
                <w:rFonts w:ascii="Calibri Light" w:hAnsi="Calibri Light" w:cs="Calibri Light"/>
                <w:sz w:val="18"/>
                <w:szCs w:val="18"/>
                <w:lang w:eastAsia="zh-CN"/>
              </w:rPr>
              <w:t>FFS: how to cover licensed/unlicensed and/or FR1/FR2 differentiations</w:t>
            </w:r>
          </w:p>
          <w:p w14:paraId="430953A9" w14:textId="77777777" w:rsidR="00750020" w:rsidRDefault="00750020">
            <w:pPr>
              <w:keepNext/>
              <w:rPr>
                <w:rFonts w:ascii="Calibri Light" w:hAnsi="Calibri Light" w:cs="Calibri Light"/>
                <w:sz w:val="18"/>
                <w:szCs w:val="18"/>
                <w:lang w:eastAsia="zh-CN"/>
              </w:rPr>
            </w:pPr>
          </w:p>
          <w:p w14:paraId="57DB4A91"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Note: When the carrier type of NUL is indicated for one PUCCH group config, the SUL in the same cell as in the NUL can also be configured for the PUCCH group</w:t>
            </w:r>
          </w:p>
          <w:p w14:paraId="12C88428"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 xml:space="preserve">Optional with capability </w:t>
            </w:r>
            <w:proofErr w:type="spellStart"/>
            <w:r>
              <w:rPr>
                <w:rFonts w:ascii="Calibri Light" w:hAnsi="Calibri Light" w:cs="Calibri Light"/>
                <w:sz w:val="18"/>
                <w:szCs w:val="18"/>
                <w:lang w:eastAsia="zh-CN"/>
              </w:rPr>
              <w:t>signalling</w:t>
            </w:r>
            <w:proofErr w:type="spellEnd"/>
          </w:p>
          <w:p w14:paraId="7B44569D" w14:textId="77777777" w:rsidR="00750020" w:rsidRDefault="00750020">
            <w:pPr>
              <w:keepNext/>
              <w:rPr>
                <w:rFonts w:ascii="Calibri Light" w:hAnsi="Calibri Light" w:cs="Calibri Light"/>
                <w:sz w:val="18"/>
                <w:szCs w:val="18"/>
                <w:lang w:eastAsia="zh-CN"/>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BodyText"/>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Default="00214459" w:rsidP="00A926FC">
      <w:pPr>
        <w:pStyle w:val="BodyText"/>
      </w:pPr>
      <w:r>
        <w:lastRenderedPageBreak/>
        <w:t xml:space="preserve">FG </w:t>
      </w:r>
      <w:r w:rsidR="00DA54D4">
        <w:t>22-7 is currently only defined for NR-CA</w:t>
      </w:r>
      <w:r w:rsidR="0014353C">
        <w:t xml:space="preserve"> and </w:t>
      </w:r>
      <w:r w:rsidR="00894A40">
        <w:t xml:space="preserve">is </w:t>
      </w:r>
      <w:r w:rsidR="0014353C">
        <w:t>not</w:t>
      </w:r>
      <w:r w:rsidR="00A34D4C">
        <w:t xml:space="preserve"> yet</w:t>
      </w:r>
      <w:r w:rsidR="0014353C">
        <w:t xml:space="preserve"> implemented </w:t>
      </w:r>
      <w:r w:rsidR="00894A40">
        <w:t>i</w:t>
      </w:r>
      <w:r w:rsidR="0014353C">
        <w:t>n TS 38.331</w:t>
      </w:r>
      <w:r w:rsidR="00894A40">
        <w:t xml:space="preserve">. There </w:t>
      </w:r>
      <w:r w:rsidR="000F6F5C">
        <w:t xml:space="preserve">are </w:t>
      </w:r>
      <w:r w:rsidR="00894A40">
        <w:t>still some FFS that need to be solved by RAN1 before implementation in TS 38.331.</w:t>
      </w:r>
      <w:r w:rsidR="00DA54D4">
        <w:t xml:space="preserve"> </w:t>
      </w:r>
      <w:r w:rsidR="00894A40">
        <w:t xml:space="preserve">However, the </w:t>
      </w:r>
      <w:r w:rsidR="00DA54D4">
        <w:t>RAN1</w:t>
      </w:r>
      <w:r w:rsidR="00462D1E">
        <w:t xml:space="preserve"> LS</w:t>
      </w:r>
      <w:r w:rsidR="00DA54D4">
        <w:t xml:space="preserve"> suggestion is that it could also serve as </w:t>
      </w:r>
      <w:r w:rsidR="00462D1E">
        <w:t>a potential solution</w:t>
      </w:r>
      <w:r w:rsidR="00DA54D4">
        <w:t xml:space="preserve"> for synchronous NR-DC cell grouping.</w:t>
      </w:r>
      <w:r w:rsidR="00A34D4C">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TableGrid"/>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BodyText"/>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BodyText"/>
              <w:jc w:val="center"/>
              <w:rPr>
                <w:sz w:val="20"/>
                <w:szCs w:val="20"/>
              </w:rPr>
            </w:pPr>
            <w:r w:rsidRPr="006934EF">
              <w:rPr>
                <w:sz w:val="20"/>
                <w:szCs w:val="20"/>
              </w:rPr>
              <w:t>Comments</w:t>
            </w:r>
          </w:p>
        </w:tc>
      </w:tr>
      <w:tr w:rsidR="00894A40" w:rsidRPr="00CF6034"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ListParagraph"/>
              <w:numPr>
                <w:ilvl w:val="0"/>
                <w:numId w:val="25"/>
              </w:numPr>
              <w:overflowPunct w:val="0"/>
              <w:autoSpaceDE w:val="0"/>
              <w:autoSpaceDN w:val="0"/>
              <w:adjustRightInd w:val="0"/>
              <w:spacing w:after="120"/>
              <w:contextualSpacing/>
              <w:textAlignment w:val="baseline"/>
              <w:rPr>
                <w:sz w:val="20"/>
                <w:szCs w:val="20"/>
              </w:rPr>
            </w:pPr>
            <w:r>
              <w:rPr>
                <w:sz w:val="20"/>
                <w:szCs w:val="20"/>
                <w:lang w:val="fi-FI"/>
              </w:rPr>
              <w:t xml:space="preserve">Reuse the 22-7 field also for NR-DC. This is only applicable if there is a one to one mapping between the </w:t>
            </w:r>
            <w:r>
              <w:rPr>
                <w:sz w:val="20"/>
                <w:szCs w:val="20"/>
              </w:rPr>
              <w:t xml:space="preserve">2 PUCCH support on NR-CA and </w:t>
            </w:r>
            <w:r>
              <w:rPr>
                <w:sz w:val="20"/>
                <w:szCs w:val="20"/>
                <w:lang w:val="fi-FI"/>
              </w:rPr>
              <w:t>cel</w:t>
            </w:r>
            <w:r w:rsidR="007E1533">
              <w:rPr>
                <w:sz w:val="20"/>
                <w:szCs w:val="20"/>
                <w:lang w:val="fi-FI"/>
              </w:rPr>
              <w:t>l</w:t>
            </w:r>
            <w:r>
              <w:rPr>
                <w:sz w:val="20"/>
                <w:szCs w:val="20"/>
                <w:lang w:val="fi-FI"/>
              </w:rPr>
              <w:t xml:space="preserve"> grouping for </w:t>
            </w:r>
            <w:r>
              <w:rPr>
                <w:sz w:val="20"/>
                <w:szCs w:val="20"/>
              </w:rPr>
              <w:t>NR-DC.</w:t>
            </w:r>
            <w:r>
              <w:rPr>
                <w:sz w:val="20"/>
                <w:szCs w:val="20"/>
                <w:lang w:val="fi-FI"/>
              </w:rPr>
              <w:t xml:space="preserve"> </w:t>
            </w:r>
            <w:r w:rsidR="007E1533">
              <w:rPr>
                <w:sz w:val="20"/>
                <w:szCs w:val="20"/>
                <w:lang w:val="fi-FI"/>
              </w:rPr>
              <w:t>UE vendors need to comment, but t</w:t>
            </w:r>
            <w:r>
              <w:rPr>
                <w:sz w:val="20"/>
                <w:szCs w:val="20"/>
                <w:lang w:val="fi-FI"/>
              </w:rPr>
              <w:t>his may not necessarily apply, e.g.</w:t>
            </w:r>
          </w:p>
          <w:p w14:paraId="42819778" w14:textId="3D4CD96E" w:rsidR="00BF3F63" w:rsidRPr="00162C63"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support for 2 PUCCH groups for NR-CA may not support the same grouping for NR-DC</w:t>
            </w:r>
          </w:p>
          <w:p w14:paraId="7FA8F081" w14:textId="3BAF4B46" w:rsidR="007E1533" w:rsidRDefault="00BF3F63" w:rsidP="007E1533">
            <w:pPr>
              <w:pStyle w:val="ListParagraph"/>
              <w:numPr>
                <w:ilvl w:val="0"/>
                <w:numId w:val="25"/>
              </w:numPr>
              <w:overflowPunct w:val="0"/>
              <w:autoSpaceDE w:val="0"/>
              <w:autoSpaceDN w:val="0"/>
              <w:adjustRightInd w:val="0"/>
              <w:spacing w:after="120"/>
              <w:contextualSpacing/>
              <w:textAlignment w:val="baseline"/>
              <w:rPr>
                <w:sz w:val="20"/>
                <w:szCs w:val="20"/>
                <w:lang w:val="fi-FI"/>
              </w:rPr>
            </w:pPr>
            <w:r>
              <w:rPr>
                <w:sz w:val="20"/>
                <w:szCs w:val="20"/>
                <w:lang w:val="fi-FI"/>
              </w:rPr>
              <w:t>Reuse the 22-7 framework,</w:t>
            </w:r>
            <w:r>
              <w:rPr>
                <w:sz w:val="20"/>
                <w:szCs w:val="20"/>
                <w:lang w:val="de-DE"/>
              </w:rPr>
              <w:t xml:space="preserve"> but add </w:t>
            </w:r>
            <w:r w:rsidR="007E1533">
              <w:rPr>
                <w:sz w:val="20"/>
                <w:szCs w:val="20"/>
                <w:lang w:val="de-DE"/>
              </w:rPr>
              <w:t xml:space="preserve">a </w:t>
            </w:r>
            <w:r>
              <w:rPr>
                <w:sz w:val="20"/>
                <w:szCs w:val="20"/>
                <w:lang w:val="de-DE"/>
              </w:rPr>
              <w:t>new field for NR-DC case</w:t>
            </w:r>
            <w:r>
              <w:rPr>
                <w:sz w:val="20"/>
                <w:szCs w:val="20"/>
                <w:lang w:val="fi-FI"/>
              </w:rPr>
              <w:t xml:space="preserve">. </w:t>
            </w:r>
            <w:r w:rsidR="007E1533">
              <w:rPr>
                <w:sz w:val="20"/>
                <w:szCs w:val="20"/>
                <w:lang w:val="fi-FI"/>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LTE-DC style (</w:t>
            </w:r>
            <w:r w:rsidR="006A1533">
              <w:fldChar w:fldCharType="begin"/>
            </w:r>
            <w:r w:rsidR="006A1533">
              <w:instrText xml:space="preserve"> HYPERLINK "http://www.3gpp.org/ftp/tsg_ran/WG2_RL2//TSGR2_112-e/Docs//R2-2010593.zip" </w:instrText>
            </w:r>
            <w:r w:rsidR="006A1533">
              <w:fldChar w:fldCharType="separate"/>
            </w:r>
            <w:r w:rsidR="004C7B7B" w:rsidRPr="00B62A61">
              <w:rPr>
                <w:rStyle w:val="Hyperlink"/>
              </w:rPr>
              <w:t>R2-2010593</w:t>
            </w:r>
            <w:r w:rsidR="006A1533">
              <w:rPr>
                <w:rStyle w:val="Hyperlink"/>
              </w:rPr>
              <w:fldChar w:fldCharType="end"/>
            </w:r>
            <w:r w:rsidRPr="007E1533">
              <w:rPr>
                <w:sz w:val="20"/>
                <w:szCs w:val="20"/>
                <w:lang w:val="fi-FI"/>
              </w:rPr>
              <w:t>)</w:t>
            </w:r>
          </w:p>
          <w:p w14:paraId="52471E37" w14:textId="50653811"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Network filtering (</w:t>
            </w:r>
            <w:r w:rsidR="006A1533">
              <w:fldChar w:fldCharType="begin"/>
            </w:r>
            <w:r w:rsidR="006A1533">
              <w:instrText xml:space="preserve"> HYPERLINK "http://www.3gpp.org/ftp/tsg_ran/WG2_RL2//TSGR2_112-e/Docs//R2-2010029.zip" </w:instrText>
            </w:r>
            <w:r w:rsidR="006A1533">
              <w:fldChar w:fldCharType="separate"/>
            </w:r>
            <w:r w:rsidRPr="00B62A61">
              <w:rPr>
                <w:rStyle w:val="Hyperlink"/>
              </w:rPr>
              <w:t>R2-2010029</w:t>
            </w:r>
            <w:r w:rsidR="006A1533">
              <w:rPr>
                <w:rStyle w:val="Hyperlink"/>
              </w:rPr>
              <w:fldChar w:fldCharType="end"/>
            </w:r>
            <w:r w:rsidRPr="007E1533">
              <w:rPr>
                <w:sz w:val="20"/>
                <w:szCs w:val="20"/>
                <w:lang w:val="fi-FI"/>
              </w:rPr>
              <w:t>)</w:t>
            </w:r>
          </w:p>
          <w:p w14:paraId="0D5EF26F" w14:textId="3096E895" w:rsidR="007E1533" w:rsidRPr="00BF3F6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rPr>
            </w:pPr>
            <w:r w:rsidRPr="007E1533">
              <w:rPr>
                <w:sz w:val="20"/>
                <w:szCs w:val="20"/>
                <w:lang w:val="fi-FI"/>
              </w:rPr>
              <w:t>Reuse PUCCH grouping framework (</w:t>
            </w:r>
            <w:r w:rsidR="006A1533">
              <w:fldChar w:fldCharType="begin"/>
            </w:r>
            <w:r w:rsidR="006A1533">
              <w:instrText xml:space="preserve"> HYPERLINK "http://www.3gpp.org/ftp/tsg_ran/WG2_RL2//TSGR2_112-e/Docs//R2-2011118.zip" </w:instrText>
            </w:r>
            <w:r w:rsidR="006A1533">
              <w:fldChar w:fldCharType="separate"/>
            </w:r>
            <w:r w:rsidR="004C7B7B" w:rsidRPr="00233EB0">
              <w:rPr>
                <w:rStyle w:val="Hyperlink"/>
              </w:rPr>
              <w:t>R2-2011118</w:t>
            </w:r>
            <w:r w:rsidR="006A1533">
              <w:rPr>
                <w:rStyle w:val="Hyperlink"/>
              </w:rPr>
              <w:fldChar w:fldCharType="end"/>
            </w:r>
            <w:r w:rsidRPr="007E1533">
              <w:rPr>
                <w:sz w:val="20"/>
                <w:szCs w:val="20"/>
                <w:lang w:val="fi-FI"/>
              </w:rPr>
              <w:t>)</w:t>
            </w:r>
          </w:p>
          <w:p w14:paraId="6D7EF1CC" w14:textId="1AC15B8E" w:rsidR="00E8653E" w:rsidRPr="004C7B7B" w:rsidRDefault="007E1533" w:rsidP="00383798">
            <w:pPr>
              <w:overflowPunct w:val="0"/>
              <w:autoSpaceDE w:val="0"/>
              <w:autoSpaceDN w:val="0"/>
              <w:adjustRightInd w:val="0"/>
              <w:spacing w:after="120"/>
              <w:ind w:left="720" w:hanging="12"/>
              <w:contextualSpacing/>
              <w:textAlignment w:val="baseline"/>
              <w:rPr>
                <w:sz w:val="20"/>
                <w:szCs w:val="20"/>
                <w:lang w:val="fi-FI"/>
              </w:rPr>
            </w:pPr>
            <w:r w:rsidRPr="004C7B7B">
              <w:rPr>
                <w:sz w:val="20"/>
                <w:szCs w:val="20"/>
                <w:lang w:val="fi-FI"/>
              </w:rPr>
              <w:t>Down</w:t>
            </w:r>
            <w:r w:rsidR="009E68DF">
              <w:rPr>
                <w:sz w:val="20"/>
                <w:szCs w:val="20"/>
                <w:lang w:val="fi-FI"/>
              </w:rPr>
              <w:t xml:space="preserve"> </w:t>
            </w:r>
            <w:r w:rsidRPr="004C7B7B">
              <w:rPr>
                <w:sz w:val="20"/>
                <w:szCs w:val="20"/>
                <w:lang w:val="fi-FI"/>
              </w:rPr>
              <w:t xml:space="preserve">selection among these </w:t>
            </w:r>
            <w:r w:rsidR="004C7B7B">
              <w:rPr>
                <w:sz w:val="20"/>
                <w:szCs w:val="20"/>
                <w:lang w:val="fi-FI"/>
              </w:rPr>
              <w:t xml:space="preserve">will require among other careful </w:t>
            </w:r>
            <w:r w:rsidRPr="004C7B7B">
              <w:rPr>
                <w:sz w:val="20"/>
                <w:szCs w:val="20"/>
                <w:lang w:val="fi-FI"/>
              </w:rPr>
              <w:t xml:space="preserve">overhead </w:t>
            </w:r>
            <w:r w:rsidR="004C7B7B">
              <w:rPr>
                <w:sz w:val="20"/>
                <w:szCs w:val="20"/>
                <w:lang w:val="fi-FI"/>
              </w:rPr>
              <w:t>analysis of the different ap</w:t>
            </w:r>
            <w:r w:rsidR="00383798">
              <w:rPr>
                <w:sz w:val="20"/>
                <w:szCs w:val="20"/>
                <w:lang w:val="fi-FI"/>
              </w:rPr>
              <w:t>p</w:t>
            </w:r>
            <w:r w:rsidR="004C7B7B">
              <w:rPr>
                <w:sz w:val="20"/>
                <w:szCs w:val="20"/>
                <w:lang w:val="fi-FI"/>
              </w:rPr>
              <w:t>roaches</w:t>
            </w:r>
            <w:r w:rsidRPr="004C7B7B">
              <w:rPr>
                <w:sz w:val="20"/>
                <w:szCs w:val="20"/>
                <w:lang w:val="fi-FI"/>
              </w:rPr>
              <w:t xml:space="preserve">, which will only be possible once 22-7 is implemented. </w:t>
            </w:r>
            <w:r w:rsidR="00383798">
              <w:rPr>
                <w:sz w:val="20"/>
                <w:szCs w:val="20"/>
                <w:lang w:val="fi-FI"/>
              </w:rPr>
              <w:t xml:space="preserve">This </w:t>
            </w:r>
            <w:r w:rsidRPr="004C7B7B">
              <w:rPr>
                <w:sz w:val="20"/>
                <w:szCs w:val="20"/>
                <w:lang w:val="fi-FI"/>
              </w:rPr>
              <w:t>needs to await RAN1 conclusion of the FFSs. Then we can compare the three approaches for cell group signalling</w:t>
            </w:r>
            <w:r w:rsidR="004C7B7B">
              <w:rPr>
                <w:sz w:val="20"/>
                <w:szCs w:val="20"/>
                <w:lang w:val="fi-FI"/>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r>
              <w:rPr>
                <w:sz w:val="20"/>
                <w:szCs w:val="20"/>
                <w:lang w:val="en-GB"/>
              </w:rPr>
              <w:t>MediaTek</w:t>
            </w:r>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14" w:history="1">
              <w:r w:rsidRPr="00AF15EE">
                <w:rPr>
                  <w:rStyle w:val="Hyperlink"/>
                  <w:sz w:val="20"/>
                  <w:szCs w:val="20"/>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w:t>
            </w:r>
            <w:proofErr w:type="gramStart"/>
            <w:r>
              <w:rPr>
                <w:sz w:val="20"/>
                <w:szCs w:val="20"/>
                <w:lang w:val="en-GB"/>
              </w:rPr>
              <w:t>don’t</w:t>
            </w:r>
            <w:proofErr w:type="gramEnd"/>
            <w:r>
              <w:rPr>
                <w:sz w:val="20"/>
                <w:szCs w:val="20"/>
                <w:lang w:val="en-GB"/>
              </w:rPr>
              <w:t xml:space="preserve"> really think they</w:t>
            </w:r>
            <w:r w:rsidR="00E4485A">
              <w:rPr>
                <w:sz w:val="20"/>
                <w:szCs w:val="20"/>
                <w:lang w:val="en-GB"/>
              </w:rPr>
              <w:t xml:space="preserve"> are relevant</w:t>
            </w:r>
            <w:r w:rsidR="000A22F7">
              <w:rPr>
                <w:sz w:val="20"/>
                <w:szCs w:val="20"/>
                <w:lang w:val="en-GB"/>
              </w:rPr>
              <w:t xml:space="preserve">. And we </w:t>
            </w:r>
            <w:proofErr w:type="gramStart"/>
            <w:r w:rsidR="000A22F7">
              <w:rPr>
                <w:sz w:val="20"/>
                <w:szCs w:val="20"/>
                <w:lang w:val="en-GB"/>
              </w:rPr>
              <w:t>don’t</w:t>
            </w:r>
            <w:proofErr w:type="gramEnd"/>
            <w:r w:rsidR="000A22F7">
              <w:rPr>
                <w:sz w:val="20"/>
                <w:szCs w:val="20"/>
                <w:lang w:val="en-GB"/>
              </w:rPr>
              <w:t xml:space="preserve">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RAN2 could discuss whether to use the same way of “grouping” in NR-DC cell group capability. Compared to LTE cell group capability,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58756D" w14:paraId="611ED723" w14:textId="77777777" w:rsidTr="00894A40">
        <w:tc>
          <w:tcPr>
            <w:tcW w:w="1438" w:type="dxa"/>
            <w:vAlign w:val="center"/>
          </w:tcPr>
          <w:p w14:paraId="468F03A0" w14:textId="3F12F6C0" w:rsidR="00894A40" w:rsidRPr="0025427F" w:rsidRDefault="0025427F" w:rsidP="00894A40">
            <w:pPr>
              <w:jc w:val="center"/>
              <w:rPr>
                <w:rFonts w:eastAsiaTheme="minorEastAsia" w:hint="eastAsia"/>
                <w:sz w:val="20"/>
                <w:szCs w:val="20"/>
              </w:rPr>
            </w:pPr>
            <w:r>
              <w:rPr>
                <w:rFonts w:eastAsiaTheme="minorEastAsia" w:hint="eastAsia"/>
                <w:sz w:val="20"/>
                <w:szCs w:val="20"/>
              </w:rPr>
              <w:t>Q</w:t>
            </w:r>
            <w:r>
              <w:rPr>
                <w:rFonts w:eastAsiaTheme="minorEastAsia"/>
                <w:sz w:val="20"/>
                <w:szCs w:val="20"/>
              </w:rPr>
              <w:t>ualcomm Incorporated</w:t>
            </w:r>
          </w:p>
        </w:tc>
        <w:tc>
          <w:tcPr>
            <w:tcW w:w="8196" w:type="dxa"/>
            <w:vAlign w:val="center"/>
          </w:tcPr>
          <w:p w14:paraId="24CCD547" w14:textId="4D99E40F" w:rsidR="00894A40" w:rsidRPr="0025427F" w:rsidRDefault="0025427F" w:rsidP="00894A40">
            <w:pPr>
              <w:rPr>
                <w:rFonts w:eastAsiaTheme="minorEastAsia" w:hint="eastAsia"/>
                <w:sz w:val="20"/>
                <w:szCs w:val="20"/>
                <w:lang w:val="en-GB"/>
              </w:rPr>
            </w:pPr>
            <w:r>
              <w:rPr>
                <w:rFonts w:eastAsiaTheme="minorEastAsia" w:hint="eastAsia"/>
                <w:sz w:val="20"/>
                <w:szCs w:val="20"/>
                <w:lang w:val="en-GB"/>
              </w:rPr>
              <w:t>F</w:t>
            </w:r>
            <w:r>
              <w:rPr>
                <w:rFonts w:eastAsiaTheme="minorEastAsia"/>
                <w:sz w:val="20"/>
                <w:szCs w:val="20"/>
                <w:lang w:val="en-GB"/>
              </w:rPr>
              <w:t>G22-7 and the UE capability for NR-DC Cell Grouping should be independent, but the same framework can be used.</w:t>
            </w:r>
          </w:p>
        </w:tc>
      </w:tr>
      <w:tr w:rsidR="00894A40" w:rsidRPr="0058756D" w14:paraId="1489FDEE" w14:textId="77777777" w:rsidTr="00894A40">
        <w:tc>
          <w:tcPr>
            <w:tcW w:w="1438" w:type="dxa"/>
            <w:vAlign w:val="center"/>
          </w:tcPr>
          <w:p w14:paraId="77304B74" w14:textId="77777777" w:rsidR="00894A40" w:rsidRPr="00953E24" w:rsidRDefault="00894A40" w:rsidP="00894A40">
            <w:pPr>
              <w:jc w:val="center"/>
              <w:rPr>
                <w:rFonts w:eastAsiaTheme="minorEastAsia"/>
                <w:sz w:val="20"/>
                <w:szCs w:val="20"/>
                <w:lang w:val="en-GB"/>
              </w:rPr>
            </w:pPr>
          </w:p>
        </w:tc>
        <w:tc>
          <w:tcPr>
            <w:tcW w:w="8196" w:type="dxa"/>
            <w:vAlign w:val="center"/>
          </w:tcPr>
          <w:p w14:paraId="276CD090" w14:textId="77777777" w:rsidR="00894A40" w:rsidRPr="00262F9C" w:rsidRDefault="00894A40" w:rsidP="00894A40">
            <w:pPr>
              <w:rPr>
                <w:rFonts w:eastAsiaTheme="minorEastAsia"/>
                <w:sz w:val="20"/>
                <w:szCs w:val="20"/>
                <w:lang w:val="en-GB"/>
              </w:rPr>
            </w:pPr>
          </w:p>
        </w:tc>
      </w:tr>
      <w:tr w:rsidR="00894A40" w:rsidRPr="00CF6034" w14:paraId="56BBF781" w14:textId="77777777" w:rsidTr="00894A40">
        <w:tc>
          <w:tcPr>
            <w:tcW w:w="1438" w:type="dxa"/>
            <w:vAlign w:val="center"/>
          </w:tcPr>
          <w:p w14:paraId="0CDF503B" w14:textId="77777777" w:rsidR="00894A40" w:rsidRPr="00B770D6" w:rsidRDefault="00894A40" w:rsidP="00894A40">
            <w:pPr>
              <w:jc w:val="center"/>
              <w:rPr>
                <w:rFonts w:eastAsia="DengXian"/>
                <w:sz w:val="20"/>
                <w:szCs w:val="20"/>
                <w:lang w:val="en-GB"/>
              </w:rPr>
            </w:pPr>
          </w:p>
        </w:tc>
        <w:tc>
          <w:tcPr>
            <w:tcW w:w="8196" w:type="dxa"/>
            <w:vAlign w:val="center"/>
          </w:tcPr>
          <w:p w14:paraId="4FADB9C1" w14:textId="77777777" w:rsidR="00894A40" w:rsidRPr="00B770D6" w:rsidRDefault="00894A40" w:rsidP="00894A40">
            <w:pPr>
              <w:rPr>
                <w:rFonts w:eastAsia="DengXian"/>
                <w:sz w:val="20"/>
                <w:szCs w:val="20"/>
                <w:lang w:val="en-GB"/>
              </w:rPr>
            </w:pPr>
          </w:p>
        </w:tc>
      </w:tr>
      <w:tr w:rsidR="00894A40" w:rsidRPr="00CF6034" w14:paraId="195DA8EE" w14:textId="77777777" w:rsidTr="00894A40">
        <w:tc>
          <w:tcPr>
            <w:tcW w:w="1438" w:type="dxa"/>
            <w:vAlign w:val="center"/>
          </w:tcPr>
          <w:p w14:paraId="0412FA44" w14:textId="77777777" w:rsidR="00894A40" w:rsidRDefault="00894A40" w:rsidP="00894A40">
            <w:pPr>
              <w:jc w:val="center"/>
              <w:rPr>
                <w:rFonts w:eastAsia="DengXian"/>
                <w:sz w:val="20"/>
                <w:szCs w:val="20"/>
                <w:lang w:val="en-GB"/>
              </w:rPr>
            </w:pPr>
          </w:p>
        </w:tc>
        <w:tc>
          <w:tcPr>
            <w:tcW w:w="8196" w:type="dxa"/>
            <w:vAlign w:val="center"/>
          </w:tcPr>
          <w:p w14:paraId="134D590B" w14:textId="77777777" w:rsidR="00894A40" w:rsidRDefault="00894A40" w:rsidP="00894A40">
            <w:pPr>
              <w:rPr>
                <w:rFonts w:eastAsia="DengXian"/>
                <w:sz w:val="20"/>
                <w:szCs w:val="20"/>
                <w:lang w:val="en-GB"/>
              </w:rPr>
            </w:pPr>
          </w:p>
        </w:tc>
      </w:tr>
      <w:tr w:rsidR="00894A40" w:rsidRPr="00CF6034" w14:paraId="00242D2E" w14:textId="77777777" w:rsidTr="00894A40">
        <w:tc>
          <w:tcPr>
            <w:tcW w:w="1438" w:type="dxa"/>
            <w:vAlign w:val="center"/>
          </w:tcPr>
          <w:p w14:paraId="39267333" w14:textId="77777777" w:rsidR="00894A40" w:rsidRDefault="00894A40" w:rsidP="00894A40">
            <w:pPr>
              <w:jc w:val="center"/>
              <w:rPr>
                <w:rFonts w:eastAsia="DengXian"/>
                <w:sz w:val="20"/>
                <w:szCs w:val="20"/>
                <w:lang w:val="en-GB"/>
              </w:rPr>
            </w:pPr>
          </w:p>
        </w:tc>
        <w:tc>
          <w:tcPr>
            <w:tcW w:w="8196" w:type="dxa"/>
            <w:vAlign w:val="center"/>
          </w:tcPr>
          <w:p w14:paraId="0AFBFCF6" w14:textId="77777777" w:rsidR="00894A40" w:rsidRDefault="00894A40" w:rsidP="00894A40">
            <w:pPr>
              <w:rPr>
                <w:rFonts w:eastAsia="DengXian"/>
                <w:sz w:val="20"/>
                <w:szCs w:val="20"/>
                <w:lang w:val="en-GB"/>
              </w:rPr>
            </w:pPr>
          </w:p>
        </w:tc>
      </w:tr>
    </w:tbl>
    <w:p w14:paraId="6AD0EE07" w14:textId="44E52D9D" w:rsidR="000B3EAA" w:rsidRDefault="000B3EAA" w:rsidP="00A926FC">
      <w:pPr>
        <w:pStyle w:val="BodyText"/>
      </w:pPr>
    </w:p>
    <w:p w14:paraId="375A650D" w14:textId="1DCEE33B" w:rsidR="001D327B" w:rsidRDefault="00850BFC" w:rsidP="00A926FC">
      <w:pPr>
        <w:pStyle w:val="BodyText"/>
      </w:pPr>
      <w:r>
        <w:t xml:space="preserve">The second and third cited agreements </w:t>
      </w:r>
      <w:r w:rsidR="00462D1E">
        <w:t xml:space="preserve">in the RAN1 LS </w:t>
      </w:r>
      <w:r>
        <w:t>cover</w:t>
      </w:r>
      <w:r w:rsidR="00462D1E">
        <w:t xml:space="preserve"> similar PUCCH mapping support for NR-CA BC with up to three or four numerologies respectively, where the UE is not configured with two PUCCH groups. </w:t>
      </w:r>
      <w:r w:rsidR="001D327B">
        <w:t xml:space="preserve">This corresponds to FG 22-6 and 22-6a in the latest RAN1 UE feature list </w:t>
      </w:r>
      <w:r w:rsidR="001D327B">
        <w:fldChar w:fldCharType="begin"/>
      </w:r>
      <w:r w:rsidR="001D327B">
        <w:instrText xml:space="preserve"> REF _Ref58436945 \r \h </w:instrText>
      </w:r>
      <w:r w:rsidR="001D327B">
        <w:fldChar w:fldCharType="separate"/>
      </w:r>
      <w:r w:rsidR="00772946">
        <w:t>[4]</w:t>
      </w:r>
      <w:r w:rsidR="001D327B">
        <w:fldChar w:fldCharType="end"/>
      </w:r>
      <w:r w:rsidR="001D327B">
        <w:t>.</w:t>
      </w:r>
      <w:r w:rsidR="00462D1E">
        <w:t xml:space="preserve"> 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TableGrid"/>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BodyText"/>
              <w:jc w:val="center"/>
              <w:rPr>
                <w:sz w:val="20"/>
                <w:szCs w:val="20"/>
              </w:rPr>
            </w:pPr>
            <w:r w:rsidRPr="006934EF">
              <w:rPr>
                <w:sz w:val="20"/>
                <w:szCs w:val="20"/>
              </w:rPr>
              <w:t>Comments</w:t>
            </w:r>
          </w:p>
        </w:tc>
      </w:tr>
      <w:tr w:rsidR="001D327B" w:rsidRPr="00CF6034"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 xml:space="preserve">UE in NR-DC </w:t>
            </w:r>
            <w:proofErr w:type="gramStart"/>
            <w:r>
              <w:rPr>
                <w:sz w:val="20"/>
                <w:szCs w:val="20"/>
                <w:lang w:val="en-GB"/>
              </w:rPr>
              <w:t>has to</w:t>
            </w:r>
            <w:proofErr w:type="gramEnd"/>
            <w:r>
              <w:rPr>
                <w:sz w:val="20"/>
                <w:szCs w:val="20"/>
                <w:lang w:val="en-GB"/>
              </w:rPr>
              <w:t xml:space="preserve"> be configured with 2 PUCCH, one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r>
              <w:rPr>
                <w:sz w:val="20"/>
                <w:szCs w:val="20"/>
                <w:lang w:val="en-GB"/>
              </w:rPr>
              <w:lastRenderedPageBreak/>
              <w:t>MediaTek</w:t>
            </w:r>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1F36E4D5" w:rsidR="001D327B" w:rsidRPr="00692214" w:rsidRDefault="00692214" w:rsidP="00894A40">
            <w:pPr>
              <w:jc w:val="center"/>
              <w:rPr>
                <w:rFonts w:eastAsiaTheme="minorEastAsia" w:hint="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560BC89F" w14:textId="41324B7A" w:rsidR="001D327B" w:rsidRPr="00692214" w:rsidRDefault="00692214" w:rsidP="00894A40">
            <w:pPr>
              <w:jc w:val="center"/>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1D1C729A" w14:textId="77777777" w:rsidR="001D327B" w:rsidRPr="00B770D6" w:rsidRDefault="001D327B" w:rsidP="00894A40">
            <w:pPr>
              <w:rPr>
                <w:sz w:val="20"/>
                <w:szCs w:val="20"/>
                <w:lang w:val="en-GB"/>
              </w:rPr>
            </w:pPr>
          </w:p>
        </w:tc>
      </w:tr>
      <w:tr w:rsidR="001D327B" w:rsidRPr="0058756D" w14:paraId="5AB7715E" w14:textId="77777777" w:rsidTr="00894A40">
        <w:tc>
          <w:tcPr>
            <w:tcW w:w="1438" w:type="dxa"/>
            <w:vAlign w:val="center"/>
          </w:tcPr>
          <w:p w14:paraId="309E887A" w14:textId="77777777" w:rsidR="001D327B" w:rsidRPr="00953E24" w:rsidRDefault="001D327B" w:rsidP="00894A40">
            <w:pPr>
              <w:jc w:val="center"/>
              <w:rPr>
                <w:rFonts w:eastAsiaTheme="minorEastAsia"/>
                <w:sz w:val="20"/>
                <w:szCs w:val="20"/>
                <w:lang w:val="en-GB"/>
              </w:rPr>
            </w:pPr>
          </w:p>
        </w:tc>
        <w:tc>
          <w:tcPr>
            <w:tcW w:w="1392" w:type="dxa"/>
          </w:tcPr>
          <w:p w14:paraId="4CE67614" w14:textId="77777777" w:rsidR="001D327B" w:rsidRPr="003F4496" w:rsidRDefault="001D327B" w:rsidP="00894A40">
            <w:pPr>
              <w:jc w:val="center"/>
              <w:rPr>
                <w:rFonts w:eastAsiaTheme="minorEastAsia"/>
                <w:sz w:val="20"/>
                <w:szCs w:val="20"/>
                <w:lang w:val="en-GB"/>
              </w:rPr>
            </w:pPr>
          </w:p>
        </w:tc>
        <w:tc>
          <w:tcPr>
            <w:tcW w:w="6799" w:type="dxa"/>
            <w:vAlign w:val="center"/>
          </w:tcPr>
          <w:p w14:paraId="404CBB3A" w14:textId="77777777" w:rsidR="001D327B" w:rsidRPr="00262F9C" w:rsidRDefault="001D327B" w:rsidP="00894A40">
            <w:pPr>
              <w:rPr>
                <w:rFonts w:eastAsiaTheme="minorEastAsia"/>
                <w:sz w:val="20"/>
                <w:szCs w:val="20"/>
                <w:lang w:val="en-GB"/>
              </w:rPr>
            </w:pPr>
          </w:p>
        </w:tc>
      </w:tr>
      <w:tr w:rsidR="001D327B" w:rsidRPr="00CF6034" w14:paraId="182BAD02" w14:textId="77777777" w:rsidTr="00894A40">
        <w:tc>
          <w:tcPr>
            <w:tcW w:w="1438" w:type="dxa"/>
            <w:vAlign w:val="center"/>
          </w:tcPr>
          <w:p w14:paraId="4A85000F" w14:textId="77777777" w:rsidR="001D327B" w:rsidRPr="00B770D6" w:rsidRDefault="001D327B" w:rsidP="00894A40">
            <w:pPr>
              <w:jc w:val="center"/>
              <w:rPr>
                <w:rFonts w:eastAsia="DengXian"/>
                <w:sz w:val="20"/>
                <w:szCs w:val="20"/>
                <w:lang w:val="en-GB"/>
              </w:rPr>
            </w:pPr>
          </w:p>
        </w:tc>
        <w:tc>
          <w:tcPr>
            <w:tcW w:w="1392" w:type="dxa"/>
          </w:tcPr>
          <w:p w14:paraId="6B602247" w14:textId="77777777" w:rsidR="001D327B" w:rsidRPr="00B770D6" w:rsidRDefault="001D327B" w:rsidP="00894A40">
            <w:pPr>
              <w:jc w:val="center"/>
              <w:rPr>
                <w:rFonts w:eastAsia="DengXian"/>
                <w:sz w:val="20"/>
                <w:szCs w:val="20"/>
                <w:lang w:val="en-GB"/>
              </w:rPr>
            </w:pPr>
          </w:p>
        </w:tc>
        <w:tc>
          <w:tcPr>
            <w:tcW w:w="6799" w:type="dxa"/>
            <w:vAlign w:val="center"/>
          </w:tcPr>
          <w:p w14:paraId="620FEE09" w14:textId="77777777" w:rsidR="001D327B" w:rsidRPr="00B770D6" w:rsidRDefault="001D327B" w:rsidP="00894A40">
            <w:pPr>
              <w:rPr>
                <w:rFonts w:eastAsia="DengXian"/>
                <w:sz w:val="20"/>
                <w:szCs w:val="20"/>
                <w:lang w:val="en-GB"/>
              </w:rPr>
            </w:pPr>
          </w:p>
        </w:tc>
      </w:tr>
      <w:tr w:rsidR="001D327B" w:rsidRPr="00CF6034" w14:paraId="172F61BF" w14:textId="77777777" w:rsidTr="00894A40">
        <w:tc>
          <w:tcPr>
            <w:tcW w:w="1438" w:type="dxa"/>
            <w:vAlign w:val="center"/>
          </w:tcPr>
          <w:p w14:paraId="5E98E21E" w14:textId="77777777" w:rsidR="001D327B" w:rsidRDefault="001D327B" w:rsidP="00894A40">
            <w:pPr>
              <w:jc w:val="center"/>
              <w:rPr>
                <w:rFonts w:eastAsia="DengXian"/>
                <w:sz w:val="20"/>
                <w:szCs w:val="20"/>
                <w:lang w:val="en-GB"/>
              </w:rPr>
            </w:pPr>
          </w:p>
        </w:tc>
        <w:tc>
          <w:tcPr>
            <w:tcW w:w="1392" w:type="dxa"/>
          </w:tcPr>
          <w:p w14:paraId="2A27822D" w14:textId="77777777" w:rsidR="001D327B" w:rsidRDefault="001D327B" w:rsidP="00894A40">
            <w:pPr>
              <w:jc w:val="center"/>
              <w:rPr>
                <w:rFonts w:eastAsia="DengXian"/>
                <w:sz w:val="20"/>
                <w:szCs w:val="20"/>
                <w:lang w:val="en-GB"/>
              </w:rPr>
            </w:pPr>
          </w:p>
        </w:tc>
        <w:tc>
          <w:tcPr>
            <w:tcW w:w="6799" w:type="dxa"/>
            <w:vAlign w:val="center"/>
          </w:tcPr>
          <w:p w14:paraId="48B9B3B1" w14:textId="77777777" w:rsidR="001D327B" w:rsidRDefault="001D327B" w:rsidP="00894A40">
            <w:pPr>
              <w:rPr>
                <w:rFonts w:eastAsia="DengXian"/>
                <w:sz w:val="20"/>
                <w:szCs w:val="20"/>
                <w:lang w:val="en-GB"/>
              </w:rPr>
            </w:pPr>
          </w:p>
        </w:tc>
      </w:tr>
      <w:tr w:rsidR="001D327B" w:rsidRPr="00CF6034" w14:paraId="19CA6C86" w14:textId="77777777" w:rsidTr="00894A40">
        <w:tc>
          <w:tcPr>
            <w:tcW w:w="1438" w:type="dxa"/>
            <w:vAlign w:val="center"/>
          </w:tcPr>
          <w:p w14:paraId="0FC5AB11" w14:textId="77777777" w:rsidR="001D327B" w:rsidRDefault="001D327B" w:rsidP="00894A40">
            <w:pPr>
              <w:jc w:val="center"/>
              <w:rPr>
                <w:rFonts w:eastAsia="DengXian"/>
                <w:sz w:val="20"/>
                <w:szCs w:val="20"/>
                <w:lang w:val="en-GB"/>
              </w:rPr>
            </w:pPr>
          </w:p>
        </w:tc>
        <w:tc>
          <w:tcPr>
            <w:tcW w:w="1392" w:type="dxa"/>
          </w:tcPr>
          <w:p w14:paraId="2D405403" w14:textId="77777777" w:rsidR="001D327B" w:rsidRDefault="001D327B" w:rsidP="00894A40">
            <w:pPr>
              <w:jc w:val="center"/>
              <w:rPr>
                <w:rFonts w:eastAsia="DengXian"/>
                <w:sz w:val="20"/>
                <w:szCs w:val="20"/>
                <w:lang w:val="en-GB"/>
              </w:rPr>
            </w:pPr>
          </w:p>
        </w:tc>
        <w:tc>
          <w:tcPr>
            <w:tcW w:w="6799" w:type="dxa"/>
            <w:vAlign w:val="center"/>
          </w:tcPr>
          <w:p w14:paraId="17E3D0B5" w14:textId="77777777" w:rsidR="001D327B" w:rsidRDefault="001D327B" w:rsidP="00894A40">
            <w:pPr>
              <w:rPr>
                <w:rFonts w:eastAsia="DengXian"/>
                <w:sz w:val="20"/>
                <w:szCs w:val="20"/>
                <w:lang w:val="en-GB"/>
              </w:rPr>
            </w:pPr>
          </w:p>
        </w:tc>
      </w:tr>
    </w:tbl>
    <w:p w14:paraId="12F97971" w14:textId="77777777" w:rsidR="001D327B" w:rsidRDefault="001D327B" w:rsidP="00A926FC">
      <w:pPr>
        <w:pStyle w:val="BodyText"/>
      </w:pPr>
    </w:p>
    <w:p w14:paraId="3389B4A4" w14:textId="77777777" w:rsidR="00850BFC" w:rsidRPr="00CF6034" w:rsidRDefault="00850BFC" w:rsidP="00A926FC">
      <w:pPr>
        <w:pStyle w:val="BodyText"/>
      </w:pPr>
    </w:p>
    <w:p w14:paraId="660E91C6" w14:textId="266F2CF9" w:rsidR="0024598B" w:rsidRDefault="00D975EA" w:rsidP="0024598B">
      <w:pPr>
        <w:pStyle w:val="Heading2"/>
      </w:pPr>
      <w:r>
        <w:t>2.3</w:t>
      </w:r>
      <w:r>
        <w:tab/>
      </w:r>
      <w:r w:rsidR="0024598B">
        <w:t>Reply LS from RAN4</w:t>
      </w:r>
    </w:p>
    <w:p w14:paraId="514025B1" w14:textId="34D972BD" w:rsidR="0068787F" w:rsidRPr="00A926FC" w:rsidRDefault="0024598B" w:rsidP="0024598B">
      <w:r>
        <w:t>The response LS from RAN4 was not received during RAN2#112-e</w:t>
      </w:r>
      <w:r w:rsidR="000B3EAA">
        <w:t xml:space="preserve"> and </w:t>
      </w:r>
      <w:r w:rsidR="003A7B70">
        <w:t xml:space="preserve">was therefore left out from </w:t>
      </w:r>
      <w:r w:rsidR="000B3EAA">
        <w:t>the scope of this</w:t>
      </w:r>
      <w:r w:rsidR="0084785E">
        <w:t xml:space="preserve"> email</w:t>
      </w:r>
      <w:r w:rsidR="000B3EAA">
        <w:t xml:space="preserve"> discussion</w:t>
      </w:r>
      <w:r w:rsidR="00D975EA">
        <w:t>.</w:t>
      </w:r>
      <w:r w:rsidR="00B02751">
        <w:t xml:space="preserve"> Rapporteur did not find any relevant agreements for this discussion among the RAN4 meeting notes.</w:t>
      </w:r>
    </w:p>
    <w:p w14:paraId="30AA5E65" w14:textId="1E4AB685" w:rsidR="00D975EA" w:rsidRDefault="00D975EA" w:rsidP="00D975EA">
      <w:pPr>
        <w:pStyle w:val="Heading2"/>
      </w:pPr>
      <w:r>
        <w:t>2.4</w:t>
      </w:r>
      <w:r>
        <w:tab/>
        <w:t>Cell grouping signalling</w:t>
      </w:r>
    </w:p>
    <w:p w14:paraId="3348D719" w14:textId="0C4151FA" w:rsidR="006C62B6" w:rsidRPr="006C62B6" w:rsidRDefault="006C62B6" w:rsidP="006C62B6">
      <w:r>
        <w:t xml:space="preserve">In this section we discuss </w:t>
      </w:r>
      <w:r w:rsidR="00737267">
        <w:t xml:space="preserve">additional </w:t>
      </w:r>
      <w:r>
        <w:t>aspects</w:t>
      </w:r>
      <w:r w:rsidR="00737267">
        <w:t xml:space="preserve"> on top of the PUCCH grouping discussed in section 2.2, that have been</w:t>
      </w:r>
      <w:r>
        <w:t xml:space="preserve"> raised so far regarding cell grouping </w:t>
      </w:r>
      <w:proofErr w:type="spellStart"/>
      <w:r>
        <w:t>signalling</w:t>
      </w:r>
      <w:proofErr w:type="spellEnd"/>
      <w:r>
        <w:t xml:space="preserve"> for synchronous NR-DC.</w:t>
      </w:r>
    </w:p>
    <w:p w14:paraId="3C05A207" w14:textId="2BE8A08A" w:rsidR="006C62B6" w:rsidRDefault="006C62B6" w:rsidP="006C62B6">
      <w:pPr>
        <w:pStyle w:val="Heading3"/>
      </w:pPr>
      <w:r>
        <w:t>2.4.1</w:t>
      </w:r>
      <w:r>
        <w:tab/>
        <w:t xml:space="preserve">Legacy </w:t>
      </w:r>
      <w:r w:rsidR="00FE48FF">
        <w:t xml:space="preserve">FR1-FR2 NR-DC </w:t>
      </w:r>
      <w:r>
        <w:t>support</w:t>
      </w:r>
    </w:p>
    <w:p w14:paraId="2A982135" w14:textId="44741B66" w:rsidR="00D975EA" w:rsidRDefault="000B3EAA" w:rsidP="00D975EA">
      <w:r>
        <w:t xml:space="preserve">One </w:t>
      </w:r>
      <w:r w:rsidR="000103B3">
        <w:t xml:space="preserve">concern </w:t>
      </w:r>
      <w:r w:rsidR="007D2ED2">
        <w:t xml:space="preserve">is that it shall be possible for a UE supporting the Rel-15 legacy </w:t>
      </w:r>
      <w:r w:rsidR="00A34D4C">
        <w:t xml:space="preserve">NR-DC </w:t>
      </w:r>
      <w:r w:rsidR="007D2ED2">
        <w:t xml:space="preserve">cell grouping with all MCG bands in FR1 and all SCG bands in FR2 to operate in a Rel-16 network. </w:t>
      </w:r>
      <w:r w:rsidR="0007008D">
        <w:t xml:space="preserve">This concern </w:t>
      </w:r>
      <w:proofErr w:type="gramStart"/>
      <w:r w:rsidR="0007008D">
        <w:t>lead</w:t>
      </w:r>
      <w:proofErr w:type="gramEnd"/>
      <w:r w:rsidR="0007008D">
        <w:t xml:space="preserve"> to the below agreement in RAN2#111e:</w:t>
      </w:r>
    </w:p>
    <w:p w14:paraId="003A688A" w14:textId="77777777" w:rsidR="0007008D" w:rsidRPr="003C299D" w:rsidRDefault="0007008D" w:rsidP="0007008D">
      <w:pPr>
        <w:pStyle w:val="Agreement"/>
      </w:pPr>
      <w:r w:rsidRPr="003C299D">
        <w:t>[021] RAN2 intends to introduce a releasre-16 UE capability for sync-DC (can be 1 bit, cell grouping or else) in a future meeting. Absence of such UE capability parameter means the UE supports release-15 cell grouping only (</w:t>
      </w:r>
      <w:proofErr w:type="gramStart"/>
      <w:r w:rsidRPr="003C299D">
        <w:t>i.e.</w:t>
      </w:r>
      <w:proofErr w:type="gramEnd"/>
      <w:r w:rsidRPr="003C299D">
        <w:t xml:space="preserve"> FR1 MCG + FR2 SCG)</w:t>
      </w:r>
    </w:p>
    <w:p w14:paraId="2483360B" w14:textId="58BCF765" w:rsidR="000B3EAA" w:rsidRDefault="000B3EAA" w:rsidP="00D975EA"/>
    <w:p w14:paraId="172EB013" w14:textId="721CCD16" w:rsidR="0007008D" w:rsidRDefault="00C619E6" w:rsidP="00D975EA">
      <w:r>
        <w:t xml:space="preserve">Following the </w:t>
      </w:r>
      <w:r w:rsidR="0007008D">
        <w:t>agreement</w:t>
      </w:r>
      <w:r>
        <w:t xml:space="preserve">, the highlighted text below was introduced in the description of </w:t>
      </w:r>
      <w:r w:rsidRPr="00A34D4C">
        <w:rPr>
          <w:i/>
          <w:iCs/>
        </w:rPr>
        <w:t>ca-</w:t>
      </w:r>
      <w:proofErr w:type="spellStart"/>
      <w:r w:rsidRPr="00A34D4C">
        <w:rPr>
          <w:i/>
          <w:iCs/>
        </w:rPr>
        <w:t>ParametersNRDC</w:t>
      </w:r>
      <w:proofErr w:type="spellEnd"/>
      <w: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417504">
        <w:trPr>
          <w:cantSplit/>
          <w:tblHeader/>
        </w:trPr>
        <w:tc>
          <w:tcPr>
            <w:tcW w:w="6917" w:type="dxa"/>
          </w:tcPr>
          <w:p w14:paraId="47747EAE" w14:textId="77777777" w:rsidR="000103B3" w:rsidRPr="00387C93" w:rsidRDefault="000103B3" w:rsidP="00417504">
            <w:pPr>
              <w:keepNext/>
              <w:keepLines/>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5B2CB406" w14:textId="77777777" w:rsidR="000103B3" w:rsidRPr="00387C93" w:rsidRDefault="000103B3" w:rsidP="00417504">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417504">
            <w:pPr>
              <w:pStyle w:val="TAL"/>
              <w:jc w:val="center"/>
            </w:pPr>
            <w:r w:rsidRPr="00387C93">
              <w:rPr>
                <w:rFonts w:cs="Arial"/>
                <w:szCs w:val="18"/>
              </w:rPr>
              <w:t>BC</w:t>
            </w:r>
          </w:p>
        </w:tc>
        <w:tc>
          <w:tcPr>
            <w:tcW w:w="567" w:type="dxa"/>
          </w:tcPr>
          <w:p w14:paraId="5D641BA8" w14:textId="77777777" w:rsidR="000103B3" w:rsidRPr="00387C93" w:rsidRDefault="000103B3" w:rsidP="00417504">
            <w:pPr>
              <w:pStyle w:val="TAL"/>
              <w:jc w:val="center"/>
            </w:pPr>
            <w:r w:rsidRPr="00387C93">
              <w:rPr>
                <w:rFonts w:cs="Arial"/>
                <w:szCs w:val="18"/>
              </w:rPr>
              <w:t>No</w:t>
            </w:r>
          </w:p>
        </w:tc>
        <w:tc>
          <w:tcPr>
            <w:tcW w:w="709" w:type="dxa"/>
          </w:tcPr>
          <w:p w14:paraId="6485F57D" w14:textId="77777777" w:rsidR="000103B3" w:rsidRPr="00387C93" w:rsidRDefault="000103B3" w:rsidP="00417504">
            <w:pPr>
              <w:pStyle w:val="TAL"/>
              <w:jc w:val="center"/>
            </w:pPr>
            <w:r w:rsidRPr="00387C93">
              <w:rPr>
                <w:rFonts w:eastAsia="DengXian"/>
              </w:rPr>
              <w:t>N/A</w:t>
            </w:r>
          </w:p>
        </w:tc>
        <w:tc>
          <w:tcPr>
            <w:tcW w:w="728" w:type="dxa"/>
          </w:tcPr>
          <w:p w14:paraId="0227A71D" w14:textId="77777777" w:rsidR="000103B3" w:rsidRPr="00387C93" w:rsidRDefault="000103B3" w:rsidP="00417504">
            <w:pPr>
              <w:pStyle w:val="TAL"/>
              <w:jc w:val="center"/>
            </w:pPr>
            <w:r w:rsidRPr="00387C93">
              <w:rPr>
                <w:rFonts w:eastAsia="DengXian"/>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that the current description of ca-</w:t>
      </w:r>
      <w:proofErr w:type="spellStart"/>
      <w:r w:rsidR="00C619E6">
        <w:rPr>
          <w:b/>
          <w:bCs/>
          <w:i/>
          <w:iCs/>
          <w:sz w:val="20"/>
          <w:szCs w:val="20"/>
          <w:lang w:val="en-GB" w:eastAsia="en-GB"/>
        </w:rPr>
        <w:t>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TableGrid"/>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BodyText"/>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CF6034"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r>
              <w:rPr>
                <w:sz w:val="20"/>
                <w:szCs w:val="20"/>
                <w:lang w:val="en-GB"/>
              </w:rPr>
              <w:t>MediaTek</w:t>
            </w:r>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proofErr w:type="gramStart"/>
            <w:r w:rsidR="001564E5">
              <w:rPr>
                <w:sz w:val="20"/>
                <w:szCs w:val="20"/>
                <w:lang w:val="en-GB"/>
              </w:rPr>
              <w:t>actually implies</w:t>
            </w:r>
            <w:proofErr w:type="gramEnd"/>
            <w:r w:rsidR="001564E5">
              <w:rPr>
                <w:sz w:val="20"/>
                <w:szCs w:val="20"/>
                <w:lang w:val="en-GB"/>
              </w:rPr>
              <w:t xml:space="preserve">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cell grouping 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have issue for legacy UE in new network. Therefore, we do not understand the intention of this question.</w:t>
            </w:r>
          </w:p>
        </w:tc>
      </w:tr>
      <w:tr w:rsidR="0007008D" w:rsidRPr="0058756D" w14:paraId="15E01746" w14:textId="77777777" w:rsidTr="00894A40">
        <w:tc>
          <w:tcPr>
            <w:tcW w:w="1438" w:type="dxa"/>
            <w:vAlign w:val="center"/>
          </w:tcPr>
          <w:p w14:paraId="0B0DCFC0" w14:textId="1DB5B11E" w:rsidR="0007008D" w:rsidRPr="00692214" w:rsidRDefault="00692214" w:rsidP="00894A40">
            <w:pPr>
              <w:jc w:val="center"/>
              <w:rPr>
                <w:rFonts w:eastAsiaTheme="minorEastAsia" w:hint="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2BE7A628" w14:textId="4A54E71D" w:rsidR="0007008D" w:rsidRPr="00692214" w:rsidRDefault="00692214" w:rsidP="00894A40">
            <w:pPr>
              <w:jc w:val="center"/>
              <w:rPr>
                <w:rFonts w:eastAsiaTheme="minorEastAsia" w:hint="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26F85106" w14:textId="77777777" w:rsidR="0057342D" w:rsidRDefault="00692214" w:rsidP="00894A4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 xml:space="preserve">his simply allows the release-16 UEs to have the same capability as release-15 UEs. </w:t>
            </w:r>
            <w:proofErr w:type="gramStart"/>
            <w:r w:rsidR="0057342D">
              <w:rPr>
                <w:rFonts w:eastAsiaTheme="minorEastAsia"/>
                <w:sz w:val="20"/>
                <w:szCs w:val="20"/>
                <w:lang w:val="en-GB"/>
              </w:rPr>
              <w:t>So</w:t>
            </w:r>
            <w:proofErr w:type="gramEnd"/>
            <w:r w:rsidR="0057342D">
              <w:rPr>
                <w:rFonts w:eastAsiaTheme="minorEastAsia"/>
                <w:sz w:val="20"/>
                <w:szCs w:val="20"/>
                <w:lang w:val="en-GB"/>
              </w:rPr>
              <w:t xml:space="preserve"> release-16 network can handle release-15 UEs and release-16 UEs in the same way.</w:t>
            </w:r>
          </w:p>
          <w:p w14:paraId="70DE2937" w14:textId="65206610" w:rsidR="0007008D" w:rsidRPr="00692214" w:rsidRDefault="00692214" w:rsidP="00894A40">
            <w:pPr>
              <w:rPr>
                <w:rFonts w:eastAsiaTheme="minorEastAsia" w:hint="eastAsia"/>
                <w:sz w:val="20"/>
                <w:szCs w:val="20"/>
                <w:lang w:val="en-GB"/>
              </w:rPr>
            </w:pPr>
            <w:r>
              <w:rPr>
                <w:rFonts w:eastAsiaTheme="minorEastAsia"/>
                <w:sz w:val="20"/>
                <w:szCs w:val="20"/>
                <w:lang w:val="en-GB"/>
              </w:rPr>
              <w:t>Further enhancement to address new release-16 NR-DC scenario can be further discussed as agreed in RAN2#111e.</w:t>
            </w:r>
          </w:p>
        </w:tc>
      </w:tr>
      <w:tr w:rsidR="0007008D" w:rsidRPr="0058756D" w14:paraId="71F32D65" w14:textId="77777777" w:rsidTr="00894A40">
        <w:tc>
          <w:tcPr>
            <w:tcW w:w="1438" w:type="dxa"/>
            <w:vAlign w:val="center"/>
          </w:tcPr>
          <w:p w14:paraId="50E9884F" w14:textId="4FDDD80F" w:rsidR="0007008D" w:rsidRPr="00953E24" w:rsidRDefault="0007008D" w:rsidP="00894A40">
            <w:pPr>
              <w:jc w:val="center"/>
              <w:rPr>
                <w:rFonts w:eastAsiaTheme="minorEastAsia"/>
                <w:sz w:val="20"/>
                <w:szCs w:val="20"/>
                <w:lang w:val="en-GB"/>
              </w:rPr>
            </w:pPr>
          </w:p>
        </w:tc>
        <w:tc>
          <w:tcPr>
            <w:tcW w:w="1392" w:type="dxa"/>
          </w:tcPr>
          <w:p w14:paraId="2A1F1B2A" w14:textId="57D2DFBA" w:rsidR="0007008D" w:rsidRPr="003F4496" w:rsidRDefault="0007008D" w:rsidP="00894A40">
            <w:pPr>
              <w:jc w:val="center"/>
              <w:rPr>
                <w:rFonts w:eastAsiaTheme="minorEastAsia"/>
                <w:sz w:val="20"/>
                <w:szCs w:val="20"/>
                <w:lang w:val="en-GB"/>
              </w:rPr>
            </w:pPr>
          </w:p>
        </w:tc>
        <w:tc>
          <w:tcPr>
            <w:tcW w:w="6799" w:type="dxa"/>
            <w:vAlign w:val="center"/>
          </w:tcPr>
          <w:p w14:paraId="0661D348" w14:textId="77777777" w:rsidR="0007008D" w:rsidRPr="00262F9C" w:rsidRDefault="0007008D" w:rsidP="00894A40">
            <w:pPr>
              <w:rPr>
                <w:rFonts w:eastAsiaTheme="minorEastAsia"/>
                <w:sz w:val="20"/>
                <w:szCs w:val="20"/>
                <w:lang w:val="en-GB"/>
              </w:rPr>
            </w:pPr>
          </w:p>
        </w:tc>
      </w:tr>
      <w:tr w:rsidR="0007008D" w:rsidRPr="00CF6034" w14:paraId="069B3D06" w14:textId="77777777" w:rsidTr="00894A40">
        <w:tc>
          <w:tcPr>
            <w:tcW w:w="1438" w:type="dxa"/>
            <w:vAlign w:val="center"/>
          </w:tcPr>
          <w:p w14:paraId="19217D65" w14:textId="183E8C79" w:rsidR="0007008D" w:rsidRPr="00B770D6" w:rsidRDefault="0007008D" w:rsidP="00894A40">
            <w:pPr>
              <w:jc w:val="center"/>
              <w:rPr>
                <w:rFonts w:eastAsia="DengXian"/>
                <w:sz w:val="20"/>
                <w:szCs w:val="20"/>
                <w:lang w:val="en-GB"/>
              </w:rPr>
            </w:pPr>
          </w:p>
        </w:tc>
        <w:tc>
          <w:tcPr>
            <w:tcW w:w="1392" w:type="dxa"/>
          </w:tcPr>
          <w:p w14:paraId="34D44F5A" w14:textId="51DCA1F8" w:rsidR="0007008D" w:rsidRPr="00B770D6" w:rsidRDefault="0007008D" w:rsidP="00894A40">
            <w:pPr>
              <w:jc w:val="center"/>
              <w:rPr>
                <w:rFonts w:eastAsia="DengXian"/>
                <w:sz w:val="20"/>
                <w:szCs w:val="20"/>
                <w:lang w:val="en-GB"/>
              </w:rPr>
            </w:pPr>
          </w:p>
        </w:tc>
        <w:tc>
          <w:tcPr>
            <w:tcW w:w="6799" w:type="dxa"/>
            <w:vAlign w:val="center"/>
          </w:tcPr>
          <w:p w14:paraId="4FF50A5C" w14:textId="0CB68A19" w:rsidR="0007008D" w:rsidRPr="00B770D6" w:rsidRDefault="0007008D" w:rsidP="00894A40">
            <w:pPr>
              <w:rPr>
                <w:rFonts w:eastAsia="DengXian"/>
                <w:sz w:val="20"/>
                <w:szCs w:val="20"/>
                <w:lang w:val="en-GB"/>
              </w:rPr>
            </w:pPr>
          </w:p>
        </w:tc>
      </w:tr>
      <w:tr w:rsidR="0007008D" w:rsidRPr="00CF6034" w14:paraId="7C918852" w14:textId="77777777" w:rsidTr="00894A40">
        <w:tc>
          <w:tcPr>
            <w:tcW w:w="1438" w:type="dxa"/>
            <w:vAlign w:val="center"/>
          </w:tcPr>
          <w:p w14:paraId="0C80BB3E" w14:textId="14DF15DC" w:rsidR="0007008D" w:rsidRDefault="0007008D" w:rsidP="00894A40">
            <w:pPr>
              <w:jc w:val="center"/>
              <w:rPr>
                <w:rFonts w:eastAsia="DengXian"/>
                <w:sz w:val="20"/>
                <w:szCs w:val="20"/>
                <w:lang w:val="en-GB"/>
              </w:rPr>
            </w:pPr>
          </w:p>
        </w:tc>
        <w:tc>
          <w:tcPr>
            <w:tcW w:w="1392" w:type="dxa"/>
          </w:tcPr>
          <w:p w14:paraId="419BE582" w14:textId="0B5D49A6" w:rsidR="0007008D" w:rsidRDefault="0007008D" w:rsidP="00894A40">
            <w:pPr>
              <w:jc w:val="center"/>
              <w:rPr>
                <w:rFonts w:eastAsia="DengXian"/>
                <w:sz w:val="20"/>
                <w:szCs w:val="20"/>
                <w:lang w:val="en-GB"/>
              </w:rPr>
            </w:pPr>
          </w:p>
        </w:tc>
        <w:tc>
          <w:tcPr>
            <w:tcW w:w="6799" w:type="dxa"/>
            <w:vAlign w:val="center"/>
          </w:tcPr>
          <w:p w14:paraId="36B944CF" w14:textId="1905B77F" w:rsidR="0007008D" w:rsidRDefault="0007008D" w:rsidP="00894A40">
            <w:pPr>
              <w:rPr>
                <w:rFonts w:eastAsia="DengXian"/>
                <w:sz w:val="20"/>
                <w:szCs w:val="20"/>
                <w:lang w:val="en-GB"/>
              </w:rPr>
            </w:pPr>
          </w:p>
        </w:tc>
      </w:tr>
      <w:tr w:rsidR="0007008D" w:rsidRPr="00CF6034" w14:paraId="76075BEE" w14:textId="77777777" w:rsidTr="00894A40">
        <w:tc>
          <w:tcPr>
            <w:tcW w:w="1438" w:type="dxa"/>
            <w:vAlign w:val="center"/>
          </w:tcPr>
          <w:p w14:paraId="7627AACC" w14:textId="561CBF99" w:rsidR="0007008D" w:rsidRDefault="0007008D" w:rsidP="00894A40">
            <w:pPr>
              <w:jc w:val="center"/>
              <w:rPr>
                <w:rFonts w:eastAsia="DengXian"/>
                <w:sz w:val="20"/>
                <w:szCs w:val="20"/>
                <w:lang w:val="en-GB"/>
              </w:rPr>
            </w:pPr>
          </w:p>
        </w:tc>
        <w:tc>
          <w:tcPr>
            <w:tcW w:w="1392" w:type="dxa"/>
          </w:tcPr>
          <w:p w14:paraId="6AD03B6F" w14:textId="06C8882C" w:rsidR="0007008D" w:rsidRDefault="0007008D" w:rsidP="00894A40">
            <w:pPr>
              <w:jc w:val="center"/>
              <w:rPr>
                <w:rFonts w:eastAsia="DengXian"/>
                <w:sz w:val="20"/>
                <w:szCs w:val="20"/>
                <w:lang w:val="en-GB"/>
              </w:rPr>
            </w:pPr>
          </w:p>
        </w:tc>
        <w:tc>
          <w:tcPr>
            <w:tcW w:w="6799" w:type="dxa"/>
            <w:vAlign w:val="center"/>
          </w:tcPr>
          <w:p w14:paraId="5184FDBF" w14:textId="4D56675F" w:rsidR="0007008D" w:rsidRDefault="0007008D" w:rsidP="00894A40">
            <w:pPr>
              <w:rPr>
                <w:rFonts w:eastAsia="DengXian"/>
                <w:sz w:val="20"/>
                <w:szCs w:val="20"/>
                <w:lang w:val="en-GB"/>
              </w:rPr>
            </w:pPr>
          </w:p>
        </w:tc>
      </w:tr>
    </w:tbl>
    <w:p w14:paraId="42593F65" w14:textId="74E1EEAA" w:rsidR="000B3EAA" w:rsidRDefault="000B3EAA" w:rsidP="00D975EA"/>
    <w:p w14:paraId="27F5841A" w14:textId="1A9D8005" w:rsidR="006C62B6" w:rsidRDefault="006C62B6" w:rsidP="006C62B6">
      <w:pPr>
        <w:pStyle w:val="Heading3"/>
      </w:pPr>
      <w:r>
        <w:t>2.4.</w:t>
      </w:r>
      <w:r w:rsidR="005D0DCF">
        <w:t>2</w:t>
      </w:r>
      <w:r>
        <w:tab/>
        <w:t>FR2 support</w:t>
      </w:r>
    </w:p>
    <w:p w14:paraId="467E0301" w14:textId="5343E884" w:rsidR="00FE48FF" w:rsidRDefault="00B02751" w:rsidP="006C62B6">
      <w:r>
        <w:t>T</w:t>
      </w:r>
      <w:r w:rsidR="00FE48FF">
        <w:t xml:space="preserve">he following reasons </w:t>
      </w:r>
      <w:r w:rsidR="001512F3">
        <w:t>were</w:t>
      </w:r>
      <w:r w:rsidR="00FE48FF">
        <w:t xml:space="preserve"> raised </w:t>
      </w:r>
      <w:r w:rsidR="001512F3">
        <w:t xml:space="preserve">in the outgoing RAN2 LS </w:t>
      </w:r>
      <w:r w:rsidR="001512F3">
        <w:fldChar w:fldCharType="begin"/>
      </w:r>
      <w:r w:rsidR="001512F3">
        <w:instrText xml:space="preserve"> REF _Ref58443925 \r \h </w:instrText>
      </w:r>
      <w:r w:rsidR="001512F3">
        <w:fldChar w:fldCharType="separate"/>
      </w:r>
      <w:r w:rsidR="001512F3">
        <w:t>[1]</w:t>
      </w:r>
      <w:r w:rsidR="001512F3">
        <w:fldChar w:fldCharType="end"/>
      </w:r>
      <w:r w:rsidR="001512F3">
        <w:t xml:space="preserve"> </w:t>
      </w:r>
      <w:r w:rsidR="00FE48FF">
        <w:t xml:space="preserve">requiring cell grouping </w:t>
      </w:r>
      <w:proofErr w:type="spellStart"/>
      <w:r w:rsidR="00FE48FF">
        <w:t>signalling</w:t>
      </w:r>
      <w:proofErr w:type="spellEnd"/>
      <w:r w:rsidR="00FE48FF">
        <w:t xml:space="preserve"> for synchronous NR-DC</w:t>
      </w:r>
      <w:r w:rsidR="001512F3">
        <w:t>:</w:t>
      </w:r>
    </w:p>
    <w:p w14:paraId="54F59ECA" w14:textId="77777777" w:rsidR="00FE48FF" w:rsidRDefault="00FE48FF" w:rsidP="00FE48FF">
      <w:pPr>
        <w:pStyle w:val="ListParagraph"/>
        <w:numPr>
          <w:ilvl w:val="1"/>
          <w:numId w:val="16"/>
        </w:numPr>
        <w:spacing w:line="256" w:lineRule="auto"/>
        <w:ind w:leftChars="410" w:left="1281"/>
        <w:rPr>
          <w:rFonts w:eastAsia="游明朝"/>
        </w:rPr>
      </w:pPr>
      <w:r>
        <w:rPr>
          <w:rFonts w:eastAsia="游明朝" w:hint="eastAsia"/>
        </w:rPr>
        <w:t>The UE may not support FR2 MCG and thus there might be need to indicate whether FR2 MCG is supported in NR-DC if RAN4 has such potential band combinations.</w:t>
      </w:r>
    </w:p>
    <w:p w14:paraId="6DD99EC5" w14:textId="77777777" w:rsidR="00FE48FF" w:rsidRDefault="00FE48FF" w:rsidP="00FE48FF">
      <w:pPr>
        <w:pStyle w:val="ListParagraph"/>
        <w:numPr>
          <w:ilvl w:val="1"/>
          <w:numId w:val="16"/>
        </w:numPr>
        <w:spacing w:line="256" w:lineRule="auto"/>
        <w:ind w:leftChars="410" w:left="1281"/>
        <w:rPr>
          <w:rFonts w:eastAsia="游明朝"/>
        </w:rPr>
      </w:pPr>
      <w:r>
        <w:rPr>
          <w:rFonts w:eastAsia="游明朝" w:hint="eastAsia"/>
        </w:rPr>
        <w:t>The UE may not support FR1-FR2 CA and thus there might be need to differentiate whether it is a FR1-FR2 CA or a FR1-FR2 DC.</w:t>
      </w:r>
    </w:p>
    <w:p w14:paraId="1AAA2146" w14:textId="6FD06F72" w:rsidR="00FE48FF" w:rsidRDefault="00E82354" w:rsidP="006C62B6">
      <w:r>
        <w:t xml:space="preserve">Regarding the FR2 support, a first observation is that there is already the </w:t>
      </w:r>
      <w:r w:rsidR="001512F3">
        <w:t xml:space="preserve">capability </w:t>
      </w:r>
      <w:r w:rsidR="001512F3" w:rsidRPr="00E82354">
        <w:rPr>
          <w:i/>
          <w:iCs/>
        </w:rPr>
        <w:t>pCell-FR2</w:t>
      </w:r>
      <w:r w:rsidR="001512F3">
        <w:t xml:space="preserve">, which indicates whether the UE supports </w:t>
      </w:r>
      <w:proofErr w:type="spellStart"/>
      <w:r w:rsidR="001512F3">
        <w:t>PCell</w:t>
      </w:r>
      <w:proofErr w:type="spellEnd"/>
      <w:r w:rsidR="001512F3">
        <w:t xml:space="preserve"> operation on FR2.</w:t>
      </w:r>
    </w:p>
    <w:p w14:paraId="4506265F" w14:textId="6D213DD5" w:rsidR="002B4E7B" w:rsidRDefault="00E82354" w:rsidP="006C62B6">
      <w:r>
        <w:t>A</w:t>
      </w:r>
      <w:r w:rsidR="001512F3">
        <w:t xml:space="preserve"> second</w:t>
      </w:r>
      <w:r>
        <w:t xml:space="preserve"> observation is that a UE supporting FR1-FR2 NR-DC, but not </w:t>
      </w:r>
      <w:r w:rsidR="001512F3">
        <w:t xml:space="preserve">FR1-FR2 NR-CA </w:t>
      </w:r>
      <w:r w:rsidR="005815EC">
        <w:t>for a</w:t>
      </w:r>
      <w:r>
        <w:t xml:space="preserve"> </w:t>
      </w:r>
      <w:r w:rsidR="005815EC">
        <w:t xml:space="preserve">FR1-FR2 BC can </w:t>
      </w:r>
      <w:r w:rsidR="001512F3">
        <w:t>indicate</w:t>
      </w:r>
      <w:r>
        <w:t xml:space="preserve"> this </w:t>
      </w:r>
      <w:r w:rsidR="005815EC">
        <w:t xml:space="preserve">by indicating FSD0 for the FR2 bands of the BC in </w:t>
      </w:r>
      <w:r w:rsidR="005815EC" w:rsidRPr="005D0DCF">
        <w:rPr>
          <w:i/>
          <w:iCs/>
        </w:rPr>
        <w:t>ca-</w:t>
      </w:r>
      <w:proofErr w:type="spellStart"/>
      <w:r w:rsidR="005815EC" w:rsidRPr="005D0DCF">
        <w:rPr>
          <w:i/>
          <w:iCs/>
        </w:rPr>
        <w:t>ParametersNR</w:t>
      </w:r>
      <w:proofErr w:type="spellEnd"/>
      <w:r w:rsidR="005815EC">
        <w:t>.</w:t>
      </w:r>
      <w:r>
        <w:t xml:space="preserve"> This was discussed in</w:t>
      </w:r>
      <w:r w:rsidR="00010004">
        <w:t xml:space="preserve"> RAN2</w:t>
      </w:r>
      <w:r w:rsidR="006B7580">
        <w:t>#109-e</w:t>
      </w:r>
      <w:r>
        <w:t xml:space="preserve"> </w:t>
      </w:r>
      <w:r w:rsidR="0080764A">
        <w:t>and the following was concluded:</w:t>
      </w:r>
    </w:p>
    <w:p w14:paraId="23C82B25" w14:textId="77777777" w:rsidR="0080764A" w:rsidRPr="00224244" w:rsidRDefault="0080764A" w:rsidP="00E82354">
      <w:pPr>
        <w:pStyle w:val="Comments"/>
        <w:ind w:left="567"/>
      </w:pPr>
      <w:r w:rsidRPr="00224244">
        <w:t>NR-DC (from previous meeting)</w:t>
      </w:r>
    </w:p>
    <w:p w14:paraId="512BF79E" w14:textId="77777777" w:rsidR="0080764A" w:rsidRPr="00224244" w:rsidRDefault="006A1533" w:rsidP="00E82354">
      <w:pPr>
        <w:pStyle w:val="Doc-title"/>
        <w:ind w:left="1826"/>
      </w:pPr>
      <w:hyperlink r:id="rId15" w:history="1">
        <w:r w:rsidR="0080764A">
          <w:rPr>
            <w:rStyle w:val="Hyperlink"/>
          </w:rPr>
          <w:t>R2-2004436</w:t>
        </w:r>
      </w:hyperlink>
      <w:r w:rsidR="0080764A" w:rsidRPr="00224244">
        <w:tab/>
        <w:t>Signalling of NR-DC only band combination</w:t>
      </w:r>
      <w:r w:rsidR="0080764A" w:rsidRPr="00224244">
        <w:tab/>
        <w:t>Qualcomm Incorporated</w:t>
      </w:r>
      <w:r w:rsidR="0080764A" w:rsidRPr="00224244">
        <w:tab/>
        <w:t>discussion</w:t>
      </w:r>
      <w:r w:rsidR="0080764A" w:rsidRPr="00224244">
        <w:tab/>
        <w:t>Rel-15</w:t>
      </w:r>
      <w:r w:rsidR="0080764A" w:rsidRPr="00224244">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224244" w:rsidRDefault="0080764A" w:rsidP="00E82354">
      <w:pPr>
        <w:pStyle w:val="Agreement"/>
        <w:tabs>
          <w:tab w:val="clear" w:pos="1619"/>
          <w:tab w:val="num" w:pos="2186"/>
        </w:tabs>
        <w:ind w:left="2186"/>
      </w:pPr>
      <w:r w:rsidRPr="00224244">
        <w:t xml:space="preserve">[021] Half time: RAN2 confirms that the current UE capability </w:t>
      </w:r>
      <w:proofErr w:type="spellStart"/>
      <w:r w:rsidRPr="00224244">
        <w:t>signalling</w:t>
      </w:r>
      <w:proofErr w:type="spellEnd"/>
      <w:r w:rsidRPr="00224244">
        <w:t xml:space="preserve">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ind w:left="2186"/>
      </w:pPr>
      <w:r w:rsidRPr="00224244">
        <w:t>[021] Noted</w:t>
      </w:r>
    </w:p>
    <w:p w14:paraId="0F0370F7" w14:textId="77777777" w:rsidR="009C517D" w:rsidRDefault="009C517D" w:rsidP="006C62B6"/>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BodyText"/>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CF6034"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r>
              <w:rPr>
                <w:sz w:val="20"/>
                <w:szCs w:val="20"/>
                <w:lang w:val="en-GB"/>
              </w:rPr>
              <w:t>MediaTek</w:t>
            </w:r>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proofErr w:type="gramStart"/>
            <w:r>
              <w:rPr>
                <w:sz w:val="20"/>
                <w:szCs w:val="20"/>
                <w:lang w:val="en-GB"/>
              </w:rPr>
              <w:t>First of all</w:t>
            </w:r>
            <w:proofErr w:type="gramEnd"/>
            <w:r>
              <w:rPr>
                <w:sz w:val="20"/>
                <w:szCs w:val="20"/>
                <w:lang w:val="en-GB"/>
              </w:rPr>
              <w:t xml:space="preserve">,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w:t>
            </w:r>
            <w:proofErr w:type="spellStart"/>
            <w:r w:rsidR="001A0018">
              <w:rPr>
                <w:sz w:val="20"/>
                <w:szCs w:val="20"/>
                <w:lang w:val="en-GB"/>
              </w:rPr>
              <w:t>SCell</w:t>
            </w:r>
            <w:proofErr w:type="spellEnd"/>
            <w:r w:rsidR="001A0018">
              <w:rPr>
                <w:sz w:val="20"/>
                <w:szCs w:val="20"/>
                <w:lang w:val="en-GB"/>
              </w:rPr>
              <w:t xml:space="preserve"> or </w:t>
            </w:r>
            <w:r>
              <w:rPr>
                <w:sz w:val="20"/>
                <w:szCs w:val="20"/>
                <w:lang w:val="en-GB"/>
              </w:rPr>
              <w:t xml:space="preserve">SCG </w:t>
            </w:r>
            <w:proofErr w:type="spellStart"/>
            <w:r>
              <w:rPr>
                <w:sz w:val="20"/>
                <w:szCs w:val="20"/>
                <w:lang w:val="en-GB"/>
              </w:rPr>
              <w:t>SCell</w:t>
            </w:r>
            <w:proofErr w:type="spellEnd"/>
            <w:r>
              <w:rPr>
                <w:sz w:val="20"/>
                <w:szCs w:val="20"/>
                <w:lang w:val="en-GB"/>
              </w:rPr>
              <w:t xml:space="preserve">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57342D" w14:paraId="2E2DF5C9" w14:textId="77777777" w:rsidTr="00894A40">
        <w:tc>
          <w:tcPr>
            <w:tcW w:w="1438" w:type="dxa"/>
            <w:vAlign w:val="center"/>
          </w:tcPr>
          <w:p w14:paraId="015AAA20" w14:textId="5630FD27" w:rsidR="00FE48FF" w:rsidRPr="0057342D" w:rsidRDefault="0057342D" w:rsidP="00894A40">
            <w:pPr>
              <w:jc w:val="center"/>
              <w:rPr>
                <w:rFonts w:eastAsiaTheme="minorEastAsia" w:hint="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0E3D3783" w14:textId="0C8E21CF" w:rsidR="00FE48FF" w:rsidRPr="0057342D" w:rsidRDefault="0057342D" w:rsidP="00894A40">
            <w:pPr>
              <w:jc w:val="center"/>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2043BFBC" w14:textId="77777777" w:rsidR="00FE48FF" w:rsidRDefault="0057342D" w:rsidP="00894A40">
            <w:pPr>
              <w:rPr>
                <w:rFonts w:eastAsiaTheme="minorEastAsia"/>
                <w:sz w:val="20"/>
                <w:szCs w:val="20"/>
                <w:lang w:val="en-GB"/>
              </w:rPr>
            </w:pPr>
            <w:r>
              <w:rPr>
                <w:rFonts w:eastAsiaTheme="minorEastAsia"/>
                <w:sz w:val="20"/>
                <w:szCs w:val="20"/>
                <w:lang w:val="en-GB"/>
              </w:rPr>
              <w:t xml:space="preserve">We understand pCell-FR2 was introduced for NR-CA in release-15. For NR-DC in release-15, it is clear from </w:t>
            </w:r>
            <w:r w:rsidRPr="0057342D">
              <w:rPr>
                <w:rFonts w:eastAsiaTheme="minorEastAsia"/>
                <w:sz w:val="20"/>
                <w:szCs w:val="20"/>
                <w:lang w:val="en-GB"/>
              </w:rPr>
              <w:t>ca-</w:t>
            </w:r>
            <w:proofErr w:type="spellStart"/>
            <w:r w:rsidRPr="0057342D">
              <w:rPr>
                <w:rFonts w:eastAsiaTheme="minorEastAsia"/>
                <w:sz w:val="20"/>
                <w:szCs w:val="20"/>
                <w:lang w:val="en-GB"/>
              </w:rPr>
              <w:t>ParametersNRDC</w:t>
            </w:r>
            <w:proofErr w:type="spellEnd"/>
            <w:r>
              <w:rPr>
                <w:rFonts w:eastAsiaTheme="minorEastAsia"/>
                <w:sz w:val="20"/>
                <w:szCs w:val="20"/>
                <w:lang w:val="en-GB"/>
              </w:rPr>
              <w:t xml:space="preserve"> that FR2 </w:t>
            </w:r>
            <w:proofErr w:type="spellStart"/>
            <w:r>
              <w:rPr>
                <w:rFonts w:eastAsiaTheme="minorEastAsia"/>
                <w:sz w:val="20"/>
                <w:szCs w:val="20"/>
                <w:lang w:val="en-GB"/>
              </w:rPr>
              <w:t>PCell</w:t>
            </w:r>
            <w:proofErr w:type="spellEnd"/>
            <w:r>
              <w:rPr>
                <w:rFonts w:eastAsiaTheme="minorEastAsia"/>
                <w:sz w:val="20"/>
                <w:szCs w:val="20"/>
                <w:lang w:val="en-GB"/>
              </w:rPr>
              <w:t xml:space="preserve"> (</w:t>
            </w:r>
            <w:proofErr w:type="gramStart"/>
            <w:r>
              <w:rPr>
                <w:rFonts w:eastAsiaTheme="minorEastAsia"/>
                <w:sz w:val="20"/>
                <w:szCs w:val="20"/>
                <w:lang w:val="en-GB"/>
              </w:rPr>
              <w:t>i.e.</w:t>
            </w:r>
            <w:proofErr w:type="gramEnd"/>
            <w:r>
              <w:rPr>
                <w:rFonts w:eastAsiaTheme="minorEastAsia"/>
                <w:sz w:val="20"/>
                <w:szCs w:val="20"/>
                <w:lang w:val="en-GB"/>
              </w:rPr>
              <w:t xml:space="preserve"> MCG) is not applicable. We do not think we can establish that pCell-FR2 can be reused for the purpose of release-16 NR-DC cell grouping.</w:t>
            </w:r>
          </w:p>
          <w:p w14:paraId="5D8764AC" w14:textId="4B6E22FF" w:rsidR="0057342D" w:rsidRPr="0057342D" w:rsidRDefault="0057342D" w:rsidP="00894A40">
            <w:pPr>
              <w:rPr>
                <w:rFonts w:eastAsiaTheme="minorEastAsia" w:hint="eastAsia"/>
                <w:sz w:val="20"/>
                <w:szCs w:val="20"/>
              </w:rPr>
            </w:pPr>
            <w:r>
              <w:rPr>
                <w:rFonts w:eastAsiaTheme="minorEastAsia" w:hint="eastAsia"/>
                <w:sz w:val="20"/>
                <w:szCs w:val="20"/>
              </w:rPr>
              <w:t>T</w:t>
            </w:r>
            <w:r>
              <w:rPr>
                <w:rFonts w:eastAsiaTheme="minorEastAsia"/>
                <w:sz w:val="20"/>
                <w:szCs w:val="20"/>
              </w:rPr>
              <w:t xml:space="preserve">he concern on UE not supporting FR1-FR2 CA is about the fact that the UE </w:t>
            </w:r>
            <w:r w:rsidR="006065F5">
              <w:rPr>
                <w:rFonts w:eastAsiaTheme="minorEastAsia"/>
                <w:sz w:val="20"/>
                <w:szCs w:val="20"/>
              </w:rPr>
              <w:t>supporting NR-DC where FR1 and FR2 bands are involved does not necessary support FR1-FR2 CA withing a Cell Group.</w:t>
            </w:r>
          </w:p>
        </w:tc>
      </w:tr>
      <w:tr w:rsidR="00FE48FF" w:rsidRPr="0058756D" w14:paraId="0FECBB42" w14:textId="77777777" w:rsidTr="00894A40">
        <w:tc>
          <w:tcPr>
            <w:tcW w:w="1438" w:type="dxa"/>
            <w:vAlign w:val="center"/>
          </w:tcPr>
          <w:p w14:paraId="343AF357" w14:textId="77777777" w:rsidR="00FE48FF" w:rsidRPr="00953E24" w:rsidRDefault="00FE48FF" w:rsidP="00894A40">
            <w:pPr>
              <w:jc w:val="center"/>
              <w:rPr>
                <w:rFonts w:eastAsiaTheme="minorEastAsia"/>
                <w:sz w:val="20"/>
                <w:szCs w:val="20"/>
                <w:lang w:val="en-GB"/>
              </w:rPr>
            </w:pPr>
          </w:p>
        </w:tc>
        <w:tc>
          <w:tcPr>
            <w:tcW w:w="1392" w:type="dxa"/>
          </w:tcPr>
          <w:p w14:paraId="549629D8" w14:textId="77777777" w:rsidR="00FE48FF" w:rsidRPr="003F4496" w:rsidRDefault="00FE48FF" w:rsidP="00894A40">
            <w:pPr>
              <w:jc w:val="center"/>
              <w:rPr>
                <w:rFonts w:eastAsiaTheme="minorEastAsia"/>
                <w:sz w:val="20"/>
                <w:szCs w:val="20"/>
                <w:lang w:val="en-GB"/>
              </w:rPr>
            </w:pPr>
          </w:p>
        </w:tc>
        <w:tc>
          <w:tcPr>
            <w:tcW w:w="6799" w:type="dxa"/>
            <w:vAlign w:val="center"/>
          </w:tcPr>
          <w:p w14:paraId="1FD02A1F" w14:textId="77777777" w:rsidR="00FE48FF" w:rsidRPr="00262F9C" w:rsidRDefault="00FE48FF" w:rsidP="00894A40">
            <w:pPr>
              <w:rPr>
                <w:rFonts w:eastAsiaTheme="minorEastAsia"/>
                <w:sz w:val="20"/>
                <w:szCs w:val="20"/>
                <w:lang w:val="en-GB"/>
              </w:rPr>
            </w:pPr>
          </w:p>
        </w:tc>
      </w:tr>
      <w:tr w:rsidR="00FE48FF" w:rsidRPr="00CF6034" w14:paraId="7D8DCC24" w14:textId="77777777" w:rsidTr="00894A40">
        <w:tc>
          <w:tcPr>
            <w:tcW w:w="1438" w:type="dxa"/>
            <w:vAlign w:val="center"/>
          </w:tcPr>
          <w:p w14:paraId="07D89E35" w14:textId="77777777" w:rsidR="00FE48FF" w:rsidRPr="00B770D6" w:rsidRDefault="00FE48FF" w:rsidP="00894A40">
            <w:pPr>
              <w:jc w:val="center"/>
              <w:rPr>
                <w:rFonts w:eastAsia="DengXian"/>
                <w:sz w:val="20"/>
                <w:szCs w:val="20"/>
                <w:lang w:val="en-GB"/>
              </w:rPr>
            </w:pPr>
          </w:p>
        </w:tc>
        <w:tc>
          <w:tcPr>
            <w:tcW w:w="1392" w:type="dxa"/>
          </w:tcPr>
          <w:p w14:paraId="1C3A18D2" w14:textId="77777777" w:rsidR="00FE48FF" w:rsidRPr="00B770D6" w:rsidRDefault="00FE48FF" w:rsidP="00894A40">
            <w:pPr>
              <w:jc w:val="center"/>
              <w:rPr>
                <w:rFonts w:eastAsia="DengXian"/>
                <w:sz w:val="20"/>
                <w:szCs w:val="20"/>
                <w:lang w:val="en-GB"/>
              </w:rPr>
            </w:pPr>
          </w:p>
        </w:tc>
        <w:tc>
          <w:tcPr>
            <w:tcW w:w="6799" w:type="dxa"/>
            <w:vAlign w:val="center"/>
          </w:tcPr>
          <w:p w14:paraId="7BD6E14A" w14:textId="77777777" w:rsidR="00FE48FF" w:rsidRPr="00B770D6" w:rsidRDefault="00FE48FF" w:rsidP="00894A40">
            <w:pPr>
              <w:rPr>
                <w:rFonts w:eastAsia="DengXian"/>
                <w:sz w:val="20"/>
                <w:szCs w:val="20"/>
                <w:lang w:val="en-GB"/>
              </w:rPr>
            </w:pPr>
          </w:p>
        </w:tc>
      </w:tr>
      <w:tr w:rsidR="00FE48FF" w:rsidRPr="00CF6034" w14:paraId="022CDBA5" w14:textId="77777777" w:rsidTr="00894A40">
        <w:tc>
          <w:tcPr>
            <w:tcW w:w="1438" w:type="dxa"/>
            <w:vAlign w:val="center"/>
          </w:tcPr>
          <w:p w14:paraId="43DD6F73" w14:textId="77777777" w:rsidR="00FE48FF" w:rsidRDefault="00FE48FF" w:rsidP="00894A40">
            <w:pPr>
              <w:jc w:val="center"/>
              <w:rPr>
                <w:rFonts w:eastAsia="DengXian"/>
                <w:sz w:val="20"/>
                <w:szCs w:val="20"/>
                <w:lang w:val="en-GB"/>
              </w:rPr>
            </w:pPr>
          </w:p>
        </w:tc>
        <w:tc>
          <w:tcPr>
            <w:tcW w:w="1392" w:type="dxa"/>
          </w:tcPr>
          <w:p w14:paraId="210957AF" w14:textId="77777777" w:rsidR="00FE48FF" w:rsidRDefault="00FE48FF" w:rsidP="00894A40">
            <w:pPr>
              <w:jc w:val="center"/>
              <w:rPr>
                <w:rFonts w:eastAsia="DengXian"/>
                <w:sz w:val="20"/>
                <w:szCs w:val="20"/>
                <w:lang w:val="en-GB"/>
              </w:rPr>
            </w:pPr>
          </w:p>
        </w:tc>
        <w:tc>
          <w:tcPr>
            <w:tcW w:w="6799" w:type="dxa"/>
            <w:vAlign w:val="center"/>
          </w:tcPr>
          <w:p w14:paraId="7E75A44B" w14:textId="77777777" w:rsidR="00FE48FF" w:rsidRDefault="00FE48FF" w:rsidP="00894A40">
            <w:pPr>
              <w:rPr>
                <w:rFonts w:eastAsia="DengXian"/>
                <w:sz w:val="20"/>
                <w:szCs w:val="20"/>
                <w:lang w:val="en-GB"/>
              </w:rPr>
            </w:pPr>
          </w:p>
        </w:tc>
      </w:tr>
      <w:tr w:rsidR="00FE48FF" w:rsidRPr="00CF6034" w14:paraId="2B41C545" w14:textId="77777777" w:rsidTr="00894A40">
        <w:tc>
          <w:tcPr>
            <w:tcW w:w="1438" w:type="dxa"/>
            <w:vAlign w:val="center"/>
          </w:tcPr>
          <w:p w14:paraId="0DF2E8F0" w14:textId="77777777" w:rsidR="00FE48FF" w:rsidRDefault="00FE48FF" w:rsidP="00894A40">
            <w:pPr>
              <w:jc w:val="center"/>
              <w:rPr>
                <w:rFonts w:eastAsia="DengXian"/>
                <w:sz w:val="20"/>
                <w:szCs w:val="20"/>
                <w:lang w:val="en-GB"/>
              </w:rPr>
            </w:pPr>
          </w:p>
        </w:tc>
        <w:tc>
          <w:tcPr>
            <w:tcW w:w="1392" w:type="dxa"/>
          </w:tcPr>
          <w:p w14:paraId="3ADF082C" w14:textId="77777777" w:rsidR="00FE48FF" w:rsidRDefault="00FE48FF" w:rsidP="00894A40">
            <w:pPr>
              <w:jc w:val="center"/>
              <w:rPr>
                <w:rFonts w:eastAsia="DengXian"/>
                <w:sz w:val="20"/>
                <w:szCs w:val="20"/>
                <w:lang w:val="en-GB"/>
              </w:rPr>
            </w:pPr>
          </w:p>
        </w:tc>
        <w:tc>
          <w:tcPr>
            <w:tcW w:w="6799" w:type="dxa"/>
            <w:vAlign w:val="center"/>
          </w:tcPr>
          <w:p w14:paraId="19494752" w14:textId="77777777" w:rsidR="00FE48FF" w:rsidRDefault="00FE48FF" w:rsidP="00894A40">
            <w:pPr>
              <w:rPr>
                <w:rFonts w:eastAsia="DengXian"/>
                <w:sz w:val="20"/>
                <w:szCs w:val="20"/>
                <w:lang w:val="en-GB"/>
              </w:rPr>
            </w:pPr>
          </w:p>
        </w:tc>
      </w:tr>
    </w:tbl>
    <w:p w14:paraId="2A500A19" w14:textId="77777777" w:rsidR="00FE48FF" w:rsidRDefault="00FE48FF" w:rsidP="006C62B6"/>
    <w:p w14:paraId="3FD0B846" w14:textId="1DBA38F4" w:rsidR="006C62B6" w:rsidRDefault="006C62B6" w:rsidP="006C62B6">
      <w:pPr>
        <w:pStyle w:val="Heading3"/>
      </w:pPr>
      <w:r>
        <w:t>2.4.</w:t>
      </w:r>
      <w:r w:rsidR="005D0DCF">
        <w:t>3</w:t>
      </w:r>
      <w:r>
        <w:tab/>
        <w:t>Inter-CG power sharing support</w:t>
      </w:r>
    </w:p>
    <w:p w14:paraId="3685C5AF" w14:textId="6F5650A8" w:rsidR="001512F3" w:rsidRDefault="001512F3" w:rsidP="001512F3">
      <w:r>
        <w:t xml:space="preserve">The following reason was raised in the outgoing RAN2 LS </w:t>
      </w:r>
      <w:r>
        <w:fldChar w:fldCharType="begin"/>
      </w:r>
      <w:r>
        <w:instrText xml:space="preserve"> REF _Ref58443925 \r \h </w:instrText>
      </w:r>
      <w:r>
        <w:fldChar w:fldCharType="separate"/>
      </w:r>
      <w:r>
        <w:t>[1]</w:t>
      </w:r>
      <w:r>
        <w:fldChar w:fldCharType="end"/>
      </w:r>
      <w:r>
        <w:t xml:space="preserve"> requiring cell grouping </w:t>
      </w:r>
      <w:proofErr w:type="spellStart"/>
      <w:r>
        <w:t>signalling</w:t>
      </w:r>
      <w:proofErr w:type="spellEnd"/>
      <w:r>
        <w:t xml:space="preserve"> for synchronous NR-DC:</w:t>
      </w:r>
    </w:p>
    <w:p w14:paraId="4E260CE9" w14:textId="77777777" w:rsidR="00B02751" w:rsidRDefault="00B02751" w:rsidP="00B02751">
      <w:pPr>
        <w:pStyle w:val="ListParagraph"/>
        <w:numPr>
          <w:ilvl w:val="0"/>
          <w:numId w:val="16"/>
        </w:numPr>
        <w:spacing w:line="256" w:lineRule="auto"/>
        <w:ind w:leftChars="200" w:left="780"/>
        <w:rPr>
          <w:rFonts w:eastAsia="游明朝"/>
        </w:rPr>
      </w:pPr>
      <w:r>
        <w:rPr>
          <w:rFonts w:eastAsia="游明朝" w:hint="eastAsia"/>
        </w:rPr>
        <w:t>The UE may not support inter-CG power sharing for a given frequency range.</w:t>
      </w:r>
    </w:p>
    <w:p w14:paraId="1A8DDBF5" w14:textId="21F8F372" w:rsidR="000B3EAA" w:rsidRDefault="000B3EAA" w:rsidP="00D975EA"/>
    <w:p w14:paraId="66A01582" w14:textId="320EFF2B" w:rsidR="00EC081F" w:rsidRDefault="00EC081F" w:rsidP="00D975EA">
      <w:r>
        <w:lastRenderedPageBreak/>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417504">
        <w:trPr>
          <w:cantSplit/>
          <w:tblHeader/>
        </w:trPr>
        <w:tc>
          <w:tcPr>
            <w:tcW w:w="6917" w:type="dxa"/>
          </w:tcPr>
          <w:p w14:paraId="6F2F48A7" w14:textId="77777777" w:rsidR="00EC081F" w:rsidRPr="00387C93" w:rsidRDefault="00EC081F" w:rsidP="00417504">
            <w:pPr>
              <w:pStyle w:val="TAL"/>
              <w:rPr>
                <w:b/>
                <w:bCs/>
                <w:i/>
                <w:iCs/>
              </w:rPr>
            </w:pPr>
            <w:r w:rsidRPr="00387C93">
              <w:rPr>
                <w:b/>
                <w:bCs/>
                <w:i/>
                <w:iCs/>
              </w:rPr>
              <w:t>intraFR-NR-DC-PwrSharingMode1-r16</w:t>
            </w:r>
          </w:p>
          <w:p w14:paraId="04031EB1" w14:textId="77777777" w:rsidR="00EC081F" w:rsidRPr="00387C93" w:rsidRDefault="00EC081F" w:rsidP="00417504">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417504">
            <w:pPr>
              <w:pStyle w:val="TAL"/>
              <w:jc w:val="center"/>
            </w:pPr>
            <w:r w:rsidRPr="00387C93">
              <w:t>BC</w:t>
            </w:r>
          </w:p>
        </w:tc>
        <w:tc>
          <w:tcPr>
            <w:tcW w:w="567" w:type="dxa"/>
          </w:tcPr>
          <w:p w14:paraId="1DE98474" w14:textId="77777777" w:rsidR="00EC081F" w:rsidRPr="00387C93" w:rsidRDefault="00EC081F" w:rsidP="00417504">
            <w:pPr>
              <w:pStyle w:val="TAL"/>
              <w:jc w:val="center"/>
            </w:pPr>
            <w:r w:rsidRPr="00387C93">
              <w:t>No</w:t>
            </w:r>
          </w:p>
        </w:tc>
        <w:tc>
          <w:tcPr>
            <w:tcW w:w="709" w:type="dxa"/>
          </w:tcPr>
          <w:p w14:paraId="228B1C0D" w14:textId="77777777" w:rsidR="00EC081F" w:rsidRPr="00387C93" w:rsidRDefault="00EC081F" w:rsidP="00417504">
            <w:pPr>
              <w:pStyle w:val="TAL"/>
              <w:jc w:val="center"/>
            </w:pPr>
            <w:r w:rsidRPr="00387C93">
              <w:t>No</w:t>
            </w:r>
          </w:p>
        </w:tc>
        <w:tc>
          <w:tcPr>
            <w:tcW w:w="728" w:type="dxa"/>
          </w:tcPr>
          <w:p w14:paraId="4DBFE441" w14:textId="77777777" w:rsidR="00EC081F" w:rsidRPr="00387C93" w:rsidRDefault="00EC081F" w:rsidP="00417504">
            <w:pPr>
              <w:pStyle w:val="TAL"/>
              <w:jc w:val="center"/>
            </w:pPr>
            <w:r w:rsidRPr="00387C93">
              <w:t>No</w:t>
            </w:r>
          </w:p>
        </w:tc>
      </w:tr>
      <w:tr w:rsidR="00EC081F" w:rsidRPr="00387C93" w14:paraId="5D3853C6" w14:textId="77777777" w:rsidTr="00417504">
        <w:trPr>
          <w:cantSplit/>
          <w:tblHeader/>
        </w:trPr>
        <w:tc>
          <w:tcPr>
            <w:tcW w:w="6917" w:type="dxa"/>
          </w:tcPr>
          <w:p w14:paraId="22F6ED92" w14:textId="77777777" w:rsidR="00EC081F" w:rsidRPr="00387C93" w:rsidRDefault="00EC081F" w:rsidP="00417504">
            <w:pPr>
              <w:pStyle w:val="TAL"/>
              <w:rPr>
                <w:b/>
                <w:bCs/>
                <w:i/>
                <w:iCs/>
              </w:rPr>
            </w:pPr>
            <w:r w:rsidRPr="00387C93">
              <w:rPr>
                <w:b/>
                <w:bCs/>
                <w:i/>
                <w:iCs/>
              </w:rPr>
              <w:t>intraFR-NR-DC-PwrSharingMode2-r16</w:t>
            </w:r>
          </w:p>
          <w:p w14:paraId="7604AF76" w14:textId="77777777" w:rsidR="00EC081F" w:rsidRPr="00387C93" w:rsidRDefault="00EC081F" w:rsidP="00417504">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417504">
            <w:pPr>
              <w:pStyle w:val="TAL"/>
              <w:jc w:val="center"/>
            </w:pPr>
            <w:r w:rsidRPr="00387C93">
              <w:t>BC</w:t>
            </w:r>
          </w:p>
        </w:tc>
        <w:tc>
          <w:tcPr>
            <w:tcW w:w="567" w:type="dxa"/>
          </w:tcPr>
          <w:p w14:paraId="303DFEAC" w14:textId="77777777" w:rsidR="00EC081F" w:rsidRPr="00387C93" w:rsidRDefault="00EC081F" w:rsidP="00417504">
            <w:pPr>
              <w:pStyle w:val="TAL"/>
              <w:jc w:val="center"/>
            </w:pPr>
            <w:r w:rsidRPr="00387C93">
              <w:t>No</w:t>
            </w:r>
          </w:p>
        </w:tc>
        <w:tc>
          <w:tcPr>
            <w:tcW w:w="709" w:type="dxa"/>
          </w:tcPr>
          <w:p w14:paraId="555FE473" w14:textId="77777777" w:rsidR="00EC081F" w:rsidRPr="00387C93" w:rsidRDefault="00EC081F" w:rsidP="00417504">
            <w:pPr>
              <w:pStyle w:val="TAL"/>
              <w:jc w:val="center"/>
            </w:pPr>
            <w:r w:rsidRPr="00387C93">
              <w:t>No</w:t>
            </w:r>
          </w:p>
        </w:tc>
        <w:tc>
          <w:tcPr>
            <w:tcW w:w="728" w:type="dxa"/>
          </w:tcPr>
          <w:p w14:paraId="5ACBF30E" w14:textId="77777777" w:rsidR="00EC081F" w:rsidRPr="00387C93" w:rsidRDefault="00EC081F" w:rsidP="00417504">
            <w:pPr>
              <w:pStyle w:val="TAL"/>
              <w:jc w:val="center"/>
            </w:pPr>
            <w:r w:rsidRPr="00387C93">
              <w:t>No</w:t>
            </w:r>
          </w:p>
        </w:tc>
      </w:tr>
      <w:tr w:rsidR="00EC081F" w:rsidRPr="00387C93" w14:paraId="70596B85" w14:textId="77777777" w:rsidTr="00417504">
        <w:trPr>
          <w:cantSplit/>
          <w:tblHeader/>
        </w:trPr>
        <w:tc>
          <w:tcPr>
            <w:tcW w:w="6917" w:type="dxa"/>
          </w:tcPr>
          <w:p w14:paraId="54F2BE27" w14:textId="77777777" w:rsidR="00EC081F" w:rsidRPr="00387C93" w:rsidRDefault="00EC081F" w:rsidP="00417504">
            <w:pPr>
              <w:pStyle w:val="TAL"/>
              <w:rPr>
                <w:b/>
                <w:bCs/>
                <w:i/>
                <w:iCs/>
              </w:rPr>
            </w:pPr>
            <w:r w:rsidRPr="00387C93">
              <w:rPr>
                <w:b/>
                <w:bCs/>
                <w:i/>
                <w:iCs/>
              </w:rPr>
              <w:t>intraFR-NR-DC-DynamicPwrSharing-r16</w:t>
            </w:r>
          </w:p>
          <w:p w14:paraId="7F75B53B" w14:textId="77777777" w:rsidR="00EC081F" w:rsidRPr="00387C93" w:rsidRDefault="00EC081F" w:rsidP="00417504">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417504">
            <w:pPr>
              <w:pStyle w:val="TAL"/>
              <w:jc w:val="center"/>
            </w:pPr>
            <w:r w:rsidRPr="00387C93">
              <w:t>BC</w:t>
            </w:r>
          </w:p>
        </w:tc>
        <w:tc>
          <w:tcPr>
            <w:tcW w:w="567" w:type="dxa"/>
          </w:tcPr>
          <w:p w14:paraId="356C3291" w14:textId="77777777" w:rsidR="00EC081F" w:rsidRPr="00387C93" w:rsidRDefault="00EC081F" w:rsidP="00417504">
            <w:pPr>
              <w:pStyle w:val="TAL"/>
              <w:jc w:val="center"/>
            </w:pPr>
            <w:r w:rsidRPr="00387C93">
              <w:t>No</w:t>
            </w:r>
          </w:p>
        </w:tc>
        <w:tc>
          <w:tcPr>
            <w:tcW w:w="709" w:type="dxa"/>
          </w:tcPr>
          <w:p w14:paraId="12DCAC03" w14:textId="77777777" w:rsidR="00EC081F" w:rsidRPr="00387C93" w:rsidRDefault="00EC081F" w:rsidP="00417504">
            <w:pPr>
              <w:pStyle w:val="TAL"/>
              <w:jc w:val="center"/>
            </w:pPr>
            <w:r w:rsidRPr="00387C93">
              <w:t>No</w:t>
            </w:r>
          </w:p>
        </w:tc>
        <w:tc>
          <w:tcPr>
            <w:tcW w:w="728" w:type="dxa"/>
          </w:tcPr>
          <w:p w14:paraId="36BF9F92" w14:textId="77777777" w:rsidR="00EC081F" w:rsidRPr="00387C93" w:rsidRDefault="00EC081F" w:rsidP="00417504">
            <w:pPr>
              <w:pStyle w:val="TAL"/>
              <w:jc w:val="center"/>
            </w:pPr>
            <w:r w:rsidRPr="00387C93">
              <w:t>No</w:t>
            </w:r>
          </w:p>
        </w:tc>
      </w:tr>
    </w:tbl>
    <w:p w14:paraId="5CDDF0FE" w14:textId="16B19731" w:rsidR="00EC081F" w:rsidRDefault="00EC081F" w:rsidP="00D975EA"/>
    <w:p w14:paraId="3601E6E0" w14:textId="47660966" w:rsidR="00EC081F" w:rsidRDefault="0037376A" w:rsidP="00D975EA">
      <w:r>
        <w:t>UL p</w:t>
      </w:r>
      <w:r w:rsidR="00EC081F">
        <w:t xml:space="preserve">ower sharing between MCG and SCG </w:t>
      </w:r>
      <w:r w:rsidR="0062049F">
        <w:t>i</w:t>
      </w:r>
      <w:r w:rsidR="00EC081F">
        <w:t xml:space="preserve">s </w:t>
      </w:r>
      <w:r>
        <w:t xml:space="preserve">required for </w:t>
      </w:r>
      <w:r w:rsidR="00316457">
        <w:t xml:space="preserve">NR-DC </w:t>
      </w:r>
      <w:r>
        <w:t xml:space="preserve">configurations in which MCG and SCG contains bands of the same frequency range. Therefore, UE can indicate </w:t>
      </w:r>
      <w:r w:rsidR="00D152EE">
        <w:t>whether</w:t>
      </w:r>
      <w:r>
        <w:t xml:space="preserve"> it support</w:t>
      </w:r>
      <w:r w:rsidR="000F1110">
        <w:t>s</w:t>
      </w:r>
      <w:r>
        <w:t xml:space="preserve"> such configurations by including or not including these capabilities for a </w:t>
      </w:r>
      <w:r w:rsidR="00D152EE">
        <w:t>BC</w:t>
      </w:r>
      <w:r>
        <w:t>. A</w:t>
      </w:r>
      <w:r w:rsidR="00EC081F">
        <w:t xml:space="preserve">bsence of </w:t>
      </w:r>
      <w:r w:rsidR="00EC081F" w:rsidRPr="00EC081F">
        <w:rPr>
          <w:i/>
          <w:iCs/>
        </w:rPr>
        <w:t>intraFR-NR-DC-PwrSharingMode1-r16</w:t>
      </w:r>
      <w:r w:rsidR="00EC081F">
        <w:t xml:space="preserve"> </w:t>
      </w:r>
      <w:r>
        <w:t xml:space="preserve">indicates to the network that the UE does not support power sharing for a BC, and thus implicitly also that </w:t>
      </w:r>
      <w:r w:rsidR="00316457">
        <w:t xml:space="preserve">for this BC, </w:t>
      </w:r>
      <w:r>
        <w:t>the UE</w:t>
      </w:r>
      <w:r w:rsidR="00316457">
        <w:t xml:space="preserve"> only</w:t>
      </w:r>
      <w: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BodyText"/>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r>
              <w:rPr>
                <w:sz w:val="20"/>
                <w:szCs w:val="20"/>
                <w:lang w:val="en-GB"/>
              </w:rPr>
              <w:t>MediaTek</w:t>
            </w:r>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5C34363A" w:rsidR="001512F3" w:rsidRPr="00387D41" w:rsidRDefault="00387D41" w:rsidP="00894A40">
            <w:pPr>
              <w:jc w:val="center"/>
              <w:rPr>
                <w:rFonts w:eastAsiaTheme="minorEastAsia" w:hint="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BBA782" w14:textId="294FF43C" w:rsidR="001512F3" w:rsidRPr="00387D41" w:rsidRDefault="00387D41" w:rsidP="00894A40">
            <w:pPr>
              <w:jc w:val="center"/>
              <w:rPr>
                <w:rFonts w:eastAsiaTheme="minorEastAsia" w:hint="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77777777" w:rsidR="001512F3" w:rsidRPr="00953E24" w:rsidRDefault="001512F3" w:rsidP="00894A40">
            <w:pPr>
              <w:jc w:val="center"/>
              <w:rPr>
                <w:rFonts w:eastAsiaTheme="minorEastAsia"/>
                <w:sz w:val="20"/>
                <w:szCs w:val="20"/>
                <w:lang w:val="en-GB"/>
              </w:rPr>
            </w:pPr>
          </w:p>
        </w:tc>
        <w:tc>
          <w:tcPr>
            <w:tcW w:w="1392" w:type="dxa"/>
          </w:tcPr>
          <w:p w14:paraId="705C7A32" w14:textId="77777777" w:rsidR="001512F3" w:rsidRPr="003F4496" w:rsidRDefault="001512F3" w:rsidP="00894A40">
            <w:pPr>
              <w:jc w:val="center"/>
              <w:rPr>
                <w:rFonts w:eastAsiaTheme="minorEastAsia"/>
                <w:sz w:val="20"/>
                <w:szCs w:val="20"/>
                <w:lang w:val="en-GB"/>
              </w:rPr>
            </w:pP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77777777" w:rsidR="001512F3" w:rsidRPr="00B770D6" w:rsidRDefault="001512F3" w:rsidP="00894A40">
            <w:pPr>
              <w:jc w:val="center"/>
              <w:rPr>
                <w:rFonts w:eastAsia="DengXian"/>
                <w:sz w:val="20"/>
                <w:szCs w:val="20"/>
                <w:lang w:val="en-GB"/>
              </w:rPr>
            </w:pPr>
          </w:p>
        </w:tc>
        <w:tc>
          <w:tcPr>
            <w:tcW w:w="1392" w:type="dxa"/>
          </w:tcPr>
          <w:p w14:paraId="50996B62" w14:textId="77777777" w:rsidR="001512F3" w:rsidRPr="00B770D6" w:rsidRDefault="001512F3" w:rsidP="00894A40">
            <w:pPr>
              <w:jc w:val="center"/>
              <w:rPr>
                <w:rFonts w:eastAsia="DengXian"/>
                <w:sz w:val="20"/>
                <w:szCs w:val="20"/>
                <w:lang w:val="en-GB"/>
              </w:rPr>
            </w:pPr>
          </w:p>
        </w:tc>
        <w:tc>
          <w:tcPr>
            <w:tcW w:w="6799" w:type="dxa"/>
            <w:vAlign w:val="center"/>
          </w:tcPr>
          <w:p w14:paraId="28B96CA3" w14:textId="77777777" w:rsidR="001512F3" w:rsidRPr="00B770D6" w:rsidRDefault="001512F3" w:rsidP="00894A40">
            <w:pPr>
              <w:rPr>
                <w:rFonts w:eastAsia="DengXian"/>
                <w:sz w:val="20"/>
                <w:szCs w:val="20"/>
                <w:lang w:val="en-GB"/>
              </w:rPr>
            </w:pPr>
          </w:p>
        </w:tc>
      </w:tr>
      <w:tr w:rsidR="001512F3" w:rsidRPr="00CF6034" w14:paraId="2C2A8E24" w14:textId="77777777" w:rsidTr="00894A40">
        <w:tc>
          <w:tcPr>
            <w:tcW w:w="1438" w:type="dxa"/>
            <w:vAlign w:val="center"/>
          </w:tcPr>
          <w:p w14:paraId="72392479" w14:textId="77777777" w:rsidR="001512F3" w:rsidRDefault="001512F3" w:rsidP="00894A40">
            <w:pPr>
              <w:jc w:val="center"/>
              <w:rPr>
                <w:rFonts w:eastAsia="DengXian"/>
                <w:sz w:val="20"/>
                <w:szCs w:val="20"/>
                <w:lang w:val="en-GB"/>
              </w:rPr>
            </w:pPr>
          </w:p>
        </w:tc>
        <w:tc>
          <w:tcPr>
            <w:tcW w:w="1392" w:type="dxa"/>
          </w:tcPr>
          <w:p w14:paraId="1539193D" w14:textId="77777777" w:rsidR="001512F3" w:rsidRDefault="001512F3" w:rsidP="00894A40">
            <w:pPr>
              <w:jc w:val="center"/>
              <w:rPr>
                <w:rFonts w:eastAsia="DengXian"/>
                <w:sz w:val="20"/>
                <w:szCs w:val="20"/>
                <w:lang w:val="en-GB"/>
              </w:rPr>
            </w:pPr>
          </w:p>
        </w:tc>
        <w:tc>
          <w:tcPr>
            <w:tcW w:w="6799" w:type="dxa"/>
            <w:vAlign w:val="center"/>
          </w:tcPr>
          <w:p w14:paraId="4A8A0690" w14:textId="77777777" w:rsidR="001512F3" w:rsidRDefault="001512F3" w:rsidP="00894A40">
            <w:pPr>
              <w:rPr>
                <w:rFonts w:eastAsia="DengXian"/>
                <w:sz w:val="20"/>
                <w:szCs w:val="20"/>
                <w:lang w:val="en-GB"/>
              </w:rPr>
            </w:pPr>
          </w:p>
        </w:tc>
      </w:tr>
      <w:tr w:rsidR="001512F3" w:rsidRPr="00CF6034" w14:paraId="3CD9E947" w14:textId="77777777" w:rsidTr="00894A40">
        <w:tc>
          <w:tcPr>
            <w:tcW w:w="1438" w:type="dxa"/>
            <w:vAlign w:val="center"/>
          </w:tcPr>
          <w:p w14:paraId="779BCE05" w14:textId="77777777" w:rsidR="001512F3" w:rsidRDefault="001512F3" w:rsidP="00894A40">
            <w:pPr>
              <w:jc w:val="center"/>
              <w:rPr>
                <w:rFonts w:eastAsia="DengXian"/>
                <w:sz w:val="20"/>
                <w:szCs w:val="20"/>
                <w:lang w:val="en-GB"/>
              </w:rPr>
            </w:pPr>
          </w:p>
        </w:tc>
        <w:tc>
          <w:tcPr>
            <w:tcW w:w="1392" w:type="dxa"/>
          </w:tcPr>
          <w:p w14:paraId="2F3B98F1" w14:textId="77777777" w:rsidR="001512F3" w:rsidRDefault="001512F3" w:rsidP="00894A40">
            <w:pPr>
              <w:jc w:val="center"/>
              <w:rPr>
                <w:rFonts w:eastAsia="DengXian"/>
                <w:sz w:val="20"/>
                <w:szCs w:val="20"/>
                <w:lang w:val="en-GB"/>
              </w:rPr>
            </w:pPr>
          </w:p>
        </w:tc>
        <w:tc>
          <w:tcPr>
            <w:tcW w:w="6799" w:type="dxa"/>
            <w:vAlign w:val="center"/>
          </w:tcPr>
          <w:p w14:paraId="1C672A99" w14:textId="77777777" w:rsidR="001512F3" w:rsidRDefault="001512F3" w:rsidP="00894A40">
            <w:pPr>
              <w:rPr>
                <w:rFonts w:eastAsia="DengXian"/>
                <w:sz w:val="20"/>
                <w:szCs w:val="20"/>
                <w:lang w:val="en-GB"/>
              </w:rPr>
            </w:pPr>
          </w:p>
        </w:tc>
      </w:tr>
    </w:tbl>
    <w:p w14:paraId="2D458224" w14:textId="71C2A79D" w:rsidR="001512F3" w:rsidRDefault="001512F3" w:rsidP="00D975EA"/>
    <w:p w14:paraId="44E91496" w14:textId="020EC231" w:rsidR="00547EEC" w:rsidRDefault="00547EEC" w:rsidP="00547EEC">
      <w:pPr>
        <w:pStyle w:val="Heading3"/>
      </w:pPr>
      <w:r>
        <w:t>2.4.3</w:t>
      </w:r>
      <w:r>
        <w:tab/>
        <w:t>Summary</w:t>
      </w:r>
    </w:p>
    <w:p w14:paraId="53A52D11" w14:textId="2D9E0150" w:rsidR="00547EEC" w:rsidRDefault="00974628" w:rsidP="00D975EA">
      <w:r>
        <w:t xml:space="preserve">Since the implementation of the PUCCH grouping capability is not yet completed, it may be a bit early to conclude on the need to introduce further fields to indicate cell grouping capabilities for synchronous NR-DC. </w:t>
      </w:r>
      <w:r w:rsidR="00647E1E">
        <w:t>In summary, c</w:t>
      </w:r>
      <w:r>
        <w:t>ompanies are invited to raise any other aspects</w:t>
      </w:r>
      <w:r w:rsidR="00647E1E">
        <w:t xml:space="preserve"> not raised in questions</w:t>
      </w:r>
      <w:r w:rsidR="00932FF1">
        <w:t xml:space="preserve"> 1-5</w:t>
      </w:r>
      <w:r w:rsidR="00647E1E">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547EEC" w14:paraId="6057BF2C" w14:textId="77777777" w:rsidTr="00417504">
        <w:tc>
          <w:tcPr>
            <w:tcW w:w="1438" w:type="dxa"/>
            <w:shd w:val="clear" w:color="auto" w:fill="BFBFBF" w:themeFill="background1" w:themeFillShade="BF"/>
            <w:vAlign w:val="center"/>
          </w:tcPr>
          <w:p w14:paraId="3A583A54" w14:textId="77777777" w:rsidR="00547EEC" w:rsidRPr="006934EF" w:rsidRDefault="00547EEC" w:rsidP="00417504">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417504">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417504">
            <w:pPr>
              <w:pStyle w:val="BodyText"/>
              <w:jc w:val="center"/>
              <w:rPr>
                <w:sz w:val="20"/>
                <w:szCs w:val="20"/>
              </w:rPr>
            </w:pPr>
            <w:r w:rsidRPr="006934EF">
              <w:rPr>
                <w:sz w:val="20"/>
                <w:szCs w:val="20"/>
              </w:rPr>
              <w:t>Comments</w:t>
            </w:r>
          </w:p>
        </w:tc>
      </w:tr>
      <w:tr w:rsidR="00547EEC" w:rsidRPr="00CF6034" w14:paraId="35C39CFA" w14:textId="77777777" w:rsidTr="00417504">
        <w:tc>
          <w:tcPr>
            <w:tcW w:w="1438" w:type="dxa"/>
            <w:vAlign w:val="center"/>
          </w:tcPr>
          <w:p w14:paraId="214DE11D" w14:textId="0FF76E0B" w:rsidR="00547EEC" w:rsidRPr="006934EF" w:rsidRDefault="00BF3F63" w:rsidP="00417504">
            <w:pPr>
              <w:jc w:val="center"/>
              <w:rPr>
                <w:sz w:val="20"/>
                <w:szCs w:val="20"/>
              </w:rPr>
            </w:pPr>
            <w:r>
              <w:rPr>
                <w:sz w:val="20"/>
                <w:szCs w:val="20"/>
              </w:rPr>
              <w:t>Ericsson</w:t>
            </w:r>
          </w:p>
        </w:tc>
        <w:tc>
          <w:tcPr>
            <w:tcW w:w="1392" w:type="dxa"/>
          </w:tcPr>
          <w:p w14:paraId="43C1DF1D" w14:textId="2B1CFC9C" w:rsidR="00547EEC" w:rsidRPr="006934EF" w:rsidRDefault="00BF3F63" w:rsidP="00417504">
            <w:pPr>
              <w:jc w:val="center"/>
              <w:rPr>
                <w:sz w:val="20"/>
                <w:szCs w:val="20"/>
              </w:rPr>
            </w:pPr>
            <w:r>
              <w:rPr>
                <w:sz w:val="20"/>
                <w:szCs w:val="20"/>
              </w:rPr>
              <w:t>NA</w:t>
            </w:r>
          </w:p>
        </w:tc>
        <w:tc>
          <w:tcPr>
            <w:tcW w:w="6799" w:type="dxa"/>
            <w:vAlign w:val="center"/>
          </w:tcPr>
          <w:p w14:paraId="7F99439B" w14:textId="6F300C7C" w:rsidR="00547EEC" w:rsidRPr="0058756D" w:rsidRDefault="00BF3F63" w:rsidP="00417504">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CF6034" w14:paraId="648A872D" w14:textId="77777777" w:rsidTr="00417504">
        <w:tc>
          <w:tcPr>
            <w:tcW w:w="1438" w:type="dxa"/>
            <w:vAlign w:val="center"/>
          </w:tcPr>
          <w:p w14:paraId="2C69EC7A" w14:textId="3CFD3035" w:rsidR="00547EEC" w:rsidRPr="00B770D6" w:rsidRDefault="00F11E17" w:rsidP="00417504">
            <w:pPr>
              <w:jc w:val="center"/>
              <w:rPr>
                <w:sz w:val="20"/>
                <w:szCs w:val="20"/>
                <w:lang w:val="en-GB"/>
              </w:rPr>
            </w:pPr>
            <w:r>
              <w:rPr>
                <w:sz w:val="20"/>
                <w:szCs w:val="20"/>
                <w:lang w:val="en-GB"/>
              </w:rPr>
              <w:t>MediaTek</w:t>
            </w:r>
          </w:p>
        </w:tc>
        <w:tc>
          <w:tcPr>
            <w:tcW w:w="1392" w:type="dxa"/>
          </w:tcPr>
          <w:p w14:paraId="76A1CCFF" w14:textId="77777777" w:rsidR="00547EEC" w:rsidRPr="00B770D6" w:rsidRDefault="00547EEC" w:rsidP="00417504">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RAN1 and RAN2, it should be easier to define the ASN.1 </w:t>
            </w:r>
            <w:proofErr w:type="gramStart"/>
            <w:r>
              <w:rPr>
                <w:sz w:val="20"/>
                <w:szCs w:val="20"/>
                <w:lang w:val="en-GB"/>
              </w:rPr>
              <w:t>details</w:t>
            </w:r>
            <w:proofErr w:type="gramEnd"/>
            <w:r>
              <w:rPr>
                <w:sz w:val="20"/>
                <w:szCs w:val="20"/>
                <w:lang w:val="en-GB"/>
              </w:rPr>
              <w:t xml:space="preserve"> for </w:t>
            </w:r>
            <w:r w:rsidRPr="0013270A">
              <w:rPr>
                <w:b/>
                <w:sz w:val="20"/>
                <w:szCs w:val="20"/>
                <w:lang w:val="en-GB"/>
              </w:rPr>
              <w:t>asynchronous</w:t>
            </w:r>
            <w:r w:rsidR="00A53E8A">
              <w:rPr>
                <w:sz w:val="20"/>
                <w:szCs w:val="20"/>
                <w:lang w:val="en-GB"/>
              </w:rPr>
              <w:t xml:space="preserve"> case</w:t>
            </w:r>
            <w:r>
              <w:rPr>
                <w:sz w:val="20"/>
                <w:szCs w:val="20"/>
                <w:lang w:val="en-GB"/>
              </w:rPr>
              <w:t xml:space="preserve">. We believe that the proposal from </w:t>
            </w:r>
            <w:hyperlink r:id="rId16" w:history="1">
              <w:r w:rsidRPr="00B62A61">
                <w:rPr>
                  <w:rStyle w:val="Hyperlink"/>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t>Rel-16 is going to be in maintenance phase.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will result in ate ASN.1 change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417504">
        <w:tc>
          <w:tcPr>
            <w:tcW w:w="1438" w:type="dxa"/>
            <w:vAlign w:val="center"/>
          </w:tcPr>
          <w:p w14:paraId="3170BBD7" w14:textId="625AFFDE" w:rsidR="00547EEC" w:rsidRPr="006065F5" w:rsidRDefault="006065F5" w:rsidP="00417504">
            <w:pPr>
              <w:jc w:val="center"/>
              <w:rPr>
                <w:rFonts w:eastAsiaTheme="minorEastAsia" w:hint="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E2EF90" w14:textId="77777777" w:rsidR="00547EEC" w:rsidRPr="00B770D6" w:rsidRDefault="00547EEC" w:rsidP="00417504">
            <w:pPr>
              <w:jc w:val="center"/>
              <w:rPr>
                <w:sz w:val="20"/>
                <w:szCs w:val="20"/>
                <w:lang w:val="en-GB"/>
              </w:rPr>
            </w:pPr>
          </w:p>
        </w:tc>
        <w:tc>
          <w:tcPr>
            <w:tcW w:w="6799" w:type="dxa"/>
            <w:vAlign w:val="center"/>
          </w:tcPr>
          <w:p w14:paraId="390D3397" w14:textId="7E006A05" w:rsidR="006065F5" w:rsidRPr="006065F5" w:rsidRDefault="006065F5" w:rsidP="00417504">
            <w:pPr>
              <w:rPr>
                <w:rFonts w:eastAsiaTheme="minorEastAsia" w:hint="eastAsia"/>
                <w:sz w:val="20"/>
                <w:szCs w:val="20"/>
                <w:lang w:val="en-GB"/>
              </w:rPr>
            </w:pPr>
            <w:r>
              <w:rPr>
                <w:rFonts w:eastAsiaTheme="minorEastAsia"/>
                <w:sz w:val="20"/>
                <w:szCs w:val="20"/>
                <w:lang w:val="en-GB"/>
              </w:rPr>
              <w:t xml:space="preserve">It is acceptable to discuss PUCCH grouping first based on the RAN1 feature list. RAN1 clearly indicated that the same can be used for NR-DC cell grouping. It is not </w:t>
            </w:r>
            <w:r>
              <w:rPr>
                <w:rFonts w:eastAsiaTheme="minorEastAsia"/>
                <w:sz w:val="20"/>
                <w:szCs w:val="20"/>
                <w:lang w:val="en-GB"/>
              </w:rPr>
              <w:lastRenderedPageBreak/>
              <w:t xml:space="preserve">a good idea to delay the discussion on </w:t>
            </w:r>
            <w:r w:rsidR="00387D41">
              <w:rPr>
                <w:rFonts w:eastAsiaTheme="minorEastAsia"/>
                <w:sz w:val="20"/>
                <w:szCs w:val="20"/>
                <w:lang w:val="en-GB"/>
              </w:rPr>
              <w:t xml:space="preserve">release-16 </w:t>
            </w:r>
            <w:r>
              <w:rPr>
                <w:rFonts w:eastAsiaTheme="minorEastAsia"/>
                <w:sz w:val="20"/>
                <w:szCs w:val="20"/>
                <w:lang w:val="en-GB"/>
              </w:rPr>
              <w:t>NR-DC</w:t>
            </w:r>
            <w:r w:rsidR="00387D41">
              <w:rPr>
                <w:rFonts w:eastAsiaTheme="minorEastAsia"/>
                <w:sz w:val="20"/>
                <w:szCs w:val="20"/>
                <w:lang w:val="en-GB"/>
              </w:rPr>
              <w:t>. It can delay the deployment of the feature.</w:t>
            </w:r>
          </w:p>
        </w:tc>
      </w:tr>
      <w:tr w:rsidR="00547EEC" w:rsidRPr="0058756D" w14:paraId="69AE9C0B" w14:textId="77777777" w:rsidTr="00417504">
        <w:tc>
          <w:tcPr>
            <w:tcW w:w="1438" w:type="dxa"/>
            <w:vAlign w:val="center"/>
          </w:tcPr>
          <w:p w14:paraId="51A6A149" w14:textId="77777777" w:rsidR="00547EEC" w:rsidRPr="00953E24" w:rsidRDefault="00547EEC" w:rsidP="00417504">
            <w:pPr>
              <w:jc w:val="center"/>
              <w:rPr>
                <w:rFonts w:eastAsiaTheme="minorEastAsia"/>
                <w:sz w:val="20"/>
                <w:szCs w:val="20"/>
                <w:lang w:val="en-GB"/>
              </w:rPr>
            </w:pPr>
          </w:p>
        </w:tc>
        <w:tc>
          <w:tcPr>
            <w:tcW w:w="1392" w:type="dxa"/>
          </w:tcPr>
          <w:p w14:paraId="008644AA" w14:textId="77777777" w:rsidR="00547EEC" w:rsidRPr="003F4496" w:rsidRDefault="00547EEC" w:rsidP="00417504">
            <w:pPr>
              <w:jc w:val="center"/>
              <w:rPr>
                <w:rFonts w:eastAsiaTheme="minorEastAsia"/>
                <w:sz w:val="20"/>
                <w:szCs w:val="20"/>
                <w:lang w:val="en-GB"/>
              </w:rPr>
            </w:pPr>
          </w:p>
        </w:tc>
        <w:tc>
          <w:tcPr>
            <w:tcW w:w="6799" w:type="dxa"/>
            <w:vAlign w:val="center"/>
          </w:tcPr>
          <w:p w14:paraId="3A04EAC0" w14:textId="77777777" w:rsidR="00547EEC" w:rsidRPr="00262F9C" w:rsidRDefault="00547EEC" w:rsidP="00417504">
            <w:pPr>
              <w:rPr>
                <w:rFonts w:eastAsiaTheme="minorEastAsia"/>
                <w:sz w:val="20"/>
                <w:szCs w:val="20"/>
                <w:lang w:val="en-GB"/>
              </w:rPr>
            </w:pPr>
          </w:p>
        </w:tc>
      </w:tr>
      <w:tr w:rsidR="00547EEC" w:rsidRPr="00CF6034" w14:paraId="5F67A9B1" w14:textId="77777777" w:rsidTr="00417504">
        <w:tc>
          <w:tcPr>
            <w:tcW w:w="1438" w:type="dxa"/>
            <w:vAlign w:val="center"/>
          </w:tcPr>
          <w:p w14:paraId="6AA5448F" w14:textId="77777777" w:rsidR="00547EEC" w:rsidRPr="00B770D6" w:rsidRDefault="00547EEC" w:rsidP="00417504">
            <w:pPr>
              <w:jc w:val="center"/>
              <w:rPr>
                <w:rFonts w:eastAsia="DengXian"/>
                <w:sz w:val="20"/>
                <w:szCs w:val="20"/>
                <w:lang w:val="en-GB"/>
              </w:rPr>
            </w:pPr>
          </w:p>
        </w:tc>
        <w:tc>
          <w:tcPr>
            <w:tcW w:w="1392" w:type="dxa"/>
          </w:tcPr>
          <w:p w14:paraId="614417BC" w14:textId="77777777" w:rsidR="00547EEC" w:rsidRPr="00B770D6" w:rsidRDefault="00547EEC" w:rsidP="00417504">
            <w:pPr>
              <w:jc w:val="center"/>
              <w:rPr>
                <w:rFonts w:eastAsia="DengXian"/>
                <w:sz w:val="20"/>
                <w:szCs w:val="20"/>
                <w:lang w:val="en-GB"/>
              </w:rPr>
            </w:pPr>
          </w:p>
        </w:tc>
        <w:tc>
          <w:tcPr>
            <w:tcW w:w="6799" w:type="dxa"/>
            <w:vAlign w:val="center"/>
          </w:tcPr>
          <w:p w14:paraId="0C4F75D2" w14:textId="77777777" w:rsidR="00547EEC" w:rsidRPr="00B770D6" w:rsidRDefault="00547EEC" w:rsidP="00417504">
            <w:pPr>
              <w:rPr>
                <w:rFonts w:eastAsia="DengXian"/>
                <w:sz w:val="20"/>
                <w:szCs w:val="20"/>
                <w:lang w:val="en-GB"/>
              </w:rPr>
            </w:pPr>
          </w:p>
        </w:tc>
      </w:tr>
      <w:tr w:rsidR="00547EEC" w:rsidRPr="00CF6034" w14:paraId="0538B897" w14:textId="77777777" w:rsidTr="00417504">
        <w:tc>
          <w:tcPr>
            <w:tcW w:w="1438" w:type="dxa"/>
            <w:vAlign w:val="center"/>
          </w:tcPr>
          <w:p w14:paraId="26E5D22E" w14:textId="77777777" w:rsidR="00547EEC" w:rsidRDefault="00547EEC" w:rsidP="00417504">
            <w:pPr>
              <w:jc w:val="center"/>
              <w:rPr>
                <w:rFonts w:eastAsia="DengXian"/>
                <w:sz w:val="20"/>
                <w:szCs w:val="20"/>
                <w:lang w:val="en-GB"/>
              </w:rPr>
            </w:pPr>
          </w:p>
        </w:tc>
        <w:tc>
          <w:tcPr>
            <w:tcW w:w="1392" w:type="dxa"/>
          </w:tcPr>
          <w:p w14:paraId="59BCF13F" w14:textId="77777777" w:rsidR="00547EEC" w:rsidRDefault="00547EEC" w:rsidP="00417504">
            <w:pPr>
              <w:jc w:val="center"/>
              <w:rPr>
                <w:rFonts w:eastAsia="DengXian"/>
                <w:sz w:val="20"/>
                <w:szCs w:val="20"/>
                <w:lang w:val="en-GB"/>
              </w:rPr>
            </w:pPr>
          </w:p>
        </w:tc>
        <w:tc>
          <w:tcPr>
            <w:tcW w:w="6799" w:type="dxa"/>
            <w:vAlign w:val="center"/>
          </w:tcPr>
          <w:p w14:paraId="407FE31D" w14:textId="77777777" w:rsidR="00547EEC" w:rsidRDefault="00547EEC" w:rsidP="00417504">
            <w:pPr>
              <w:rPr>
                <w:rFonts w:eastAsia="DengXian"/>
                <w:sz w:val="20"/>
                <w:szCs w:val="20"/>
                <w:lang w:val="en-GB"/>
              </w:rPr>
            </w:pPr>
          </w:p>
        </w:tc>
      </w:tr>
      <w:tr w:rsidR="00547EEC" w:rsidRPr="00CF6034" w14:paraId="4D46FE0E" w14:textId="77777777" w:rsidTr="00417504">
        <w:tc>
          <w:tcPr>
            <w:tcW w:w="1438" w:type="dxa"/>
            <w:vAlign w:val="center"/>
          </w:tcPr>
          <w:p w14:paraId="6C0E1F4B" w14:textId="77777777" w:rsidR="00547EEC" w:rsidRDefault="00547EEC" w:rsidP="00417504">
            <w:pPr>
              <w:jc w:val="center"/>
              <w:rPr>
                <w:rFonts w:eastAsia="DengXian"/>
                <w:sz w:val="20"/>
                <w:szCs w:val="20"/>
                <w:lang w:val="en-GB"/>
              </w:rPr>
            </w:pPr>
          </w:p>
        </w:tc>
        <w:tc>
          <w:tcPr>
            <w:tcW w:w="1392" w:type="dxa"/>
          </w:tcPr>
          <w:p w14:paraId="74D3610D" w14:textId="77777777" w:rsidR="00547EEC" w:rsidRDefault="00547EEC" w:rsidP="00417504">
            <w:pPr>
              <w:jc w:val="center"/>
              <w:rPr>
                <w:rFonts w:eastAsia="DengXian"/>
                <w:sz w:val="20"/>
                <w:szCs w:val="20"/>
                <w:lang w:val="en-GB"/>
              </w:rPr>
            </w:pPr>
          </w:p>
        </w:tc>
        <w:tc>
          <w:tcPr>
            <w:tcW w:w="6799" w:type="dxa"/>
            <w:vAlign w:val="center"/>
          </w:tcPr>
          <w:p w14:paraId="6C3F23A2" w14:textId="77777777" w:rsidR="00547EEC" w:rsidRDefault="00547EEC" w:rsidP="00417504">
            <w:pPr>
              <w:rPr>
                <w:rFonts w:eastAsia="DengXian"/>
                <w:sz w:val="20"/>
                <w:szCs w:val="20"/>
                <w:lang w:val="en-GB"/>
              </w:rPr>
            </w:pPr>
          </w:p>
        </w:tc>
      </w:tr>
    </w:tbl>
    <w:p w14:paraId="032BFE91" w14:textId="4ADB8BC4" w:rsidR="00547EEC" w:rsidRDefault="00547EEC" w:rsidP="00D975EA"/>
    <w:p w14:paraId="638DAA54" w14:textId="4CCC4756" w:rsidR="00547EEC" w:rsidRDefault="00547EEC" w:rsidP="00D975EA"/>
    <w:p w14:paraId="53D97A85" w14:textId="77777777" w:rsidR="00547EEC" w:rsidRPr="00D975EA" w:rsidRDefault="00547EEC" w:rsidP="00D975EA"/>
    <w:p w14:paraId="4DFDAC86" w14:textId="77777777" w:rsidR="00C01F33" w:rsidRPr="00CE0424" w:rsidRDefault="00C01F33" w:rsidP="00CE0424">
      <w:pPr>
        <w:pStyle w:val="Heading1"/>
      </w:pPr>
      <w:r w:rsidRPr="00CE0424">
        <w:t>Conclusion</w:t>
      </w:r>
    </w:p>
    <w:p w14:paraId="69346999" w14:textId="1499EA75" w:rsidR="008B7B80" w:rsidRPr="002D317A" w:rsidRDefault="00A926FC" w:rsidP="008B7B80">
      <w:pPr>
        <w:pStyle w:val="BodyText"/>
      </w:pPr>
      <w:r>
        <w:t>…</w:t>
      </w:r>
    </w:p>
    <w:p w14:paraId="433A1B13" w14:textId="04C1B807" w:rsidR="00A926FC" w:rsidRDefault="008B7B80">
      <w:pPr>
        <w:pStyle w:val="TableofFigures"/>
        <w:tabs>
          <w:tab w:val="right" w:leader="dot" w:pos="9629"/>
        </w:tabs>
        <w:rPr>
          <w:b w:val="0"/>
          <w:noProof/>
          <w:lang w:eastAsia="en-GB"/>
        </w:rPr>
      </w:pPr>
      <w:r>
        <w:rPr>
          <w:rFonts w:eastAsiaTheme="minorHAnsi"/>
          <w:b w:val="0"/>
          <w:bCs/>
          <w:sz w:val="22"/>
          <w:lang w:val="en-GB" w:eastAsia="en-US"/>
        </w:rPr>
        <w:fldChar w:fldCharType="begin"/>
      </w:r>
      <w:r>
        <w:rPr>
          <w:bCs/>
        </w:rPr>
        <w:instrText xml:space="preserve"> TOC \n \h \z \t "Proposal" \c </w:instrText>
      </w:r>
      <w:r>
        <w:rPr>
          <w:rFonts w:eastAsiaTheme="minorHAnsi"/>
          <w:b w:val="0"/>
          <w:bCs/>
          <w:sz w:val="22"/>
          <w:lang w:val="en-GB" w:eastAsia="en-US"/>
        </w:rPr>
        <w:fldChar w:fldCharType="separate"/>
      </w:r>
      <w:hyperlink w:anchor="_Toc57738735" w:history="1">
        <w:r w:rsidR="00A926FC" w:rsidRPr="004F5CB7">
          <w:rPr>
            <w:rStyle w:val="Hyperlink"/>
            <w:noProof/>
          </w:rPr>
          <w:t>Proposal 1</w:t>
        </w:r>
        <w:r w:rsidR="00A926FC">
          <w:rPr>
            <w:b w:val="0"/>
            <w:noProof/>
            <w:lang w:eastAsia="en-GB"/>
          </w:rPr>
          <w:tab/>
        </w:r>
        <w:r w:rsidR="00A926FC" w:rsidRPr="004F5CB7">
          <w:rPr>
            <w:rStyle w:val="Hyperlink"/>
            <w:noProof/>
            <w:lang w:eastAsia="en-GB"/>
          </w:rPr>
          <w:t>ffs.</w:t>
        </w:r>
      </w:hyperlink>
    </w:p>
    <w:p w14:paraId="252808D4" w14:textId="272D8531" w:rsidR="00A926FC" w:rsidRPr="00CE0424" w:rsidRDefault="008B7B80" w:rsidP="00A926FC">
      <w:pPr>
        <w:pStyle w:val="Heading1"/>
      </w:pPr>
      <w:r>
        <w:rPr>
          <w:b/>
          <w:bCs/>
          <w:lang w:val="en-US"/>
        </w:rPr>
        <w:fldChar w:fldCharType="end"/>
      </w:r>
      <w:r w:rsidR="00A926FC" w:rsidRPr="00A926FC">
        <w:t xml:space="preserve"> </w:t>
      </w:r>
      <w:r w:rsidR="00A926FC">
        <w:t>References</w:t>
      </w:r>
    </w:p>
    <w:bookmarkStart w:id="2" w:name="_Ref57758295"/>
    <w:bookmarkStart w:id="3" w:name="_Ref57738834"/>
    <w:bookmarkStart w:id="4" w:name="_Ref58443925"/>
    <w:p w14:paraId="74F12C99" w14:textId="03448757" w:rsidR="00DF69C0" w:rsidRDefault="00233EB0" w:rsidP="00A926FC">
      <w:pPr>
        <w:pStyle w:val="Reference"/>
      </w:pPr>
      <w:r>
        <w:fldChar w:fldCharType="begin"/>
      </w:r>
      <w:r>
        <w:instrText xml:space="preserve"> HYPERLINK "http://www.3gpp.org/ftp/tsg_ran/WG2_RL2//TSGR2_111-e/Docs//R2-2008662.zip" </w:instrText>
      </w:r>
      <w:r>
        <w:fldChar w:fldCharType="separate"/>
      </w:r>
      <w:r w:rsidR="00DF69C0" w:rsidRPr="00233EB0">
        <w:rPr>
          <w:rStyle w:val="Hyperlink"/>
        </w:rPr>
        <w:t>R2-2008662</w:t>
      </w:r>
      <w:r>
        <w:fldChar w:fldCharType="end"/>
      </w:r>
      <w:r w:rsidR="00DF69C0">
        <w:t>,</w:t>
      </w:r>
      <w:bookmarkEnd w:id="2"/>
      <w:r w:rsidR="00DF69C0">
        <w:t xml:space="preserve"> </w:t>
      </w:r>
      <w:bookmarkEnd w:id="3"/>
      <w:r w:rsidR="004B3367" w:rsidRPr="004B3367">
        <w:t>LS on cell-grouping UE capability for synchronous NR-DC</w:t>
      </w:r>
      <w:r w:rsidR="004B3367">
        <w:t>, Qualcomm</w:t>
      </w:r>
      <w:bookmarkEnd w:id="4"/>
    </w:p>
    <w:bookmarkStart w:id="5" w:name="_Ref58432540"/>
    <w:p w14:paraId="74D077EA" w14:textId="6D42307D" w:rsidR="00A926FC" w:rsidRDefault="00233EB0" w:rsidP="00A926FC">
      <w:pPr>
        <w:pStyle w:val="Reference"/>
      </w:pPr>
      <w:r>
        <w:fldChar w:fldCharType="begin"/>
      </w:r>
      <w:r>
        <w:instrText xml:space="preserve"> HYPERLINK "http://www.3gpp.org/ftp/tsg_ran/WG2_RL2//TSGR2_112-e/Docs//R2-2011118.zip" </w:instrText>
      </w:r>
      <w:r>
        <w:fldChar w:fldCharType="separate"/>
      </w:r>
      <w:r w:rsidR="00DF69C0" w:rsidRPr="00233EB0">
        <w:rPr>
          <w:rStyle w:val="Hyperlink"/>
        </w:rPr>
        <w:t>R</w:t>
      </w:r>
      <w:r w:rsidRPr="00233EB0">
        <w:rPr>
          <w:rStyle w:val="Hyperlink"/>
        </w:rPr>
        <w:t>2</w:t>
      </w:r>
      <w:r w:rsidR="00DF69C0" w:rsidRPr="00233EB0">
        <w:rPr>
          <w:rStyle w:val="Hyperlink"/>
        </w:rPr>
        <w:t>-20</w:t>
      </w:r>
      <w:r w:rsidRPr="00233EB0">
        <w:rPr>
          <w:rStyle w:val="Hyperlink"/>
        </w:rPr>
        <w:t>11118</w:t>
      </w:r>
      <w:r>
        <w:fldChar w:fldCharType="end"/>
      </w:r>
      <w:r w:rsidR="00DF69C0">
        <w:t xml:space="preserve">, </w:t>
      </w:r>
      <w:r w:rsidR="00DF69C0" w:rsidRPr="00DF69C0">
        <w:t xml:space="preserve">LS reply on cell-grouping UE capability for synchronous NR-DC, </w:t>
      </w:r>
      <w:r w:rsidR="00855DED">
        <w:t xml:space="preserve">contact: </w:t>
      </w:r>
      <w:r w:rsidR="00DF69C0" w:rsidRPr="00DF69C0">
        <w:t>Qualcomm</w:t>
      </w:r>
      <w:bookmarkEnd w:id="5"/>
    </w:p>
    <w:bookmarkStart w:id="6" w:name="_Ref57738844"/>
    <w:p w14:paraId="60C436B1" w14:textId="3A2A773B" w:rsidR="002D317A" w:rsidRDefault="00233EB0" w:rsidP="00A926FC">
      <w:pPr>
        <w:pStyle w:val="Reference"/>
      </w:pPr>
      <w:r>
        <w:fldChar w:fldCharType="begin"/>
      </w:r>
      <w:r>
        <w:instrText xml:space="preserve"> HYPERLINK "http://www.3gpp.org/ftp/tsg_ran/WG2_RL2//TSGR2_112-e/Docs//R2-2010746.zip" </w:instrText>
      </w:r>
      <w:r>
        <w:fldChar w:fldCharType="separate"/>
      </w:r>
      <w:r w:rsidR="00A926FC" w:rsidRPr="00233EB0">
        <w:rPr>
          <w:rStyle w:val="Hyperlink"/>
        </w:rPr>
        <w:t>R2-2010746</w:t>
      </w:r>
      <w:r>
        <w:fldChar w:fldCharType="end"/>
      </w:r>
      <w:r w:rsidR="00A926FC">
        <w:t xml:space="preserve">, Summary of </w:t>
      </w:r>
      <w:r w:rsidR="00A926FC" w:rsidRPr="0012040D">
        <w:t>[AT112-e][</w:t>
      </w:r>
      <w:proofErr w:type="gramStart"/>
      <w:r w:rsidR="00A926FC" w:rsidRPr="0012040D">
        <w:t>227][</w:t>
      </w:r>
      <w:proofErr w:type="gramEnd"/>
      <w:r w:rsidR="00A926FC" w:rsidRPr="0012040D">
        <w:t>DCCA] Remaining capability topics for DCCA</w:t>
      </w:r>
      <w:r w:rsidR="00A926FC">
        <w:t>, Ericsson</w:t>
      </w:r>
      <w:bookmarkEnd w:id="6"/>
    </w:p>
    <w:bookmarkStart w:id="7" w:name="_Ref58436945"/>
    <w:p w14:paraId="04985F25" w14:textId="5FA8465A" w:rsidR="002C6AF6" w:rsidRDefault="00233EB0" w:rsidP="00A926FC">
      <w:pPr>
        <w:pStyle w:val="Reference"/>
      </w:pPr>
      <w:r>
        <w:fldChar w:fldCharType="begin"/>
      </w:r>
      <w:r>
        <w:instrText xml:space="preserve"> HYPERLINK "http://www.3gpp.org/ftp/tsg_ran/WG1_RL1//TSGR1_103-e/Docs//R1-2009585.zip" </w:instrText>
      </w:r>
      <w:r>
        <w:fldChar w:fldCharType="separate"/>
      </w:r>
      <w:r w:rsidR="002C6AF6" w:rsidRPr="00233EB0">
        <w:rPr>
          <w:rStyle w:val="Hyperlink"/>
        </w:rPr>
        <w:t>R1-20</w:t>
      </w:r>
      <w:r w:rsidR="002C6AF6" w:rsidRPr="00233EB0">
        <w:rPr>
          <w:rStyle w:val="Hyperlink"/>
        </w:rPr>
        <w:t>0</w:t>
      </w:r>
      <w:r w:rsidR="002C6AF6" w:rsidRPr="00233EB0">
        <w:rPr>
          <w:rStyle w:val="Hyperlink"/>
        </w:rPr>
        <w:t>9585</w:t>
      </w:r>
      <w:r>
        <w:fldChar w:fldCharType="end"/>
      </w:r>
      <w:r w:rsidR="002C6AF6">
        <w:t xml:space="preserve">, </w:t>
      </w:r>
      <w:r w:rsidR="002C6AF6" w:rsidRPr="002C6AF6">
        <w:t>Updated RAN1 UE features list for Rel-16 NR</w:t>
      </w:r>
      <w:r w:rsidR="002C6AF6">
        <w:t xml:space="preserve">, </w:t>
      </w:r>
      <w:r w:rsidR="002C6AF6" w:rsidRPr="002C6AF6">
        <w:t>Moderators (AT&amp;T, NTT DOCOMO, INC.)</w:t>
      </w:r>
      <w:bookmarkEnd w:id="7"/>
      <w:r w:rsidR="002C6AF6">
        <w:t xml:space="preserve"> </w:t>
      </w:r>
    </w:p>
    <w:sectPr w:rsidR="002C6AF6" w:rsidSect="00750020">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566BB" w14:textId="77777777" w:rsidR="006A1533" w:rsidRDefault="006A1533">
      <w:r>
        <w:separator/>
      </w:r>
    </w:p>
  </w:endnote>
  <w:endnote w:type="continuationSeparator" w:id="0">
    <w:p w14:paraId="1096AB3E" w14:textId="77777777" w:rsidR="006A1533" w:rsidRDefault="006A1533">
      <w:r>
        <w:continuationSeparator/>
      </w:r>
    </w:p>
  </w:endnote>
  <w:endnote w:type="continuationNotice" w:id="1">
    <w:p w14:paraId="0B9D0DF2" w14:textId="77777777" w:rsidR="006A1533" w:rsidRDefault="006A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379D2A5" w:rsidR="00894A40" w:rsidRDefault="00894A4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60C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60C6">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4D4FF" w14:textId="77777777" w:rsidR="006A1533" w:rsidRDefault="006A1533">
      <w:r>
        <w:separator/>
      </w:r>
    </w:p>
  </w:footnote>
  <w:footnote w:type="continuationSeparator" w:id="0">
    <w:p w14:paraId="737DC064" w14:textId="77777777" w:rsidR="006A1533" w:rsidRDefault="006A1533">
      <w:r>
        <w:continuationSeparator/>
      </w:r>
    </w:p>
  </w:footnote>
  <w:footnote w:type="continuationNotice" w:id="1">
    <w:p w14:paraId="5DAB9C1F" w14:textId="77777777" w:rsidR="006A1533" w:rsidRDefault="006A1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94A40" w:rsidRDefault="00894A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926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6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1DD8"/>
    <w:rsid w:val="00041F20"/>
    <w:rsid w:val="00041FD6"/>
    <w:rsid w:val="000422E2"/>
    <w:rsid w:val="00042F22"/>
    <w:rsid w:val="0004364A"/>
    <w:rsid w:val="000444EF"/>
    <w:rsid w:val="00044768"/>
    <w:rsid w:val="00047854"/>
    <w:rsid w:val="00052368"/>
    <w:rsid w:val="00052A07"/>
    <w:rsid w:val="000533F6"/>
    <w:rsid w:val="000534E3"/>
    <w:rsid w:val="00053D0B"/>
    <w:rsid w:val="0005606A"/>
    <w:rsid w:val="00056AEE"/>
    <w:rsid w:val="00057117"/>
    <w:rsid w:val="000616E7"/>
    <w:rsid w:val="0006487E"/>
    <w:rsid w:val="00065E1A"/>
    <w:rsid w:val="0007008D"/>
    <w:rsid w:val="00075FBF"/>
    <w:rsid w:val="000760C6"/>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6B4A"/>
    <w:rsid w:val="00131375"/>
    <w:rsid w:val="0013270A"/>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4E5"/>
    <w:rsid w:val="0015670B"/>
    <w:rsid w:val="0015724C"/>
    <w:rsid w:val="00160625"/>
    <w:rsid w:val="00162C63"/>
    <w:rsid w:val="001659C1"/>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6418"/>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427F"/>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716A"/>
    <w:rsid w:val="003776AC"/>
    <w:rsid w:val="00377CE1"/>
    <w:rsid w:val="00380EBD"/>
    <w:rsid w:val="00382600"/>
    <w:rsid w:val="00383798"/>
    <w:rsid w:val="003841E0"/>
    <w:rsid w:val="00385BF0"/>
    <w:rsid w:val="00386E24"/>
    <w:rsid w:val="0038762A"/>
    <w:rsid w:val="00387D41"/>
    <w:rsid w:val="00391750"/>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47EEC"/>
    <w:rsid w:val="00550768"/>
    <w:rsid w:val="00550C61"/>
    <w:rsid w:val="00554E19"/>
    <w:rsid w:val="00555F55"/>
    <w:rsid w:val="00556FA7"/>
    <w:rsid w:val="0056121F"/>
    <w:rsid w:val="00562D00"/>
    <w:rsid w:val="00563A76"/>
    <w:rsid w:val="005645B1"/>
    <w:rsid w:val="00564CDB"/>
    <w:rsid w:val="00572505"/>
    <w:rsid w:val="0057342D"/>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E0CAB"/>
    <w:rsid w:val="005E1D4E"/>
    <w:rsid w:val="005E385F"/>
    <w:rsid w:val="005E5B81"/>
    <w:rsid w:val="005F2CB1"/>
    <w:rsid w:val="005F3025"/>
    <w:rsid w:val="005F618C"/>
    <w:rsid w:val="005F70BD"/>
    <w:rsid w:val="0060283C"/>
    <w:rsid w:val="00604F14"/>
    <w:rsid w:val="006065F5"/>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2214"/>
    <w:rsid w:val="00695FC2"/>
    <w:rsid w:val="00696949"/>
    <w:rsid w:val="00696F54"/>
    <w:rsid w:val="00697052"/>
    <w:rsid w:val="006970ED"/>
    <w:rsid w:val="006976A9"/>
    <w:rsid w:val="006A1533"/>
    <w:rsid w:val="006A180E"/>
    <w:rsid w:val="006A2FBF"/>
    <w:rsid w:val="006A46FB"/>
    <w:rsid w:val="006A5E28"/>
    <w:rsid w:val="006A697B"/>
    <w:rsid w:val="006A6C0A"/>
    <w:rsid w:val="006A7AFF"/>
    <w:rsid w:val="006B029F"/>
    <w:rsid w:val="006B1816"/>
    <w:rsid w:val="006B2099"/>
    <w:rsid w:val="006B4E9D"/>
    <w:rsid w:val="006B50CF"/>
    <w:rsid w:val="006B723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A74D5"/>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43B"/>
    <w:rsid w:val="00B81A6C"/>
    <w:rsid w:val="00B8451E"/>
    <w:rsid w:val="00B85DE5"/>
    <w:rsid w:val="00B90F73"/>
    <w:rsid w:val="00B92A4A"/>
    <w:rsid w:val="00B92F42"/>
    <w:rsid w:val="00B93B59"/>
    <w:rsid w:val="00B9406A"/>
    <w:rsid w:val="00B9572A"/>
    <w:rsid w:val="00B979FE"/>
    <w:rsid w:val="00BA18E1"/>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1BCC"/>
    <w:rsid w:val="00E41F11"/>
    <w:rsid w:val="00E4349F"/>
    <w:rsid w:val="00E446F1"/>
    <w:rsid w:val="00E4485A"/>
    <w:rsid w:val="00E46886"/>
    <w:rsid w:val="00E47AEF"/>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1E17"/>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37AD"/>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27F"/>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14"/>
      </w:numPr>
      <w:overflowPunct w:val="0"/>
      <w:autoSpaceDE w:val="0"/>
      <w:autoSpaceDN w:val="0"/>
      <w:adjustRightInd w:val="0"/>
      <w:outlineLvl w:val="7"/>
    </w:pPr>
    <w:rPr>
      <w:rFonts w:ascii="Times New Roman" w:eastAsia="SimSun" w:hAnsi="Times New Roman" w:cs="Times New Roman"/>
      <w:color w:val="000000"/>
      <w:sz w:val="2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542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27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ＭＳ 明朝"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eastAsia="ja-JP"/>
    </w:rPr>
  </w:style>
  <w:style w:type="character" w:customStyle="1" w:styleId="Heading9Char">
    <w:name w:val="Heading 9 Char"/>
    <w:link w:val="Heading9"/>
    <w:rsid w:val="008D00A5"/>
    <w:rPr>
      <w:rFonts w:ascii="Times New Roman" w:eastAsia="SimSun"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Normal"/>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13"/>
      </w:numPr>
      <w:spacing w:before="60"/>
    </w:pPr>
    <w:rPr>
      <w:rFonts w:ascii="Arial" w:eastAsia="ＭＳ 明朝"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customStyle="1" w:styleId="UnresolvedMention5">
    <w:name w:val="Unresolved Mention5"/>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2-e/Docs//R2-20105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43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1-e/Docs//R2-2008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D1E69F3-0965-4567-B185-BD74F4EE64F5}">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73E6424-CDF2-44A9-A770-92DBD2C3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3105</Words>
  <Characters>17701</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20765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(Masato)</cp:lastModifiedBy>
  <cp:revision>3</cp:revision>
  <cp:lastPrinted>2008-01-31T07:09:00Z</cp:lastPrinted>
  <dcterms:created xsi:type="dcterms:W3CDTF">2021-01-06T13:27:00Z</dcterms:created>
  <dcterms:modified xsi:type="dcterms:W3CDTF">2021-01-06T13:28:00Z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