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3306A4CC"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a5"/>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a5"/>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a5"/>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0"/>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0"/>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681610"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SimSun"/>
                <w:lang w:val="fr-FR" w:eastAsia="zh-CN"/>
              </w:rPr>
            </w:pPr>
            <w:r>
              <w:rPr>
                <w:rFonts w:eastAsia="SimSun"/>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681610" w14:paraId="4DB60D45" w14:textId="77777777" w:rsidTr="00757F75">
        <w:tc>
          <w:tcPr>
            <w:tcW w:w="793" w:type="pct"/>
          </w:tcPr>
          <w:p w14:paraId="1ADED6BB" w14:textId="2E2C41DC" w:rsidR="00014116" w:rsidRDefault="00014116" w:rsidP="00757F75">
            <w:pPr>
              <w:spacing w:before="120"/>
              <w:jc w:val="both"/>
              <w:rPr>
                <w:rFonts w:eastAsia="SimSun"/>
                <w:lang w:val="fr-FR" w:eastAsia="zh-CN"/>
              </w:rPr>
            </w:pPr>
            <w:r>
              <w:rPr>
                <w:rFonts w:eastAsia="SimSun"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SimSun"/>
                <w:lang w:val="fr-FR" w:eastAsia="zh-CN"/>
              </w:rPr>
            </w:pPr>
            <w:r>
              <w:rPr>
                <w:rFonts w:eastAsia="SimSun"/>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681610" w14:paraId="68D1CC12" w14:textId="77777777" w:rsidTr="00757F75">
        <w:tc>
          <w:tcPr>
            <w:tcW w:w="793" w:type="pct"/>
          </w:tcPr>
          <w:p w14:paraId="5CCE1727" w14:textId="23EF25D0" w:rsidR="00757F75" w:rsidRPr="00757F75" w:rsidRDefault="00757F75" w:rsidP="00757F75">
            <w:pPr>
              <w:spacing w:before="120"/>
              <w:jc w:val="both"/>
              <w:rPr>
                <w:rFonts w:eastAsia="SimSun"/>
                <w:lang w:eastAsia="zh-CN"/>
              </w:rPr>
            </w:pPr>
            <w:r>
              <w:rPr>
                <w:rFonts w:eastAsia="SimSun"/>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SimSun"/>
                <w:lang w:eastAsia="zh-CN"/>
              </w:rPr>
            </w:pPr>
            <w:r>
              <w:rPr>
                <w:rFonts w:eastAsia="SimSun"/>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SimSun"/>
                <w:lang w:eastAsia="zh-CN"/>
              </w:rPr>
            </w:pPr>
            <w:r>
              <w:rPr>
                <w:rFonts w:eastAsia="SimSun"/>
                <w:lang w:eastAsia="zh-CN"/>
              </w:rPr>
              <w:t>Futurewei</w:t>
            </w:r>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681610" w14:paraId="5480B329" w14:textId="77777777" w:rsidTr="00757F75">
        <w:tc>
          <w:tcPr>
            <w:tcW w:w="793" w:type="pct"/>
          </w:tcPr>
          <w:p w14:paraId="0D84018E" w14:textId="7F543C35" w:rsidR="00AE29C5" w:rsidRDefault="00AE29C5" w:rsidP="00757F75">
            <w:pPr>
              <w:spacing w:before="120"/>
              <w:jc w:val="both"/>
              <w:rPr>
                <w:rFonts w:eastAsia="SimSun"/>
                <w:lang w:eastAsia="zh-CN"/>
              </w:rPr>
            </w:pPr>
            <w:r>
              <w:rPr>
                <w:rFonts w:eastAsia="SimSun"/>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681610"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hyperlink r:id="rId11" w:history="1">
              <w:r w:rsidR="00CA1960" w:rsidRPr="00E0229F">
                <w:rPr>
                  <w:rStyle w:val="af2"/>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CA1960" w:rsidRDefault="00CA1960">
            <w:pPr>
              <w:spacing w:before="120"/>
              <w:jc w:val="both"/>
              <w:rPr>
                <w:rFonts w:eastAsia="맑은 고딕" w:hint="eastAsia"/>
                <w:lang w:val="fr-FR" w:eastAsia="ko-KR"/>
              </w:rPr>
            </w:pPr>
            <w:r>
              <w:rPr>
                <w:rFonts w:eastAsia="맑은 고딕" w:hint="eastAsia"/>
                <w:lang w:val="fr-FR" w:eastAsia="ko-KR"/>
              </w:rPr>
              <w:t>HyunJung Choe</w:t>
            </w:r>
            <w:r>
              <w:rPr>
                <w:rFonts w:eastAsia="맑은 고딕"/>
                <w:lang w:val="fr-FR" w:eastAsia="ko-KR"/>
              </w:rPr>
              <w:t> : stella.choe@lge.com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r w:rsidRPr="00AA54B6">
        <w:rPr>
          <w:rFonts w:hint="eastAsia"/>
        </w:rPr>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r w:rsidRPr="0062346F">
        <w:rPr>
          <w:lang w:val="en-GB" w:eastAsia="zh-CN"/>
        </w:rPr>
        <w:t>eDRX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5D464E7D" w14:textId="3A6983B8" w:rsidR="00C06AE7" w:rsidRPr="00C06AE7" w:rsidRDefault="00A50630" w:rsidP="00C06AE7">
      <w:pPr>
        <w:pStyle w:val="3"/>
        <w:rPr>
          <w:sz w:val="22"/>
        </w:rPr>
      </w:pPr>
      <w:bookmarkStart w:id="6" w:name="_Ref58916776"/>
      <w:r>
        <w:rPr>
          <w:sz w:val="22"/>
        </w:rPr>
        <w:t>Solution for 10.24s</w:t>
      </w:r>
      <w:bookmarkEnd w:id="6"/>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a1"/>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a1"/>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lastRenderedPageBreak/>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Both are fine for us. Not using PTW/PH for DRX cycle of 10.24s would allow a single mechanism for UE that do not need longer DRX cycle. The behaviour will be slightly 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맑은 고딕"/>
                <w:color w:val="0000CC"/>
                <w:lang w:val="en-GB" w:eastAsia="ko-KR"/>
              </w:rPr>
            </w:pPr>
            <w:r w:rsidRPr="005E015F">
              <w:rPr>
                <w:rFonts w:eastAsia="맑은 고딕"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맑은 고딕"/>
                <w:color w:val="0000CC"/>
                <w:lang w:val="en-GB" w:eastAsia="ko-KR"/>
              </w:rPr>
            </w:pPr>
            <w:r w:rsidRPr="005E015F">
              <w:rPr>
                <w:rFonts w:eastAsia="맑은 고딕" w:hint="eastAsia"/>
                <w:color w:val="0000CC"/>
                <w:lang w:val="en-GB" w:eastAsia="ko-KR"/>
              </w:rPr>
              <w:t xml:space="preserve">We prefer to follow </w:t>
            </w:r>
            <w:r w:rsidRPr="005E015F">
              <w:rPr>
                <w:rFonts w:eastAsia="맑은 고딕"/>
                <w:color w:val="0000CC"/>
                <w:lang w:val="en-GB" w:eastAsia="ko-KR"/>
              </w:rPr>
              <w:t xml:space="preserve">the existing </w:t>
            </w:r>
            <w:r w:rsidRPr="005E015F">
              <w:rPr>
                <w:rFonts w:eastAsia="맑은 고딕" w:hint="eastAsia"/>
                <w:color w:val="0000CC"/>
                <w:lang w:val="en-GB" w:eastAsia="ko-KR"/>
              </w:rPr>
              <w:t xml:space="preserve">LTE solution. </w:t>
            </w:r>
            <w:r w:rsidR="006365A8">
              <w:rPr>
                <w:rFonts w:eastAsia="맑은 고딕"/>
                <w:color w:val="0000CC"/>
                <w:lang w:val="en-GB" w:eastAsia="ko-KR"/>
              </w:rPr>
              <w:t>The main reason to introduce</w:t>
            </w:r>
            <w:r w:rsidRPr="005E015F">
              <w:rPr>
                <w:rFonts w:eastAsia="맑은 고딕"/>
                <w:color w:val="0000CC"/>
                <w:lang w:val="en-GB" w:eastAsia="ko-KR"/>
              </w:rPr>
              <w:t xml:space="preserve"> the PTW</w:t>
            </w:r>
            <w:r w:rsidR="006365A8">
              <w:rPr>
                <w:rFonts w:eastAsia="맑은 고딕"/>
                <w:color w:val="0000CC"/>
                <w:lang w:val="en-GB" w:eastAsia="ko-KR"/>
              </w:rPr>
              <w:t xml:space="preserve"> in LTE eDRX</w:t>
            </w:r>
            <w:r w:rsidRPr="005E015F">
              <w:rPr>
                <w:rFonts w:eastAsia="맑은 고딕"/>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맑은 고딕"/>
                <w:color w:val="0000CC"/>
                <w:lang w:val="en-GB" w:eastAsia="ko-KR"/>
              </w:rPr>
            </w:pPr>
            <w:r>
              <w:rPr>
                <w:rFonts w:eastAsia="맑은 고딕"/>
                <w:color w:val="0000CC"/>
                <w:lang w:val="en-GB" w:eastAsia="ko-KR"/>
              </w:rPr>
              <w:t>On the other hand, i</w:t>
            </w:r>
            <w:r w:rsidR="005E015F">
              <w:rPr>
                <w:rFonts w:eastAsia="맑은 고딕"/>
                <w:color w:val="0000CC"/>
                <w:lang w:val="en-GB" w:eastAsia="ko-KR"/>
              </w:rPr>
              <w:t xml:space="preserve">t seems a tiny optimization to use no PTW/PH in 10.24s. </w:t>
            </w:r>
            <w:r w:rsidR="005E015F" w:rsidRPr="005E015F">
              <w:rPr>
                <w:rFonts w:eastAsia="맑은 고딕"/>
                <w:color w:val="0000CC"/>
                <w:lang w:val="en-GB" w:eastAsia="ko-KR"/>
              </w:rPr>
              <w:t>We have assumed that the additional complexity would be less with PTW/PH.</w:t>
            </w:r>
            <w:r w:rsidR="005E015F">
              <w:rPr>
                <w:rFonts w:eastAsia="맑은 고딕"/>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맑은 고딕"/>
                <w:lang w:val="en-GB" w:eastAsia="ko-KR"/>
              </w:rPr>
            </w:pPr>
            <w:r w:rsidRPr="00681610">
              <w:rPr>
                <w:rFonts w:eastAsia="맑은 고딕"/>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맑은 고딕"/>
                <w:lang w:val="en-GB" w:eastAsia="ko-KR"/>
              </w:rPr>
            </w:pPr>
            <w:r w:rsidRPr="00681610">
              <w:rPr>
                <w:rFonts w:eastAsia="맑은 고딕"/>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맑은 고딕"/>
                <w:lang w:val="en-GB" w:eastAsia="ko-KR"/>
              </w:rPr>
            </w:pPr>
            <w:r>
              <w:rPr>
                <w:rFonts w:eastAsia="맑은 고딕"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맑은 고딕"/>
                <w:lang w:val="en-GB" w:eastAsia="ko-KR"/>
              </w:rPr>
            </w:pPr>
            <w:r>
              <w:rPr>
                <w:lang w:val="en-GB" w:eastAsia="zh-CN"/>
              </w:rPr>
              <w:t xml:space="preserve">We don’t have strong view on this agreement. </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3"/>
        <w:rPr>
          <w:sz w:val="22"/>
        </w:rPr>
      </w:pPr>
      <w:r>
        <w:rPr>
          <w:sz w:val="22"/>
        </w:rPr>
        <w:lastRenderedPageBreak/>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w:t>
            </w:r>
            <w:r>
              <w:rPr>
                <w:lang w:eastAsia="zh-TW"/>
              </w:rPr>
              <w:lastRenderedPageBreak/>
              <w:t xml:space="preserve">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Agree with Rapporteur  that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맑은 고딕"/>
                <w:color w:val="0000CC"/>
                <w:lang w:eastAsia="ko-KR"/>
              </w:rPr>
            </w:pPr>
            <w:r w:rsidRPr="006365A8">
              <w:rPr>
                <w:rFonts w:eastAsia="맑은 고딕"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맑은 고딕"/>
                <w:color w:val="0000CC"/>
                <w:lang w:eastAsia="ko-KR"/>
              </w:rPr>
            </w:pPr>
            <w:r w:rsidRPr="006365A8">
              <w:rPr>
                <w:rFonts w:eastAsia="맑은 고딕"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맑은 고딕"/>
                <w:bCs/>
                <w:color w:val="0000CC"/>
                <w:lang w:eastAsia="ko-KR"/>
              </w:rPr>
            </w:pPr>
            <w:r w:rsidRPr="006365A8">
              <w:rPr>
                <w:rFonts w:eastAsia="맑은 고딕" w:hint="eastAsia"/>
                <w:bCs/>
                <w:color w:val="0000CC"/>
                <w:lang w:eastAsia="ko-KR"/>
              </w:rPr>
              <w:t xml:space="preserve">This topic was </w:t>
            </w:r>
            <w:r w:rsidRPr="006365A8">
              <w:rPr>
                <w:rFonts w:eastAsia="맑은 고딕"/>
                <w:bCs/>
                <w:color w:val="0000CC"/>
                <w:lang w:eastAsia="ko-KR"/>
              </w:rPr>
              <w:t xml:space="preserve">already </w:t>
            </w:r>
            <w:r w:rsidRPr="006365A8">
              <w:rPr>
                <w:rFonts w:eastAsia="맑은 고딕" w:hint="eastAsia"/>
                <w:bCs/>
                <w:color w:val="0000CC"/>
                <w:lang w:eastAsia="ko-KR"/>
              </w:rPr>
              <w:t xml:space="preserve">discussed in </w:t>
            </w:r>
            <w:r w:rsidRPr="006365A8">
              <w:rPr>
                <w:rFonts w:eastAsia="맑은 고딕"/>
                <w:bCs/>
                <w:color w:val="0000CC"/>
                <w:lang w:eastAsia="ko-KR"/>
              </w:rPr>
              <w:t>LTE eDRX. UE</w:t>
            </w:r>
            <w:r w:rsidR="006365A8">
              <w:rPr>
                <w:rFonts w:eastAsia="맑은 고딕"/>
                <w:bCs/>
                <w:color w:val="0000CC"/>
                <w:lang w:eastAsia="ko-KR"/>
              </w:rPr>
              <w:t>s</w:t>
            </w:r>
            <w:r w:rsidRPr="006365A8">
              <w:rPr>
                <w:rFonts w:eastAsia="맑은 고딕"/>
                <w:bCs/>
                <w:color w:val="0000CC"/>
                <w:lang w:eastAsia="ko-KR"/>
              </w:rPr>
              <w:t xml:space="preserve"> configured with eDRX need not satisfy </w:t>
            </w:r>
            <w:r w:rsidR="006365A8">
              <w:rPr>
                <w:rFonts w:eastAsia="맑은 고딕"/>
                <w:bCs/>
                <w:color w:val="0000CC"/>
                <w:lang w:eastAsia="ko-KR"/>
              </w:rPr>
              <w:t xml:space="preserve">the latency </w:t>
            </w:r>
            <w:r w:rsidRPr="006365A8">
              <w:rPr>
                <w:rFonts w:eastAsia="맑은 고딕"/>
                <w:bCs/>
                <w:color w:val="0000CC"/>
                <w:lang w:eastAsia="ko-KR"/>
              </w:rPr>
              <w:t>requirement</w:t>
            </w:r>
            <w:r w:rsidR="006365A8">
              <w:rPr>
                <w:rFonts w:eastAsia="맑은 고딕"/>
                <w:bCs/>
                <w:color w:val="0000CC"/>
                <w:lang w:eastAsia="ko-KR"/>
              </w:rPr>
              <w:t xml:space="preserve"> on PWS reception</w:t>
            </w:r>
            <w:r w:rsidRPr="006365A8">
              <w:rPr>
                <w:rFonts w:eastAsia="맑은 고딕"/>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맑은 고딕"/>
                <w:lang w:eastAsia="ko-KR"/>
              </w:rPr>
            </w:pPr>
            <w:r w:rsidRPr="00681610">
              <w:rPr>
                <w:rFonts w:eastAsia="맑은 고딕"/>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맑은 고딕"/>
                <w:lang w:eastAsia="ko-KR"/>
              </w:rPr>
            </w:pPr>
            <w:r w:rsidRPr="00681610">
              <w:rPr>
                <w:rFonts w:eastAsia="맑은 고딕"/>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맑은 고딕"/>
                <w:bCs/>
                <w:lang w:eastAsia="ko-KR"/>
              </w:rPr>
            </w:pPr>
            <w:r w:rsidRPr="00681610">
              <w:rPr>
                <w:rFonts w:eastAsia="맑은 고딕"/>
                <w:bCs/>
                <w:lang w:eastAsia="ko-KR"/>
              </w:rPr>
              <w:t>If Redcap UE is to receive emergency broadcast, the DRX can be used instead of eDRX.</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맑은 고딕"/>
                <w:lang w:eastAsia="ko-KR"/>
              </w:rPr>
            </w:pPr>
            <w:r>
              <w:rPr>
                <w:rFonts w:eastAsia="맑은 고딕"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맑은 고딕"/>
                <w:lang w:eastAsia="ko-KR"/>
              </w:rPr>
            </w:pPr>
            <w:r>
              <w:rPr>
                <w:rFonts w:eastAsia="맑은 고딕"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맑은 고딕"/>
                <w:bCs/>
                <w:lang w:eastAsia="ko-KR"/>
              </w:rPr>
            </w:pPr>
            <w:r>
              <w:rPr>
                <w:rFonts w:eastAsia="맑은 고딕"/>
                <w:bCs/>
                <w:lang w:eastAsia="ko-KR"/>
              </w:rPr>
              <w:t xml:space="preserve">We think the network configuration can handle this. </w:t>
            </w:r>
          </w:p>
          <w:p w14:paraId="14BE1A1B" w14:textId="291199D1" w:rsidR="00E150EF" w:rsidRPr="00681610" w:rsidRDefault="00E150EF" w:rsidP="00E150EF">
            <w:pPr>
              <w:spacing w:before="120"/>
              <w:jc w:val="both"/>
              <w:rPr>
                <w:rFonts w:eastAsia="맑은 고딕"/>
                <w:bCs/>
                <w:lang w:eastAsia="ko-KR"/>
              </w:rPr>
            </w:pPr>
            <w:r>
              <w:rPr>
                <w:rFonts w:eastAsia="맑은 고딕"/>
                <w:bCs/>
                <w:lang w:eastAsia="ko-KR"/>
              </w:rPr>
              <w:t xml:space="preserve">In our understanding, the delay budget requirement (4 sec) to receive emergency broadcast is not always mandated (it is ok for some UEs receiving emergency broadcast after 4sec). If the delay requirement should be </w:t>
            </w:r>
            <w:r>
              <w:rPr>
                <w:rFonts w:eastAsia="맑은 고딕"/>
                <w:bCs/>
                <w:lang w:eastAsia="ko-KR"/>
              </w:rPr>
              <w:lastRenderedPageBreak/>
              <w:t>supported by some REDCAP UEs, the network may configure the UEs with DRX cycle 2.56 sec or less.</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맑은 고딕"/>
                <w:color w:val="0000CC"/>
                <w:lang w:eastAsia="ko-KR"/>
              </w:rPr>
            </w:pPr>
            <w:r w:rsidRPr="006365A8">
              <w:rPr>
                <w:rFonts w:eastAsia="맑은 고딕"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맑은 고딕"/>
                <w:color w:val="0000CC"/>
                <w:lang w:eastAsia="ko-KR"/>
              </w:rPr>
            </w:pPr>
            <w:r w:rsidRPr="006365A8">
              <w:rPr>
                <w:rFonts w:eastAsia="맑은 고딕"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맑은 고딕"/>
                <w:lang w:eastAsia="ko-KR"/>
              </w:rPr>
            </w:pPr>
            <w:r w:rsidRPr="00681610">
              <w:rPr>
                <w:rFonts w:eastAsia="맑은 고딕"/>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맑은 고딕"/>
                <w:lang w:eastAsia="ko-KR"/>
              </w:rPr>
            </w:pPr>
            <w:r w:rsidRPr="00681610">
              <w:rPr>
                <w:rFonts w:eastAsia="맑은 고딕"/>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맑은 고딕"/>
                <w:lang w:eastAsia="ko-KR"/>
              </w:rPr>
            </w:pPr>
            <w:r>
              <w:rPr>
                <w:rFonts w:eastAsia="맑은 고딕"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맑은 고딕"/>
                <w:lang w:eastAsia="ko-KR"/>
              </w:rPr>
            </w:pPr>
            <w:r>
              <w:rPr>
                <w:rFonts w:eastAsia="맑은 고딕"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lastRenderedPageBreak/>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lastRenderedPageBreak/>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맑은 고딕"/>
                <w:color w:val="0000CC"/>
                <w:lang w:eastAsia="ko-KR"/>
              </w:rPr>
            </w:pPr>
            <w:r w:rsidRPr="006365A8">
              <w:rPr>
                <w:rFonts w:eastAsia="맑은 고딕"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맑은 고딕"/>
                <w:color w:val="0000CC"/>
                <w:lang w:eastAsia="ko-KR"/>
              </w:rPr>
            </w:pPr>
            <w:r>
              <w:rPr>
                <w:rFonts w:eastAsia="맑은 고딕"/>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맑은 고딕"/>
                <w:lang w:eastAsia="ko-KR"/>
              </w:rPr>
            </w:pPr>
            <w:r w:rsidRPr="00681610">
              <w:rPr>
                <w:rFonts w:eastAsia="맑은 고딕"/>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맑은 고딕"/>
                <w:lang w:eastAsia="ko-KR"/>
              </w:rPr>
            </w:pPr>
            <w:r w:rsidRPr="00681610">
              <w:rPr>
                <w:rFonts w:eastAsia="맑은 고딕"/>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맑은 고딕"/>
                <w:lang w:eastAsia="ko-KR"/>
              </w:rPr>
            </w:pPr>
            <w:r>
              <w:rPr>
                <w:rFonts w:eastAsia="맑은 고딕"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맑은 고딕"/>
                <w:lang w:eastAsia="ko-KR"/>
              </w:rPr>
            </w:pPr>
            <w:r>
              <w:rPr>
                <w:rFonts w:eastAsia="맑은 고딕"/>
                <w:lang w:eastAsia="ko-KR"/>
              </w:rPr>
              <w:t xml:space="preserve">We are fine to support eDRX cycle up to 10,285.76s because no technical impact is foreseen and it’s up to application </w:t>
            </w:r>
            <w:r w:rsidR="009175F8">
              <w:rPr>
                <w:rFonts w:eastAsia="맑은 고딕"/>
                <w:lang w:eastAsia="ko-KR"/>
              </w:rPr>
              <w:t>characteristics</w:t>
            </w:r>
            <w:r>
              <w:rPr>
                <w:rFonts w:eastAsia="맑은 고딕"/>
                <w:lang w:eastAsia="ko-KR"/>
              </w:rPr>
              <w:t>.</w:t>
            </w:r>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0"/>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0"/>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af0"/>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0"/>
              <w:numPr>
                <w:ilvl w:val="0"/>
                <w:numId w:val="40"/>
              </w:numPr>
              <w:jc w:val="both"/>
              <w:rPr>
                <w:color w:val="002060"/>
              </w:rPr>
            </w:pPr>
            <w:r>
              <w:rPr>
                <w:color w:val="002060"/>
              </w:rPr>
              <w:t>It has impact on NAS retransmission</w:t>
            </w:r>
          </w:p>
          <w:p w14:paraId="2BADEE87" w14:textId="77777777" w:rsidR="007709AA" w:rsidRDefault="007709AA" w:rsidP="007709AA">
            <w:pPr>
              <w:pStyle w:val="af0"/>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Then, during the GTW online discussion of RAN2#112-e, it was decided to focus on the eDRX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0"/>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0"/>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0"/>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0"/>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af0"/>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af0"/>
        <w:numPr>
          <w:ilvl w:val="0"/>
          <w:numId w:val="42"/>
        </w:numPr>
        <w:jc w:val="both"/>
        <w:rPr>
          <w:lang w:eastAsia="zh-CN"/>
        </w:rPr>
      </w:pPr>
      <w:r w:rsidRPr="005D357B">
        <w:rPr>
          <w:lang w:eastAsia="zh-CN"/>
        </w:rPr>
        <w:t>Re-assess RAN2’s view on the need and motivation to support eDRX cycle in RRC_INACTIVE beyond 10.24s for REDCAP UEs</w:t>
      </w:r>
      <w:r>
        <w:rPr>
          <w:lang w:eastAsia="zh-CN"/>
        </w:rPr>
        <w:t xml:space="preserve"> (independently of the above issues)</w:t>
      </w:r>
    </w:p>
    <w:p w14:paraId="1C78B2B5" w14:textId="0F5B5F0F" w:rsidR="00966167" w:rsidRDefault="00966167" w:rsidP="005D357B">
      <w:pPr>
        <w:pStyle w:val="af0"/>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r w:rsidRPr="00B27310">
        <w:rPr>
          <w:szCs w:val="20"/>
        </w:rPr>
        <w:t xml:space="preserve">eDRX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lastRenderedPageBreak/>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UEs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due to the reduced signalling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맑은 고딕"/>
                <w:color w:val="0000CC"/>
                <w:lang w:eastAsia="ko-KR"/>
              </w:rPr>
            </w:pPr>
            <w:r w:rsidRPr="00545A80">
              <w:rPr>
                <w:rFonts w:eastAsia="맑은 고딕" w:hint="eastAsia"/>
                <w:color w:val="0000CC"/>
                <w:lang w:eastAsia="ko-KR"/>
              </w:rPr>
              <w:t>Samsung</w:t>
            </w:r>
          </w:p>
        </w:tc>
        <w:tc>
          <w:tcPr>
            <w:tcW w:w="900" w:type="dxa"/>
          </w:tcPr>
          <w:p w14:paraId="623875A6" w14:textId="68D36B27" w:rsidR="006365A8" w:rsidRPr="009E1CE3" w:rsidRDefault="009E1CE3" w:rsidP="00782351">
            <w:pPr>
              <w:spacing w:before="120"/>
              <w:jc w:val="both"/>
              <w:rPr>
                <w:rFonts w:eastAsia="맑은 고딕"/>
                <w:color w:val="0000CC"/>
                <w:lang w:eastAsia="ko-KR"/>
              </w:rPr>
            </w:pPr>
            <w:r>
              <w:rPr>
                <w:rFonts w:eastAsia="맑은 고딕"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맑은 고딕"/>
                <w:color w:val="0000CC"/>
                <w:lang w:eastAsia="ko-KR"/>
              </w:rPr>
            </w:pPr>
            <w:r>
              <w:rPr>
                <w:rFonts w:eastAsia="맑은 고딕" w:hint="eastAsia"/>
                <w:color w:val="0000CC"/>
                <w:lang w:eastAsia="ko-KR"/>
              </w:rPr>
              <w:t xml:space="preserve">If not supported, </w:t>
            </w:r>
            <w:r>
              <w:rPr>
                <w:rFonts w:eastAsia="맑은 고딕"/>
                <w:color w:val="0000CC"/>
                <w:lang w:eastAsia="ko-KR"/>
              </w:rPr>
              <w:t>INACTIVE UE cannot achieve extreme power saving gain 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맑은 고딕"/>
                <w:lang w:eastAsia="ko-KR"/>
              </w:rPr>
            </w:pPr>
            <w:r w:rsidRPr="00681610">
              <w:rPr>
                <w:rFonts w:eastAsia="맑은 고딕"/>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맑은 고딕"/>
                <w:lang w:eastAsia="ko-KR"/>
              </w:rPr>
            </w:pPr>
            <w:r w:rsidRPr="00681610">
              <w:rPr>
                <w:rFonts w:eastAsia="맑은 고딕"/>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맑은 고딕"/>
                <w:lang w:eastAsia="ko-KR"/>
              </w:rPr>
            </w:pPr>
            <w:r w:rsidRPr="00681610">
              <w:rPr>
                <w:rFonts w:eastAsia="맑은 고딕"/>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맑은 고딕"/>
                <w:lang w:eastAsia="ko-KR"/>
              </w:rPr>
            </w:pPr>
            <w:r>
              <w:rPr>
                <w:rFonts w:eastAsia="맑은 고딕"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맑은 고딕"/>
                <w:lang w:eastAsia="ko-KR"/>
              </w:rPr>
            </w:pPr>
            <w:r>
              <w:rPr>
                <w:rFonts w:eastAsia="맑은 고딕"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맑은 고딕"/>
                <w:lang w:eastAsia="ko-KR"/>
              </w:rPr>
            </w:pPr>
            <w:r>
              <w:rPr>
                <w:rFonts w:eastAsia="맑은 고딕"/>
                <w:lang w:eastAsia="ko-KR"/>
              </w:rPr>
              <w:t xml:space="preserve">Agree with other comments above.  </w:t>
            </w:r>
          </w:p>
        </w:tc>
      </w:tr>
    </w:tbl>
    <w:p w14:paraId="5F534953" w14:textId="77777777" w:rsidR="00435678" w:rsidRPr="00681610" w:rsidRDefault="00435678" w:rsidP="00435678">
      <w:pPr>
        <w:rPr>
          <w:lang w:val="en-GB"/>
        </w:rPr>
      </w:pPr>
    </w:p>
    <w:p w14:paraId="14FC2CF1" w14:textId="5F8AFCD4" w:rsidR="00B447DD" w:rsidRPr="003002FD" w:rsidRDefault="00B447DD">
      <w:pPr>
        <w:pStyle w:val="3"/>
        <w:rPr>
          <w:sz w:val="22"/>
        </w:rPr>
      </w:pPr>
      <w:bookmarkStart w:id="7" w:name="_Ref58848091"/>
      <w:r>
        <w:rPr>
          <w:sz w:val="22"/>
          <w:lang w:val="en-GB"/>
        </w:rPr>
        <w:lastRenderedPageBreak/>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eastAsia="ko-KR"/>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맑은 고딕"/>
                <w:lang w:eastAsia="ko-KR"/>
              </w:rPr>
            </w:pPr>
            <w:r w:rsidRPr="00681610">
              <w:rPr>
                <w:rFonts w:eastAsia="맑은 고딕"/>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맑은 고딕"/>
                <w:lang w:eastAsia="ko-KR"/>
              </w:rPr>
            </w:pPr>
            <w:r w:rsidRPr="00681610">
              <w:rPr>
                <w:rFonts w:eastAsia="맑은 고딕"/>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맑은 고딕"/>
                <w:lang w:eastAsia="ko-KR"/>
              </w:rPr>
            </w:pPr>
            <w:r w:rsidRPr="00681610">
              <w:rPr>
                <w:rFonts w:eastAsia="맑은 고딕"/>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맑은 고딕"/>
                <w:lang w:eastAsia="ko-KR"/>
              </w:rPr>
            </w:pPr>
            <w:r>
              <w:rPr>
                <w:rFonts w:eastAsia="맑은 고딕"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맑은 고딕"/>
                <w:lang w:eastAsia="ko-KR"/>
              </w:rPr>
            </w:pPr>
            <w:r>
              <w:rPr>
                <w:rFonts w:eastAsia="맑은 고딕" w:hint="eastAsia"/>
                <w:lang w:eastAsia="ko-KR"/>
              </w:rPr>
              <w:t>Y</w:t>
            </w:r>
            <w:r>
              <w:rPr>
                <w:rFonts w:eastAsia="맑은 고딕"/>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맑은 고딕"/>
                <w:lang w:eastAsia="ko-KR"/>
              </w:rPr>
            </w:pPr>
            <w:r>
              <w:rPr>
                <w:rFonts w:eastAsia="맑은 고딕"/>
                <w:lang w:eastAsia="ko-KR"/>
              </w:rPr>
              <w:t>A common solution for RRC_IDLE and RRC_INACTIVE can be baseline for further discussion</w:t>
            </w:r>
            <w:r>
              <w:rPr>
                <w:rFonts w:eastAsia="맑은 고딕" w:hint="eastAsia"/>
                <w:lang w:eastAsia="ko-KR"/>
              </w:rPr>
              <w:t>.</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3"/>
        <w:numPr>
          <w:ilvl w:val="3"/>
          <w:numId w:val="1"/>
        </w:numPr>
        <w:ind w:left="1310" w:hanging="1310"/>
        <w:rPr>
          <w:sz w:val="20"/>
        </w:rPr>
      </w:pPr>
      <w:bookmarkStart w:id="9" w:name="_Ref58860670"/>
      <w:r w:rsidRPr="003002FD">
        <w:rPr>
          <w:sz w:val="20"/>
          <w:lang w:val="en-GB"/>
        </w:rPr>
        <w:t>Which node is responsible for configuring the eDRX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eDRX parameters from the AMF. The AMF passes the UE's Accepted idle mode eDRX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 xml:space="preserve">an eDRX cycle in RRC-INACTIVE up to the value for the UE's idle mode eDRX cycle as provided by the AMF or up to the maximum value allowed based on the NAS (and SMS) </w:t>
            </w:r>
            <w:r w:rsidRPr="004658EC">
              <w:rPr>
                <w:rStyle w:val="B1Char"/>
              </w:rPr>
              <w:lastRenderedPageBreak/>
              <w:t>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맑은 고딕"/>
                <w:color w:val="0000CC"/>
                <w:lang w:eastAsia="ko-KR"/>
              </w:rPr>
            </w:pPr>
            <w:r w:rsidRPr="009E1CE3">
              <w:rPr>
                <w:rFonts w:eastAsia="맑은 고딕"/>
                <w:color w:val="0000CC"/>
                <w:lang w:eastAsia="ko-KR"/>
              </w:rPr>
              <w:t>B</w:t>
            </w:r>
            <w:r w:rsidRPr="009E1CE3">
              <w:rPr>
                <w:rFonts w:eastAsia="맑은 고딕" w:hint="eastAsia"/>
                <w:color w:val="0000CC"/>
                <w:lang w:eastAsia="ko-KR"/>
              </w:rPr>
              <w:t xml:space="preserve">oth </w:t>
            </w:r>
            <w:r w:rsidRPr="009E1CE3">
              <w:rPr>
                <w:rFonts w:eastAsia="맑은 고딕"/>
                <w:color w:val="0000CC"/>
                <w:lang w:eastAsia="ko-KR"/>
              </w:rPr>
              <w:t>options are valid.</w:t>
            </w:r>
            <w:r>
              <w:rPr>
                <w:rFonts w:eastAsia="맑은 고딕"/>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맑은 고딕"/>
                <w:lang w:eastAsia="ko-KR"/>
              </w:rPr>
            </w:pPr>
            <w:r w:rsidRPr="00681610">
              <w:rPr>
                <w:rFonts w:eastAsia="맑은 고딕"/>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맑은 고딕"/>
                <w:lang w:eastAsia="ko-KR"/>
              </w:rPr>
            </w:pPr>
            <w:r w:rsidRPr="00681610">
              <w:rPr>
                <w:rFonts w:eastAsia="맑은 고딕"/>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맑은 고딕"/>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맑은 고딕"/>
                <w:lang w:eastAsia="ko-KR"/>
              </w:rPr>
            </w:pPr>
            <w:r>
              <w:rPr>
                <w:rFonts w:eastAsia="맑은 고딕"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맑은 고딕"/>
                <w:lang w:eastAsia="ko-KR"/>
              </w:rPr>
            </w:pPr>
            <w:r>
              <w:rPr>
                <w:rFonts w:eastAsia="맑은 고딕"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맑은 고딕"/>
                <w:lang w:eastAsia="ko-KR"/>
              </w:rPr>
            </w:pPr>
            <w:r>
              <w:rPr>
                <w:rFonts w:eastAsia="맑은 고딕"/>
                <w:lang w:eastAsia="ko-KR"/>
              </w:rPr>
              <w:t xml:space="preserve">Slightly prefer option-1 but both options can be considered.   </w:t>
            </w:r>
            <w:r>
              <w:rPr>
                <w:rFonts w:eastAsia="맑은 고딕" w:hint="eastAsia"/>
                <w:lang w:eastAsia="ko-KR"/>
              </w:rPr>
              <w:t xml:space="preserve"> </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맑은 고딕"/>
                <w:lang w:eastAsia="ko-KR"/>
              </w:rPr>
            </w:pPr>
            <w:r w:rsidRPr="00681610">
              <w:rPr>
                <w:rFonts w:eastAsia="맑은 고딕"/>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맑은 고딕"/>
                <w:lang w:eastAsia="ko-KR"/>
              </w:rPr>
            </w:pPr>
            <w:r w:rsidRPr="00681610">
              <w:rPr>
                <w:rFonts w:eastAsia="맑은 고딕"/>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맑은 고딕"/>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맑은 고딕"/>
                <w:lang w:eastAsia="ko-KR"/>
              </w:rPr>
            </w:pPr>
            <w:r>
              <w:rPr>
                <w:rFonts w:eastAsia="맑은 고딕"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맑은 고딕"/>
                <w:lang w:eastAsia="ko-KR"/>
              </w:rPr>
            </w:pPr>
            <w:r>
              <w:rPr>
                <w:rFonts w:eastAsia="맑은 고딕"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맑은 고딕"/>
                <w:lang w:eastAsia="ko-KR"/>
              </w:rPr>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lastRenderedPageBreak/>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맑은 고딕"/>
                <w:color w:val="0000CC"/>
                <w:lang w:eastAsia="ko-KR"/>
              </w:rPr>
            </w:pPr>
            <w:r w:rsidRPr="009E1CE3">
              <w:rPr>
                <w:rFonts w:eastAsia="맑은 고딕" w:hint="eastAsia"/>
                <w:color w:val="0000CC"/>
                <w:lang w:eastAsia="ko-KR"/>
              </w:rPr>
              <w:t>It</w:t>
            </w:r>
            <w:r w:rsidRPr="009E1CE3">
              <w:rPr>
                <w:rFonts w:eastAsia="맑은 고딕"/>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맑은 고딕"/>
                <w:lang w:eastAsia="ko-KR"/>
              </w:rPr>
            </w:pPr>
            <w:r w:rsidRPr="00681610">
              <w:rPr>
                <w:rFonts w:eastAsia="맑은 고딕"/>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맑은 고딕"/>
                <w:lang w:eastAsia="ko-KR"/>
              </w:rPr>
            </w:pPr>
            <w:r w:rsidRPr="00681610">
              <w:rPr>
                <w:rFonts w:eastAsia="맑은 고딕"/>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맑은 고딕"/>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맑은 고딕"/>
                <w:lang w:eastAsia="ko-KR"/>
              </w:rPr>
            </w:pPr>
            <w:r>
              <w:rPr>
                <w:rFonts w:eastAsia="맑은 고딕"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맑은 고딕"/>
                <w:lang w:eastAsia="ko-KR"/>
              </w:rPr>
            </w:pPr>
            <w:r>
              <w:rPr>
                <w:rFonts w:eastAsia="맑은 고딕" w:hint="eastAsia"/>
                <w:lang w:eastAsia="ko-KR"/>
              </w:rPr>
              <w:t>Yes</w:t>
            </w:r>
            <w:bookmarkStart w:id="10" w:name="_GoBack"/>
            <w:bookmarkEnd w:id="10"/>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맑은 고딕"/>
                <w:lang w:eastAsia="ko-KR"/>
              </w:rPr>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lastRenderedPageBreak/>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1"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1"/>
    </w:p>
    <w:p w14:paraId="4C7E67B9" w14:textId="23138C11" w:rsidR="00CA2F06" w:rsidRDefault="00CA2F06" w:rsidP="00CA2F06">
      <w:pPr>
        <w:pStyle w:val="a1"/>
        <w:numPr>
          <w:ilvl w:val="0"/>
          <w:numId w:val="7"/>
        </w:numPr>
        <w:jc w:val="left"/>
        <w:rPr>
          <w:rFonts w:eastAsiaTheme="minorEastAsia"/>
          <w:lang w:val="en-GB" w:eastAsia="zh-CN"/>
        </w:rPr>
      </w:pPr>
      <w:bookmarkStart w:id="12"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
    </w:p>
    <w:p w14:paraId="5A090C42" w14:textId="37489EFD" w:rsidR="00CA4B31" w:rsidRDefault="00CA4B31" w:rsidP="00CA4B31">
      <w:pPr>
        <w:pStyle w:val="a1"/>
        <w:numPr>
          <w:ilvl w:val="0"/>
          <w:numId w:val="7"/>
        </w:numPr>
        <w:jc w:val="left"/>
        <w:rPr>
          <w:rFonts w:eastAsiaTheme="minorEastAsia"/>
          <w:lang w:val="en-GB" w:eastAsia="zh-CN"/>
        </w:rPr>
      </w:pPr>
      <w:bookmarkStart w:id="14"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4"/>
    </w:p>
    <w:p w14:paraId="7808251A" w14:textId="539DEB9F" w:rsidR="00CA4B31" w:rsidRDefault="00CA4B31" w:rsidP="00CA4B31">
      <w:pPr>
        <w:pStyle w:val="a1"/>
        <w:numPr>
          <w:ilvl w:val="0"/>
          <w:numId w:val="7"/>
        </w:numPr>
        <w:jc w:val="left"/>
        <w:rPr>
          <w:rFonts w:eastAsiaTheme="minorEastAsia"/>
          <w:lang w:val="en-GB" w:eastAsia="zh-CN"/>
        </w:rPr>
      </w:pPr>
      <w:bookmarkStart w:id="15"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5"/>
    </w:p>
    <w:p w14:paraId="336B8B01" w14:textId="22342826" w:rsidR="00014557" w:rsidRDefault="00014557" w:rsidP="00014557">
      <w:pPr>
        <w:pStyle w:val="a1"/>
        <w:numPr>
          <w:ilvl w:val="0"/>
          <w:numId w:val="7"/>
        </w:numPr>
        <w:jc w:val="left"/>
        <w:rPr>
          <w:rFonts w:eastAsiaTheme="minorEastAsia"/>
          <w:lang w:val="en-GB" w:eastAsia="zh-CN"/>
        </w:rPr>
      </w:pPr>
      <w:bookmarkStart w:id="16"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
    </w:p>
    <w:p w14:paraId="5E6170AA" w14:textId="3CB8045A" w:rsidR="00B44294" w:rsidRDefault="00B44294" w:rsidP="00B44294">
      <w:pPr>
        <w:pStyle w:val="a1"/>
        <w:numPr>
          <w:ilvl w:val="0"/>
          <w:numId w:val="7"/>
        </w:numPr>
        <w:jc w:val="left"/>
        <w:rPr>
          <w:rFonts w:eastAsiaTheme="minorEastAsia"/>
          <w:lang w:val="en-GB" w:eastAsia="zh-CN"/>
        </w:rPr>
      </w:pPr>
      <w:bookmarkStart w:id="17" w:name="_Ref58852840"/>
      <w:bookmarkStart w:id="18"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7"/>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9"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8"/>
      <w:bookmarkEnd w:id="19"/>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20"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20"/>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21"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21"/>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634C1" w14:textId="77777777" w:rsidR="00657637" w:rsidRDefault="00657637">
      <w:r>
        <w:separator/>
      </w:r>
    </w:p>
  </w:endnote>
  <w:endnote w:type="continuationSeparator" w:id="0">
    <w:p w14:paraId="1A40B8D5" w14:textId="77777777" w:rsidR="00657637" w:rsidRDefault="0065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E346" w14:textId="77777777" w:rsidR="00657637" w:rsidRDefault="00657637">
      <w:r>
        <w:separator/>
      </w:r>
    </w:p>
  </w:footnote>
  <w:footnote w:type="continuationSeparator" w:id="0">
    <w:p w14:paraId="190A4FAB" w14:textId="77777777" w:rsidR="00657637" w:rsidRDefault="00657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각주 텍스트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미주 텍스트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맑은 고딕"/>
      <w:i/>
      <w:color w:val="0000FF"/>
      <w:szCs w:val="20"/>
      <w:lang w:val="en-GB"/>
    </w:rPr>
  </w:style>
  <w:style w:type="character" w:customStyle="1" w:styleId="Char2">
    <w:name w:val="메모 텍스트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맑은 고딕"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2"/>
    <w:link w:val="1"/>
    <w:rsid w:val="00E3725B"/>
    <w:rPr>
      <w:rFonts w:ascii="Arial" w:hAnsi="Arial" w:cs="Arial"/>
      <w:b/>
      <w:bCs/>
      <w:kern w:val="32"/>
      <w:sz w:val="28"/>
      <w:szCs w:val="32"/>
    </w:rPr>
  </w:style>
  <w:style w:type="character" w:customStyle="1" w:styleId="2Char">
    <w:name w:val="제목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제목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풍선 도움말 텍스트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제목 6 Char"/>
    <w:basedOn w:val="a2"/>
    <w:link w:val="6"/>
    <w:qFormat/>
    <w:rsid w:val="00567BD7"/>
    <w:rPr>
      <w:rFonts w:ascii="Arial" w:eastAsiaTheme="minorEastAsia" w:hAnsi="Arial"/>
      <w:lang w:val="en-GB" w:eastAsia="en-US"/>
    </w:rPr>
  </w:style>
  <w:style w:type="character" w:customStyle="1" w:styleId="7Char">
    <w:name w:val="제목 7 Char"/>
    <w:basedOn w:val="a2"/>
    <w:link w:val="7"/>
    <w:rsid w:val="00567BD7"/>
    <w:rPr>
      <w:rFonts w:ascii="Arial" w:eastAsiaTheme="minorEastAsia" w:hAnsi="Arial"/>
      <w:lang w:val="en-GB" w:eastAsia="en-US"/>
    </w:rPr>
  </w:style>
  <w:style w:type="character" w:customStyle="1" w:styleId="8Char">
    <w:name w:val="제목 8 Char"/>
    <w:basedOn w:val="a2"/>
    <w:link w:val="8"/>
    <w:rsid w:val="00567BD7"/>
    <w:rPr>
      <w:rFonts w:ascii="Arial" w:eastAsiaTheme="minorEastAsia" w:hAnsi="Arial"/>
      <w:sz w:val="36"/>
      <w:lang w:val="en-GB" w:eastAsia="en-US"/>
    </w:rPr>
  </w:style>
  <w:style w:type="character" w:customStyle="1" w:styleId="9Char">
    <w:name w:val="제목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바닥글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문서 구조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글자만 Char"/>
    <w:basedOn w:val="a2"/>
    <w:link w:val="afc"/>
    <w:uiPriority w:val="99"/>
    <w:rsid w:val="0062346F"/>
    <w:rPr>
      <w:rFonts w:ascii="Consolas" w:eastAsia="Calibri" w:hAnsi="Consolas"/>
      <w:sz w:val="21"/>
      <w:szCs w:val="21"/>
      <w:lang w:val="en-GB" w:eastAsia="en-US"/>
    </w:rPr>
  </w:style>
  <w:style w:type="character" w:customStyle="1" w:styleId="UnresolvedMention">
    <w:name w:val="Unresolved Mention"/>
    <w:basedOn w:val="a2"/>
    <w:uiPriority w:val="99"/>
    <w:semiHidden/>
    <w:unhideWhenUsed/>
    <w:rsid w:val="0068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7AC5-73A9-4D66-BE11-8FDA13AA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5808</Words>
  <Characters>33112</Characters>
  <Application>Microsoft Office Word</Application>
  <DocSecurity>0</DocSecurity>
  <Lines>275</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LGE (HyunJung)</cp:lastModifiedBy>
  <cp:revision>6</cp:revision>
  <cp:lastPrinted>2007-08-28T14:45:00Z</cp:lastPrinted>
  <dcterms:created xsi:type="dcterms:W3CDTF">2021-01-05T12:42:00Z</dcterms:created>
  <dcterms:modified xsi:type="dcterms:W3CDTF">2021-01-05T12:57:00Z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