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bookmarkStart w:id="0" w:name="_GoBack"/>
      <w:bookmarkEnd w:id="0"/>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1" w:name="Title"/>
      <w:bookmarkEnd w:id="1"/>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2" w:name="Source"/>
      <w:bookmarkEnd w:id="2"/>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4" w:name="_Ref528762725"/>
      <w:r w:rsidRPr="00D62F40">
        <w:rPr>
          <w:szCs w:val="28"/>
        </w:rPr>
        <w:t>Introduction</w:t>
      </w:r>
      <w:bookmarkEnd w:id="4"/>
    </w:p>
    <w:p w14:paraId="6A56454E" w14:textId="4DC2F6F0" w:rsidR="00614A57" w:rsidRDefault="00C45909" w:rsidP="00373C51">
      <w:pPr>
        <w:pStyle w:val="BodyText"/>
        <w:rPr>
          <w:rFonts w:eastAsia="Arial Unicode MS"/>
        </w:rPr>
      </w:pPr>
      <w:bookmarkStart w:id="5" w:name="OLE_LINK1"/>
      <w:bookmarkStart w:id="6"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5"/>
    <w:bookmarkEnd w:id="6"/>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62A17"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762A17"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762A17"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762A17"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762A17"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762A17"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r>
              <w:rPr>
                <w:rFonts w:eastAsia="SimSun"/>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762A17"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lastRenderedPageBreak/>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7" w:name="_Ref58916776"/>
      <w:r>
        <w:rPr>
          <w:sz w:val="22"/>
        </w:rPr>
        <w:t>Solution for 10.24s</w:t>
      </w:r>
      <w:bookmarkEnd w:id="7"/>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lastRenderedPageBreak/>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맑은 고딕"/>
                <w:color w:val="0000CC"/>
                <w:lang w:val="en-GB" w:eastAsia="ko-KR"/>
              </w:rPr>
            </w:pPr>
            <w:r w:rsidRPr="005E015F">
              <w:rPr>
                <w:rFonts w:eastAsia="맑은 고딕"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맑은 고딕"/>
                <w:color w:val="0000CC"/>
                <w:lang w:val="en-GB" w:eastAsia="ko-KR"/>
              </w:rPr>
            </w:pPr>
            <w:r w:rsidRPr="005E015F">
              <w:rPr>
                <w:rFonts w:eastAsia="맑은 고딕" w:hint="eastAsia"/>
                <w:color w:val="0000CC"/>
                <w:lang w:val="en-GB" w:eastAsia="ko-KR"/>
              </w:rPr>
              <w:t xml:space="preserve">We prefer to follow </w:t>
            </w:r>
            <w:r w:rsidRPr="005E015F">
              <w:rPr>
                <w:rFonts w:eastAsia="맑은 고딕"/>
                <w:color w:val="0000CC"/>
                <w:lang w:val="en-GB" w:eastAsia="ko-KR"/>
              </w:rPr>
              <w:t xml:space="preserve">the existing </w:t>
            </w:r>
            <w:r w:rsidRPr="005E015F">
              <w:rPr>
                <w:rFonts w:eastAsia="맑은 고딕" w:hint="eastAsia"/>
                <w:color w:val="0000CC"/>
                <w:lang w:val="en-GB" w:eastAsia="ko-KR"/>
              </w:rPr>
              <w:t xml:space="preserve">LTE solution. </w:t>
            </w:r>
            <w:r w:rsidR="006365A8">
              <w:rPr>
                <w:rFonts w:eastAsia="맑은 고딕"/>
                <w:color w:val="0000CC"/>
                <w:lang w:val="en-GB" w:eastAsia="ko-KR"/>
              </w:rPr>
              <w:t>The main reason to introduce</w:t>
            </w:r>
            <w:r w:rsidRPr="005E015F">
              <w:rPr>
                <w:rFonts w:eastAsia="맑은 고딕"/>
                <w:color w:val="0000CC"/>
                <w:lang w:val="en-GB" w:eastAsia="ko-KR"/>
              </w:rPr>
              <w:t xml:space="preserve"> the PTW</w:t>
            </w:r>
            <w:r w:rsidR="006365A8">
              <w:rPr>
                <w:rFonts w:eastAsia="맑은 고딕"/>
                <w:color w:val="0000CC"/>
                <w:lang w:val="en-GB" w:eastAsia="ko-KR"/>
              </w:rPr>
              <w:t xml:space="preserve"> in LTE eDRX</w:t>
            </w:r>
            <w:r w:rsidRPr="005E015F">
              <w:rPr>
                <w:rFonts w:eastAsia="맑은 고딕"/>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맑은 고딕"/>
                <w:color w:val="0000CC"/>
                <w:lang w:val="en-GB" w:eastAsia="ko-KR"/>
              </w:rPr>
            </w:pPr>
            <w:r>
              <w:rPr>
                <w:rFonts w:eastAsia="맑은 고딕"/>
                <w:color w:val="0000CC"/>
                <w:lang w:val="en-GB" w:eastAsia="ko-KR"/>
              </w:rPr>
              <w:t>On the other hand, i</w:t>
            </w:r>
            <w:r w:rsidR="005E015F">
              <w:rPr>
                <w:rFonts w:eastAsia="맑은 고딕"/>
                <w:color w:val="0000CC"/>
                <w:lang w:val="en-GB" w:eastAsia="ko-KR"/>
              </w:rPr>
              <w:t xml:space="preserve">t seems a tiny optimization to use no PTW/PH in 10.24s. </w:t>
            </w:r>
            <w:r w:rsidR="005E015F" w:rsidRPr="005E015F">
              <w:rPr>
                <w:rFonts w:eastAsia="맑은 고딕"/>
                <w:color w:val="0000CC"/>
                <w:lang w:val="en-GB" w:eastAsia="ko-KR"/>
              </w:rPr>
              <w:t>We have assumed that the additional complexity would be less with PTW/PH.</w:t>
            </w:r>
            <w:r w:rsidR="005E015F">
              <w:rPr>
                <w:rFonts w:eastAsia="맑은 고딕"/>
                <w:color w:val="0000CC"/>
                <w:lang w:val="en-GB" w:eastAsia="ko-KR"/>
              </w:rPr>
              <w:t xml:space="preserve"> </w:t>
            </w: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lastRenderedPageBreak/>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lastRenderedPageBreak/>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Agree with Rapporteur  that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맑은 고딕"/>
                <w:color w:val="0000CC"/>
                <w:lang w:eastAsia="ko-KR"/>
              </w:rPr>
            </w:pPr>
            <w:r w:rsidRPr="006365A8">
              <w:rPr>
                <w:rFonts w:eastAsia="맑은 고딕"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맑은 고딕"/>
                <w:color w:val="0000CC"/>
                <w:lang w:eastAsia="ko-KR"/>
              </w:rPr>
            </w:pPr>
            <w:r w:rsidRPr="006365A8">
              <w:rPr>
                <w:rFonts w:eastAsia="맑은 고딕"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맑은 고딕"/>
                <w:bCs/>
                <w:color w:val="0000CC"/>
                <w:lang w:eastAsia="ko-KR"/>
              </w:rPr>
            </w:pPr>
            <w:r w:rsidRPr="006365A8">
              <w:rPr>
                <w:rFonts w:eastAsia="맑은 고딕" w:hint="eastAsia"/>
                <w:bCs/>
                <w:color w:val="0000CC"/>
                <w:lang w:eastAsia="ko-KR"/>
              </w:rPr>
              <w:t xml:space="preserve">This topic was </w:t>
            </w:r>
            <w:r w:rsidRPr="006365A8">
              <w:rPr>
                <w:rFonts w:eastAsia="맑은 고딕"/>
                <w:bCs/>
                <w:color w:val="0000CC"/>
                <w:lang w:eastAsia="ko-KR"/>
              </w:rPr>
              <w:t xml:space="preserve">already </w:t>
            </w:r>
            <w:r w:rsidRPr="006365A8">
              <w:rPr>
                <w:rFonts w:eastAsia="맑은 고딕" w:hint="eastAsia"/>
                <w:bCs/>
                <w:color w:val="0000CC"/>
                <w:lang w:eastAsia="ko-KR"/>
              </w:rPr>
              <w:t xml:space="preserve">discussed in </w:t>
            </w:r>
            <w:r w:rsidRPr="006365A8">
              <w:rPr>
                <w:rFonts w:eastAsia="맑은 고딕"/>
                <w:bCs/>
                <w:color w:val="0000CC"/>
                <w:lang w:eastAsia="ko-KR"/>
              </w:rPr>
              <w:t>LTE eDRX. UE</w:t>
            </w:r>
            <w:r w:rsidR="006365A8">
              <w:rPr>
                <w:rFonts w:eastAsia="맑은 고딕"/>
                <w:bCs/>
                <w:color w:val="0000CC"/>
                <w:lang w:eastAsia="ko-KR"/>
              </w:rPr>
              <w:t>s</w:t>
            </w:r>
            <w:r w:rsidRPr="006365A8">
              <w:rPr>
                <w:rFonts w:eastAsia="맑은 고딕"/>
                <w:bCs/>
                <w:color w:val="0000CC"/>
                <w:lang w:eastAsia="ko-KR"/>
              </w:rPr>
              <w:t xml:space="preserve"> configured with eDRX need not satisfy </w:t>
            </w:r>
            <w:r w:rsidR="006365A8">
              <w:rPr>
                <w:rFonts w:eastAsia="맑은 고딕"/>
                <w:bCs/>
                <w:color w:val="0000CC"/>
                <w:lang w:eastAsia="ko-KR"/>
              </w:rPr>
              <w:t xml:space="preserve">the latency </w:t>
            </w:r>
            <w:r w:rsidRPr="006365A8">
              <w:rPr>
                <w:rFonts w:eastAsia="맑은 고딕"/>
                <w:bCs/>
                <w:color w:val="0000CC"/>
                <w:lang w:eastAsia="ko-KR"/>
              </w:rPr>
              <w:t>requirement</w:t>
            </w:r>
            <w:r w:rsidR="006365A8">
              <w:rPr>
                <w:rFonts w:eastAsia="맑은 고딕"/>
                <w:bCs/>
                <w:color w:val="0000CC"/>
                <w:lang w:eastAsia="ko-KR"/>
              </w:rPr>
              <w:t xml:space="preserve"> on PWS reception</w:t>
            </w:r>
            <w:r w:rsidRPr="006365A8">
              <w:rPr>
                <w:rFonts w:eastAsia="맑은 고딕"/>
                <w:bCs/>
                <w:color w:val="0000CC"/>
                <w:lang w:eastAsia="ko-KR"/>
              </w:rPr>
              <w:t xml:space="preserve">. </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w:t>
            </w:r>
            <w:r>
              <w:lastRenderedPageBreak/>
              <w:t>nts in Q2.</w:t>
            </w:r>
          </w:p>
        </w:tc>
        <w:tc>
          <w:tcPr>
            <w:tcW w:w="6354" w:type="dxa"/>
          </w:tcPr>
          <w:p w14:paraId="73DC2137" w14:textId="147B82AC" w:rsidR="00ED45B6" w:rsidRDefault="00B943E2" w:rsidP="00757F75">
            <w:pPr>
              <w:spacing w:before="120"/>
              <w:jc w:val="both"/>
            </w:pPr>
            <w:r>
              <w:lastRenderedPageBreak/>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맑은 고딕"/>
                <w:color w:val="0000CC"/>
                <w:lang w:eastAsia="ko-KR"/>
              </w:rPr>
            </w:pPr>
            <w:r w:rsidRPr="006365A8">
              <w:rPr>
                <w:rFonts w:eastAsia="맑은 고딕"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맑은 고딕"/>
                <w:color w:val="0000CC"/>
                <w:lang w:eastAsia="ko-KR"/>
              </w:rPr>
            </w:pPr>
            <w:r w:rsidRPr="006365A8">
              <w:rPr>
                <w:rFonts w:eastAsia="맑은 고딕"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lastRenderedPageBreak/>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lastRenderedPageBreak/>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맑은 고딕"/>
                <w:color w:val="0000CC"/>
                <w:lang w:eastAsia="ko-KR"/>
              </w:rPr>
            </w:pPr>
            <w:r w:rsidRPr="006365A8">
              <w:rPr>
                <w:rFonts w:eastAsia="맑은 고딕"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맑은 고딕"/>
                <w:color w:val="0000CC"/>
                <w:lang w:eastAsia="ko-KR"/>
              </w:rPr>
            </w:pPr>
            <w:r>
              <w:rPr>
                <w:rFonts w:eastAsia="맑은 고딕"/>
                <w:color w:val="0000CC"/>
                <w:lang w:eastAsia="ko-KR"/>
              </w:rPr>
              <w:t>We have a preference with at least 2621.44s. No strong opinion with 10485.76s. It would depend on use cases in real market.</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lastRenderedPageBreak/>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 xml:space="preserve">We understand that the main obstacle to support eDRX cycle beyond 10.24s for RRC_INACTIVE UEs comes from NAS layer. From RAN’s perspective, extending eDRX cycle can always benefit the UE’s power consumption. And the tradeoff between delay performance and UE power saving can be in the </w:t>
            </w:r>
            <w:r>
              <w:rPr>
                <w:rFonts w:eastAsiaTheme="minorEastAsia"/>
                <w:lang w:eastAsia="zh-CN"/>
              </w:rPr>
              <w:lastRenderedPageBreak/>
              <w:t>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맑은 고딕"/>
                <w:color w:val="0000CC"/>
                <w:lang w:eastAsia="ko-KR"/>
              </w:rPr>
            </w:pPr>
            <w:r w:rsidRPr="00545A80">
              <w:rPr>
                <w:rFonts w:eastAsia="맑은 고딕"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맑은 고딕"/>
                <w:color w:val="0000CC"/>
                <w:lang w:eastAsia="ko-KR"/>
              </w:rPr>
            </w:pPr>
            <w:r>
              <w:rPr>
                <w:rFonts w:eastAsia="맑은 고딕"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맑은 고딕"/>
                <w:color w:val="0000CC"/>
                <w:lang w:eastAsia="ko-KR"/>
              </w:rPr>
            </w:pPr>
            <w:r>
              <w:rPr>
                <w:rFonts w:eastAsia="맑은 고딕" w:hint="eastAsia"/>
                <w:color w:val="0000CC"/>
                <w:lang w:eastAsia="ko-KR"/>
              </w:rPr>
              <w:t xml:space="preserve">If not supported, </w:t>
            </w:r>
            <w:r>
              <w:rPr>
                <w:rFonts w:eastAsia="맑은 고딕"/>
                <w:color w:val="0000CC"/>
                <w:lang w:eastAsia="ko-KR"/>
              </w:rPr>
              <w:t>INACTIVE UE cannot achieve extreme power saving gain with eDRX. We would like to prefer further flexibility in operation.</w:t>
            </w:r>
          </w:p>
        </w:tc>
      </w:tr>
    </w:tbl>
    <w:p w14:paraId="5F534953" w14:textId="77777777" w:rsidR="00435678" w:rsidRDefault="00435678" w:rsidP="00435678"/>
    <w:p w14:paraId="14FC2CF1" w14:textId="5F8AFCD4" w:rsidR="00B447DD" w:rsidRPr="003002FD" w:rsidRDefault="00B447DD">
      <w:pPr>
        <w:pStyle w:val="Heading3"/>
        <w:rPr>
          <w:sz w:val="22"/>
        </w:rPr>
      </w:pPr>
      <w:bookmarkStart w:id="8"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9" w:name="_Ref58860668"/>
      <w:bookmarkEnd w:id="8"/>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9"/>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ko-KR"/>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lastRenderedPageBreak/>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It is beneficial to have common configuration in power saving aspect.</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10" w:name="_Ref58860670"/>
      <w:r w:rsidRPr="003002FD">
        <w:rPr>
          <w:sz w:val="20"/>
          <w:lang w:val="en-GB"/>
        </w:rPr>
        <w:t>Which node is responsible for configuring the eDRX cycle in</w:t>
      </w:r>
      <w:r w:rsidR="00865FA4" w:rsidRPr="003002FD">
        <w:rPr>
          <w:sz w:val="20"/>
          <w:lang w:val="en-GB"/>
        </w:rPr>
        <w:t xml:space="preserve"> inactive</w:t>
      </w:r>
      <w:bookmarkEnd w:id="10"/>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lastRenderedPageBreak/>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맑은 고딕"/>
                <w:color w:val="0000CC"/>
                <w:lang w:eastAsia="ko-KR"/>
              </w:rPr>
            </w:pPr>
            <w:r w:rsidRPr="009E1CE3">
              <w:rPr>
                <w:rFonts w:eastAsia="맑은 고딕"/>
                <w:color w:val="0000CC"/>
                <w:lang w:eastAsia="ko-KR"/>
              </w:rPr>
              <w:t>B</w:t>
            </w:r>
            <w:r w:rsidRPr="009E1CE3">
              <w:rPr>
                <w:rFonts w:eastAsia="맑은 고딕" w:hint="eastAsia"/>
                <w:color w:val="0000CC"/>
                <w:lang w:eastAsia="ko-KR"/>
              </w:rPr>
              <w:t xml:space="preserve">oth </w:t>
            </w:r>
            <w:r w:rsidRPr="009E1CE3">
              <w:rPr>
                <w:rFonts w:eastAsia="맑은 고딕"/>
                <w:color w:val="0000CC"/>
                <w:lang w:eastAsia="ko-KR"/>
              </w:rPr>
              <w:t>options are valid.</w:t>
            </w:r>
            <w:r>
              <w:rPr>
                <w:rFonts w:eastAsia="맑은 고딕"/>
                <w:color w:val="0000CC"/>
                <w:lang w:eastAsia="ko-KR"/>
              </w:rPr>
              <w:t xml:space="preserve">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lastRenderedPageBreak/>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We prefer to use PTW/PH as in LTE.</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lastRenderedPageBreak/>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It</w:t>
            </w:r>
            <w:r w:rsidRPr="009E1CE3">
              <w:rPr>
                <w:rFonts w:eastAsia="맑은 고딕"/>
                <w:color w:val="0000CC"/>
                <w:lang w:eastAsia="ko-KR"/>
              </w:rPr>
              <w:t>’s needed.</w:t>
            </w: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lastRenderedPageBreak/>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F5EB2" w14:textId="77777777" w:rsidR="00793C53" w:rsidRDefault="00793C53">
      <w:r>
        <w:separator/>
      </w:r>
    </w:p>
  </w:endnote>
  <w:endnote w:type="continuationSeparator" w:id="0">
    <w:p w14:paraId="09CAED25" w14:textId="77777777" w:rsidR="00793C53" w:rsidRDefault="0079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861D" w14:textId="77777777" w:rsidR="00793C53" w:rsidRDefault="00793C53">
      <w:r>
        <w:separator/>
      </w:r>
    </w:p>
  </w:footnote>
  <w:footnote w:type="continuationSeparator" w:id="0">
    <w:p w14:paraId="406E8D83" w14:textId="77777777" w:rsidR="00793C53" w:rsidRDefault="0079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맑은 고딕"/>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맑은 고딕"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B40401A8-BFCE-441E-8F25-33B710E6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5605</Words>
  <Characters>31950</Characters>
  <Application>Microsoft Office Word</Application>
  <DocSecurity>0</DocSecurity>
  <Lines>266</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Samsung</cp:lastModifiedBy>
  <cp:revision>7</cp:revision>
  <cp:lastPrinted>2007-08-28T14:45:00Z</cp:lastPrinted>
  <dcterms:created xsi:type="dcterms:W3CDTF">2021-01-05T06:52:00Z</dcterms:created>
  <dcterms:modified xsi:type="dcterms:W3CDTF">2021-01-05T08:04:00Z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