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[Post112-e][061][NR15]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firstActiveUplinkBWP-Id should be mandatory or optional present upon reconfigurationWithSync to the same SpCell.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ListParagraph"/>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0" w:type="dxa"/>
        <w:tblInd w:w="226" w:type="dxa"/>
        <w:tblLook w:val="04A0" w:firstRow="1" w:lastRow="0" w:firstColumn="1" w:lastColumn="0" w:noHBand="0" w:noVBand="1"/>
      </w:tblPr>
      <w:tblGrid>
        <w:gridCol w:w="2548"/>
        <w:gridCol w:w="6997"/>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5D7259A9" w:rsidR="00EE5BDF" w:rsidRDefault="00B6179F" w:rsidP="00EE5BDF">
            <w:r>
              <w:t>Samsung</w:t>
            </w:r>
          </w:p>
        </w:tc>
        <w:tc>
          <w:tcPr>
            <w:tcW w:w="7082" w:type="dxa"/>
          </w:tcPr>
          <w:p w14:paraId="4BAF626E" w14:textId="153C9727" w:rsidR="00EE5BDF" w:rsidRDefault="003A200B" w:rsidP="00B6179F">
            <w:hyperlink r:id="rId14" w:history="1">
              <w:r w:rsidR="00B6179F" w:rsidRPr="00D3770B">
                <w:rPr>
                  <w:rStyle w:val="Hyperlink"/>
                  <w:szCs w:val="24"/>
                </w:rPr>
                <w:t>jack.jang@samsung.com</w:t>
              </w:r>
            </w:hyperlink>
          </w:p>
        </w:tc>
      </w:tr>
      <w:tr w:rsidR="00EE5BDF" w14:paraId="3A082AE6" w14:textId="77777777" w:rsidTr="008D44A9">
        <w:tc>
          <w:tcPr>
            <w:tcW w:w="2576" w:type="dxa"/>
          </w:tcPr>
          <w:p w14:paraId="5512220F" w14:textId="5DB2245E" w:rsidR="00EE5BDF" w:rsidRDefault="00557AEC" w:rsidP="00EE5BDF">
            <w:r>
              <w:t>MediaTek</w:t>
            </w:r>
          </w:p>
        </w:tc>
        <w:tc>
          <w:tcPr>
            <w:tcW w:w="7082" w:type="dxa"/>
          </w:tcPr>
          <w:p w14:paraId="33B175FD" w14:textId="1BBD9445" w:rsidR="00EE5BDF" w:rsidRDefault="00557AEC" w:rsidP="00EE5BDF">
            <w:r>
              <w:t>Chun-fan.tsai@mediatek.com</w:t>
            </w:r>
          </w:p>
        </w:tc>
      </w:tr>
      <w:tr w:rsidR="00EE5BDF" w14:paraId="26747D66" w14:textId="77777777" w:rsidTr="008D44A9">
        <w:tc>
          <w:tcPr>
            <w:tcW w:w="2576" w:type="dxa"/>
          </w:tcPr>
          <w:p w14:paraId="6662980A" w14:textId="77777777" w:rsidR="00EE5BDF" w:rsidRDefault="00EE5BDF" w:rsidP="00EE5BDF"/>
        </w:tc>
        <w:tc>
          <w:tcPr>
            <w:tcW w:w="7082" w:type="dxa"/>
          </w:tcPr>
          <w:p w14:paraId="6F6F9358" w14:textId="77777777" w:rsidR="00EE5BDF" w:rsidRDefault="00EE5BDF" w:rsidP="00EE5BDF"/>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3154712C" w14:textId="6A532F5C" w:rsidR="00AD256B" w:rsidRDefault="00762859">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w:t>
      </w:r>
    </w:p>
    <w:p w14:paraId="06459176" w14:textId="5F21D029" w:rsidR="003C62F4" w:rsidRDefault="003C62F4" w:rsidP="00AD256B">
      <w:r>
        <w:t xml:space="preserve">Based on TS 38.331, </w:t>
      </w:r>
      <w:r w:rsidR="00EE4FBB">
        <w:t xml:space="preserve">two fields </w:t>
      </w:r>
      <w:r w:rsidR="00EE4FBB" w:rsidRPr="00EE4FBB">
        <w:rPr>
          <w:i/>
        </w:rPr>
        <w:t>firstActiveDownlinkBWP-Id</w:t>
      </w:r>
      <w:r w:rsidR="00EE4FBB">
        <w:t xml:space="preserve"> and </w:t>
      </w:r>
      <w:r w:rsidR="00EE4FBB" w:rsidRPr="00EE4FBB">
        <w:rPr>
          <w:i/>
        </w:rPr>
        <w:t>firstActiveUplinkBWP-Id</w:t>
      </w:r>
      <w:r w:rsidR="00EE4FBB">
        <w:t xml:space="preserve"> are defined in</w:t>
      </w:r>
      <w:r>
        <w:t xml:space="preserve"> </w:t>
      </w:r>
      <w:r w:rsidRPr="00EE4FBB">
        <w:rPr>
          <w:i/>
        </w:rPr>
        <w:t>ServingCellConfig</w:t>
      </w:r>
      <w:r>
        <w:t xml:space="preserve">, </w:t>
      </w:r>
      <w:r w:rsidR="00EE4FBB">
        <w:t xml:space="preserve">to indicate the first active BWP upon PCell change, PSCell addition/change, or SCell addition. In addition, the fields can also be used to trigger RRC-based BWP switching. And condition “SyncAndCellAdd”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r w:rsidRPr="003C62F4">
        <w:rPr>
          <w:rFonts w:ascii="Arial" w:eastAsia="Times New Roman" w:hAnsi="Arial"/>
          <w:b/>
          <w:bCs/>
          <w:i/>
          <w:iCs/>
          <w:kern w:val="0"/>
          <w:sz w:val="20"/>
          <w:szCs w:val="20"/>
          <w:lang w:val="en-GB" w:eastAsia="ja-JP"/>
        </w:rPr>
        <w:t xml:space="preserve">ServingCellConfig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 xml:space="preserve">After RAN2_111e meeting, RAN2 has agreed CRs [1][2], </w:t>
      </w:r>
      <w:r w:rsidR="00D50E51">
        <w:t xml:space="preserve">mainly clarify that network can optional </w:t>
      </w:r>
      <w:r w:rsidR="00763765">
        <w:t>provide</w:t>
      </w:r>
      <w:r w:rsidR="00D50E51">
        <w:t xml:space="preserve"> “firstActiveDownlinkBWP-Id” and “firstActiveUplinkBWP-Id” when </w:t>
      </w:r>
      <w:r w:rsidR="0054258C">
        <w:t>triggers</w:t>
      </w:r>
      <w:r w:rsidR="00D50E51">
        <w:t xml:space="preserve"> </w:t>
      </w:r>
      <w:r w:rsidR="0054258C">
        <w:t>RRCReconfiguration with reconfigurationWithSync to the same SpCell (i.e.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r w:rsidRPr="000141AD">
              <w:rPr>
                <w:rFonts w:ascii="Arial" w:eastAsia="Times New Roman" w:hAnsi="Arial"/>
                <w:i/>
                <w:kern w:val="0"/>
                <w:sz w:val="18"/>
                <w:szCs w:val="20"/>
                <w:lang w:val="en-GB" w:eastAsia="ja-JP"/>
              </w:rPr>
              <w:t>SyncAndCellAdd</w:t>
            </w:r>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SpCell upon PCell change and PSCell addition/change and upon </w:t>
            </w:r>
            <w:r w:rsidRPr="000141AD">
              <w:rPr>
                <w:rFonts w:ascii="Arial" w:eastAsia="Times New Roman" w:hAnsi="Arial"/>
                <w:i/>
                <w:kern w:val="0"/>
                <w:sz w:val="18"/>
                <w:szCs w:val="20"/>
                <w:lang w:val="en-GB" w:eastAsia="ja-JP"/>
              </w:rPr>
              <w:t>RRCSetup</w:t>
            </w:r>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RRCResume</w:t>
            </w:r>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The field is mandatory present for an SCell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For SpCell,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r w:rsidRPr="000141AD">
              <w:rPr>
                <w:rFonts w:ascii="Arial" w:eastAsia="Times New Roman" w:hAnsi="Arial"/>
                <w:i/>
                <w:kern w:val="0"/>
                <w:sz w:val="18"/>
                <w:szCs w:val="20"/>
                <w:lang w:val="en-GB" w:eastAsia="ja-JP"/>
              </w:rPr>
              <w:t>reconfigurationWithSync</w:t>
            </w:r>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r w:rsidRPr="000141AD">
                <w:rPr>
                  <w:rFonts w:ascii="Arial" w:eastAsia="Times New Roman" w:hAnsi="Arial"/>
                  <w:i/>
                  <w:kern w:val="0"/>
                  <w:sz w:val="18"/>
                  <w:szCs w:val="20"/>
                  <w:lang w:val="en-GB" w:eastAsia="ja-JP"/>
                </w:rPr>
                <w:t>reconfigurationWithSync</w:t>
              </w:r>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to the same SpCell</w:t>
              </w:r>
            </w:ins>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 xml:space="preserve">Note: The term “PCell change” does not involves “intra-cell handover”, so without above change, the missing scenario (i.e. intra-cell handover) was covered by the last sentence ”In all other cases the field is absent”, thus </w:t>
      </w:r>
      <w:r w:rsidR="009B7C1A">
        <w:rPr>
          <w:color w:val="7030A0"/>
        </w:rPr>
        <w:t xml:space="preserve">it implies that </w:t>
      </w:r>
      <w:r w:rsidRPr="002B6FCC">
        <w:rPr>
          <w:color w:val="7030A0"/>
        </w:rPr>
        <w:t xml:space="preserve">network </w:t>
      </w:r>
      <w:r w:rsidRPr="009B7C1A">
        <w:rPr>
          <w:color w:val="7030A0"/>
          <w:u w:val="single"/>
        </w:rPr>
        <w:t>cannot</w:t>
      </w:r>
      <w:r w:rsidR="009B7C1A">
        <w:rPr>
          <w:color w:val="7030A0"/>
        </w:rPr>
        <w:t xml:space="preserve"> include firstActiveDownlinkBWP-Id and firstActiveUplinkBWP-Id upon intra-cell handover. </w:t>
      </w:r>
    </w:p>
    <w:p w14:paraId="6161CB10" w14:textId="403E9EAC" w:rsidR="003C62F4" w:rsidRDefault="002B6FCC" w:rsidP="00AD256B">
      <w:r>
        <w:lastRenderedPageBreak/>
        <w:t xml:space="preserve">Based on above clarification, </w:t>
      </w:r>
      <w:r w:rsidR="000141AD">
        <w:t>d</w:t>
      </w:r>
      <w:r>
        <w:t>uring RAN2_112e meeting, [3][4] were submitted to clarify the field description</w:t>
      </w:r>
      <w:r w:rsidR="000141AD">
        <w:t xml:space="preserve"> of </w:t>
      </w:r>
      <w:r w:rsidR="000141AD" w:rsidRPr="000141AD">
        <w:rPr>
          <w:i/>
        </w:rPr>
        <w:t>rach-ConfigDedicated</w:t>
      </w:r>
      <w:r w:rsidR="000141AD">
        <w:t xml:space="preserve"> in </w:t>
      </w:r>
      <w:r w:rsidR="000141AD" w:rsidRPr="000141AD">
        <w:rPr>
          <w:i/>
        </w:rPr>
        <w:t>reconfigurationWithSync</w:t>
      </w:r>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r w:rsidR="00B6294E" w:rsidRPr="00B6294E">
        <w:rPr>
          <w:i/>
        </w:rPr>
        <w:t>firstActiveUplinkBWP</w:t>
      </w:r>
      <w:r w:rsidR="00B6294E">
        <w:rPr>
          <w:i/>
        </w:rPr>
        <w:t>-Id</w:t>
      </w:r>
      <w:r w:rsidR="00B6294E">
        <w:t xml:space="preserve"> is not present in current RRCReconfiguration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30DEC763" w14:textId="2DCFA3A3" w:rsidR="000141AD" w:rsidRPr="000141AD" w:rsidRDefault="000141AD" w:rsidP="000141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0141AD">
              <w:rPr>
                <w:rFonts w:ascii="Arial" w:eastAsia="Malgun Gothic" w:hAnsi="Arial"/>
                <w:color w:val="FF0000"/>
                <w:kern w:val="0"/>
                <w:sz w:val="18"/>
                <w:szCs w:val="22"/>
                <w:lang w:val="en-GB" w:eastAsia="ja-JP"/>
              </w:rPr>
              <w:t xml:space="preserve">The UE performs the RA according to these parameters in the </w:t>
            </w:r>
            <w:r w:rsidRPr="000141AD">
              <w:rPr>
                <w:rFonts w:ascii="Arial" w:eastAsia="Malgun Gothic" w:hAnsi="Arial"/>
                <w:i/>
                <w:color w:val="FF0000"/>
                <w:kern w:val="0"/>
                <w:sz w:val="18"/>
                <w:szCs w:val="22"/>
                <w:lang w:val="en-GB" w:eastAsia="ja-JP"/>
              </w:rPr>
              <w:t>firstActiveUplinkBWP</w:t>
            </w:r>
            <w:r w:rsidRPr="000141AD">
              <w:rPr>
                <w:rFonts w:ascii="Arial" w:eastAsia="Malgun Gothic" w:hAnsi="Arial"/>
                <w:color w:val="FF0000"/>
                <w:kern w:val="0"/>
                <w:sz w:val="18"/>
                <w:szCs w:val="22"/>
                <w:lang w:val="en-GB" w:eastAsia="ja-JP"/>
              </w:rPr>
              <w:t xml:space="preserve"> (see </w:t>
            </w:r>
            <w:r w:rsidRPr="000141AD">
              <w:rPr>
                <w:rFonts w:ascii="Arial" w:eastAsia="Malgun Gothic" w:hAnsi="Arial"/>
                <w:i/>
                <w:color w:val="FF0000"/>
                <w:kern w:val="0"/>
                <w:sz w:val="18"/>
                <w:szCs w:val="22"/>
                <w:lang w:val="en-GB" w:eastAsia="ja-JP"/>
              </w:rPr>
              <w:t>UplinkConfig</w:t>
            </w:r>
            <w:r w:rsidRPr="000141AD">
              <w:rPr>
                <w:rFonts w:ascii="Arial" w:eastAsia="Malgun Gothic" w:hAnsi="Arial"/>
                <w:color w:val="FF0000"/>
                <w:kern w:val="0"/>
                <w:sz w:val="18"/>
                <w:szCs w:val="22"/>
                <w:lang w:val="en-GB" w:eastAsia="ja-JP"/>
              </w:rPr>
              <w:t>)</w:t>
            </w:r>
            <w:ins w:id="6" w:author="ly" w:date="2020-10-15T19:19:00Z">
              <w:r w:rsidRPr="000141AD">
                <w:rPr>
                  <w:rFonts w:ascii="Arial" w:eastAsia="SimSun" w:hAnsi="Arial" w:hint="eastAsia"/>
                  <w:kern w:val="0"/>
                  <w:sz w:val="18"/>
                  <w:szCs w:val="22"/>
                </w:rPr>
                <w:t xml:space="preserve"> if </w:t>
              </w:r>
              <w:r w:rsidRPr="000141AD">
                <w:rPr>
                  <w:rFonts w:ascii="Arial" w:eastAsia="SimSun" w:hAnsi="Arial" w:hint="eastAsia"/>
                  <w:i/>
                  <w:iCs/>
                  <w:kern w:val="0"/>
                  <w:sz w:val="18"/>
                  <w:szCs w:val="22"/>
                </w:rPr>
                <w:t>firstActiveUplinkBWP-Id</w:t>
              </w:r>
              <w:r w:rsidRPr="000141AD">
                <w:rPr>
                  <w:rFonts w:ascii="Arial" w:eastAsia="SimSun" w:hAnsi="Arial" w:hint="eastAsia"/>
                  <w:kern w:val="0"/>
                  <w:sz w:val="18"/>
                  <w:szCs w:val="22"/>
                </w:rPr>
                <w:t xml:space="preserve"> is present in the current </w:t>
              </w:r>
              <w:r w:rsidRPr="000141AD">
                <w:rPr>
                  <w:rFonts w:ascii="Arial" w:eastAsia="SimSun" w:hAnsi="Arial" w:hint="eastAsia"/>
                  <w:i/>
                  <w:iCs/>
                  <w:kern w:val="0"/>
                  <w:sz w:val="18"/>
                  <w:szCs w:val="22"/>
                </w:rPr>
                <w:t>RRCReconfiguration</w:t>
              </w:r>
              <w:r w:rsidRPr="000141AD">
                <w:rPr>
                  <w:rFonts w:ascii="Arial" w:eastAsia="SimSun" w:hAnsi="Arial" w:hint="eastAsia"/>
                  <w:kern w:val="0"/>
                  <w:sz w:val="18"/>
                  <w:szCs w:val="22"/>
                </w:rPr>
                <w:t xml:space="preserve"> message, otherwise according to the parameters in the UE</w:t>
              </w:r>
            </w:ins>
            <w:ins w:id="7" w:author="ly" w:date="2020-10-15T19:20:00Z">
              <w:r w:rsidRPr="000141AD">
                <w:rPr>
                  <w:rFonts w:ascii="Arial" w:eastAsia="SimSun" w:hAnsi="Arial"/>
                  <w:kern w:val="0"/>
                  <w:sz w:val="18"/>
                  <w:szCs w:val="22"/>
                </w:rPr>
                <w:t>’</w:t>
              </w:r>
            </w:ins>
            <w:ins w:id="8" w:author="ly" w:date="2020-10-15T19:19:00Z">
              <w:r w:rsidRPr="000141AD">
                <w:rPr>
                  <w:rFonts w:ascii="Arial" w:eastAsia="SimSun" w:hAnsi="Arial" w:hint="eastAsia"/>
                  <w:kern w:val="0"/>
                  <w:sz w:val="18"/>
                  <w:szCs w:val="22"/>
                </w:rPr>
                <w:t>s current active UL BWP</w:t>
              </w:r>
            </w:ins>
            <w:r w:rsidRPr="000141AD">
              <w:rPr>
                <w:rFonts w:ascii="Arial" w:eastAsia="Malgun Gothic"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[3][4]</w:t>
      </w:r>
      <w:r>
        <w:t xml:space="preserve"> in RAN2_112e, some companies</w:t>
      </w:r>
      <w:r w:rsidR="00450D79">
        <w:t xml:space="preserve"> </w:t>
      </w:r>
      <w:r w:rsidR="00B6294E">
        <w:t>expressed</w:t>
      </w:r>
      <w:r>
        <w:t xml:space="preserve"> concern on the previous agreed CRs[1][2], </w:t>
      </w:r>
      <w:r w:rsidR="00450D79">
        <w:t>and suggest</w:t>
      </w:r>
      <w:r w:rsidR="00992E8E">
        <w:t>ed</w:t>
      </w:r>
      <w:r w:rsidR="00450D79">
        <w:t xml:space="preserve"> to mandatory configure firstActiveDownlinkBWP-Id and firstActiveUplinkBWP-Id upon reconfiguationWithSync to the same SpCell. Thus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Who generates reconfigurationWithSync</w:t>
      </w:r>
      <w:r w:rsidR="00406EE1">
        <w:rPr>
          <w:rFonts w:ascii="Arial" w:hAnsi="Arial" w:cs="Arial"/>
          <w:b w:val="0"/>
          <w:bCs w:val="0"/>
          <w:kern w:val="0"/>
          <w:sz w:val="32"/>
          <w:szCs w:val="36"/>
        </w:rPr>
        <w:t>?</w:t>
      </w:r>
    </w:p>
    <w:p w14:paraId="0326EE61" w14:textId="0C30CFCB" w:rsidR="004B478A" w:rsidRDefault="004B478A" w:rsidP="00BE23D6">
      <w:r>
        <w:t>When discussing CRs</w:t>
      </w:r>
      <w:r>
        <w:rPr>
          <w:rFonts w:hint="eastAsia"/>
        </w:rPr>
        <w:t>[</w:t>
      </w:r>
      <w:r>
        <w:t>1][2], one motivation to support optional configure “firstActiveBWP Id” upon reconfigurationWithSync to the same SpCell, is to avoid undesirable</w:t>
      </w:r>
      <w:r w:rsidR="00BE600D">
        <w:t xml:space="preserve"> BWP switching. B</w:t>
      </w:r>
      <w:r>
        <w:t>ecause RRC layer may be unaware of the current active BWP due to DCI-based BWP switch</w:t>
      </w:r>
      <w:r w:rsidR="00BE600D">
        <w:t>ing</w:t>
      </w:r>
      <w:r>
        <w:t>. So if</w:t>
      </w:r>
      <w:r w:rsidR="00BE600D">
        <w:t xml:space="preserve"> network wants to trigger RRCReconfiguration for updating some L1/L2 parameters, network may not want to change current BWP, thus it would be good to not include “firstActiveBWP Id”</w:t>
      </w:r>
      <w:r w:rsidR="007D5AEB">
        <w:t xml:space="preserve"> in RRCReconfiguration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r w:rsidR="009710F5">
        <w:t xml:space="preserve">gNB </w:t>
      </w:r>
      <w:r w:rsidR="00EF2C42">
        <w:t xml:space="preserve">CU-DU split scenario, </w:t>
      </w:r>
      <w:r w:rsidR="00E17EB5">
        <w:t xml:space="preserve">according to TS 38.473, the entire “CellGroupConfig” </w:t>
      </w:r>
      <w:r w:rsidR="00C033AB">
        <w:t>configuration will be</w:t>
      </w:r>
      <w:r w:rsidR="00E17EB5">
        <w:t xml:space="preserve"> generated by</w:t>
      </w:r>
      <w:r w:rsidR="00C033AB">
        <w:t xml:space="preserve"> gNB-DU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r w:rsidR="00C033AB">
        <w:t>gNB-</w:t>
      </w:r>
      <w:r w:rsidR="00E17EB5">
        <w:t>CU for</w:t>
      </w:r>
      <w:r w:rsidR="00C033AB">
        <w:t xml:space="preserve"> compiling RRCReconfiguration message. </w:t>
      </w:r>
    </w:p>
    <w:p w14:paraId="633FA4E2" w14:textId="11D1BA0B" w:rsidR="009710F5" w:rsidRDefault="009710F5" w:rsidP="00BE23D6">
      <w:r>
        <w:rPr>
          <w:noProof/>
          <w:lang w:eastAsia="zh-TW"/>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r w:rsidRPr="00C97BDF">
        <w:rPr>
          <w:i/>
        </w:rPr>
        <w:t>CellGroupConfig</w:t>
      </w:r>
      <w:r>
        <w:t xml:space="preserve"> included in “CU to DU RRC Information” is used to facilitate delta configuration.)</w:t>
      </w:r>
    </w:p>
    <w:p w14:paraId="170E182C" w14:textId="507D408D" w:rsidR="00C033AB" w:rsidRDefault="00C97BDF" w:rsidP="00BE23D6">
      <w:r>
        <w:t xml:space="preserve">Since </w:t>
      </w:r>
      <w:r w:rsidRPr="004D57EE">
        <w:t>reconfigurationWithSync</w:t>
      </w:r>
      <w:r>
        <w:t xml:space="preserve"> and </w:t>
      </w:r>
      <w:r w:rsidRPr="004D57EE">
        <w:t>ServingCellConfig</w:t>
      </w:r>
      <w:r>
        <w:t xml:space="preserve"> are included in </w:t>
      </w:r>
      <w:r w:rsidRPr="004D57EE">
        <w:t>CellGroupConfig</w:t>
      </w:r>
      <w:r>
        <w:t>, so</w:t>
      </w:r>
      <w:r w:rsidR="004D57EE">
        <w:t xml:space="preserve"> at least </w:t>
      </w:r>
      <w:r>
        <w:t xml:space="preserve">for gNB CU-DU split scenario, </w:t>
      </w:r>
      <w:r w:rsidR="00C033AB">
        <w:t xml:space="preserve">gNB-DU is responsible for generating reconfigurationWithSync as well as firstActiveDownlinkBWP-Id and firstActiveUplinkBWP-Id. </w:t>
      </w:r>
    </w:p>
    <w:p w14:paraId="333A0769" w14:textId="20241381" w:rsidR="00BE23D6" w:rsidRDefault="004D57EE" w:rsidP="00BE23D6">
      <w:r>
        <w:t>Regarding gNB-CU</w:t>
      </w:r>
      <w:r w:rsidR="001A3545">
        <w:t xml:space="preserve"> </w:t>
      </w:r>
      <w:r>
        <w:t xml:space="preserve">(e.g. RRC layer), it may also decide to trigger reconfigurationWithSync (e.g. key refresh), and this </w:t>
      </w:r>
      <w:r w:rsidR="001A3545">
        <w:t>can be</w:t>
      </w:r>
      <w:r>
        <w:t xml:space="preserve"> done by send “</w:t>
      </w:r>
      <w:r w:rsidR="001A3545">
        <w:t>SpCell ID</w:t>
      </w:r>
      <w:r>
        <w:t>”</w:t>
      </w:r>
      <w:r w:rsidR="001A3545">
        <w:t xml:space="preserve"> in UE CONTEXT MODIFICATION REQUEST message from gNB-CU to gNB-DU.</w:t>
      </w:r>
      <w:r>
        <w:t xml:space="preserve"> </w:t>
      </w:r>
    </w:p>
    <w:tbl>
      <w:tblPr>
        <w:tblStyle w:val="TableGrid"/>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lastRenderedPageBreak/>
              <w:t xml:space="preserve">If the </w:t>
            </w:r>
            <w:r w:rsidRPr="004D57EE">
              <w:rPr>
                <w:rFonts w:ascii="Times New Roman" w:eastAsia="Times New Roman" w:hAnsi="Times New Roman"/>
                <w:i/>
                <w:snapToGrid w:val="0"/>
                <w:color w:val="FF0000"/>
                <w:kern w:val="0"/>
                <w:sz w:val="20"/>
                <w:szCs w:val="20"/>
                <w:lang w:val="en-GB" w:eastAsia="en-GB"/>
              </w:rPr>
              <w:t>SpCell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IE is included in the UE CONTEXT MODIFICATION REQUEST message, the gNB-DU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lastRenderedPageBreak/>
        <w:t>However, even if gNB-CU sets “SpCell ID” field to trigger reconfigurationWithSync,</w:t>
      </w:r>
      <w:r w:rsidR="0005163E">
        <w:t xml:space="preserve"> base</w:t>
      </w:r>
      <w:r w:rsidR="00C506F7">
        <w:t>d on current TS 38.</w:t>
      </w:r>
      <w:r w:rsidR="0005163E">
        <w:t>473,</w:t>
      </w:r>
      <w:r>
        <w:t xml:space="preserve"> </w:t>
      </w:r>
      <w:r w:rsidR="0005163E">
        <w:t xml:space="preserve">gNB-CU cannot provide additional fields to gNB-DU </w:t>
      </w:r>
      <w:r>
        <w:t xml:space="preserve">the final reconfigurationWithSync configuration as well as firstActiveDownlinkBWP-Id/firstActiveUplinkBWP-Id fields are still generated by gNB-DU. And this is transparent to </w:t>
      </w:r>
      <w:r w:rsidR="008227CC">
        <w:t xml:space="preserve">the </w:t>
      </w:r>
      <w:r>
        <w:t>gNB-CU.</w:t>
      </w:r>
    </w:p>
    <w:p w14:paraId="6F14AFC9" w14:textId="44B4D0F2" w:rsidR="00CD7D45" w:rsidRPr="00CD7D45" w:rsidRDefault="001A3545" w:rsidP="00CD7D45">
      <w:pPr>
        <w:ind w:left="1418" w:hanging="1418"/>
        <w:rPr>
          <w:b/>
        </w:rPr>
      </w:pPr>
      <w:r w:rsidRPr="001A3545">
        <w:rPr>
          <w:b/>
        </w:rPr>
        <w:t xml:space="preserve">Observation 1: Based on RAN3 spec, for gNB CU-DU split scenario, gNB-DU is responsible for generating  </w:t>
      </w:r>
      <w:r w:rsidRPr="0035158F">
        <w:rPr>
          <w:b/>
          <w:i/>
        </w:rPr>
        <w:t>reconfigurationWithSync</w:t>
      </w:r>
      <w:r w:rsidRPr="001A3545">
        <w:rPr>
          <w:b/>
        </w:rPr>
        <w:t xml:space="preserve"> configuration, as well as </w:t>
      </w:r>
      <w:r w:rsidRPr="0035158F">
        <w:rPr>
          <w:b/>
          <w:i/>
        </w:rPr>
        <w:t>firstActiveDownlinkBWP-Id</w:t>
      </w:r>
      <w:r>
        <w:rPr>
          <w:b/>
        </w:rPr>
        <w:t xml:space="preserve"> and </w:t>
      </w:r>
      <w:r w:rsidRPr="0035158F">
        <w:rPr>
          <w:b/>
          <w:i/>
        </w:rPr>
        <w:t>firstActiveUplinkBWP-Id</w:t>
      </w:r>
      <w:r w:rsidRPr="001A3545">
        <w:rPr>
          <w:b/>
        </w:rPr>
        <w:t xml:space="preserve"> configuration</w:t>
      </w:r>
      <w:r>
        <w:rPr>
          <w:b/>
        </w:rPr>
        <w:t xml:space="preserve"> in RRCReconfiguration message</w:t>
      </w:r>
      <w:r w:rsidRPr="001A3545">
        <w:rPr>
          <w:b/>
        </w:rPr>
        <w:t xml:space="preserve">, not gNB-CU.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TableGrid"/>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4DB537EB" w:rsidR="007176CD" w:rsidRDefault="0086129B" w:rsidP="001B20A4">
            <w:pPr>
              <w:spacing w:after="0"/>
              <w:rPr>
                <w:szCs w:val="21"/>
              </w:rPr>
            </w:pPr>
            <w:r>
              <w:rPr>
                <w:szCs w:val="21"/>
              </w:rPr>
              <w:t>Samsung</w:t>
            </w:r>
          </w:p>
        </w:tc>
        <w:tc>
          <w:tcPr>
            <w:tcW w:w="1588" w:type="dxa"/>
          </w:tcPr>
          <w:p w14:paraId="1948C830" w14:textId="1871834B" w:rsidR="007176CD" w:rsidRDefault="0086129B" w:rsidP="001B20A4">
            <w:pPr>
              <w:spacing w:after="0"/>
              <w:rPr>
                <w:szCs w:val="21"/>
              </w:rPr>
            </w:pPr>
            <w:r>
              <w:rPr>
                <w:szCs w:val="21"/>
              </w:rPr>
              <w:t>Agree</w:t>
            </w:r>
          </w:p>
        </w:tc>
        <w:tc>
          <w:tcPr>
            <w:tcW w:w="6775" w:type="dxa"/>
          </w:tcPr>
          <w:p w14:paraId="1834A6EB" w14:textId="1AEB9C7F" w:rsidR="007176CD" w:rsidRDefault="0086129B" w:rsidP="001B20A4">
            <w:pPr>
              <w:spacing w:after="0"/>
              <w:rPr>
                <w:szCs w:val="21"/>
              </w:rPr>
            </w:pPr>
            <w:r>
              <w:rPr>
                <w:szCs w:val="21"/>
              </w:rPr>
              <w:t>-</w:t>
            </w:r>
          </w:p>
        </w:tc>
      </w:tr>
      <w:tr w:rsidR="007176CD" w14:paraId="3126F253" w14:textId="77777777" w:rsidTr="007176CD">
        <w:tc>
          <w:tcPr>
            <w:tcW w:w="1384" w:type="dxa"/>
          </w:tcPr>
          <w:p w14:paraId="51277AA9" w14:textId="075BC4B5" w:rsidR="007176CD" w:rsidRDefault="00557AEC" w:rsidP="001B20A4">
            <w:pPr>
              <w:spacing w:after="0"/>
              <w:rPr>
                <w:szCs w:val="21"/>
              </w:rPr>
            </w:pPr>
            <w:r>
              <w:rPr>
                <w:szCs w:val="21"/>
              </w:rPr>
              <w:t>MediaTek</w:t>
            </w:r>
          </w:p>
        </w:tc>
        <w:tc>
          <w:tcPr>
            <w:tcW w:w="1588" w:type="dxa"/>
          </w:tcPr>
          <w:p w14:paraId="72998287" w14:textId="4E21423B" w:rsidR="007176CD" w:rsidRDefault="0041095E" w:rsidP="001B20A4">
            <w:pPr>
              <w:spacing w:after="0"/>
              <w:rPr>
                <w:szCs w:val="21"/>
              </w:rPr>
            </w:pPr>
            <w:r>
              <w:rPr>
                <w:szCs w:val="21"/>
              </w:rPr>
              <w:t>Agree</w:t>
            </w: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7BA710CD" w:rsidR="007176CD" w:rsidRDefault="007176CD" w:rsidP="001B20A4">
            <w:pPr>
              <w:spacing w:after="0"/>
              <w:rPr>
                <w:szCs w:val="21"/>
              </w:rPr>
            </w:pPr>
          </w:p>
        </w:tc>
        <w:tc>
          <w:tcPr>
            <w:tcW w:w="1588" w:type="dxa"/>
          </w:tcPr>
          <w:p w14:paraId="17882AB4" w14:textId="6F5DC6F8" w:rsidR="007176CD" w:rsidRDefault="007176CD" w:rsidP="001B20A4">
            <w:pPr>
              <w:spacing w:after="0"/>
              <w:rPr>
                <w:szCs w:val="21"/>
              </w:rPr>
            </w:pP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522C3F6D" w:rsidR="007176CD" w:rsidRDefault="007176CD" w:rsidP="001B20A4">
            <w:pPr>
              <w:spacing w:after="0"/>
              <w:rPr>
                <w:szCs w:val="21"/>
              </w:rPr>
            </w:pPr>
          </w:p>
        </w:tc>
        <w:tc>
          <w:tcPr>
            <w:tcW w:w="1588" w:type="dxa"/>
          </w:tcPr>
          <w:p w14:paraId="29EB6893" w14:textId="533C7A4A" w:rsidR="007176CD" w:rsidRDefault="007176CD" w:rsidP="001B20A4">
            <w:pPr>
              <w:spacing w:after="0"/>
              <w:rPr>
                <w:szCs w:val="21"/>
              </w:rPr>
            </w:pPr>
          </w:p>
        </w:tc>
        <w:tc>
          <w:tcPr>
            <w:tcW w:w="6775" w:type="dxa"/>
          </w:tcPr>
          <w:p w14:paraId="471793BD" w14:textId="77777777" w:rsidR="007176CD" w:rsidRDefault="007176CD" w:rsidP="001B20A4">
            <w:pPr>
              <w:spacing w:after="0"/>
              <w:rPr>
                <w:szCs w:val="21"/>
              </w:rPr>
            </w:pPr>
          </w:p>
        </w:tc>
      </w:tr>
    </w:tbl>
    <w:p w14:paraId="13AF114F" w14:textId="542345EF" w:rsidR="00EB7649" w:rsidRDefault="00EB7649" w:rsidP="00BE23D6"/>
    <w:p w14:paraId="1F62B02D" w14:textId="44CFD3D8" w:rsidR="00B47071" w:rsidRDefault="00B47071" w:rsidP="00B4707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r w:rsidR="005D4071">
        <w:t xml:space="preserve">firstActiveUplinkBWP-Id should be mandatory or optional present upon reconfigurationWithSync to the same </w:t>
      </w:r>
      <w:r w:rsidR="00CC439D">
        <w:t>Sp</w:t>
      </w:r>
      <w:r w:rsidR="008A7B2A">
        <w:t>Cell”</w:t>
      </w:r>
      <w:r w:rsidR="00E1062E">
        <w:t>.</w:t>
      </w:r>
      <w:r w:rsidR="008A7B2A">
        <w:t xml:space="preserve"> </w:t>
      </w:r>
      <w:r w:rsidR="00E1062E">
        <w:t>B</w:t>
      </w:r>
      <w:r w:rsidR="00301C52">
        <w:t xml:space="preserve">ased on </w:t>
      </w:r>
      <w:r w:rsidR="00E1062E">
        <w:t xml:space="preserve">current spec, for SpCell, these fields can be optional configured when network triggers RRCReconfiguration </w:t>
      </w:r>
      <w:r w:rsidR="00E1062E" w:rsidRPr="00E1062E">
        <w:rPr>
          <w:b/>
        </w:rPr>
        <w:t>without</w:t>
      </w:r>
      <w:r w:rsidR="00E1062E">
        <w:t xml:space="preserve"> reconfigurationWithSync, which means network can trigger RRC-based BWP switching</w:t>
      </w:r>
      <w:r w:rsidR="001B20A4">
        <w:t xml:space="preserve"> </w:t>
      </w:r>
      <w:r w:rsidR="00E1062E">
        <w:t xml:space="preserve">without </w:t>
      </w:r>
      <w:r w:rsidR="001B20A4">
        <w:t xml:space="preserve">doing </w:t>
      </w:r>
      <w:r w:rsidR="00E1062E">
        <w:t xml:space="preserve">reconfigurationWithSync,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RRCReconfiguration </w:t>
      </w:r>
      <w:r w:rsidR="00D8315B" w:rsidRPr="00F17E20">
        <w:rPr>
          <w:b/>
          <w:u w:val="single"/>
        </w:rPr>
        <w:t>without</w:t>
      </w:r>
      <w:r w:rsidR="00D8315B">
        <w:rPr>
          <w:b/>
        </w:rPr>
        <w:t xml:space="preserve"> reconfigurationWithSync</w:t>
      </w:r>
      <w:r w:rsidR="00D8315B" w:rsidRPr="00D8315B">
        <w:rPr>
          <w:b/>
        </w:rPr>
        <w:t xml:space="preserve">, </w:t>
      </w:r>
      <w:r w:rsidRPr="0035158F">
        <w:rPr>
          <w:b/>
          <w:i/>
        </w:rPr>
        <w:t>firstActiveDownlinkBWP-Id</w:t>
      </w:r>
      <w:r>
        <w:rPr>
          <w:b/>
        </w:rPr>
        <w:t xml:space="preserve"> and </w:t>
      </w:r>
      <w:r w:rsidRPr="0035158F">
        <w:rPr>
          <w:b/>
          <w:i/>
        </w:rPr>
        <w:t>firstActiveUplinkBWP-Id</w:t>
      </w:r>
      <w:r w:rsidRPr="001A3545">
        <w:rPr>
          <w:b/>
        </w:rPr>
        <w:t xml:space="preserve"> </w:t>
      </w:r>
      <w:r>
        <w:rPr>
          <w:b/>
        </w:rPr>
        <w:t xml:space="preserve">can be OPTIONAL configured </w:t>
      </w:r>
      <w:r w:rsidRPr="001A3545">
        <w:rPr>
          <w:b/>
        </w:rPr>
        <w:t xml:space="preserve">. </w:t>
      </w:r>
    </w:p>
    <w:p w14:paraId="15970B84" w14:textId="77777777" w:rsidR="001C62F3" w:rsidRDefault="00334B44" w:rsidP="00BE23D6">
      <w:r>
        <w:t>However, in case of</w:t>
      </w:r>
      <w:r w:rsidR="00E1062E">
        <w:t xml:space="preserve"> RRCReconfiguration </w:t>
      </w:r>
      <w:r w:rsidR="00E1062E" w:rsidRPr="005B2188">
        <w:rPr>
          <w:b/>
        </w:rPr>
        <w:t>with</w:t>
      </w:r>
      <w:r w:rsidR="00E1062E">
        <w:t xml:space="preserve"> </w:t>
      </w:r>
      <w:r w:rsidR="005B2188">
        <w:t>reconfigurationWithSync</w:t>
      </w:r>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firstActiveDownlinkBWP-Id/firstActiveUplinkBWP-Id in the same RRCReconfiguration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“firstActiveBWP-I</w:t>
      </w:r>
      <w:r w:rsidR="00AB0537" w:rsidRPr="00104265">
        <w:rPr>
          <w:color w:val="424244" w:themeColor="background2" w:themeShade="BF"/>
        </w:rPr>
        <w:t>Ds</w:t>
      </w:r>
      <w:r w:rsidRPr="00104265">
        <w:rPr>
          <w:color w:val="424244" w:themeColor="background2" w:themeShade="BF"/>
        </w:rPr>
        <w:t>” instead of “firstActiveDownlinkBWP-Id and firstActiveUplinkBWP-Id”)</w:t>
      </w:r>
    </w:p>
    <w:p w14:paraId="2CE66FFB" w14:textId="42D1B3CB" w:rsidR="00B47071" w:rsidRDefault="00AB0537" w:rsidP="001C62F3">
      <w:pPr>
        <w:pStyle w:val="ListParagraph"/>
        <w:numPr>
          <w:ilvl w:val="0"/>
          <w:numId w:val="23"/>
        </w:numPr>
      </w:pPr>
      <w:r>
        <w:t xml:space="preserve">Alt1: </w:t>
      </w:r>
      <w:r w:rsidR="001C62F3">
        <w:t>Mandatory present</w:t>
      </w:r>
      <w:r w:rsidR="00674F2F">
        <w:t xml:space="preserve"> (revert previous agreed CRs[1][2])</w:t>
      </w:r>
    </w:p>
    <w:p w14:paraId="7E4FE0F1" w14:textId="377E2157" w:rsidR="001C62F3" w:rsidRDefault="001C62F3" w:rsidP="001C62F3">
      <w:pPr>
        <w:pStyle w:val="ListParagraph"/>
        <w:numPr>
          <w:ilvl w:val="1"/>
          <w:numId w:val="23"/>
        </w:numPr>
      </w:pPr>
      <w:r>
        <w:t>Network always provide</w:t>
      </w:r>
      <w:r w:rsidR="00AB0537">
        <w:t>s</w:t>
      </w:r>
      <w:r>
        <w:t xml:space="preserve"> firstActive</w:t>
      </w:r>
      <w:r w:rsidR="00AB0537">
        <w:t>BWP-IDs upon</w:t>
      </w:r>
      <w:r>
        <w:t xml:space="preserve"> reconfigurationWithSync; </w:t>
      </w:r>
    </w:p>
    <w:p w14:paraId="400B3E53" w14:textId="6DC84F55" w:rsidR="001C62F3" w:rsidRDefault="001C62F3" w:rsidP="001C62F3">
      <w:pPr>
        <w:pStyle w:val="ListParagraph"/>
        <w:numPr>
          <w:ilvl w:val="1"/>
          <w:numId w:val="23"/>
        </w:numPr>
      </w:pPr>
      <w:r>
        <w:t xml:space="preserve">UE performs RACH procedure in the indicated </w:t>
      </w:r>
      <w:r w:rsidR="00AB0537">
        <w:t xml:space="preserve">UL/DL </w:t>
      </w:r>
      <w:r>
        <w:t>BWP;</w:t>
      </w:r>
    </w:p>
    <w:p w14:paraId="5995D7AF" w14:textId="1B072FC9" w:rsidR="001C62F3" w:rsidRDefault="00AB0537" w:rsidP="001C62F3">
      <w:pPr>
        <w:pStyle w:val="ListParagraph"/>
        <w:numPr>
          <w:ilvl w:val="0"/>
          <w:numId w:val="23"/>
        </w:numPr>
      </w:pPr>
      <w:r>
        <w:t xml:space="preserve">Alt2: </w:t>
      </w:r>
      <w:r w:rsidR="001C62F3">
        <w:t>Optional present</w:t>
      </w:r>
    </w:p>
    <w:p w14:paraId="5178CD2C" w14:textId="5B03F421" w:rsidR="001C62F3" w:rsidRDefault="001C62F3" w:rsidP="001C62F3">
      <w:pPr>
        <w:pStyle w:val="ListParagraph"/>
        <w:numPr>
          <w:ilvl w:val="1"/>
          <w:numId w:val="23"/>
        </w:numPr>
      </w:pPr>
      <w:r>
        <w:t>Network can optional provide firstActive</w:t>
      </w:r>
      <w:r w:rsidR="00AB0537">
        <w:t>BWP-IDs upon reconfigurationWithSync;</w:t>
      </w:r>
    </w:p>
    <w:p w14:paraId="07F67912" w14:textId="41ED95BA" w:rsidR="00AB0537" w:rsidRDefault="00AB0537" w:rsidP="001C62F3">
      <w:pPr>
        <w:pStyle w:val="ListParagraph"/>
        <w:numPr>
          <w:ilvl w:val="1"/>
          <w:numId w:val="23"/>
        </w:numPr>
      </w:pPr>
      <w:r>
        <w:t xml:space="preserve">If firstActiveBWP-IDs are provided, UE performs RACH procedure in the indicated UL/DL BWP; Otherwise, UE performs RACH procedure in current active BWP. </w:t>
      </w:r>
    </w:p>
    <w:p w14:paraId="7F32026B" w14:textId="39EB85E4" w:rsidR="00BD13CA" w:rsidRDefault="00AD634E" w:rsidP="001B20A4">
      <w:r>
        <w:t>For Alt1, it looks simple, and based on observation 1, the configuration of firstActiveBWP-IDs is control</w:t>
      </w:r>
      <w:r w:rsidR="00113742">
        <w:t>l</w:t>
      </w:r>
      <w:r>
        <w:t xml:space="preserve">ed by gNB-DU,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w:t>
      </w:r>
      <w:r>
        <w:lastRenderedPageBreak/>
        <w:t xml:space="preserve">BWP is </w:t>
      </w:r>
      <w:r w:rsidR="00BD13CA">
        <w:t xml:space="preserve">already </w:t>
      </w:r>
      <w:r>
        <w:t xml:space="preserve">configured with RACH resource. </w:t>
      </w:r>
      <w:r w:rsidR="00BD13CA">
        <w:t>Similarly, for Alt2, for the BWP where RACH will be performed, it is up to network implementation to ensure there is RACH resource in the BWP. For instance, if current BWP is already configured with RACH resource, gNB-DU can decide to trigger reconfigurationWithSync without providing firstActiveBWP-IDs, thus UE will perform RACH directly in current active BWP. Since gNB-DU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Please provide you preference on whether firstActive</w:t>
      </w:r>
      <w:r w:rsidR="00E2614C">
        <w:rPr>
          <w:b/>
          <w:bCs/>
          <w:szCs w:val="21"/>
        </w:rPr>
        <w:t>DownlinkBWP-Id/firstActiveUplinkBWP-Id</w:t>
      </w:r>
      <w:r>
        <w:rPr>
          <w:b/>
          <w:bCs/>
          <w:szCs w:val="21"/>
        </w:rPr>
        <w:t xml:space="preserve"> should be mandatory or optional present upon reconfigurationWithSync to the same SpCell (i.e.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2155"/>
        <w:gridCol w:w="6208"/>
      </w:tblGrid>
      <w:tr w:rsidR="001B20A4" w14:paraId="4341D2D9" w14:textId="77777777" w:rsidTr="00113742">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113742">
        <w:tc>
          <w:tcPr>
            <w:tcW w:w="1384" w:type="dxa"/>
          </w:tcPr>
          <w:p w14:paraId="4F4296B0" w14:textId="37BD30F3" w:rsidR="001B20A4" w:rsidRDefault="0086129B" w:rsidP="001B20A4">
            <w:pPr>
              <w:spacing w:after="0"/>
              <w:rPr>
                <w:szCs w:val="21"/>
              </w:rPr>
            </w:pPr>
            <w:r>
              <w:rPr>
                <w:szCs w:val="21"/>
              </w:rPr>
              <w:t>Samsung</w:t>
            </w:r>
          </w:p>
        </w:tc>
        <w:tc>
          <w:tcPr>
            <w:tcW w:w="2155" w:type="dxa"/>
          </w:tcPr>
          <w:p w14:paraId="489BBF32" w14:textId="22D9DC78" w:rsidR="001B20A4" w:rsidRDefault="0086129B" w:rsidP="001B20A4">
            <w:pPr>
              <w:spacing w:after="0"/>
              <w:rPr>
                <w:szCs w:val="21"/>
              </w:rPr>
            </w:pPr>
            <w:r>
              <w:rPr>
                <w:szCs w:val="21"/>
              </w:rPr>
              <w:t>Mandatory</w:t>
            </w:r>
          </w:p>
        </w:tc>
        <w:tc>
          <w:tcPr>
            <w:tcW w:w="6208" w:type="dxa"/>
          </w:tcPr>
          <w:p w14:paraId="7921DECC" w14:textId="3D6C1350" w:rsidR="001B20A4" w:rsidRDefault="0086129B" w:rsidP="00A37D64">
            <w:pPr>
              <w:spacing w:after="0"/>
              <w:rPr>
                <w:szCs w:val="21"/>
              </w:rPr>
            </w:pPr>
            <w:r>
              <w:rPr>
                <w:szCs w:val="21"/>
              </w:rPr>
              <w:t>As commented during RAN2#112-e, we think it should be mandatory present, and thought '</w:t>
            </w:r>
            <w:r w:rsidRPr="0086129B">
              <w:rPr>
                <w:szCs w:val="21"/>
              </w:rPr>
              <w:t>upon PCell change</w:t>
            </w:r>
            <w:r>
              <w:rPr>
                <w:szCs w:val="21"/>
              </w:rPr>
              <w:t xml:space="preserve">' </w:t>
            </w:r>
            <w:r w:rsidR="00A37D64" w:rsidRPr="00A37D64">
              <w:rPr>
                <w:szCs w:val="21"/>
              </w:rPr>
              <w:t xml:space="preserve">in the old text </w:t>
            </w:r>
            <w:r>
              <w:rPr>
                <w:szCs w:val="21"/>
              </w:rPr>
              <w:t>includes the case for the intra-cell handover as well</w:t>
            </w:r>
            <w:r w:rsidR="0052103A">
              <w:rPr>
                <w:szCs w:val="21"/>
              </w:rPr>
              <w:t xml:space="preserve"> (i.e. change to itself)</w:t>
            </w:r>
            <w:r>
              <w:rPr>
                <w:szCs w:val="21"/>
              </w:rPr>
              <w:t>.</w:t>
            </w:r>
          </w:p>
          <w:p w14:paraId="2D3C07A9" w14:textId="77777777" w:rsidR="00A37D64" w:rsidRDefault="00A37D64" w:rsidP="00A37D64">
            <w:pPr>
              <w:spacing w:after="0"/>
              <w:rPr>
                <w:szCs w:val="21"/>
              </w:rPr>
            </w:pPr>
          </w:p>
          <w:p w14:paraId="1A02B22A" w14:textId="1DF33FC3" w:rsidR="00A37D64" w:rsidRDefault="00A37D64" w:rsidP="00A37D64">
            <w:pPr>
              <w:spacing w:after="0"/>
              <w:rPr>
                <w:szCs w:val="21"/>
              </w:rPr>
            </w:pPr>
            <w:r>
              <w:rPr>
                <w:szCs w:val="21"/>
              </w:rPr>
              <w:t>We do not see any NBC issue with this change.</w:t>
            </w:r>
          </w:p>
        </w:tc>
      </w:tr>
      <w:tr w:rsidR="001B20A4" w14:paraId="5E0C43BB" w14:textId="77777777" w:rsidTr="00113742">
        <w:tc>
          <w:tcPr>
            <w:tcW w:w="1384" w:type="dxa"/>
          </w:tcPr>
          <w:p w14:paraId="7C534E8F" w14:textId="2AAF20D5" w:rsidR="001B20A4" w:rsidRDefault="0041095E" w:rsidP="001B20A4">
            <w:pPr>
              <w:spacing w:after="0"/>
              <w:rPr>
                <w:szCs w:val="21"/>
              </w:rPr>
            </w:pPr>
            <w:r>
              <w:rPr>
                <w:szCs w:val="21"/>
              </w:rPr>
              <w:t>MediaTek</w:t>
            </w:r>
          </w:p>
        </w:tc>
        <w:tc>
          <w:tcPr>
            <w:tcW w:w="2155" w:type="dxa"/>
          </w:tcPr>
          <w:p w14:paraId="22F9B2C5" w14:textId="1B8B67FE" w:rsidR="001B20A4" w:rsidRDefault="0041095E" w:rsidP="001B20A4">
            <w:pPr>
              <w:spacing w:after="0"/>
              <w:rPr>
                <w:szCs w:val="21"/>
              </w:rPr>
            </w:pPr>
            <w:r>
              <w:rPr>
                <w:szCs w:val="21"/>
              </w:rPr>
              <w:t>Mandatory</w:t>
            </w:r>
          </w:p>
        </w:tc>
        <w:tc>
          <w:tcPr>
            <w:tcW w:w="6208" w:type="dxa"/>
          </w:tcPr>
          <w:p w14:paraId="2400205A" w14:textId="1243F689" w:rsidR="001B20A4" w:rsidRDefault="0041095E" w:rsidP="001B20A4">
            <w:pPr>
              <w:spacing w:after="0"/>
              <w:rPr>
                <w:szCs w:val="21"/>
              </w:rPr>
            </w:pPr>
            <w:r>
              <w:rPr>
                <w:szCs w:val="21"/>
              </w:rPr>
              <w:t>As commented in RAN2#111-e, the original wording of the “PCell change” is “</w:t>
            </w:r>
            <w:r w:rsidR="00B3328A">
              <w:rPr>
                <w:szCs w:val="21"/>
              </w:rPr>
              <w:t xml:space="preserve">PCell </w:t>
            </w:r>
            <w:r>
              <w:rPr>
                <w:szCs w:val="21"/>
              </w:rPr>
              <w:t>handover”</w:t>
            </w:r>
            <w:r w:rsidR="00B3328A">
              <w:rPr>
                <w:szCs w:val="21"/>
              </w:rPr>
              <w:t>.</w:t>
            </w:r>
            <w:r>
              <w:rPr>
                <w:szCs w:val="21"/>
              </w:rPr>
              <w:t xml:space="preserve"> </w:t>
            </w:r>
            <w:r w:rsidR="00B3328A">
              <w:rPr>
                <w:szCs w:val="21"/>
              </w:rPr>
              <w:t>C</w:t>
            </w:r>
            <w:r>
              <w:rPr>
                <w:szCs w:val="21"/>
              </w:rPr>
              <w:t xml:space="preserve">hanging to </w:t>
            </w:r>
            <w:r w:rsidR="0061646A">
              <w:rPr>
                <w:szCs w:val="21"/>
              </w:rPr>
              <w:t>“PCell change” is just to avoid the “handover” terminology. So, we see no problem to have this in mandatory</w:t>
            </w:r>
            <w:r w:rsidR="00B3328A">
              <w:rPr>
                <w:szCs w:val="21"/>
              </w:rPr>
              <w:t xml:space="preserve"> for intra-cell handover case</w:t>
            </w:r>
            <w:bookmarkStart w:id="9" w:name="_GoBack"/>
            <w:bookmarkEnd w:id="9"/>
            <w:r w:rsidR="0061646A">
              <w:rPr>
                <w:szCs w:val="21"/>
              </w:rPr>
              <w:t xml:space="preserve">. </w:t>
            </w:r>
            <w:r w:rsidR="0040443A">
              <w:t xml:space="preserve">We also think that it would be much better if the parameter is always present in case of </w:t>
            </w:r>
            <w:r w:rsidR="0040443A">
              <w:rPr>
                <w:i/>
              </w:rPr>
              <w:t>reconfigurationwithsync</w:t>
            </w:r>
            <w:r w:rsidR="0040443A">
              <w:t xml:space="preserve"> to avoid any potential IOT issue between UE and NW.</w:t>
            </w:r>
          </w:p>
          <w:p w14:paraId="77D57C7B" w14:textId="0BF108F6" w:rsidR="0041095E" w:rsidRDefault="0061646A" w:rsidP="001B20A4">
            <w:pPr>
              <w:spacing w:after="0"/>
              <w:rPr>
                <w:szCs w:val="21"/>
              </w:rPr>
            </w:pPr>
            <w:r>
              <w:rPr>
                <w:szCs w:val="21"/>
              </w:rPr>
              <w:t xml:space="preserve">However, </w:t>
            </w:r>
            <w:r w:rsidR="004B5013">
              <w:rPr>
                <w:szCs w:val="21"/>
              </w:rPr>
              <w:t xml:space="preserve">it would be </w:t>
            </w:r>
            <w:r>
              <w:rPr>
                <w:szCs w:val="21"/>
              </w:rPr>
              <w:t xml:space="preserve">acceptable </w:t>
            </w:r>
            <w:r w:rsidR="004B5013">
              <w:rPr>
                <w:szCs w:val="21"/>
              </w:rPr>
              <w:t xml:space="preserve">for us </w:t>
            </w:r>
            <w:r>
              <w:rPr>
                <w:szCs w:val="21"/>
              </w:rPr>
              <w:t xml:space="preserve">if NW vendors think it is difficult to always provide </w:t>
            </w:r>
            <w:r w:rsidR="002058F2">
              <w:rPr>
                <w:szCs w:val="21"/>
              </w:rPr>
              <w:t>firstActiveBWP-IDs for intra-cell handover</w:t>
            </w:r>
            <w:r w:rsidR="004B5013">
              <w:rPr>
                <w:szCs w:val="21"/>
              </w:rPr>
              <w:t xml:space="preserve"> case</w:t>
            </w:r>
            <w:r>
              <w:rPr>
                <w:szCs w:val="21"/>
              </w:rPr>
              <w:t xml:space="preserve">. </w:t>
            </w:r>
            <w:r w:rsidR="0041095E">
              <w:rPr>
                <w:szCs w:val="21"/>
              </w:rPr>
              <w:t xml:space="preserve"> </w:t>
            </w:r>
          </w:p>
          <w:p w14:paraId="604BFBEB" w14:textId="126E69C7" w:rsidR="0041095E" w:rsidRDefault="0041095E" w:rsidP="005215BB">
            <w:pPr>
              <w:spacing w:after="0"/>
              <w:rPr>
                <w:szCs w:val="21"/>
              </w:rPr>
            </w:pPr>
            <w:r>
              <w:rPr>
                <w:szCs w:val="21"/>
              </w:rPr>
              <w:t xml:space="preserve">We do not see NBC issue on either of the </w:t>
            </w:r>
            <w:r w:rsidR="005215BB">
              <w:rPr>
                <w:szCs w:val="21"/>
              </w:rPr>
              <w:t>alternative</w:t>
            </w:r>
            <w:r>
              <w:rPr>
                <w:szCs w:val="21"/>
              </w:rPr>
              <w:t>.</w:t>
            </w:r>
          </w:p>
        </w:tc>
      </w:tr>
      <w:tr w:rsidR="001B20A4" w14:paraId="3F71FF34" w14:textId="77777777" w:rsidTr="00113742">
        <w:tc>
          <w:tcPr>
            <w:tcW w:w="1384" w:type="dxa"/>
          </w:tcPr>
          <w:p w14:paraId="178F4337" w14:textId="77777777" w:rsidR="001B20A4" w:rsidRDefault="001B20A4" w:rsidP="001B20A4">
            <w:pPr>
              <w:spacing w:after="0"/>
              <w:rPr>
                <w:szCs w:val="21"/>
              </w:rPr>
            </w:pPr>
          </w:p>
        </w:tc>
        <w:tc>
          <w:tcPr>
            <w:tcW w:w="2155" w:type="dxa"/>
          </w:tcPr>
          <w:p w14:paraId="6E124622" w14:textId="77777777" w:rsidR="001B20A4" w:rsidRDefault="001B20A4" w:rsidP="001B20A4">
            <w:pPr>
              <w:spacing w:after="0"/>
              <w:rPr>
                <w:szCs w:val="21"/>
              </w:rPr>
            </w:pPr>
          </w:p>
        </w:tc>
        <w:tc>
          <w:tcPr>
            <w:tcW w:w="6208" w:type="dxa"/>
          </w:tcPr>
          <w:p w14:paraId="4E19662F" w14:textId="77777777" w:rsidR="001B20A4" w:rsidRDefault="001B20A4" w:rsidP="001B20A4">
            <w:pPr>
              <w:spacing w:after="0"/>
              <w:rPr>
                <w:szCs w:val="21"/>
              </w:rPr>
            </w:pPr>
          </w:p>
        </w:tc>
      </w:tr>
      <w:tr w:rsidR="001B20A4" w14:paraId="4661BE41" w14:textId="77777777" w:rsidTr="00113742">
        <w:tc>
          <w:tcPr>
            <w:tcW w:w="1384" w:type="dxa"/>
          </w:tcPr>
          <w:p w14:paraId="13583779" w14:textId="77777777" w:rsidR="001B20A4" w:rsidRDefault="001B20A4" w:rsidP="001B20A4">
            <w:pPr>
              <w:spacing w:after="0"/>
              <w:rPr>
                <w:szCs w:val="21"/>
              </w:rPr>
            </w:pPr>
          </w:p>
        </w:tc>
        <w:tc>
          <w:tcPr>
            <w:tcW w:w="2155" w:type="dxa"/>
          </w:tcPr>
          <w:p w14:paraId="3A54DEAB" w14:textId="77777777" w:rsidR="001B20A4" w:rsidRDefault="001B20A4" w:rsidP="001B20A4">
            <w:pPr>
              <w:spacing w:after="0"/>
              <w:rPr>
                <w:szCs w:val="21"/>
              </w:rPr>
            </w:pPr>
          </w:p>
        </w:tc>
        <w:tc>
          <w:tcPr>
            <w:tcW w:w="6208" w:type="dxa"/>
          </w:tcPr>
          <w:p w14:paraId="64EF2B6C" w14:textId="77777777" w:rsidR="001B20A4" w:rsidRDefault="001B20A4" w:rsidP="001B20A4">
            <w:pPr>
              <w:spacing w:after="0"/>
              <w:rPr>
                <w:szCs w:val="21"/>
              </w:rPr>
            </w:pP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CR[5],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mentioned in section 3, </w:t>
      </w:r>
      <w:r w:rsidR="0006334E">
        <w:t>simply removing “and upon reconfigu</w:t>
      </w:r>
      <w:r w:rsidR="00113742">
        <w:t>r</w:t>
      </w:r>
      <w:r w:rsidR="0006334E">
        <w:t xml:space="preserve">ation with reconfigurationWithSync to the same SpCell” is insufficient, because “PCell change” does not include “intra-cell handover” case, then it will drop into “other cases”. So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lastRenderedPageBreak/>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r w:rsidRPr="00F45B5A">
              <w:rPr>
                <w:rFonts w:ascii="Arial" w:eastAsia="Times New Roman" w:hAnsi="Arial"/>
                <w:i/>
                <w:kern w:val="0"/>
                <w:sz w:val="18"/>
                <w:szCs w:val="20"/>
                <w:lang w:val="en-GB" w:eastAsia="ja-JP"/>
              </w:rPr>
              <w:t>SyncAndCellAdd</w:t>
            </w:r>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SpCell upon </w:t>
            </w:r>
            <w:r w:rsidRPr="00F45B5A">
              <w:rPr>
                <w:rFonts w:ascii="Arial" w:eastAsia="Times New Roman" w:hAnsi="Arial"/>
                <w:strike/>
                <w:color w:val="FF0000"/>
                <w:kern w:val="0"/>
                <w:sz w:val="18"/>
                <w:szCs w:val="20"/>
                <w:lang w:val="en-GB" w:eastAsia="ja-JP"/>
              </w:rPr>
              <w:t>PCell change and PSCell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r w:rsidR="0006334E" w:rsidRPr="0006334E">
              <w:rPr>
                <w:rFonts w:ascii="Arial" w:eastAsia="Times New Roman" w:hAnsi="Arial"/>
                <w:i/>
                <w:color w:val="FF0000"/>
                <w:kern w:val="0"/>
                <w:sz w:val="18"/>
                <w:szCs w:val="20"/>
                <w:u w:val="single"/>
                <w:lang w:val="en-GB" w:eastAsia="ja-JP"/>
              </w:rPr>
              <w:t>reconfigurationWithSync</w:t>
            </w:r>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r w:rsidRPr="00F45B5A">
              <w:rPr>
                <w:rFonts w:ascii="Arial" w:eastAsia="Times New Roman" w:hAnsi="Arial"/>
                <w:i/>
                <w:kern w:val="0"/>
                <w:sz w:val="18"/>
                <w:szCs w:val="20"/>
                <w:lang w:val="en-GB" w:eastAsia="ja-JP"/>
              </w:rPr>
              <w:t>RRCSetup</w:t>
            </w:r>
            <w:r w:rsidRPr="00F45B5A">
              <w:rPr>
                <w:rFonts w:ascii="Arial" w:eastAsia="Times New Roman" w:hAnsi="Arial"/>
                <w:kern w:val="0"/>
                <w:sz w:val="18"/>
                <w:szCs w:val="20"/>
                <w:lang w:val="en-GB" w:eastAsia="ja-JP"/>
              </w:rPr>
              <w:t>/</w:t>
            </w:r>
            <w:r w:rsidRPr="00F45B5A">
              <w:rPr>
                <w:rFonts w:ascii="Arial" w:eastAsia="Times New Roman" w:hAnsi="Arial"/>
                <w:i/>
                <w:kern w:val="0"/>
                <w:sz w:val="18"/>
                <w:szCs w:val="20"/>
                <w:lang w:val="en-GB" w:eastAsia="ja-JP"/>
              </w:rPr>
              <w:t>RRCResume</w:t>
            </w:r>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The field is mandatory present for an SCell upon addition</w:t>
            </w:r>
            <w:r w:rsidRPr="00F45B5A">
              <w:rPr>
                <w:rFonts w:ascii="Arial" w:eastAsia="Times New Roman" w:hAnsi="Arial"/>
                <w:color w:val="0070C0"/>
                <w:kern w:val="0"/>
                <w:sz w:val="18"/>
                <w:szCs w:val="20"/>
                <w:lang w:val="en-GB" w:eastAsia="ja-JP"/>
              </w:rPr>
              <w:t>, and absent for SCell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SpCell, the field is optionally present, Need N, upon reconfiguration without </w:t>
            </w:r>
            <w:r w:rsidRPr="00F45B5A">
              <w:rPr>
                <w:rFonts w:ascii="Arial" w:eastAsia="Times New Roman" w:hAnsi="Arial"/>
                <w:i/>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r w:rsidRPr="00F45B5A">
              <w:rPr>
                <w:rFonts w:ascii="Arial" w:eastAsia="Times New Roman" w:hAnsi="Arial"/>
                <w:i/>
                <w:strike/>
                <w:color w:val="FF0000"/>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 xml:space="preserve"> to the same SpCell.</w:t>
            </w:r>
            <w:r w:rsidRPr="00F45B5A">
              <w:rPr>
                <w:rFonts w:ascii="Arial" w:eastAsia="Times New Roman" w:hAnsi="Arial"/>
                <w:kern w:val="0"/>
                <w:sz w:val="18"/>
                <w:szCs w:val="20"/>
                <w:lang w:val="en-GB" w:eastAsia="ja-JP"/>
              </w:rPr>
              <w:t>.</w:t>
            </w:r>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SpCell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TableGrid"/>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269DD334" w:rsidR="00274823" w:rsidRDefault="0052103A" w:rsidP="00117F24">
            <w:pPr>
              <w:spacing w:after="0"/>
              <w:rPr>
                <w:szCs w:val="21"/>
              </w:rPr>
            </w:pPr>
            <w:r>
              <w:rPr>
                <w:szCs w:val="21"/>
              </w:rPr>
              <w:t>Samsung</w:t>
            </w:r>
          </w:p>
        </w:tc>
        <w:tc>
          <w:tcPr>
            <w:tcW w:w="2013" w:type="dxa"/>
          </w:tcPr>
          <w:p w14:paraId="3656FDAD" w14:textId="0FBC3EC5" w:rsidR="00274823" w:rsidRDefault="0052103A" w:rsidP="00117F24">
            <w:pPr>
              <w:spacing w:after="0"/>
              <w:rPr>
                <w:szCs w:val="21"/>
              </w:rPr>
            </w:pPr>
            <w:r>
              <w:rPr>
                <w:szCs w:val="21"/>
              </w:rPr>
              <w:t>-</w:t>
            </w:r>
          </w:p>
        </w:tc>
        <w:tc>
          <w:tcPr>
            <w:tcW w:w="6350" w:type="dxa"/>
          </w:tcPr>
          <w:p w14:paraId="05352246" w14:textId="46240AF7" w:rsidR="00274823" w:rsidRDefault="003C040F" w:rsidP="00554823">
            <w:pPr>
              <w:spacing w:after="0"/>
              <w:rPr>
                <w:szCs w:val="21"/>
              </w:rPr>
            </w:pPr>
            <w:r>
              <w:rPr>
                <w:szCs w:val="21"/>
              </w:rPr>
              <w:t xml:space="preserve">We are fine </w:t>
            </w:r>
            <w:r w:rsidR="0052103A">
              <w:rPr>
                <w:szCs w:val="21"/>
              </w:rPr>
              <w:t xml:space="preserve">with </w:t>
            </w:r>
            <w:r w:rsidR="00554823">
              <w:rPr>
                <w:szCs w:val="21"/>
              </w:rPr>
              <w:t>suggestion from the rapporteur.</w:t>
            </w:r>
          </w:p>
          <w:p w14:paraId="1004152F" w14:textId="77777777" w:rsidR="00554823" w:rsidRDefault="00554823" w:rsidP="00554823">
            <w:pPr>
              <w:spacing w:after="0"/>
              <w:rPr>
                <w:szCs w:val="21"/>
              </w:rPr>
            </w:pPr>
          </w:p>
          <w:p w14:paraId="6459BA02" w14:textId="2CD2386F" w:rsidR="00554823" w:rsidRDefault="00554823" w:rsidP="00554823">
            <w:pPr>
              <w:spacing w:after="0"/>
              <w:rPr>
                <w:szCs w:val="21"/>
              </w:rPr>
            </w:pPr>
            <w:r>
              <w:rPr>
                <w:szCs w:val="21"/>
              </w:rPr>
              <w:t>If RAN2 goes with Rapporteur's approach, the last sentence ('</w:t>
            </w:r>
            <w:r w:rsidRPr="00554823">
              <w:rPr>
                <w:rFonts w:ascii="Times New Roman" w:hAnsi="Times New Roman"/>
                <w:sz w:val="20"/>
                <w:szCs w:val="21"/>
              </w:rPr>
              <w:t>In all other cases for SpCell the field is absent.</w:t>
            </w:r>
            <w:r>
              <w:rPr>
                <w:szCs w:val="21"/>
              </w:rPr>
              <w:t>') can be removed, and SCell case ('</w:t>
            </w:r>
            <w:r w:rsidRPr="00554823">
              <w:rPr>
                <w:rFonts w:ascii="Times New Roman" w:hAnsi="Times New Roman"/>
                <w:sz w:val="20"/>
                <w:szCs w:val="21"/>
              </w:rPr>
              <w:t>The field is mandatory present for an SCell upon addition, and absent for SCell in other cases, Need M.</w:t>
            </w:r>
            <w:r>
              <w:rPr>
                <w:szCs w:val="21"/>
              </w:rPr>
              <w:t>') can be moved to bottom, merely to group SpCell case together for the readability. Then it would be something like below:</w:t>
            </w:r>
          </w:p>
          <w:tbl>
            <w:tblPr>
              <w:tblStyle w:val="TableGrid"/>
              <w:tblW w:w="0" w:type="auto"/>
              <w:tblLayout w:type="fixed"/>
              <w:tblLook w:val="04A0" w:firstRow="1" w:lastRow="0" w:firstColumn="1" w:lastColumn="0" w:noHBand="0" w:noVBand="1"/>
            </w:tblPr>
            <w:tblGrid>
              <w:gridCol w:w="6124"/>
            </w:tblGrid>
            <w:tr w:rsidR="00554823" w14:paraId="5D313634" w14:textId="77777777" w:rsidTr="00554823">
              <w:tc>
                <w:tcPr>
                  <w:tcW w:w="6124" w:type="dxa"/>
                </w:tcPr>
                <w:p w14:paraId="43F940B5" w14:textId="4B2C166E"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10" w:author="Samsung" w:date="2020-12-17T17:51:00Z">
                    <w:r>
                      <w:rPr>
                        <w:rFonts w:ascii="Arial" w:eastAsia="Times New Roman" w:hAnsi="Arial"/>
                        <w:kern w:val="0"/>
                        <w:sz w:val="18"/>
                        <w:szCs w:val="20"/>
                        <w:lang w:val="en-GB" w:eastAsia="ja-JP"/>
                      </w:rPr>
                      <w:t>F</w:t>
                    </w:r>
                    <w:r w:rsidRPr="00F45B5A">
                      <w:rPr>
                        <w:rFonts w:ascii="Arial" w:eastAsia="Times New Roman" w:hAnsi="Arial"/>
                        <w:kern w:val="0"/>
                        <w:sz w:val="18"/>
                        <w:szCs w:val="20"/>
                        <w:lang w:val="en-GB" w:eastAsia="ja-JP"/>
                      </w:rPr>
                      <w:t>or SpCell</w:t>
                    </w:r>
                    <w:r>
                      <w:rPr>
                        <w:rFonts w:ascii="Arial" w:eastAsia="Times New Roman" w:hAnsi="Arial"/>
                        <w:kern w:val="0"/>
                        <w:sz w:val="18"/>
                        <w:szCs w:val="20"/>
                        <w:lang w:val="en-GB" w:eastAsia="ja-JP"/>
                      </w:rPr>
                      <w:t>,</w:t>
                    </w:r>
                    <w:r w:rsidRPr="00F45B5A">
                      <w:rPr>
                        <w:rFonts w:ascii="Arial" w:eastAsia="Times New Roman" w:hAnsi="Arial"/>
                        <w:kern w:val="0"/>
                        <w:sz w:val="18"/>
                        <w:szCs w:val="20"/>
                        <w:lang w:val="en-GB" w:eastAsia="ja-JP"/>
                      </w:rPr>
                      <w:t xml:space="preserve"> </w:t>
                    </w:r>
                  </w:ins>
                  <w:del w:id="11" w:author="Samsung" w:date="2020-12-17T17:51:00Z">
                    <w:r w:rsidRPr="00F45B5A" w:rsidDel="00554823">
                      <w:rPr>
                        <w:rFonts w:ascii="Arial" w:eastAsia="Times New Roman" w:hAnsi="Arial"/>
                        <w:kern w:val="0"/>
                        <w:sz w:val="18"/>
                        <w:szCs w:val="20"/>
                        <w:lang w:val="en-GB" w:eastAsia="ja-JP"/>
                      </w:rPr>
                      <w:delText>T</w:delText>
                    </w:r>
                  </w:del>
                  <w:ins w:id="12" w:author="Samsung" w:date="2020-12-17T17:51:00Z">
                    <w:r>
                      <w:rPr>
                        <w:rFonts w:ascii="Arial" w:eastAsia="Times New Roman" w:hAnsi="Arial"/>
                        <w:kern w:val="0"/>
                        <w:sz w:val="18"/>
                        <w:szCs w:val="20"/>
                        <w:lang w:val="en-GB" w:eastAsia="ja-JP"/>
                      </w:rPr>
                      <w:t>t</w:t>
                    </w:r>
                  </w:ins>
                  <w:r w:rsidRPr="00F45B5A">
                    <w:rPr>
                      <w:rFonts w:ascii="Arial" w:eastAsia="Times New Roman" w:hAnsi="Arial"/>
                      <w:kern w:val="0"/>
                      <w:sz w:val="18"/>
                      <w:szCs w:val="20"/>
                      <w:lang w:val="en-GB" w:eastAsia="ja-JP"/>
                    </w:rPr>
                    <w:t xml:space="preserve">his field is mandatory present </w:t>
                  </w:r>
                  <w:del w:id="13" w:author="Samsung" w:date="2020-12-17T17:51:00Z">
                    <w:r w:rsidRPr="00F45B5A" w:rsidDel="00554823">
                      <w:rPr>
                        <w:rFonts w:ascii="Arial" w:eastAsia="Times New Roman" w:hAnsi="Arial"/>
                        <w:kern w:val="0"/>
                        <w:sz w:val="18"/>
                        <w:szCs w:val="20"/>
                        <w:lang w:val="en-GB" w:eastAsia="ja-JP"/>
                      </w:rPr>
                      <w:delText xml:space="preserve">for a SpCell </w:delText>
                    </w:r>
                  </w:del>
                  <w:r w:rsidRPr="00F45B5A">
                    <w:rPr>
                      <w:rFonts w:ascii="Arial" w:eastAsia="Times New Roman" w:hAnsi="Arial"/>
                      <w:kern w:val="0"/>
                      <w:sz w:val="18"/>
                      <w:szCs w:val="20"/>
                      <w:lang w:val="en-GB" w:eastAsia="ja-JP"/>
                    </w:rPr>
                    <w:t xml:space="preserve">upon </w:t>
                  </w:r>
                  <w:r w:rsidRPr="00F45B5A">
                    <w:rPr>
                      <w:rFonts w:ascii="Arial" w:eastAsia="Times New Roman" w:hAnsi="Arial"/>
                      <w:strike/>
                      <w:color w:val="FF0000"/>
                      <w:kern w:val="0"/>
                      <w:sz w:val="18"/>
                      <w:szCs w:val="20"/>
                      <w:lang w:val="en-GB" w:eastAsia="ja-JP"/>
                    </w:rPr>
                    <w:t>PCell change and PSCell addition/change</w:t>
                  </w:r>
                  <w:r w:rsidRPr="00F45B5A">
                    <w:rPr>
                      <w:rFonts w:ascii="Arial" w:eastAsia="Times New Roman" w:hAnsi="Arial"/>
                      <w:color w:val="FF0000"/>
                      <w:kern w:val="0"/>
                      <w:sz w:val="18"/>
                      <w:szCs w:val="20"/>
                      <w:lang w:val="en-GB" w:eastAsia="ja-JP"/>
                    </w:rPr>
                    <w:t xml:space="preserve"> </w:t>
                  </w:r>
                  <w:r w:rsidRPr="0006334E">
                    <w:rPr>
                      <w:rFonts w:ascii="Arial" w:eastAsia="Times New Roman" w:hAnsi="Arial"/>
                      <w:color w:val="FF0000"/>
                      <w:kern w:val="0"/>
                      <w:sz w:val="18"/>
                      <w:szCs w:val="20"/>
                      <w:u w:val="single"/>
                      <w:lang w:val="en-GB" w:eastAsia="ja-JP"/>
                    </w:rPr>
                    <w:t xml:space="preserve">reconfiguration with </w:t>
                  </w:r>
                  <w:r w:rsidRPr="0006334E">
                    <w:rPr>
                      <w:rFonts w:ascii="Arial" w:eastAsia="Times New Roman" w:hAnsi="Arial"/>
                      <w:i/>
                      <w:color w:val="FF0000"/>
                      <w:kern w:val="0"/>
                      <w:sz w:val="18"/>
                      <w:szCs w:val="20"/>
                      <w:u w:val="single"/>
                      <w:lang w:val="en-GB" w:eastAsia="ja-JP"/>
                    </w:rPr>
                    <w:t>reconfigurationWithSync</w:t>
                  </w:r>
                  <w:r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r w:rsidRPr="00F45B5A">
                    <w:rPr>
                      <w:rFonts w:ascii="Arial" w:eastAsia="Times New Roman" w:hAnsi="Arial"/>
                      <w:i/>
                      <w:kern w:val="0"/>
                      <w:sz w:val="18"/>
                      <w:szCs w:val="20"/>
                      <w:lang w:val="en-GB" w:eastAsia="ja-JP"/>
                    </w:rPr>
                    <w:t>RRCSetup</w:t>
                  </w:r>
                  <w:r w:rsidRPr="00F45B5A">
                    <w:rPr>
                      <w:rFonts w:ascii="Arial" w:eastAsia="Times New Roman" w:hAnsi="Arial"/>
                      <w:kern w:val="0"/>
                      <w:sz w:val="18"/>
                      <w:szCs w:val="20"/>
                      <w:lang w:val="en-GB" w:eastAsia="ja-JP"/>
                    </w:rPr>
                    <w:t>/</w:t>
                  </w:r>
                  <w:r w:rsidRPr="00F45B5A">
                    <w:rPr>
                      <w:rFonts w:ascii="Arial" w:eastAsia="Times New Roman" w:hAnsi="Arial"/>
                      <w:i/>
                      <w:kern w:val="0"/>
                      <w:sz w:val="18"/>
                      <w:szCs w:val="20"/>
                      <w:lang w:val="en-GB" w:eastAsia="ja-JP"/>
                    </w:rPr>
                    <w:t>RRCResume</w:t>
                  </w:r>
                  <w:r w:rsidRPr="00F45B5A">
                    <w:rPr>
                      <w:rFonts w:ascii="Arial" w:eastAsia="Times New Roman" w:hAnsi="Arial"/>
                      <w:kern w:val="0"/>
                      <w:sz w:val="18"/>
                      <w:szCs w:val="20"/>
                      <w:lang w:val="en-GB" w:eastAsia="ja-JP"/>
                    </w:rPr>
                    <w:t>.</w:t>
                  </w:r>
                </w:p>
                <w:p w14:paraId="4C343519" w14:textId="132C5427" w:rsidR="00554823" w:rsidRPr="00F45B5A" w:rsidDel="00554823" w:rsidRDefault="00554823" w:rsidP="00554823">
                  <w:pPr>
                    <w:keepNext/>
                    <w:keepLines/>
                    <w:widowControl/>
                    <w:overflowPunct w:val="0"/>
                    <w:autoSpaceDE w:val="0"/>
                    <w:autoSpaceDN w:val="0"/>
                    <w:adjustRightInd w:val="0"/>
                    <w:snapToGrid w:val="0"/>
                    <w:spacing w:after="0"/>
                    <w:jc w:val="left"/>
                    <w:textAlignment w:val="baseline"/>
                    <w:rPr>
                      <w:del w:id="14" w:author="Samsung" w:date="2020-12-17T17:51:00Z"/>
                      <w:rFonts w:ascii="Arial" w:eastAsia="Times New Roman" w:hAnsi="Arial"/>
                      <w:kern w:val="0"/>
                      <w:sz w:val="18"/>
                      <w:szCs w:val="20"/>
                      <w:lang w:val="en-GB" w:eastAsia="ja-JP"/>
                    </w:rPr>
                  </w:pPr>
                  <w:del w:id="15" w:author="Samsung" w:date="2020-12-17T17:51:00Z">
                    <w:r w:rsidRPr="00F45B5A" w:rsidDel="00554823">
                      <w:rPr>
                        <w:rFonts w:ascii="Arial" w:eastAsia="Times New Roman" w:hAnsi="Arial"/>
                        <w:kern w:val="0"/>
                        <w:sz w:val="18"/>
                        <w:szCs w:val="20"/>
                        <w:lang w:val="en-GB" w:eastAsia="ja-JP"/>
                      </w:rPr>
                      <w:delText>The field is mandatory present for an SCell upon addition</w:delText>
                    </w:r>
                    <w:r w:rsidRPr="00F45B5A" w:rsidDel="00554823">
                      <w:rPr>
                        <w:rFonts w:ascii="Arial" w:eastAsia="Times New Roman" w:hAnsi="Arial"/>
                        <w:color w:val="0070C0"/>
                        <w:kern w:val="0"/>
                        <w:sz w:val="18"/>
                        <w:szCs w:val="20"/>
                        <w:lang w:val="en-GB" w:eastAsia="ja-JP"/>
                      </w:rPr>
                      <w:delText>, and absent for SCell in other cases, Need M</w:delText>
                    </w:r>
                    <w:r w:rsidRPr="00F45B5A" w:rsidDel="00554823">
                      <w:rPr>
                        <w:rFonts w:ascii="Arial" w:eastAsia="Times New Roman" w:hAnsi="Arial"/>
                        <w:kern w:val="0"/>
                        <w:sz w:val="18"/>
                        <w:szCs w:val="20"/>
                        <w:lang w:val="en-GB" w:eastAsia="ja-JP"/>
                      </w:rPr>
                      <w:delText>.</w:delText>
                    </w:r>
                  </w:del>
                </w:p>
                <w:p w14:paraId="09E5D5A7"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SpCell, the field is optionally present, Need N, upon reconfiguration without </w:t>
                  </w:r>
                  <w:r w:rsidRPr="00F45B5A">
                    <w:rPr>
                      <w:rFonts w:ascii="Arial" w:eastAsia="Times New Roman" w:hAnsi="Arial"/>
                      <w:i/>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r w:rsidRPr="00F45B5A">
                    <w:rPr>
                      <w:rFonts w:ascii="Arial" w:eastAsia="Times New Roman" w:hAnsi="Arial"/>
                      <w:i/>
                      <w:strike/>
                      <w:color w:val="FF0000"/>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 xml:space="preserve"> to the same SpCell.</w:t>
                  </w:r>
                  <w:r w:rsidRPr="00F45B5A">
                    <w:rPr>
                      <w:rFonts w:ascii="Arial" w:eastAsia="Times New Roman" w:hAnsi="Arial"/>
                      <w:kern w:val="0"/>
                      <w:sz w:val="18"/>
                      <w:szCs w:val="20"/>
                      <w:lang w:val="en-GB" w:eastAsia="ja-JP"/>
                    </w:rPr>
                    <w:t>.</w:t>
                  </w:r>
                </w:p>
                <w:p w14:paraId="26A50754"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ins w:id="16" w:author="Samsung" w:date="2020-12-17T17:51:00Z"/>
                      <w:rFonts w:ascii="Arial" w:eastAsia="Times New Roman" w:hAnsi="Arial"/>
                      <w:kern w:val="0"/>
                      <w:sz w:val="18"/>
                      <w:szCs w:val="20"/>
                      <w:lang w:val="en-GB" w:eastAsia="ja-JP"/>
                    </w:rPr>
                  </w:pPr>
                  <w:ins w:id="17" w:author="Samsung" w:date="2020-12-17T17:51:00Z">
                    <w:r w:rsidRPr="00F45B5A">
                      <w:rPr>
                        <w:rFonts w:ascii="Arial" w:eastAsia="Times New Roman" w:hAnsi="Arial"/>
                        <w:kern w:val="0"/>
                        <w:sz w:val="18"/>
                        <w:szCs w:val="20"/>
                        <w:lang w:val="en-GB" w:eastAsia="ja-JP"/>
                      </w:rPr>
                      <w:t>The field is mandatory present for an SCell upon addition</w:t>
                    </w:r>
                    <w:r w:rsidRPr="00F45B5A">
                      <w:rPr>
                        <w:rFonts w:ascii="Arial" w:eastAsia="Times New Roman" w:hAnsi="Arial"/>
                        <w:color w:val="0070C0"/>
                        <w:kern w:val="0"/>
                        <w:sz w:val="18"/>
                        <w:szCs w:val="20"/>
                        <w:lang w:val="en-GB" w:eastAsia="ja-JP"/>
                      </w:rPr>
                      <w:t>, and absent for SCell in other cases, Need M</w:t>
                    </w:r>
                    <w:r w:rsidRPr="00F45B5A">
                      <w:rPr>
                        <w:rFonts w:ascii="Arial" w:eastAsia="Times New Roman" w:hAnsi="Arial"/>
                        <w:kern w:val="0"/>
                        <w:sz w:val="18"/>
                        <w:szCs w:val="20"/>
                        <w:lang w:val="en-GB" w:eastAsia="ja-JP"/>
                      </w:rPr>
                      <w:t>.</w:t>
                    </w:r>
                  </w:ins>
                </w:p>
                <w:p w14:paraId="48B4DA8D" w14:textId="3E87AB51" w:rsidR="00554823" w:rsidRDefault="00554823" w:rsidP="00554823">
                  <w:pPr>
                    <w:spacing w:after="0"/>
                    <w:rPr>
                      <w:szCs w:val="21"/>
                    </w:rPr>
                  </w:pPr>
                  <w:del w:id="18" w:author="Samsung" w:date="2020-12-17T17:52:00Z">
                    <w:r w:rsidRPr="00F45B5A" w:rsidDel="00554823">
                      <w:rPr>
                        <w:rFonts w:ascii="Arial" w:eastAsia="Times New Roman" w:hAnsi="Arial"/>
                        <w:kern w:val="0"/>
                        <w:sz w:val="18"/>
                        <w:szCs w:val="20"/>
                        <w:lang w:val="en-GB" w:eastAsia="ja-JP"/>
                      </w:rPr>
                      <w:delText xml:space="preserve">In all other cases </w:delText>
                    </w:r>
                    <w:r w:rsidRPr="00F45B5A" w:rsidDel="00554823">
                      <w:rPr>
                        <w:rFonts w:ascii="Arial" w:eastAsia="Times New Roman" w:hAnsi="Arial"/>
                        <w:color w:val="0070C0"/>
                        <w:kern w:val="0"/>
                        <w:sz w:val="18"/>
                        <w:szCs w:val="20"/>
                        <w:lang w:val="en-GB" w:eastAsia="ja-JP"/>
                      </w:rPr>
                      <w:delText xml:space="preserve">for SpCell </w:delText>
                    </w:r>
                    <w:r w:rsidRPr="00F45B5A" w:rsidDel="00554823">
                      <w:rPr>
                        <w:rFonts w:ascii="Arial" w:eastAsia="Times New Roman" w:hAnsi="Arial"/>
                        <w:kern w:val="0"/>
                        <w:sz w:val="18"/>
                        <w:szCs w:val="20"/>
                        <w:lang w:val="en-GB" w:eastAsia="ja-JP"/>
                      </w:rPr>
                      <w:delText>the field is absent.</w:delText>
                    </w:r>
                  </w:del>
                </w:p>
              </w:tc>
            </w:tr>
          </w:tbl>
          <w:p w14:paraId="424E9B4E" w14:textId="0600B62E" w:rsidR="00554823" w:rsidRDefault="00554823" w:rsidP="00554823">
            <w:pPr>
              <w:spacing w:after="0"/>
              <w:rPr>
                <w:szCs w:val="21"/>
              </w:rPr>
            </w:pPr>
          </w:p>
        </w:tc>
      </w:tr>
      <w:tr w:rsidR="00274823" w14:paraId="3632C464" w14:textId="77777777" w:rsidTr="00117F24">
        <w:tc>
          <w:tcPr>
            <w:tcW w:w="1384" w:type="dxa"/>
          </w:tcPr>
          <w:p w14:paraId="56D0EBCD" w14:textId="53BFE6CB" w:rsidR="00274823" w:rsidRDefault="007E079A" w:rsidP="00117F24">
            <w:pPr>
              <w:spacing w:after="0"/>
              <w:rPr>
                <w:szCs w:val="21"/>
              </w:rPr>
            </w:pPr>
            <w:r>
              <w:rPr>
                <w:szCs w:val="21"/>
              </w:rPr>
              <w:t>MediaTek</w:t>
            </w:r>
          </w:p>
        </w:tc>
        <w:tc>
          <w:tcPr>
            <w:tcW w:w="2013" w:type="dxa"/>
          </w:tcPr>
          <w:p w14:paraId="27F2F2E3" w14:textId="0405EBB7" w:rsidR="00274823" w:rsidRDefault="007E079A" w:rsidP="00117F24">
            <w:pPr>
              <w:spacing w:after="0"/>
              <w:rPr>
                <w:szCs w:val="21"/>
              </w:rPr>
            </w:pPr>
            <w:r>
              <w:rPr>
                <w:szCs w:val="21"/>
              </w:rPr>
              <w:t>Agree</w:t>
            </w: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77777777" w:rsidR="00274823" w:rsidRDefault="00274823" w:rsidP="00117F24">
            <w:pPr>
              <w:spacing w:after="0"/>
              <w:rPr>
                <w:szCs w:val="21"/>
              </w:rPr>
            </w:pPr>
          </w:p>
        </w:tc>
        <w:tc>
          <w:tcPr>
            <w:tcW w:w="2013" w:type="dxa"/>
          </w:tcPr>
          <w:p w14:paraId="59F42BC2" w14:textId="77777777" w:rsidR="00274823" w:rsidRDefault="00274823" w:rsidP="00117F24">
            <w:pPr>
              <w:spacing w:after="0"/>
              <w:rPr>
                <w:szCs w:val="21"/>
              </w:rPr>
            </w:pP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77777777" w:rsidR="00274823" w:rsidRDefault="00274823" w:rsidP="00117F24">
            <w:pPr>
              <w:spacing w:after="0"/>
              <w:rPr>
                <w:szCs w:val="21"/>
              </w:rPr>
            </w:pPr>
          </w:p>
        </w:tc>
        <w:tc>
          <w:tcPr>
            <w:tcW w:w="2013" w:type="dxa"/>
          </w:tcPr>
          <w:p w14:paraId="1DDEE17E" w14:textId="77777777" w:rsidR="00274823" w:rsidRDefault="00274823" w:rsidP="00117F24">
            <w:pPr>
              <w:spacing w:after="0"/>
              <w:rPr>
                <w:szCs w:val="21"/>
              </w:rPr>
            </w:pPr>
          </w:p>
        </w:tc>
        <w:tc>
          <w:tcPr>
            <w:tcW w:w="6350" w:type="dxa"/>
          </w:tcPr>
          <w:p w14:paraId="0A7D6EBA" w14:textId="77777777" w:rsidR="00274823" w:rsidRDefault="00274823" w:rsidP="00117F24">
            <w:pPr>
              <w:spacing w:after="0"/>
              <w:rPr>
                <w:szCs w:val="21"/>
              </w:rPr>
            </w:pP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E.g. how to </w:t>
      </w:r>
      <w:r w:rsidR="00113742">
        <w:t>interpret</w:t>
      </w:r>
      <w:r w:rsidR="008C01E6">
        <w:t xml:space="preserve"> rach-ConfigDedicated field if firstActiveUplinkBWP-Id field is not included in current RRC message?</w:t>
      </w:r>
    </w:p>
    <w:p w14:paraId="61BCB11A" w14:textId="262F21DB" w:rsidR="001335FB" w:rsidRDefault="008C01E6" w:rsidP="00BE23D6">
      <w:r>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ListParagraph"/>
        <w:numPr>
          <w:ilvl w:val="0"/>
          <w:numId w:val="24"/>
        </w:numPr>
      </w:pPr>
      <w:r>
        <w:t xml:space="preserve">Option </w:t>
      </w:r>
      <w:r w:rsidR="00104265">
        <w:t>1[3][4]</w:t>
      </w:r>
      <w:r>
        <w:t xml:space="preserve">: Clarify that </w:t>
      </w:r>
      <w:r w:rsidR="00902BB6">
        <w:t>if firstActive</w:t>
      </w:r>
      <w:r w:rsidR="00104265">
        <w:t xml:space="preserve">UplinkBWP-Id is included in current RRC message, then </w:t>
      </w:r>
      <w:r w:rsidR="001B7B67">
        <w:t>rach-Config</w:t>
      </w:r>
      <w:r w:rsidR="00902BB6">
        <w:t xml:space="preserve">Dedicated is referring to </w:t>
      </w:r>
      <w:r w:rsidR="00104265">
        <w:t>configuration</w:t>
      </w:r>
      <w:r w:rsidR="00902BB6">
        <w:t xml:space="preserve"> in </w:t>
      </w:r>
      <w:r w:rsidR="00104265">
        <w:t>indicated UL BWP; Otherwise, rach-ConfigDedicated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6BD37E1C" w14:textId="77777777" w:rsidR="008C01E6" w:rsidRPr="000141AD" w:rsidRDefault="008C01E6" w:rsidP="00117F24">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r w:rsidRPr="008C01E6">
              <w:rPr>
                <w:rFonts w:ascii="Arial" w:eastAsia="Malgun Gothic" w:hAnsi="Arial"/>
                <w:i/>
                <w:color w:val="424244" w:themeColor="background2" w:themeShade="BF"/>
                <w:kern w:val="0"/>
                <w:sz w:val="18"/>
                <w:szCs w:val="22"/>
                <w:lang w:val="en-GB" w:eastAsia="ja-JP"/>
              </w:rPr>
              <w:t>firstActiveUplinkBWP</w:t>
            </w:r>
            <w:r w:rsidRPr="008C01E6">
              <w:rPr>
                <w:rFonts w:ascii="Arial" w:eastAsia="Malgun Gothic" w:hAnsi="Arial"/>
                <w:color w:val="424244" w:themeColor="background2" w:themeShade="BF"/>
                <w:kern w:val="0"/>
                <w:sz w:val="18"/>
                <w:szCs w:val="22"/>
                <w:lang w:val="en-GB" w:eastAsia="ja-JP"/>
              </w:rPr>
              <w:t xml:space="preserve"> (see </w:t>
            </w:r>
            <w:r w:rsidRPr="008C01E6">
              <w:rPr>
                <w:rFonts w:ascii="Arial" w:eastAsia="Malgun Gothic" w:hAnsi="Arial"/>
                <w:i/>
                <w:color w:val="424244" w:themeColor="background2" w:themeShade="BF"/>
                <w:kern w:val="0"/>
                <w:sz w:val="18"/>
                <w:szCs w:val="22"/>
                <w:lang w:val="en-GB" w:eastAsia="ja-JP"/>
              </w:rPr>
              <w:t>UplinkConfig</w:t>
            </w:r>
            <w:r w:rsidRPr="008C01E6">
              <w:rPr>
                <w:rFonts w:ascii="Arial" w:eastAsia="Malgun Gothic" w:hAnsi="Arial"/>
                <w:color w:val="424244" w:themeColor="background2" w:themeShade="BF"/>
                <w:kern w:val="0"/>
                <w:sz w:val="18"/>
                <w:szCs w:val="22"/>
                <w:lang w:val="en-GB" w:eastAsia="ja-JP"/>
              </w:rPr>
              <w:t>)</w:t>
            </w:r>
            <w:r w:rsidRPr="000141AD">
              <w:rPr>
                <w:rFonts w:ascii="Arial" w:eastAsia="SimSun" w:hAnsi="Arial" w:hint="eastAsia"/>
                <w:kern w:val="0"/>
                <w:sz w:val="18"/>
                <w:szCs w:val="22"/>
              </w:rPr>
              <w:t xml:space="preserve"> </w:t>
            </w:r>
            <w:r w:rsidRPr="008C01E6">
              <w:rPr>
                <w:rFonts w:ascii="Arial" w:eastAsia="SimSun" w:hAnsi="Arial" w:hint="eastAsia"/>
                <w:color w:val="FF0000"/>
                <w:kern w:val="0"/>
                <w:sz w:val="18"/>
                <w:szCs w:val="22"/>
                <w:u w:val="single"/>
              </w:rPr>
              <w:t xml:space="preserve">if </w:t>
            </w:r>
            <w:r w:rsidRPr="008C01E6">
              <w:rPr>
                <w:rFonts w:ascii="Arial" w:eastAsia="SimSun" w:hAnsi="Arial" w:hint="eastAsia"/>
                <w:i/>
                <w:iCs/>
                <w:color w:val="FF0000"/>
                <w:kern w:val="0"/>
                <w:sz w:val="18"/>
                <w:szCs w:val="22"/>
                <w:u w:val="single"/>
              </w:rPr>
              <w:t>firstActiveUplinkBWP-Id</w:t>
            </w:r>
            <w:r w:rsidRPr="008C01E6">
              <w:rPr>
                <w:rFonts w:ascii="Arial" w:eastAsia="SimSun" w:hAnsi="Arial" w:hint="eastAsia"/>
                <w:color w:val="FF0000"/>
                <w:kern w:val="0"/>
                <w:sz w:val="18"/>
                <w:szCs w:val="22"/>
                <w:u w:val="single"/>
              </w:rPr>
              <w:t xml:space="preserve"> is present in the current </w:t>
            </w:r>
            <w:r w:rsidRPr="008C01E6">
              <w:rPr>
                <w:rFonts w:ascii="Arial" w:eastAsia="SimSun" w:hAnsi="Arial" w:hint="eastAsia"/>
                <w:i/>
                <w:iCs/>
                <w:color w:val="FF0000"/>
                <w:kern w:val="0"/>
                <w:sz w:val="18"/>
                <w:szCs w:val="22"/>
                <w:u w:val="single"/>
              </w:rPr>
              <w:t>RRCReconfiguration</w:t>
            </w:r>
            <w:r w:rsidRPr="008C01E6">
              <w:rPr>
                <w:rFonts w:ascii="Arial" w:eastAsia="SimSun" w:hAnsi="Arial" w:hint="eastAsia"/>
                <w:color w:val="FF0000"/>
                <w:kern w:val="0"/>
                <w:sz w:val="18"/>
                <w:szCs w:val="22"/>
                <w:u w:val="single"/>
              </w:rPr>
              <w:t xml:space="preserve"> message, otherwise according to the parameters in the UE</w:t>
            </w:r>
            <w:r w:rsidRPr="008C01E6">
              <w:rPr>
                <w:rFonts w:ascii="Arial" w:eastAsia="SimSun" w:hAnsi="Arial"/>
                <w:color w:val="FF0000"/>
                <w:kern w:val="0"/>
                <w:sz w:val="18"/>
                <w:szCs w:val="22"/>
                <w:u w:val="single"/>
              </w:rPr>
              <w:t>’</w:t>
            </w:r>
            <w:r w:rsidRPr="008C01E6">
              <w:rPr>
                <w:rFonts w:ascii="Arial" w:eastAsia="SimSun" w:hAnsi="Arial" w:hint="eastAsia"/>
                <w:color w:val="FF0000"/>
                <w:kern w:val="0"/>
                <w:sz w:val="18"/>
                <w:szCs w:val="22"/>
                <w:u w:val="single"/>
              </w:rPr>
              <w:t>s current active UL BWP</w:t>
            </w:r>
            <w:r w:rsidRPr="000141AD">
              <w:rPr>
                <w:rFonts w:ascii="Arial" w:eastAsia="Malgun Gothic" w:hAnsi="Arial"/>
                <w:kern w:val="0"/>
                <w:sz w:val="18"/>
                <w:szCs w:val="22"/>
                <w:lang w:val="en-GB" w:eastAsia="ja-JP"/>
              </w:rPr>
              <w:t>.</w:t>
            </w:r>
          </w:p>
        </w:tc>
      </w:tr>
    </w:tbl>
    <w:p w14:paraId="5B699E23" w14:textId="24382728" w:rsidR="00104265" w:rsidRDefault="00104265" w:rsidP="008C01E6">
      <w:pPr>
        <w:pStyle w:val="ListParagraph"/>
        <w:numPr>
          <w:ilvl w:val="0"/>
          <w:numId w:val="24"/>
        </w:numPr>
        <w:spacing w:before="120"/>
        <w:ind w:left="714" w:hanging="357"/>
      </w:pPr>
      <w:r>
        <w:t>Option 2: Clarify that network must provide firstActiveBWP-IDs when rach-ConfigDedicated is configured.</w:t>
      </w:r>
      <w:r w:rsidR="00DC4D90">
        <w:t xml:space="preserve"> </w:t>
      </w:r>
      <w:r w:rsidR="00DC4D90">
        <w:lastRenderedPageBreak/>
        <w:t>(e.g.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3F27634C" w14:textId="2FF6D961" w:rsidR="008C01E6" w:rsidRPr="000141AD" w:rsidRDefault="008C01E6" w:rsidP="008C01E6">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r w:rsidRPr="008C01E6">
              <w:rPr>
                <w:rFonts w:ascii="Arial" w:eastAsia="Malgun Gothic" w:hAnsi="Arial"/>
                <w:i/>
                <w:color w:val="424244" w:themeColor="background2" w:themeShade="BF"/>
                <w:kern w:val="0"/>
                <w:sz w:val="18"/>
                <w:szCs w:val="22"/>
                <w:lang w:val="en-GB" w:eastAsia="ja-JP"/>
              </w:rPr>
              <w:t>firstActiveUplinkBWP</w:t>
            </w:r>
            <w:r w:rsidRPr="008C01E6">
              <w:rPr>
                <w:rFonts w:ascii="Arial" w:eastAsia="Malgun Gothic" w:hAnsi="Arial"/>
                <w:color w:val="424244" w:themeColor="background2" w:themeShade="BF"/>
                <w:kern w:val="0"/>
                <w:sz w:val="18"/>
                <w:szCs w:val="22"/>
                <w:lang w:val="en-GB" w:eastAsia="ja-JP"/>
              </w:rPr>
              <w:t xml:space="preserve"> (see </w:t>
            </w:r>
            <w:r w:rsidRPr="008C01E6">
              <w:rPr>
                <w:rFonts w:ascii="Arial" w:eastAsia="Malgun Gothic" w:hAnsi="Arial"/>
                <w:i/>
                <w:color w:val="424244" w:themeColor="background2" w:themeShade="BF"/>
                <w:kern w:val="0"/>
                <w:sz w:val="18"/>
                <w:szCs w:val="22"/>
                <w:lang w:val="en-GB" w:eastAsia="ja-JP"/>
              </w:rPr>
              <w:t>UplinkConfig</w:t>
            </w:r>
            <w:r w:rsidRPr="008C01E6">
              <w:rPr>
                <w:rFonts w:ascii="Arial" w:eastAsia="Malgun Gothic" w:hAnsi="Arial"/>
                <w:color w:val="424244" w:themeColor="background2" w:themeShade="BF"/>
                <w:kern w:val="0"/>
                <w:sz w:val="18"/>
                <w:szCs w:val="22"/>
                <w:lang w:val="en-GB" w:eastAsia="ja-JP"/>
              </w:rPr>
              <w:t>)</w:t>
            </w:r>
            <w:r w:rsidRPr="008C01E6">
              <w:rPr>
                <w:rFonts w:ascii="Arial" w:eastAsia="Malgun Gothic" w:hAnsi="Arial"/>
                <w:color w:val="FF0000"/>
                <w:kern w:val="0"/>
                <w:sz w:val="18"/>
                <w:szCs w:val="22"/>
                <w:u w:val="single"/>
                <w:lang w:val="en-GB" w:eastAsia="ja-JP"/>
              </w:rPr>
              <w:t>,</w:t>
            </w:r>
            <w:r w:rsidRPr="008C01E6">
              <w:rPr>
                <w:rFonts w:ascii="Arial" w:eastAsia="SimSun" w:hAnsi="Arial" w:hint="eastAsia"/>
                <w:color w:val="FF0000"/>
                <w:kern w:val="0"/>
                <w:sz w:val="18"/>
                <w:szCs w:val="22"/>
                <w:u w:val="single"/>
              </w:rPr>
              <w:t xml:space="preserve"> </w:t>
            </w:r>
            <w:r w:rsidRPr="008C01E6">
              <w:rPr>
                <w:rFonts w:ascii="Arial" w:eastAsia="SimSun" w:hAnsi="Arial"/>
                <w:color w:val="FF0000"/>
                <w:kern w:val="0"/>
                <w:sz w:val="18"/>
                <w:szCs w:val="22"/>
                <w:u w:val="single"/>
              </w:rPr>
              <w:t xml:space="preserve">network can only configure this field when </w:t>
            </w:r>
            <w:r w:rsidRPr="008C01E6">
              <w:rPr>
                <w:rFonts w:ascii="Arial" w:eastAsia="SimSun" w:hAnsi="Arial"/>
                <w:i/>
                <w:color w:val="FF0000"/>
                <w:kern w:val="0"/>
                <w:sz w:val="18"/>
                <w:szCs w:val="22"/>
                <w:u w:val="single"/>
              </w:rPr>
              <w:t>firstActiveUplinkBWP-Id</w:t>
            </w:r>
            <w:r w:rsidRPr="008C01E6">
              <w:rPr>
                <w:rFonts w:ascii="Arial" w:eastAsia="SimSun" w:hAnsi="Arial"/>
                <w:color w:val="FF0000"/>
                <w:kern w:val="0"/>
                <w:sz w:val="18"/>
                <w:szCs w:val="22"/>
                <w:u w:val="single"/>
              </w:rPr>
              <w:t xml:space="preserve"> is included in the same RRCReconfiguration message</w:t>
            </w:r>
            <w:r>
              <w:rPr>
                <w:rFonts w:ascii="Arial" w:eastAsia="SimSun"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If answers “optional” to Q2, which option do you prefer for clarifing the field description of rach-ConfigDedicated? Any further comments to the correction?</w:t>
      </w:r>
    </w:p>
    <w:tbl>
      <w:tblPr>
        <w:tblStyle w:val="TableGrid"/>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0AC3F564" w:rsidR="001B20A4" w:rsidRDefault="00736DAA" w:rsidP="001B20A4">
            <w:pPr>
              <w:spacing w:after="0"/>
              <w:rPr>
                <w:szCs w:val="21"/>
              </w:rPr>
            </w:pPr>
            <w:r>
              <w:rPr>
                <w:szCs w:val="21"/>
              </w:rPr>
              <w:t>Samsung</w:t>
            </w:r>
          </w:p>
        </w:tc>
        <w:tc>
          <w:tcPr>
            <w:tcW w:w="1730" w:type="dxa"/>
          </w:tcPr>
          <w:p w14:paraId="42B68E44" w14:textId="1AA9C018" w:rsidR="001B20A4" w:rsidRDefault="00736DAA" w:rsidP="001B20A4">
            <w:pPr>
              <w:spacing w:after="0"/>
              <w:rPr>
                <w:szCs w:val="21"/>
              </w:rPr>
            </w:pPr>
            <w:r>
              <w:rPr>
                <w:szCs w:val="21"/>
              </w:rPr>
              <w:t>-</w:t>
            </w:r>
          </w:p>
        </w:tc>
        <w:tc>
          <w:tcPr>
            <w:tcW w:w="6633" w:type="dxa"/>
          </w:tcPr>
          <w:p w14:paraId="707C8D35" w14:textId="66111F37" w:rsidR="001B20A4" w:rsidRDefault="00736DAA" w:rsidP="00736DAA">
            <w:pPr>
              <w:spacing w:after="0"/>
              <w:rPr>
                <w:szCs w:val="21"/>
              </w:rPr>
            </w:pPr>
            <w:r>
              <w:rPr>
                <w:szCs w:val="21"/>
              </w:rPr>
              <w:t>We would like to clarify that Option 2 is the current behavior according to the existing text '</w:t>
            </w:r>
            <w:r w:rsidRPr="00736DAA">
              <w:rPr>
                <w:rFonts w:ascii="Times New Roman" w:hAnsi="Times New Roman"/>
                <w:sz w:val="20"/>
                <w:szCs w:val="20"/>
              </w:rPr>
              <w:t xml:space="preserve">The UE performs the RA according to these parameters </w:t>
            </w:r>
            <w:r w:rsidRPr="00736DAA">
              <w:rPr>
                <w:rFonts w:ascii="Times New Roman" w:hAnsi="Times New Roman"/>
                <w:sz w:val="20"/>
                <w:szCs w:val="20"/>
                <w:u w:val="single"/>
              </w:rPr>
              <w:t>in the firstActiveUplinkBWP</w:t>
            </w:r>
            <w:r w:rsidRPr="00736DAA">
              <w:rPr>
                <w:rFonts w:ascii="Times New Roman" w:hAnsi="Times New Roman"/>
                <w:sz w:val="20"/>
                <w:szCs w:val="20"/>
              </w:rPr>
              <w:t xml:space="preserve"> (see UplinkConfig).</w:t>
            </w:r>
            <w:r>
              <w:rPr>
                <w:szCs w:val="21"/>
              </w:rPr>
              <w:t xml:space="preserve">' in the description of </w:t>
            </w:r>
            <w:r w:rsidRPr="00736DAA">
              <w:rPr>
                <w:szCs w:val="21"/>
              </w:rPr>
              <w:t>rach-ConfigDedicated</w:t>
            </w:r>
            <w:r>
              <w:rPr>
                <w:szCs w:val="21"/>
              </w:rPr>
              <w:t>, and thus Option 1 is indeed NBC change. Having said that, we do not need to have additional text even for Option 2 either.</w:t>
            </w:r>
          </w:p>
        </w:tc>
      </w:tr>
      <w:tr w:rsidR="001B20A4" w14:paraId="6753A5B7" w14:textId="77777777" w:rsidTr="008C01E6">
        <w:tc>
          <w:tcPr>
            <w:tcW w:w="1384" w:type="dxa"/>
          </w:tcPr>
          <w:p w14:paraId="05F38139" w14:textId="0A366EE6" w:rsidR="001B20A4" w:rsidRDefault="007E079A" w:rsidP="001B20A4">
            <w:pPr>
              <w:spacing w:after="0"/>
              <w:rPr>
                <w:szCs w:val="21"/>
              </w:rPr>
            </w:pPr>
            <w:r>
              <w:rPr>
                <w:szCs w:val="21"/>
              </w:rPr>
              <w:t>MediaTek</w:t>
            </w:r>
          </w:p>
        </w:tc>
        <w:tc>
          <w:tcPr>
            <w:tcW w:w="1730" w:type="dxa"/>
          </w:tcPr>
          <w:p w14:paraId="69B12213" w14:textId="2259CC48" w:rsidR="001B20A4" w:rsidRDefault="004B5013" w:rsidP="001B20A4">
            <w:pPr>
              <w:spacing w:after="0"/>
              <w:rPr>
                <w:szCs w:val="21"/>
              </w:rPr>
            </w:pPr>
            <w:r>
              <w:rPr>
                <w:szCs w:val="21"/>
              </w:rPr>
              <w:t>No strong view</w:t>
            </w:r>
          </w:p>
        </w:tc>
        <w:tc>
          <w:tcPr>
            <w:tcW w:w="6633" w:type="dxa"/>
          </w:tcPr>
          <w:p w14:paraId="4B751FD9" w14:textId="69CEDF9E" w:rsidR="001B20A4" w:rsidRDefault="001B20A4" w:rsidP="001B20A4">
            <w:pPr>
              <w:spacing w:after="0"/>
              <w:rPr>
                <w:szCs w:val="21"/>
              </w:rPr>
            </w:pPr>
          </w:p>
        </w:tc>
      </w:tr>
      <w:tr w:rsidR="001B20A4" w14:paraId="3314EE32" w14:textId="77777777" w:rsidTr="008C01E6">
        <w:tc>
          <w:tcPr>
            <w:tcW w:w="1384" w:type="dxa"/>
          </w:tcPr>
          <w:p w14:paraId="0F094E2D" w14:textId="77777777" w:rsidR="001B20A4" w:rsidRDefault="001B20A4" w:rsidP="001B20A4">
            <w:pPr>
              <w:spacing w:after="0"/>
              <w:rPr>
                <w:szCs w:val="21"/>
              </w:rPr>
            </w:pPr>
          </w:p>
        </w:tc>
        <w:tc>
          <w:tcPr>
            <w:tcW w:w="1730" w:type="dxa"/>
          </w:tcPr>
          <w:p w14:paraId="7308CF04" w14:textId="77777777" w:rsidR="001B20A4" w:rsidRDefault="001B20A4" w:rsidP="001B20A4">
            <w:pPr>
              <w:spacing w:after="0"/>
              <w:rPr>
                <w:szCs w:val="21"/>
              </w:rPr>
            </w:pPr>
          </w:p>
        </w:tc>
        <w:tc>
          <w:tcPr>
            <w:tcW w:w="6633" w:type="dxa"/>
          </w:tcPr>
          <w:p w14:paraId="33FAAEE9" w14:textId="77777777" w:rsidR="001B20A4" w:rsidRDefault="001B20A4" w:rsidP="001B20A4">
            <w:pPr>
              <w:spacing w:after="0"/>
              <w:rPr>
                <w:szCs w:val="21"/>
              </w:rPr>
            </w:pPr>
          </w:p>
        </w:tc>
      </w:tr>
      <w:tr w:rsidR="001B20A4" w14:paraId="33B2B96B" w14:textId="77777777" w:rsidTr="008C01E6">
        <w:tc>
          <w:tcPr>
            <w:tcW w:w="1384" w:type="dxa"/>
          </w:tcPr>
          <w:p w14:paraId="4502CDEE" w14:textId="77777777" w:rsidR="001B20A4" w:rsidRDefault="001B20A4" w:rsidP="001B20A4">
            <w:pPr>
              <w:spacing w:after="0"/>
              <w:rPr>
                <w:szCs w:val="21"/>
              </w:rPr>
            </w:pPr>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bl>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ListParagraph"/>
        <w:numPr>
          <w:ilvl w:val="0"/>
          <w:numId w:val="20"/>
        </w:numPr>
        <w:spacing w:before="156"/>
        <w:rPr>
          <w:sz w:val="22"/>
        </w:rPr>
      </w:pPr>
      <w:r w:rsidRPr="00E43F98">
        <w:rPr>
          <w:sz w:val="22"/>
        </w:rPr>
        <w:t xml:space="preserve">R2-2008471 </w:t>
      </w:r>
      <w:r w:rsidRPr="00E43F98">
        <w:rPr>
          <w:sz w:val="22"/>
        </w:rPr>
        <w:tab/>
        <w:t>CR on condition of SyncAndCellAdd</w:t>
      </w:r>
      <w:r w:rsidRPr="00E43F98">
        <w:rPr>
          <w:sz w:val="22"/>
        </w:rPr>
        <w:tab/>
        <w:t>ZTE Corporation, Sanechips</w:t>
      </w:r>
      <w:r w:rsidRPr="00E43F98">
        <w:rPr>
          <w:sz w:val="22"/>
        </w:rPr>
        <w:tab/>
        <w:t>CR</w:t>
      </w:r>
      <w:r w:rsidRPr="00E43F98">
        <w:rPr>
          <w:sz w:val="22"/>
        </w:rPr>
        <w:tab/>
        <w:t>Rel-15</w:t>
      </w:r>
      <w:r w:rsidRPr="00E43F98">
        <w:rPr>
          <w:sz w:val="22"/>
        </w:rPr>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t>NR_newRAT-Core</w:t>
      </w:r>
    </w:p>
    <w:p w14:paraId="127B783F" w14:textId="77777777" w:rsidR="00E43F98" w:rsidRDefault="00E43F98" w:rsidP="00E43F98">
      <w:pPr>
        <w:pStyle w:val="ListParagraph"/>
        <w:numPr>
          <w:ilvl w:val="0"/>
          <w:numId w:val="20"/>
        </w:numPr>
        <w:spacing w:before="156"/>
        <w:rPr>
          <w:sz w:val="22"/>
        </w:rPr>
      </w:pPr>
      <w:r w:rsidRPr="00E43F98">
        <w:rPr>
          <w:sz w:val="22"/>
        </w:rPr>
        <w:t xml:space="preserve">R2-2008472 </w:t>
      </w:r>
      <w:r w:rsidRPr="00E43F98">
        <w:rPr>
          <w:sz w:val="22"/>
        </w:rPr>
        <w:tab/>
        <w:t>CR on condition of SyncAndCellAdd</w:t>
      </w:r>
      <w:r w:rsidRPr="00E43F98">
        <w:rPr>
          <w:sz w:val="22"/>
        </w:rPr>
        <w:tab/>
        <w:t>ZTE Corporation, Sanechips</w:t>
      </w:r>
      <w:r w:rsidRPr="00E43F98">
        <w:rPr>
          <w:sz w:val="22"/>
        </w:rPr>
        <w:tab/>
        <w:t>CR</w:t>
      </w:r>
      <w:r w:rsidRPr="00E43F98">
        <w:rPr>
          <w:sz w:val="22"/>
        </w:rPr>
        <w:tab/>
        <w:t>Rel-16</w:t>
      </w:r>
      <w:r w:rsidRPr="00E43F98">
        <w:rPr>
          <w:sz w:val="22"/>
        </w:rPr>
        <w:lastRenderedPageBreak/>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t>NR_newRAT-Core</w:t>
      </w:r>
    </w:p>
    <w:p w14:paraId="0BC762BE" w14:textId="77777777" w:rsidR="00E43F98" w:rsidRPr="00E43F98" w:rsidRDefault="00E43F98" w:rsidP="00E43F98">
      <w:pPr>
        <w:pStyle w:val="ListParagraph"/>
        <w:numPr>
          <w:ilvl w:val="0"/>
          <w:numId w:val="20"/>
        </w:numPr>
        <w:spacing w:before="156"/>
        <w:rPr>
          <w:sz w:val="22"/>
        </w:rPr>
      </w:pPr>
      <w:r w:rsidRPr="00E43F98">
        <w:rPr>
          <w:sz w:val="22"/>
        </w:rPr>
        <w:t>R2-2009580</w:t>
      </w:r>
      <w:r w:rsidRPr="00E43F98">
        <w:rPr>
          <w:sz w:val="22"/>
        </w:rPr>
        <w:tab/>
        <w:t>Correction on rach-ConfigDedicated</w:t>
      </w:r>
      <w:r w:rsidRPr="00E43F98">
        <w:rPr>
          <w:sz w:val="22"/>
        </w:rPr>
        <w:tab/>
        <w:t>ZTE Corporation, Sanechips</w:t>
      </w:r>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t>NR_newRAT-Core</w:t>
      </w:r>
    </w:p>
    <w:p w14:paraId="57C1F27F" w14:textId="77777777" w:rsidR="006253E0" w:rsidRDefault="00E43F98" w:rsidP="00E43F98">
      <w:pPr>
        <w:pStyle w:val="ListParagraph"/>
        <w:numPr>
          <w:ilvl w:val="0"/>
          <w:numId w:val="20"/>
        </w:numPr>
        <w:spacing w:before="156"/>
        <w:rPr>
          <w:sz w:val="22"/>
        </w:rPr>
      </w:pPr>
      <w:r w:rsidRPr="00E43F98">
        <w:rPr>
          <w:sz w:val="22"/>
        </w:rPr>
        <w:t>R2-2009581</w:t>
      </w:r>
      <w:r w:rsidRPr="00E43F98">
        <w:rPr>
          <w:sz w:val="22"/>
        </w:rPr>
        <w:tab/>
        <w:t>Correction on rach-ConfigDedicated</w:t>
      </w:r>
      <w:r w:rsidRPr="00E43F98">
        <w:rPr>
          <w:sz w:val="22"/>
        </w:rPr>
        <w:tab/>
        <w:t>ZTE Corporation, Sanechips</w:t>
      </w:r>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t>NR_newRAT-Core</w:t>
      </w:r>
    </w:p>
    <w:p w14:paraId="6EF7A8B9" w14:textId="2D36E8CA" w:rsidR="00E43F98" w:rsidRPr="00E43F98" w:rsidRDefault="006253E0" w:rsidP="006253E0">
      <w:pPr>
        <w:pStyle w:val="ListParagraph"/>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Huawei, HiSilicon</w:t>
      </w:r>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t>NR_newRAT-Core</w:t>
      </w:r>
      <w:r w:rsidR="00E43F98">
        <w:rPr>
          <w:sz w:val="22"/>
        </w:rPr>
        <w:br/>
      </w:r>
    </w:p>
    <w:sectPr w:rsidR="00E43F98" w:rsidRPr="00E43F98">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4171" w14:textId="77777777" w:rsidR="003A200B" w:rsidRDefault="003A200B">
      <w:pPr>
        <w:spacing w:after="0"/>
      </w:pPr>
      <w:r>
        <w:separator/>
      </w:r>
    </w:p>
  </w:endnote>
  <w:endnote w:type="continuationSeparator" w:id="0">
    <w:p w14:paraId="1429545B" w14:textId="77777777" w:rsidR="003A200B" w:rsidRDefault="003A20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SimSun"/>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TFangsong">
    <w:altName w:val="맑은 고딕 Semilight"/>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1B20A4" w:rsidRDefault="001B20A4">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1B20A4" w:rsidRDefault="001B20A4">
    <w:pPr>
      <w:pStyle w:val="Footer"/>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1B20A4" w:rsidRDefault="001B20A4">
    <w:pPr>
      <w:pStyle w:val="Footer"/>
      <w:spacing w:before="120"/>
      <w:ind w:right="360"/>
      <w:jc w:val="both"/>
      <w:rPr>
        <w:rFonts w:ascii="SimSun" w:hAnsi="SimSu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1B20A4" w:rsidRDefault="001B20A4">
    <w:pPr>
      <w:pStyle w:val="Foote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37E5D" w14:textId="77777777" w:rsidR="003A200B" w:rsidRDefault="003A200B">
      <w:pPr>
        <w:spacing w:after="0"/>
      </w:pPr>
      <w:r>
        <w:separator/>
      </w:r>
    </w:p>
  </w:footnote>
  <w:footnote w:type="continuationSeparator" w:id="0">
    <w:p w14:paraId="1E9361A6" w14:textId="77777777" w:rsidR="003A200B" w:rsidRDefault="003A20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1B20A4" w:rsidRDefault="001B20A4">
    <w:pPr>
      <w:pStyle w:val="Heade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1B20A4" w:rsidRDefault="001B20A4">
    <w:pPr>
      <w:spacing w:before="120"/>
      <w:jc w:val="distribute"/>
      <w:rPr>
        <w:rFonts w:eastAsia="STFangsong"/>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1B20A4" w:rsidRDefault="001B20A4">
    <w:pPr>
      <w:pStyle w:val="Heade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357"/>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245B"/>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58F2"/>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A150D"/>
    <w:rsid w:val="003A1B4C"/>
    <w:rsid w:val="003A1E01"/>
    <w:rsid w:val="003A200B"/>
    <w:rsid w:val="003A2A06"/>
    <w:rsid w:val="003A3ACC"/>
    <w:rsid w:val="003A4C78"/>
    <w:rsid w:val="003A552B"/>
    <w:rsid w:val="003A5554"/>
    <w:rsid w:val="003B132E"/>
    <w:rsid w:val="003B139B"/>
    <w:rsid w:val="003B3A50"/>
    <w:rsid w:val="003B448B"/>
    <w:rsid w:val="003B45AC"/>
    <w:rsid w:val="003B56A0"/>
    <w:rsid w:val="003B6027"/>
    <w:rsid w:val="003B74A3"/>
    <w:rsid w:val="003C040F"/>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443A"/>
    <w:rsid w:val="00406593"/>
    <w:rsid w:val="004069B2"/>
    <w:rsid w:val="00406EE1"/>
    <w:rsid w:val="00410408"/>
    <w:rsid w:val="0041095E"/>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4F7D"/>
    <w:rsid w:val="00445007"/>
    <w:rsid w:val="00446514"/>
    <w:rsid w:val="00446A9B"/>
    <w:rsid w:val="00450D79"/>
    <w:rsid w:val="00451797"/>
    <w:rsid w:val="0045201C"/>
    <w:rsid w:val="004520DB"/>
    <w:rsid w:val="00452DD1"/>
    <w:rsid w:val="00453750"/>
    <w:rsid w:val="00455976"/>
    <w:rsid w:val="00456668"/>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5013"/>
    <w:rsid w:val="004B6A2B"/>
    <w:rsid w:val="004B6B21"/>
    <w:rsid w:val="004B71F4"/>
    <w:rsid w:val="004B76B6"/>
    <w:rsid w:val="004B7989"/>
    <w:rsid w:val="004C0B5E"/>
    <w:rsid w:val="004C16C3"/>
    <w:rsid w:val="004C16F8"/>
    <w:rsid w:val="004C3E66"/>
    <w:rsid w:val="004C63E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03A"/>
    <w:rsid w:val="005214BE"/>
    <w:rsid w:val="005215BB"/>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4823"/>
    <w:rsid w:val="00555A68"/>
    <w:rsid w:val="00555D76"/>
    <w:rsid w:val="0055689F"/>
    <w:rsid w:val="00557AEC"/>
    <w:rsid w:val="005603EF"/>
    <w:rsid w:val="00561349"/>
    <w:rsid w:val="00562AA1"/>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46A"/>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DAA"/>
    <w:rsid w:val="00736FEF"/>
    <w:rsid w:val="00737516"/>
    <w:rsid w:val="00741230"/>
    <w:rsid w:val="00741381"/>
    <w:rsid w:val="00742FB4"/>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79A"/>
    <w:rsid w:val="007E0E51"/>
    <w:rsid w:val="007E0F24"/>
    <w:rsid w:val="007E17B1"/>
    <w:rsid w:val="007E1F19"/>
    <w:rsid w:val="007E27C0"/>
    <w:rsid w:val="007E3047"/>
    <w:rsid w:val="007E3C82"/>
    <w:rsid w:val="007E4716"/>
    <w:rsid w:val="007E6E32"/>
    <w:rsid w:val="007E771D"/>
    <w:rsid w:val="007F3DA7"/>
    <w:rsid w:val="007F4203"/>
    <w:rsid w:val="007F4290"/>
    <w:rsid w:val="007F502E"/>
    <w:rsid w:val="007F64D3"/>
    <w:rsid w:val="007F65F6"/>
    <w:rsid w:val="007F6A42"/>
    <w:rsid w:val="008013CA"/>
    <w:rsid w:val="00801875"/>
    <w:rsid w:val="008037CF"/>
    <w:rsid w:val="00804D5A"/>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129B"/>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4E32"/>
    <w:rsid w:val="008E5313"/>
    <w:rsid w:val="008E5B71"/>
    <w:rsid w:val="008E646E"/>
    <w:rsid w:val="008E705E"/>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37D64"/>
    <w:rsid w:val="00A421DA"/>
    <w:rsid w:val="00A44BE1"/>
    <w:rsid w:val="00A4500D"/>
    <w:rsid w:val="00A473D6"/>
    <w:rsid w:val="00A51EEE"/>
    <w:rsid w:val="00A52277"/>
    <w:rsid w:val="00A542B8"/>
    <w:rsid w:val="00A54719"/>
    <w:rsid w:val="00A552DB"/>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328A"/>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179F"/>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47944"/>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A7E6F"/>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7EC81C-D757-4B8A-8805-F59E46A3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MediaTek (Felix)</cp:lastModifiedBy>
  <cp:revision>12</cp:revision>
  <cp:lastPrinted>2113-01-01T00:00:00Z</cp:lastPrinted>
  <dcterms:created xsi:type="dcterms:W3CDTF">2020-12-17T08:55:00Z</dcterms:created>
  <dcterms:modified xsi:type="dcterms:W3CDTF">2020-12-20T04:27:00Z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