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C38F2" w14:textId="77777777" w:rsidR="0064568F" w:rsidRDefault="003745F8">
      <w:pPr>
        <w:pStyle w:val="Header"/>
        <w:tabs>
          <w:tab w:val="right" w:pos="9639"/>
        </w:tabs>
        <w:rPr>
          <w:bCs/>
          <w:i/>
          <w:sz w:val="24"/>
          <w:szCs w:val="24"/>
        </w:rPr>
      </w:pPr>
      <w:r>
        <w:rPr>
          <w:bCs/>
          <w:sz w:val="24"/>
          <w:szCs w:val="24"/>
        </w:rPr>
        <w:t>3GPP TSG-RAN WG2 Meeting #112 Electronic</w:t>
      </w:r>
      <w:r>
        <w:rPr>
          <w:bCs/>
          <w:sz w:val="24"/>
          <w:szCs w:val="24"/>
        </w:rPr>
        <w:tab/>
        <w:t>R2-200xxxx</w:t>
      </w:r>
    </w:p>
    <w:p w14:paraId="5F317FDE" w14:textId="77777777" w:rsidR="0064568F" w:rsidRDefault="003745F8">
      <w:pPr>
        <w:pStyle w:val="CRCoverPage"/>
        <w:outlineLvl w:val="0"/>
        <w:rPr>
          <w:b/>
          <w:sz w:val="24"/>
          <w:szCs w:val="24"/>
          <w:lang w:eastAsia="zh-CN"/>
        </w:rPr>
      </w:pPr>
      <w:r>
        <w:rPr>
          <w:b/>
          <w:sz w:val="24"/>
          <w:szCs w:val="24"/>
          <w:lang w:eastAsia="zh-CN"/>
        </w:rPr>
        <w:t>Elbonia, 02 – 13 November 2020</w:t>
      </w:r>
    </w:p>
    <w:p w14:paraId="09034D54" w14:textId="77777777" w:rsidR="0064568F" w:rsidRDefault="0064568F">
      <w:pPr>
        <w:tabs>
          <w:tab w:val="left" w:pos="1985"/>
        </w:tabs>
        <w:spacing w:after="120"/>
        <w:rPr>
          <w:rFonts w:ascii="Arial" w:eastAsia="MS Mincho" w:hAnsi="Arial" w:cs="Arial"/>
          <w:b/>
          <w:bCs/>
          <w:sz w:val="24"/>
        </w:rPr>
      </w:pPr>
    </w:p>
    <w:p w14:paraId="5EBA55A6" w14:textId="77777777"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14:paraId="2D749BBF" w14:textId="77777777"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D87AB14" w14:textId="77777777"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[Post112-e][052][NR15] BWCS for inter-ENDC BC with intra-ENDC band combination</w:t>
      </w:r>
    </w:p>
    <w:p w14:paraId="08BAFD0E" w14:textId="77777777"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8AAD06" w14:textId="77777777"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4B1C75BA" w14:textId="77777777" w:rsidR="0064568F" w:rsidRDefault="003745F8">
      <w:pPr>
        <w:pStyle w:val="Doc-title"/>
      </w:pPr>
      <w:r>
        <w:t xml:space="preserve">This document captures the understanding among companies for the following we discuss a possible issue </w:t>
      </w:r>
    </w:p>
    <w:p w14:paraId="1DDD4367" w14:textId="77777777" w:rsidR="0064568F" w:rsidRDefault="003745F8">
      <w:pPr>
        <w:pStyle w:val="Doc-title"/>
      </w:pPr>
      <w:r>
        <w:t xml:space="preserve">on the interpretation of bandwidth combination set (BWCS) for a scenario where the band combination </w:t>
      </w:r>
    </w:p>
    <w:p w14:paraId="4C6F904C" w14:textId="77777777" w:rsidR="0064568F" w:rsidRDefault="003745F8">
      <w:pPr>
        <w:pStyle w:val="Doc-title"/>
      </w:pPr>
      <w:r>
        <w:t>comprises of inter-band EN-DC with intra-band EN-DC part:</w:t>
      </w:r>
    </w:p>
    <w:p w14:paraId="6EFF9131" w14:textId="77777777" w:rsidR="0064568F" w:rsidRDefault="0064568F">
      <w:pPr>
        <w:rPr>
          <w:lang w:eastAsia="en-GB"/>
        </w:rPr>
      </w:pPr>
    </w:p>
    <w:p w14:paraId="5D71FFFB" w14:textId="77777777" w:rsidR="0064568F" w:rsidRDefault="003745F8">
      <w:pPr>
        <w:pStyle w:val="EmailDiscussion"/>
        <w:tabs>
          <w:tab w:val="clear" w:pos="1710"/>
          <w:tab w:val="left" w:pos="360"/>
        </w:tabs>
        <w:ind w:left="360"/>
      </w:pPr>
      <w:r>
        <w:t>[Post112-e][052][NR15] BWCS for inter-ENDC BC with intra-ENDC band combination (Nokia)</w:t>
      </w:r>
    </w:p>
    <w:p w14:paraId="797631B2" w14:textId="77777777" w:rsidR="0064568F" w:rsidRDefault="003745F8">
      <w:pPr>
        <w:pStyle w:val="EmailDiscussion2"/>
        <w:ind w:left="451"/>
      </w:pPr>
      <w:r>
        <w:tab/>
        <w:t xml:space="preserve">Scope: Based on R2-2011044, collect comments, determine agreeable clarifications. </w:t>
      </w:r>
    </w:p>
    <w:p w14:paraId="465D80FC" w14:textId="77777777" w:rsidR="0064568F" w:rsidRDefault="003745F8">
      <w:pPr>
        <w:pStyle w:val="EmailDiscussion2"/>
        <w:ind w:left="451"/>
      </w:pPr>
      <w:r>
        <w:tab/>
        <w:t xml:space="preserve">Intended outcome: Report, possibly draft CR, (unclear what ambition level can be possible). </w:t>
      </w:r>
    </w:p>
    <w:p w14:paraId="0C2A1F30" w14:textId="77777777" w:rsidR="0064568F" w:rsidRDefault="003745F8">
      <w:pPr>
        <w:pStyle w:val="EmailDiscussion2"/>
        <w:ind w:left="451"/>
      </w:pPr>
      <w:r>
        <w:tab/>
        <w:t xml:space="preserve">Deadline: short (not for RP). </w:t>
      </w:r>
    </w:p>
    <w:p w14:paraId="46FB2D88" w14:textId="77777777" w:rsidR="0064568F" w:rsidRDefault="0064568F">
      <w:pPr>
        <w:rPr>
          <w:lang w:eastAsia="en-GB"/>
        </w:rPr>
      </w:pPr>
    </w:p>
    <w:p w14:paraId="2D0EA3FB" w14:textId="77777777"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14:paraId="25B5AB67" w14:textId="77777777"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57D5261" w14:textId="77777777" w:rsidR="0064568F" w:rsidRDefault="003745F8">
      <w:pPr>
        <w:rPr>
          <w:color w:val="000000"/>
        </w:rPr>
      </w:pPr>
      <w:r>
        <w:rPr>
          <w:color w:val="000000"/>
        </w:rPr>
        <w:t xml:space="preserve">The </w:t>
      </w:r>
      <w:hyperlink r:id="rId13" w:history="1">
        <w:r>
          <w:rPr>
            <w:rStyle w:val="Hyperlink"/>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14:paraId="73CE2369" w14:textId="77777777"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14:paraId="46315A9F"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14:paraId="6E6E59C1"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14:paraId="1A7632B5" w14:textId="77777777"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14:paraId="43840B51" w14:textId="77777777"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r>
        <w:rPr>
          <w:i/>
          <w:iCs/>
        </w:rPr>
        <w:t>supportedBandwidthCombinationSetIntraENDC</w:t>
      </w:r>
      <w:r>
        <w:t xml:space="preserve"> in </w:t>
      </w:r>
      <w:r>
        <w:rPr>
          <w:lang w:val="fi-FI"/>
        </w:rPr>
        <w:t>Rel-</w:t>
      </w:r>
      <w:r>
        <w:t xml:space="preserve">15 and </w:t>
      </w:r>
      <w:r>
        <w:rPr>
          <w:lang w:val="fi-FI"/>
        </w:rPr>
        <w:t>Rel-</w:t>
      </w:r>
      <w:r>
        <w:t xml:space="preserve">16 via CRs </w:t>
      </w:r>
      <w:hyperlink r:id="rId14" w:history="1">
        <w:r>
          <w:rPr>
            <w:rStyle w:val="Hyperlink"/>
          </w:rPr>
          <w:t>R2-2002390</w:t>
        </w:r>
      </w:hyperlink>
      <w:r>
        <w:t xml:space="preserve"> &amp; </w:t>
      </w:r>
      <w:hyperlink r:id="rId15" w:history="1">
        <w:r>
          <w:rPr>
            <w:rStyle w:val="Hyperlink"/>
          </w:rPr>
          <w:t>R2-2002127</w:t>
        </w:r>
      </w:hyperlink>
      <w:r>
        <w:rPr>
          <w:lang w:val="fi-FI"/>
        </w:rPr>
        <w:t>.</w:t>
      </w:r>
    </w:p>
    <w:p w14:paraId="3BB2F9CB" w14:textId="77777777"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54729085" w14:textId="77777777">
        <w:trPr>
          <w:cantSplit/>
          <w:tblHeader/>
        </w:trPr>
        <w:tc>
          <w:tcPr>
            <w:tcW w:w="6917" w:type="dxa"/>
          </w:tcPr>
          <w:p w14:paraId="5C25B2A4" w14:textId="77777777" w:rsidR="0064568F" w:rsidRDefault="003745F8">
            <w:pPr>
              <w:pStyle w:val="TAL"/>
              <w:rPr>
                <w:b/>
                <w:bCs/>
                <w:i/>
                <w:iCs/>
              </w:rPr>
            </w:pPr>
            <w:r>
              <w:rPr>
                <w:b/>
                <w:bCs/>
                <w:i/>
                <w:iCs/>
              </w:rPr>
              <w:lastRenderedPageBreak/>
              <w:t>supportedBandwidthCombinationSet</w:t>
            </w:r>
          </w:p>
          <w:p w14:paraId="2D432BE0" w14:textId="77777777"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14:paraId="04F6F23E" w14:textId="77777777" w:rsidR="0064568F" w:rsidRDefault="003745F8">
            <w:pPr>
              <w:pStyle w:val="TAL"/>
              <w:jc w:val="center"/>
            </w:pPr>
            <w:r>
              <w:rPr>
                <w:bCs/>
                <w:iCs/>
              </w:rPr>
              <w:t>BC</w:t>
            </w:r>
          </w:p>
        </w:tc>
        <w:tc>
          <w:tcPr>
            <w:tcW w:w="567" w:type="dxa"/>
          </w:tcPr>
          <w:p w14:paraId="10B7DB0A" w14:textId="77777777" w:rsidR="0064568F" w:rsidRDefault="003745F8">
            <w:pPr>
              <w:pStyle w:val="TAL"/>
              <w:jc w:val="center"/>
            </w:pPr>
            <w:r>
              <w:rPr>
                <w:bCs/>
                <w:iCs/>
              </w:rPr>
              <w:t>CY</w:t>
            </w:r>
          </w:p>
        </w:tc>
        <w:tc>
          <w:tcPr>
            <w:tcW w:w="709" w:type="dxa"/>
          </w:tcPr>
          <w:p w14:paraId="785AD00B" w14:textId="77777777" w:rsidR="0064568F" w:rsidRDefault="003745F8">
            <w:pPr>
              <w:pStyle w:val="TAL"/>
              <w:jc w:val="center"/>
            </w:pPr>
            <w:r>
              <w:rPr>
                <w:bCs/>
                <w:iCs/>
              </w:rPr>
              <w:t>No</w:t>
            </w:r>
          </w:p>
        </w:tc>
        <w:tc>
          <w:tcPr>
            <w:tcW w:w="728" w:type="dxa"/>
          </w:tcPr>
          <w:p w14:paraId="4EEC25CA" w14:textId="77777777" w:rsidR="0064568F" w:rsidRDefault="003745F8">
            <w:pPr>
              <w:pStyle w:val="TAL"/>
              <w:jc w:val="center"/>
            </w:pPr>
            <w:r>
              <w:t>No</w:t>
            </w:r>
          </w:p>
        </w:tc>
      </w:tr>
      <w:tr w:rsidR="0064568F" w14:paraId="0B964CC7" w14:textId="77777777">
        <w:trPr>
          <w:cantSplit/>
          <w:tblHeader/>
        </w:trPr>
        <w:tc>
          <w:tcPr>
            <w:tcW w:w="6917" w:type="dxa"/>
          </w:tcPr>
          <w:p w14:paraId="4A1F2BDC" w14:textId="77777777" w:rsidR="0064568F" w:rsidRDefault="003745F8">
            <w:pPr>
              <w:pStyle w:val="TAL"/>
              <w:rPr>
                <w:ins w:id="9" w:author="Huawei" w:date="2019-10-15T18:25:00Z"/>
                <w:b/>
                <w:bCs/>
                <w:i/>
                <w:iCs/>
              </w:rPr>
            </w:pPr>
            <w:ins w:id="10" w:author="Huawei" w:date="2019-10-15T18:25:00Z">
              <w:r>
                <w:rPr>
                  <w:b/>
                  <w:bCs/>
                  <w:i/>
                  <w:iCs/>
                </w:rPr>
                <w:t>supportedBandwidthCombinationSet</w:t>
              </w:r>
            </w:ins>
            <w:ins w:id="11" w:author="Huawei" w:date="2019-10-15T18:26:00Z">
              <w:r>
                <w:rPr>
                  <w:b/>
                  <w:bCs/>
                  <w:i/>
                  <w:iCs/>
                </w:rPr>
                <w:t>IntraENDC</w:t>
              </w:r>
            </w:ins>
          </w:p>
          <w:p w14:paraId="28E28631" w14:textId="77777777"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14:paraId="1542D587" w14:textId="77777777" w:rsidR="0064568F" w:rsidRDefault="003745F8">
            <w:pPr>
              <w:pStyle w:val="TAL"/>
              <w:jc w:val="center"/>
              <w:rPr>
                <w:bCs/>
                <w:iCs/>
              </w:rPr>
            </w:pPr>
            <w:ins w:id="23" w:author="Huawei" w:date="2019-10-15T18:25:00Z">
              <w:r>
                <w:rPr>
                  <w:bCs/>
                  <w:iCs/>
                </w:rPr>
                <w:t>BC</w:t>
              </w:r>
            </w:ins>
          </w:p>
        </w:tc>
        <w:tc>
          <w:tcPr>
            <w:tcW w:w="567" w:type="dxa"/>
          </w:tcPr>
          <w:p w14:paraId="400659B6" w14:textId="77777777" w:rsidR="0064568F" w:rsidRDefault="003745F8">
            <w:pPr>
              <w:pStyle w:val="TAL"/>
              <w:jc w:val="center"/>
              <w:rPr>
                <w:bCs/>
                <w:iCs/>
              </w:rPr>
            </w:pPr>
            <w:ins w:id="24" w:author="Huawei" w:date="2019-10-15T18:25:00Z">
              <w:r>
                <w:rPr>
                  <w:bCs/>
                  <w:iCs/>
                </w:rPr>
                <w:t>CY</w:t>
              </w:r>
            </w:ins>
          </w:p>
        </w:tc>
        <w:tc>
          <w:tcPr>
            <w:tcW w:w="709" w:type="dxa"/>
          </w:tcPr>
          <w:p w14:paraId="4EAC6166" w14:textId="77777777" w:rsidR="0064568F" w:rsidRDefault="003745F8">
            <w:pPr>
              <w:pStyle w:val="TAL"/>
              <w:jc w:val="center"/>
              <w:rPr>
                <w:bCs/>
                <w:iCs/>
              </w:rPr>
            </w:pPr>
            <w:ins w:id="25" w:author="Huawei" w:date="2019-10-15T18:25:00Z">
              <w:r>
                <w:rPr>
                  <w:bCs/>
                  <w:iCs/>
                </w:rPr>
                <w:t>No</w:t>
              </w:r>
            </w:ins>
          </w:p>
        </w:tc>
        <w:tc>
          <w:tcPr>
            <w:tcW w:w="728" w:type="dxa"/>
          </w:tcPr>
          <w:p w14:paraId="46216E6E" w14:textId="77777777" w:rsidR="0064568F" w:rsidRDefault="003745F8">
            <w:pPr>
              <w:pStyle w:val="TAL"/>
              <w:jc w:val="center"/>
            </w:pPr>
            <w:ins w:id="26" w:author="Huawei" w:date="2019-10-15T18:25:00Z">
              <w:r>
                <w:t>No</w:t>
              </w:r>
            </w:ins>
          </w:p>
        </w:tc>
      </w:tr>
    </w:tbl>
    <w:p w14:paraId="200C2777" w14:textId="77777777" w:rsidR="0064568F" w:rsidRDefault="0064568F">
      <w:pPr>
        <w:rPr>
          <w:b/>
          <w:bCs/>
          <w:color w:val="000000" w:themeColor="text1"/>
          <w:lang w:val="fi-FI"/>
        </w:rPr>
      </w:pPr>
    </w:p>
    <w:p w14:paraId="0D52CA6A" w14:textId="77777777"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14:paraId="3C2BF13E" w14:textId="77777777"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7CD29BDB" w14:textId="77777777"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36B21393" w14:textId="77777777" w:rsidR="0064568F" w:rsidRDefault="003745F8">
      <w:pPr>
        <w:pStyle w:val="Heading1"/>
      </w:pPr>
      <w:r>
        <w:rPr>
          <w:rFonts w:cs="Arial"/>
          <w:szCs w:val="36"/>
          <w:lang w:eastAsia="zh-CN"/>
        </w:rPr>
        <w:t xml:space="preserve">3. </w:t>
      </w:r>
      <w:r>
        <w:t>Description of the issue</w:t>
      </w:r>
    </w:p>
    <w:p w14:paraId="68A5C159" w14:textId="77777777"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14:paraId="39F75018" w14:textId="77777777" w:rsidR="0064568F" w:rsidRDefault="003745F8">
      <w:pPr>
        <w:pStyle w:val="TH"/>
      </w:pPr>
      <w:r>
        <w:rPr>
          <w:noProof/>
          <w:lang w:val="en-CA" w:eastAsia="en-CA"/>
        </w:rPr>
        <w:drawing>
          <wp:inline distT="0" distB="0" distL="0" distR="0" wp14:anchorId="0497B8CA" wp14:editId="4B98D581">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5FC87D9C" w14:textId="77777777" w:rsidR="0064568F" w:rsidRDefault="003745F8">
      <w:pPr>
        <w:pStyle w:val="TH"/>
      </w:pPr>
      <w:r>
        <w:t>Figure 3-1: An example four-band band combination of inter-band EN-DC with intra-band EN-DC part</w:t>
      </w:r>
    </w:p>
    <w:p w14:paraId="2987C229" w14:textId="77777777"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14:paraId="5830555E" w14:textId="77777777"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r>
        <w:rPr>
          <w:i/>
          <w:iCs/>
        </w:rPr>
        <w:t>supportedBandwidthCombinationSetIntraENDC</w:t>
      </w:r>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r>
        <w:rPr>
          <w:i/>
          <w:iCs/>
        </w:rPr>
        <w:t>supportedBandwidthCombinationSetIntraENDC</w:t>
      </w:r>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14:paraId="4B76E817" w14:textId="77777777">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D303" w14:textId="77777777"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14:paraId="07E4887D" w14:textId="77777777">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29791" w14:textId="77777777" w:rsidR="0064568F" w:rsidRDefault="003745F8">
            <w:pPr>
              <w:pStyle w:val="TAH"/>
              <w:rPr>
                <w:lang w:eastAsia="en-GB"/>
              </w:rPr>
            </w:pPr>
            <w:r>
              <w:rPr>
                <w:lang w:eastAsia="en-GB"/>
              </w:rPr>
              <w:t>Downlink</w:t>
            </w:r>
          </w:p>
          <w:p w14:paraId="7D6D6E03" w14:textId="77777777"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6F36" w14:textId="77777777"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49DA" w14:textId="77777777"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04DE" w14:textId="77777777"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675DD" w14:textId="77777777" w:rsidR="0064568F" w:rsidRDefault="003745F8">
            <w:pPr>
              <w:pStyle w:val="TAH"/>
              <w:rPr>
                <w:rFonts w:ascii="Calibri" w:hAnsi="Calibri" w:cs="Calibri"/>
                <w:sz w:val="22"/>
                <w:szCs w:val="22"/>
                <w:lang w:eastAsia="en-GB"/>
              </w:rPr>
            </w:pPr>
            <w:r>
              <w:rPr>
                <w:lang w:eastAsia="en-GB"/>
              </w:rPr>
              <w:t>Bandwidth combination set</w:t>
            </w:r>
          </w:p>
        </w:tc>
      </w:tr>
      <w:tr w:rsidR="0064568F" w14:paraId="22FA40C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54D7C8"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71297" w14:textId="77777777"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0D2CA"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38879" w14:textId="77777777"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287"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14:paraId="14401435"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3E80D" w14:textId="77777777" w:rsidR="0064568F" w:rsidRDefault="0064568F">
            <w:pPr>
              <w:pStyle w:val="TAH"/>
              <w:rPr>
                <w:rFonts w:ascii="Calibri" w:eastAsia="Calibri" w:hAnsi="Calibri" w:cs="Calibri"/>
                <w:sz w:val="22"/>
                <w:szCs w:val="22"/>
                <w:lang w:eastAsia="en-GB"/>
              </w:rPr>
            </w:pPr>
          </w:p>
        </w:tc>
      </w:tr>
      <w:tr w:rsidR="0064568F" w14:paraId="642AE685" w14:textId="77777777">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939DC1" w14:textId="77777777"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17ED4D" w14:textId="77777777"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763F0"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B42B" w14:textId="77777777"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C87C" w14:textId="77777777"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D286C" w14:textId="77777777"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475E0" w14:textId="77777777" w:rsidR="0064568F" w:rsidRDefault="003745F8">
            <w:pPr>
              <w:pStyle w:val="TAC"/>
              <w:rPr>
                <w:lang w:eastAsia="en-GB"/>
              </w:rPr>
            </w:pPr>
            <w:r>
              <w:rPr>
                <w:rFonts w:cs="Arial"/>
                <w:lang w:eastAsia="en-GB"/>
              </w:rPr>
              <w:t>0</w:t>
            </w:r>
          </w:p>
        </w:tc>
      </w:tr>
      <w:tr w:rsidR="0064568F" w14:paraId="0D6F562A" w14:textId="77777777">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5CDA557B" w14:textId="77777777"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3F0E2F5E"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0144"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588E"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2B09" w14:textId="77777777"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5ABE07" w14:textId="77777777"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38F080" w14:textId="77777777" w:rsidR="0064568F" w:rsidRDefault="003745F8">
            <w:pPr>
              <w:pStyle w:val="TAC"/>
              <w:rPr>
                <w:rFonts w:cs="Arial"/>
                <w:lang w:eastAsia="en-GB"/>
              </w:rPr>
            </w:pPr>
            <w:r>
              <w:rPr>
                <w:color w:val="000000"/>
                <w:kern w:val="24"/>
                <w:szCs w:val="21"/>
                <w:lang w:eastAsia="zh-TW"/>
              </w:rPr>
              <w:t>1</w:t>
            </w:r>
          </w:p>
        </w:tc>
      </w:tr>
      <w:tr w:rsidR="0064568F" w14:paraId="7627B1BF" w14:textId="77777777">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493FE2" w14:textId="77777777"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24848A"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67E6" w14:textId="77777777"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8ACC"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55F9" w14:textId="77777777"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3C3358E" w14:textId="77777777"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2EA6B6C" w14:textId="77777777" w:rsidR="0064568F" w:rsidRDefault="0064568F">
            <w:pPr>
              <w:pStyle w:val="TAC"/>
              <w:rPr>
                <w:rFonts w:cs="Arial"/>
                <w:lang w:eastAsia="en-GB"/>
              </w:rPr>
            </w:pPr>
          </w:p>
        </w:tc>
      </w:tr>
    </w:tbl>
    <w:p w14:paraId="6BDAF056" w14:textId="77777777" w:rsidR="0064568F" w:rsidRDefault="003745F8">
      <w:pPr>
        <w:jc w:val="center"/>
        <w:rPr>
          <w:b/>
          <w:bCs/>
        </w:rPr>
      </w:pPr>
      <w:r>
        <w:rPr>
          <w:b/>
          <w:bCs/>
        </w:rPr>
        <w:t>Table 3-1: 38.101-3 (Table 5.3B.1.3-1)</w:t>
      </w:r>
    </w:p>
    <w:p w14:paraId="4942FF10" w14:textId="77777777"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14:paraId="2A3FF157" w14:textId="77777777"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3C9188AE" w14:textId="77777777">
        <w:tc>
          <w:tcPr>
            <w:tcW w:w="2122" w:type="dxa"/>
            <w:shd w:val="clear" w:color="auto" w:fill="BFBFBF"/>
          </w:tcPr>
          <w:p w14:paraId="721A58FD" w14:textId="77777777" w:rsidR="0064568F" w:rsidRDefault="003745F8">
            <w:pPr>
              <w:pStyle w:val="BodyText"/>
            </w:pPr>
            <w:r>
              <w:t>Company</w:t>
            </w:r>
          </w:p>
        </w:tc>
        <w:tc>
          <w:tcPr>
            <w:tcW w:w="5665" w:type="dxa"/>
            <w:shd w:val="clear" w:color="auto" w:fill="BFBFBF"/>
          </w:tcPr>
          <w:p w14:paraId="77D4DF90" w14:textId="77777777" w:rsidR="0064568F" w:rsidRDefault="003745F8">
            <w:pPr>
              <w:pStyle w:val="BodyText"/>
            </w:pPr>
            <w:r>
              <w:t>Views (please be descriptive and even refer to the example above if necessary to explain your points)</w:t>
            </w:r>
          </w:p>
        </w:tc>
      </w:tr>
      <w:tr w:rsidR="0064568F" w14:paraId="3670B2EC" w14:textId="77777777">
        <w:tc>
          <w:tcPr>
            <w:tcW w:w="2122" w:type="dxa"/>
            <w:shd w:val="clear" w:color="auto" w:fill="auto"/>
          </w:tcPr>
          <w:p w14:paraId="36354E4F" w14:textId="77777777" w:rsidR="0064568F" w:rsidRDefault="003745F8">
            <w:pPr>
              <w:rPr>
                <w:rFonts w:eastAsia="Times New Roman"/>
              </w:rPr>
            </w:pPr>
            <w:r>
              <w:rPr>
                <w:rFonts w:eastAsia="Times New Roman"/>
              </w:rPr>
              <w:t>Apple</w:t>
            </w:r>
          </w:p>
        </w:tc>
        <w:tc>
          <w:tcPr>
            <w:tcW w:w="5665" w:type="dxa"/>
            <w:shd w:val="clear" w:color="auto" w:fill="auto"/>
          </w:tcPr>
          <w:p w14:paraId="3609F109" w14:textId="77777777"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14:paraId="19346FCC" w14:textId="77777777">
        <w:tc>
          <w:tcPr>
            <w:tcW w:w="2122" w:type="dxa"/>
            <w:shd w:val="clear" w:color="auto" w:fill="auto"/>
          </w:tcPr>
          <w:p w14:paraId="1C8CDA9C" w14:textId="77777777" w:rsidR="0064568F" w:rsidRDefault="003745F8">
            <w:pPr>
              <w:rPr>
                <w:rFonts w:eastAsia="Times New Roman"/>
              </w:rPr>
            </w:pPr>
            <w:r>
              <w:rPr>
                <w:rFonts w:eastAsia="Times New Roman" w:hint="eastAsia"/>
              </w:rPr>
              <w:t>Huawei</w:t>
            </w:r>
            <w:r>
              <w:rPr>
                <w:rFonts w:eastAsia="Times New Roman"/>
              </w:rPr>
              <w:t>, HiSilicon</w:t>
            </w:r>
          </w:p>
        </w:tc>
        <w:tc>
          <w:tcPr>
            <w:tcW w:w="5665" w:type="dxa"/>
            <w:shd w:val="clear" w:color="auto" w:fill="auto"/>
          </w:tcPr>
          <w:p w14:paraId="62AB421A" w14:textId="77777777" w:rsidR="0064568F" w:rsidRDefault="003745F8">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14:paraId="5F13B875" w14:textId="77777777"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14:paraId="1298589E" w14:textId="77777777" w:rsidR="0064568F" w:rsidRDefault="0064568F">
            <w:pPr>
              <w:rPr>
                <w:rFonts w:eastAsia="DengXian"/>
                <w:lang w:eastAsia="zh-CN"/>
              </w:rPr>
            </w:pPr>
          </w:p>
          <w:p w14:paraId="798C5F64" w14:textId="77777777" w:rsidR="0064568F" w:rsidRDefault="003745F8">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14:paraId="0E9A9892" w14:textId="77777777">
        <w:tc>
          <w:tcPr>
            <w:tcW w:w="2122" w:type="dxa"/>
            <w:shd w:val="clear" w:color="auto" w:fill="auto"/>
          </w:tcPr>
          <w:p w14:paraId="0BB1B151"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3AEC197D" w14:textId="77777777"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14:paraId="3C9A9EFF" w14:textId="77777777">
        <w:tc>
          <w:tcPr>
            <w:tcW w:w="2122" w:type="dxa"/>
            <w:shd w:val="clear" w:color="auto" w:fill="auto"/>
          </w:tcPr>
          <w:p w14:paraId="5BDBC971" w14:textId="77777777" w:rsidR="0064568F" w:rsidRDefault="003745F8">
            <w:pPr>
              <w:rPr>
                <w:lang w:val="en-US" w:eastAsia="zh-CN"/>
              </w:rPr>
            </w:pPr>
            <w:r>
              <w:rPr>
                <w:rFonts w:hint="eastAsia"/>
                <w:lang w:val="en-US" w:eastAsia="zh-CN"/>
              </w:rPr>
              <w:t>ZTE</w:t>
            </w:r>
          </w:p>
        </w:tc>
        <w:tc>
          <w:tcPr>
            <w:tcW w:w="5665" w:type="dxa"/>
            <w:shd w:val="clear" w:color="auto" w:fill="auto"/>
          </w:tcPr>
          <w:p w14:paraId="19CBDAEE" w14:textId="77777777" w:rsidR="0064568F" w:rsidRDefault="003745F8">
            <w:pPr>
              <w:rPr>
                <w:lang w:val="en-US" w:eastAsia="zh-CN"/>
              </w:rPr>
            </w:pPr>
            <w:r>
              <w:rPr>
                <w:rFonts w:hint="eastAsia"/>
                <w:lang w:val="en-US" w:eastAsia="zh-CN"/>
              </w:rPr>
              <w:t>Yes,  we agree with 4 observations.</w:t>
            </w:r>
          </w:p>
        </w:tc>
      </w:tr>
      <w:tr w:rsidR="000F7A0C" w:rsidRPr="00BA232E" w14:paraId="69CBA185" w14:textId="77777777" w:rsidTr="002560C7">
        <w:tc>
          <w:tcPr>
            <w:tcW w:w="2122" w:type="dxa"/>
            <w:shd w:val="clear" w:color="auto" w:fill="auto"/>
          </w:tcPr>
          <w:p w14:paraId="4895962F"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DAF5B6C" w14:textId="77777777" w:rsidR="000F7A0C" w:rsidRDefault="000F7A0C" w:rsidP="002560C7">
            <w:pPr>
              <w:rPr>
                <w:rFonts w:eastAsia="Times New Roman"/>
              </w:rPr>
            </w:pPr>
            <w:r>
              <w:rPr>
                <w:rFonts w:eastAsia="Times New Roman"/>
              </w:rPr>
              <w:t xml:space="preserve">O1: We agree. </w:t>
            </w:r>
          </w:p>
          <w:p w14:paraId="3B53099D" w14:textId="77777777" w:rsidR="000F7A0C" w:rsidRDefault="000F7A0C" w:rsidP="002560C7">
            <w:pPr>
              <w:rPr>
                <w:rFonts w:eastAsia="Times New Roman"/>
              </w:rPr>
            </w:pPr>
            <w:r>
              <w:rPr>
                <w:rFonts w:eastAsia="Times New Roman"/>
              </w:rPr>
              <w:lastRenderedPageBreak/>
              <w:t>O2: Does the observation try to say that, according to the current field descriptions, absence of the BWCS fields does not imply that the UE supports one BWCS value (e.g. BCS#0)? If so, we agree. According to the field descriptions, the UE must include the ID(s) explicitly.</w:t>
            </w:r>
          </w:p>
          <w:p w14:paraId="7BA49B88" w14:textId="5EA5C5AE" w:rsidR="000F7A0C" w:rsidRDefault="000F7A0C" w:rsidP="002560C7">
            <w:pPr>
              <w:rPr>
                <w:rFonts w:eastAsia="Times New Roman"/>
              </w:rPr>
            </w:pPr>
            <w:r>
              <w:rPr>
                <w:rFonts w:eastAsia="Times New Roman"/>
              </w:rPr>
              <w:t>O3: We agree with this observation, i.e., the UE does not need to support UL carriers on all DL carriers of a BC. But we do not understand why the text following that observation puts such strong focus on the supported UL carriers. Since the supported DL carriers enable simultaneous inter- and intra-band CA, the conditions in the field descriptions are fulfilled and hence the UE shall include the BWCS fields</w:t>
            </w:r>
            <w:r w:rsidR="00275E51">
              <w:rPr>
                <w:rFonts w:eastAsia="Times New Roman"/>
              </w:rPr>
              <w:t xml:space="preserve"> in such a band combination</w:t>
            </w:r>
            <w:r>
              <w:rPr>
                <w:rFonts w:eastAsia="Times New Roman"/>
              </w:rPr>
              <w:t xml:space="preserve">. </w:t>
            </w:r>
          </w:p>
          <w:p w14:paraId="52783D11" w14:textId="6DC0CE00" w:rsidR="000F7A0C" w:rsidRPr="00BA232E" w:rsidRDefault="000F7A0C" w:rsidP="000F7A0C">
            <w:pPr>
              <w:rPr>
                <w:rFonts w:eastAsia="Times New Roman"/>
              </w:rPr>
            </w:pPr>
            <w:r>
              <w:rPr>
                <w:rFonts w:eastAsia="Times New Roman"/>
              </w:rPr>
              <w:t xml:space="preserve">O4: Our understanding is that RAN4 did not finalize the specification of such combinations before as RAN2 defined the signalling. Hence, the case should not occur. But if there were such UEs the outlined problem could occur. </w:t>
            </w:r>
          </w:p>
        </w:tc>
      </w:tr>
      <w:tr w:rsidR="0064568F" w14:paraId="3F60840B" w14:textId="77777777">
        <w:tc>
          <w:tcPr>
            <w:tcW w:w="2122" w:type="dxa"/>
            <w:shd w:val="clear" w:color="auto" w:fill="auto"/>
          </w:tcPr>
          <w:p w14:paraId="12D281DE" w14:textId="7BDB6D05" w:rsidR="0064568F" w:rsidRDefault="002560C7">
            <w:pPr>
              <w:rPr>
                <w:rFonts w:eastAsia="DengXian"/>
                <w:lang w:eastAsia="zh-CN"/>
              </w:rPr>
            </w:pPr>
            <w:r>
              <w:rPr>
                <w:rFonts w:eastAsia="DengXian"/>
                <w:lang w:eastAsia="zh-CN"/>
              </w:rPr>
              <w:lastRenderedPageBreak/>
              <w:t>Bell Mobility</w:t>
            </w:r>
          </w:p>
        </w:tc>
        <w:tc>
          <w:tcPr>
            <w:tcW w:w="5665" w:type="dxa"/>
            <w:shd w:val="clear" w:color="auto" w:fill="auto"/>
          </w:tcPr>
          <w:p w14:paraId="30CCE456" w14:textId="4393D8D4" w:rsidR="0064568F" w:rsidRDefault="002560C7">
            <w:pPr>
              <w:rPr>
                <w:rFonts w:eastAsia="Malgun Gothic"/>
                <w:lang w:eastAsia="ko-KR"/>
              </w:rPr>
            </w:pPr>
            <w:r>
              <w:rPr>
                <w:rFonts w:eastAsia="Malgun Gothic"/>
                <w:lang w:eastAsia="ko-KR"/>
              </w:rPr>
              <w:t>Agree and reiterate that observation 4 is a fact not only an assumption.</w:t>
            </w:r>
          </w:p>
        </w:tc>
      </w:tr>
      <w:tr w:rsidR="0064568F" w14:paraId="56D8F5CE" w14:textId="77777777">
        <w:tc>
          <w:tcPr>
            <w:tcW w:w="2122" w:type="dxa"/>
            <w:shd w:val="clear" w:color="auto" w:fill="auto"/>
          </w:tcPr>
          <w:p w14:paraId="74B67ACD" w14:textId="77777777" w:rsidR="0064568F" w:rsidRDefault="0064568F">
            <w:pPr>
              <w:rPr>
                <w:rFonts w:eastAsia="BatangChe"/>
                <w:lang w:eastAsia="ko-KR"/>
              </w:rPr>
            </w:pPr>
          </w:p>
        </w:tc>
        <w:tc>
          <w:tcPr>
            <w:tcW w:w="5665" w:type="dxa"/>
            <w:shd w:val="clear" w:color="auto" w:fill="auto"/>
          </w:tcPr>
          <w:p w14:paraId="1791FE64" w14:textId="77777777" w:rsidR="0064568F" w:rsidRDefault="0064568F">
            <w:pPr>
              <w:pStyle w:val="ListParagraph"/>
              <w:ind w:left="0"/>
              <w:rPr>
                <w:rFonts w:eastAsia="Malgun Gothic"/>
                <w:lang w:eastAsia="ko-KR"/>
              </w:rPr>
            </w:pPr>
          </w:p>
        </w:tc>
      </w:tr>
      <w:tr w:rsidR="0064568F" w14:paraId="493CF8A0"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5C5AB182"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E58A19E" w14:textId="77777777" w:rsidR="0064568F" w:rsidRDefault="0064568F">
            <w:pPr>
              <w:rPr>
                <w:rFonts w:eastAsia="Malgun Gothic"/>
                <w:lang w:eastAsia="ko-KR"/>
              </w:rPr>
            </w:pPr>
          </w:p>
        </w:tc>
      </w:tr>
      <w:tr w:rsidR="0064568F" w14:paraId="4AC0695D"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31ADDE1"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ECCB6" w14:textId="77777777" w:rsidR="0064568F" w:rsidRDefault="0064568F">
            <w:pPr>
              <w:rPr>
                <w:rFonts w:eastAsia="Malgun Gothic"/>
                <w:lang w:eastAsia="ko-KR"/>
              </w:rPr>
            </w:pPr>
          </w:p>
        </w:tc>
      </w:tr>
    </w:tbl>
    <w:p w14:paraId="5296E961" w14:textId="77777777" w:rsidR="0064568F" w:rsidRDefault="0064568F">
      <w:pPr>
        <w:rPr>
          <w:b/>
          <w:bCs/>
        </w:rPr>
      </w:pPr>
    </w:p>
    <w:p w14:paraId="02840ADB" w14:textId="77777777" w:rsidR="0064568F" w:rsidRDefault="003745F8">
      <w:r>
        <w:t>Based on the above discussion and to ensure this is clear to all UE implementations, we propose the following:</w:t>
      </w:r>
    </w:p>
    <w:p w14:paraId="1EA11428" w14:textId="77777777"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248EF689" w14:textId="77777777"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6E56C77D" w14:textId="77777777">
        <w:tc>
          <w:tcPr>
            <w:tcW w:w="2122" w:type="dxa"/>
            <w:shd w:val="clear" w:color="auto" w:fill="BFBFBF"/>
          </w:tcPr>
          <w:p w14:paraId="1B94B280" w14:textId="77777777" w:rsidR="0064568F" w:rsidRDefault="003745F8">
            <w:pPr>
              <w:pStyle w:val="BodyText"/>
            </w:pPr>
            <w:r>
              <w:t>Company</w:t>
            </w:r>
          </w:p>
        </w:tc>
        <w:tc>
          <w:tcPr>
            <w:tcW w:w="5665" w:type="dxa"/>
            <w:shd w:val="clear" w:color="auto" w:fill="BFBFBF"/>
          </w:tcPr>
          <w:p w14:paraId="32908BFA" w14:textId="77777777" w:rsidR="0064568F" w:rsidRDefault="003745F8">
            <w:pPr>
              <w:pStyle w:val="BodyText"/>
            </w:pPr>
            <w:r>
              <w:t>Views (Confim/Deny) – also supplement with examples if needed</w:t>
            </w:r>
          </w:p>
        </w:tc>
      </w:tr>
      <w:tr w:rsidR="0064568F" w14:paraId="01DA23F1" w14:textId="77777777">
        <w:tc>
          <w:tcPr>
            <w:tcW w:w="2122" w:type="dxa"/>
            <w:shd w:val="clear" w:color="auto" w:fill="auto"/>
          </w:tcPr>
          <w:p w14:paraId="1230062B" w14:textId="77777777" w:rsidR="0064568F" w:rsidRDefault="003745F8">
            <w:pPr>
              <w:rPr>
                <w:rFonts w:eastAsia="Times New Roman"/>
              </w:rPr>
            </w:pPr>
            <w:r>
              <w:rPr>
                <w:rFonts w:eastAsia="Times New Roman"/>
              </w:rPr>
              <w:t>Apple</w:t>
            </w:r>
          </w:p>
        </w:tc>
        <w:tc>
          <w:tcPr>
            <w:tcW w:w="5665" w:type="dxa"/>
            <w:shd w:val="clear" w:color="auto" w:fill="auto"/>
          </w:tcPr>
          <w:p w14:paraId="5769478F" w14:textId="77777777"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14:paraId="7CEB0BAB" w14:textId="77777777"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14:paraId="602B8D57" w14:textId="77777777" w:rsidR="0064568F" w:rsidRDefault="003745F8">
            <w:pPr>
              <w:rPr>
                <w:rFonts w:eastAsia="Times New Roman"/>
              </w:rPr>
            </w:pPr>
            <w:r>
              <w:rPr>
                <w:rFonts w:eastAsia="Times New Roman"/>
                <w:lang w:val="fi-FI"/>
              </w:rPr>
              <w:t>We would like to get more views from other companies as well.</w:t>
            </w:r>
          </w:p>
        </w:tc>
      </w:tr>
      <w:tr w:rsidR="0064568F" w14:paraId="765DFEF6" w14:textId="77777777">
        <w:tc>
          <w:tcPr>
            <w:tcW w:w="2122" w:type="dxa"/>
            <w:shd w:val="clear" w:color="auto" w:fill="auto"/>
          </w:tcPr>
          <w:p w14:paraId="28A1862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7A46973" w14:textId="77777777"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14:paraId="596E451B" w14:textId="77777777" w:rsidR="0064568F" w:rsidRDefault="003745F8">
            <w:pPr>
              <w:rPr>
                <w:rFonts w:eastAsia="DengXian"/>
                <w:lang w:eastAsia="zh-CN"/>
              </w:rPr>
            </w:pPr>
            <w:r>
              <w:rPr>
                <w:rFonts w:eastAsia="DengXian"/>
                <w:lang w:eastAsia="zh-CN"/>
              </w:rPr>
              <w:t>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rsidR="0064568F" w14:paraId="0FA06339" w14:textId="77777777">
        <w:tc>
          <w:tcPr>
            <w:tcW w:w="2122" w:type="dxa"/>
            <w:shd w:val="clear" w:color="auto" w:fill="auto"/>
          </w:tcPr>
          <w:p w14:paraId="0F0B21A0" w14:textId="77777777" w:rsidR="0064568F" w:rsidRDefault="003745F8">
            <w:pPr>
              <w:rPr>
                <w:rFonts w:eastAsia="Times New Roman"/>
              </w:rPr>
            </w:pPr>
            <w:r>
              <w:rPr>
                <w:rFonts w:eastAsia="Times New Roman"/>
              </w:rPr>
              <w:lastRenderedPageBreak/>
              <w:t>TELUS</w:t>
            </w:r>
          </w:p>
        </w:tc>
        <w:tc>
          <w:tcPr>
            <w:tcW w:w="5665" w:type="dxa"/>
            <w:shd w:val="clear" w:color="auto" w:fill="auto"/>
          </w:tcPr>
          <w:p w14:paraId="3915AD26" w14:textId="77777777"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fallback 3A_n3A only for the sake of satisfying the signalling condition. </w:t>
            </w:r>
          </w:p>
        </w:tc>
      </w:tr>
      <w:tr w:rsidR="0064568F" w14:paraId="644526F8" w14:textId="77777777">
        <w:tc>
          <w:tcPr>
            <w:tcW w:w="2122" w:type="dxa"/>
            <w:shd w:val="clear" w:color="auto" w:fill="auto"/>
          </w:tcPr>
          <w:p w14:paraId="170B4213"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25F28781" w14:textId="77777777" w:rsidR="0064568F" w:rsidRDefault="003745F8">
            <w:pPr>
              <w:rPr>
                <w:rFonts w:eastAsia="DengXian"/>
                <w:lang w:eastAsia="zh-CN"/>
              </w:rPr>
            </w:pPr>
            <w:r>
              <w:rPr>
                <w:rFonts w:eastAsia="DengXian"/>
                <w:lang w:eastAsia="zh-CN"/>
              </w:rPr>
              <w:t>Yes we confirm</w:t>
            </w:r>
          </w:p>
        </w:tc>
      </w:tr>
      <w:tr w:rsidR="0064568F" w14:paraId="2771A96D" w14:textId="77777777">
        <w:tc>
          <w:tcPr>
            <w:tcW w:w="2122" w:type="dxa"/>
            <w:shd w:val="clear" w:color="auto" w:fill="auto"/>
          </w:tcPr>
          <w:p w14:paraId="4BF4E065" w14:textId="77777777"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14:paraId="0C51568A" w14:textId="77777777" w:rsidR="0064568F" w:rsidRDefault="003745F8">
            <w:pPr>
              <w:rPr>
                <w:lang w:val="en-US" w:eastAsia="zh-CN"/>
              </w:rPr>
            </w:pPr>
            <w:r>
              <w:rPr>
                <w:rFonts w:hint="eastAsia"/>
                <w:lang w:val="en-US" w:eastAsia="zh-CN"/>
              </w:rPr>
              <w:t>Yes, we agree with this proposal</w:t>
            </w:r>
          </w:p>
        </w:tc>
      </w:tr>
      <w:tr w:rsidR="0064568F" w14:paraId="46C56EF6" w14:textId="77777777">
        <w:tc>
          <w:tcPr>
            <w:tcW w:w="2122" w:type="dxa"/>
            <w:shd w:val="clear" w:color="auto" w:fill="auto"/>
          </w:tcPr>
          <w:p w14:paraId="4E7D8467" w14:textId="77777777" w:rsidR="0064568F" w:rsidRDefault="005A274E">
            <w:pPr>
              <w:rPr>
                <w:rFonts w:eastAsia="BatangChe"/>
                <w:lang w:eastAsia="ko-KR"/>
              </w:rPr>
            </w:pPr>
            <w:r>
              <w:rPr>
                <w:rFonts w:eastAsia="BatangChe"/>
                <w:lang w:eastAsia="ko-KR"/>
              </w:rPr>
              <w:t>Apple (second response)</w:t>
            </w:r>
          </w:p>
        </w:tc>
        <w:tc>
          <w:tcPr>
            <w:tcW w:w="5665" w:type="dxa"/>
            <w:shd w:val="clear" w:color="auto" w:fill="auto"/>
          </w:tcPr>
          <w:p w14:paraId="404D3A09" w14:textId="77777777" w:rsidR="005A274E" w:rsidRP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6DB84435" w14:textId="77777777" w:rsidR="005A274E" w:rsidRDefault="005A274E">
            <w:pPr>
              <w:pStyle w:val="ListParagraph"/>
              <w:ind w:left="0"/>
              <w:rPr>
                <w:b/>
                <w:bCs/>
              </w:rPr>
            </w:pPr>
          </w:p>
          <w:p w14:paraId="511D9665" w14:textId="77777777" w:rsidR="005A274E" w:rsidRDefault="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BWCS</w:t>
            </w:r>
            <w:r>
              <w:rPr>
                <w:rFonts w:eastAsia="DengXian"/>
              </w:rPr>
              <w:t xml:space="preserve"> .</w:t>
            </w:r>
          </w:p>
          <w:p w14:paraId="771F8551" w14:textId="77777777" w:rsidR="005A274E" w:rsidRDefault="005A274E">
            <w:pPr>
              <w:pStyle w:val="ListParagraph"/>
              <w:ind w:left="0"/>
              <w:rPr>
                <w:rFonts w:eastAsia="DengXian"/>
              </w:rPr>
            </w:pPr>
          </w:p>
          <w:p w14:paraId="0F4A7275" w14:textId="77777777" w:rsid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featureSetUplink clearly informs the NW that DL only BWs are supported, but the UE should not be mandated to support/report the additional BWCS.</w:t>
            </w:r>
          </w:p>
          <w:p w14:paraId="3615BA10" w14:textId="77777777" w:rsidR="005A274E" w:rsidRDefault="005A274E">
            <w:pPr>
              <w:pStyle w:val="ListParagraph"/>
              <w:ind w:left="0"/>
              <w:rPr>
                <w:rFonts w:ascii="Times New Roman" w:eastAsia="Times New Roman" w:hAnsi="Times New Roman" w:cs="Times New Roman"/>
                <w:sz w:val="20"/>
                <w:szCs w:val="20"/>
                <w:lang w:val="en-GB" w:eastAsia="en-US"/>
              </w:rPr>
            </w:pPr>
          </w:p>
          <w:p w14:paraId="7A8FBD31"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775A08A5" w14:textId="77777777" w:rsidR="005A274E" w:rsidRDefault="005A274E">
            <w:pPr>
              <w:pStyle w:val="ListParagraph"/>
              <w:ind w:left="0"/>
              <w:rPr>
                <w:rFonts w:ascii="Times New Roman" w:eastAsia="Times New Roman" w:hAnsi="Times New Roman" w:cs="Times New Roman"/>
                <w:sz w:val="20"/>
                <w:szCs w:val="20"/>
                <w:lang w:val="en-GB" w:eastAsia="en-US"/>
              </w:rPr>
            </w:pPr>
          </w:p>
          <w:p w14:paraId="540A87EB" w14:textId="77777777"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330D2474" w14:textId="77777777" w:rsidR="005A274E" w:rsidRDefault="005A274E">
            <w:pPr>
              <w:pStyle w:val="ListParagraph"/>
              <w:ind w:left="0"/>
              <w:rPr>
                <w:rFonts w:ascii="Times New Roman" w:eastAsia="Times New Roman" w:hAnsi="Times New Roman" w:cs="Times New Roman"/>
                <w:sz w:val="20"/>
                <w:szCs w:val="20"/>
                <w:lang w:val="en-GB" w:eastAsia="en-US"/>
              </w:rPr>
            </w:pPr>
          </w:p>
          <w:p w14:paraId="1A3C4711" w14:textId="77777777" w:rsidR="005A274E" w:rsidRDefault="005A274E" w:rsidP="005A274E">
            <w:pPr>
              <w:pStyle w:val="TAL"/>
              <w:rPr>
                <w:ins w:id="27" w:author="Huawei" w:date="2019-10-15T18:25:00Z"/>
                <w:b/>
                <w:bCs/>
                <w:i/>
                <w:iCs/>
              </w:rPr>
            </w:pPr>
            <w:r>
              <w:rPr>
                <w:b/>
                <w:bCs/>
                <w:i/>
                <w:iCs/>
              </w:rPr>
              <w:t>sup</w:t>
            </w:r>
            <w:ins w:id="28" w:author="Huawei" w:date="2019-10-15T18:25:00Z">
              <w:r>
                <w:rPr>
                  <w:b/>
                  <w:bCs/>
                  <w:i/>
                  <w:iCs/>
                </w:rPr>
                <w:t>portedBandwidthCombinationSet</w:t>
              </w:r>
            </w:ins>
            <w:ins w:id="29" w:author="Huawei" w:date="2019-10-15T18:26:00Z">
              <w:r>
                <w:rPr>
                  <w:b/>
                  <w:bCs/>
                  <w:i/>
                  <w:iCs/>
                </w:rPr>
                <w:t>IntraENDC</w:t>
              </w:r>
            </w:ins>
          </w:p>
          <w:p w14:paraId="157F1140" w14:textId="77777777" w:rsidR="0064568F" w:rsidRDefault="005A274E" w:rsidP="005A274E">
            <w:pPr>
              <w:pStyle w:val="ListParagraph"/>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3" w:author="Huawei" w:date="2019-10-15T18:27:00Z">
              <w:r>
                <w:rPr>
                  <w:highlight w:val="green"/>
                  <w:lang w:eastAsia="en-GB"/>
                </w:rPr>
                <w:t xml:space="preserve">It is </w:t>
              </w:r>
              <w:r>
                <w:rPr>
                  <w:highlight w:val="green"/>
                  <w:lang w:eastAsia="en-GB"/>
                </w:rPr>
                <w:lastRenderedPageBreak/>
                <w:t>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14:paraId="61FF3A82"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F3E9B60" w14:textId="77777777" w:rsidR="0064568F" w:rsidRDefault="00444B8D">
            <w:pPr>
              <w:rPr>
                <w:rFonts w:eastAsia="BatangChe"/>
                <w:lang w:eastAsia="ko-KR"/>
              </w:rPr>
            </w:pPr>
            <w:r>
              <w:rPr>
                <w:rFonts w:eastAsia="BatangChe"/>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DB7AB5" w14:textId="77777777" w:rsidR="0064568F" w:rsidRDefault="00444B8D" w:rsidP="00444B8D">
            <w:pPr>
              <w:rPr>
                <w:rFonts w:eastAsia="Malgun Gothic"/>
                <w:lang w:eastAsia="ko-KR"/>
              </w:rPr>
            </w:pPr>
            <w:r>
              <w:rPr>
                <w:rFonts w:eastAsia="Malgun Gothic"/>
                <w:lang w:eastAsia="ko-KR"/>
              </w:rPr>
              <w:t xml:space="preserve">Fully agree with Apple’s view. </w:t>
            </w:r>
            <w:r>
              <w:rPr>
                <w:rFonts w:eastAsia="Times New Roman"/>
              </w:rPr>
              <w:t>If the UEs does not support the intra-band EN-DC, it should not affect the large inter-band EN-DC. Intra-band should be optional.</w:t>
            </w:r>
          </w:p>
        </w:tc>
      </w:tr>
      <w:tr w:rsidR="000F7A0C" w:rsidRPr="00BA232E" w14:paraId="175DEEC7" w14:textId="77777777" w:rsidTr="002560C7">
        <w:tc>
          <w:tcPr>
            <w:tcW w:w="2122" w:type="dxa"/>
            <w:shd w:val="clear" w:color="auto" w:fill="auto"/>
          </w:tcPr>
          <w:p w14:paraId="15C486E8"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F782037" w14:textId="6D205105" w:rsidR="000F7A0C" w:rsidRDefault="000F7A0C" w:rsidP="002560C7">
            <w:pPr>
              <w:rPr>
                <w:rFonts w:eastAsia="Times New Roman"/>
              </w:rPr>
            </w:pPr>
            <w:r>
              <w:rPr>
                <w:rFonts w:eastAsia="Times New Roman"/>
              </w:rPr>
              <w:t>We confirm proposal 1</w:t>
            </w:r>
            <w:r w:rsidR="001A1A50">
              <w:rPr>
                <w:rFonts w:eastAsia="Times New Roman"/>
              </w:rPr>
              <w:t>. A</w:t>
            </w:r>
            <w:r>
              <w:rPr>
                <w:rFonts w:eastAsia="Times New Roman"/>
              </w:rPr>
              <w:t>ctually</w:t>
            </w:r>
            <w:r w:rsidR="001A1A50">
              <w:rPr>
                <w:rFonts w:eastAsia="Times New Roman"/>
              </w:rPr>
              <w:t>,</w:t>
            </w:r>
            <w:r>
              <w:rPr>
                <w:rFonts w:eastAsia="Times New Roman"/>
              </w:rPr>
              <w:t xml:space="preserve"> we think this is </w:t>
            </w:r>
            <w:r w:rsidRPr="00246A06">
              <w:rPr>
                <w:rFonts w:eastAsia="Times New Roman"/>
              </w:rPr>
              <w:t>the same principle for all NR BWCS fields</w:t>
            </w:r>
            <w:r w:rsidR="001A1A50">
              <w:rPr>
                <w:rFonts w:eastAsia="Times New Roman"/>
              </w:rPr>
              <w:t xml:space="preserve"> and we believe that the currentl field descriptions capture it correctly. Hence, </w:t>
            </w:r>
            <w:r>
              <w:rPr>
                <w:rFonts w:eastAsia="Times New Roman"/>
              </w:rPr>
              <w:t xml:space="preserve">we assume the intention is to clarify this in the meeting notes but no specification change is needed for proposal 1 (see below for </w:t>
            </w:r>
            <w:r w:rsidRPr="00246A06">
              <w:rPr>
                <w:rFonts w:eastAsia="Times New Roman"/>
              </w:rPr>
              <w:t>supportedBandwidthCombinationSet</w:t>
            </w:r>
            <w:r>
              <w:rPr>
                <w:rFonts w:eastAsia="Times New Roman"/>
              </w:rPr>
              <w:t xml:space="preserve"> and </w:t>
            </w:r>
            <w:r w:rsidRPr="00246A06">
              <w:rPr>
                <w:rFonts w:eastAsia="Times New Roman"/>
              </w:rPr>
              <w:t>supportedBandwidthCombinationSetIntraENDC</w:t>
            </w:r>
            <w:r>
              <w:rPr>
                <w:rFonts w:eastAsia="Times New Roman"/>
              </w:rPr>
              <w:t xml:space="preserve">, respectively).  </w:t>
            </w:r>
          </w:p>
          <w:p w14:paraId="2E789EB8" w14:textId="77777777" w:rsidR="000F7A0C" w:rsidRDefault="000F7A0C" w:rsidP="002560C7">
            <w:pPr>
              <w:rPr>
                <w:lang w:eastAsia="en-GB"/>
              </w:rPr>
            </w:pPr>
            <w:r>
              <w:rPr>
                <w:rFonts w:eastAsia="Times New Roman"/>
              </w:rPr>
              <w:t>“</w:t>
            </w:r>
            <w:r w:rsidRPr="001A1A50">
              <w:rPr>
                <w:i/>
                <w:iCs/>
                <w:lang w:eastAsia="en-GB"/>
              </w:rPr>
              <w:t xml:space="preserve">It is mandatory if the band combination has more than one NR carrier (at least one SCell in an NR cell group) or is an intra-band </w:t>
            </w:r>
            <w:r w:rsidRPr="001A1A50">
              <w:rPr>
                <w:i/>
                <w:iCs/>
                <w:szCs w:val="22"/>
              </w:rPr>
              <w:t>(NG)</w:t>
            </w:r>
            <w:r w:rsidRPr="001A1A50">
              <w:rPr>
                <w:i/>
                <w:iCs/>
                <w:lang w:eastAsia="en-GB"/>
              </w:rPr>
              <w:t>EN-DC combination or both.</w:t>
            </w:r>
            <w:r>
              <w:rPr>
                <w:lang w:eastAsia="en-GB"/>
              </w:rPr>
              <w:t>”</w:t>
            </w:r>
          </w:p>
          <w:p w14:paraId="646DD048" w14:textId="77777777" w:rsidR="000F7A0C" w:rsidRDefault="000F7A0C" w:rsidP="002560C7">
            <w:pPr>
              <w:rPr>
                <w:lang w:eastAsia="en-GB"/>
              </w:rPr>
            </w:pPr>
            <w:r>
              <w:rPr>
                <w:lang w:eastAsia="en-GB"/>
              </w:rPr>
              <w:t>“</w:t>
            </w:r>
            <w:r w:rsidRPr="001A1A50">
              <w:rPr>
                <w:i/>
                <w:iCs/>
                <w:lang w:eastAsia="en-GB"/>
              </w:rPr>
              <w:t>It is mandatory if the band combination is an</w:t>
            </w:r>
            <w:r w:rsidRPr="001A1A50">
              <w:rPr>
                <w:i/>
                <w:iCs/>
              </w:rPr>
              <w:t xml:space="preserve"> intra-band </w:t>
            </w:r>
            <w:r w:rsidRPr="001A1A50">
              <w:rPr>
                <w:i/>
                <w:iCs/>
                <w:szCs w:val="22"/>
              </w:rPr>
              <w:t>(NG)</w:t>
            </w:r>
            <w:r w:rsidRPr="001A1A50">
              <w:rPr>
                <w:i/>
                <w:iCs/>
              </w:rPr>
              <w:t xml:space="preserve">EN-DC </w:t>
            </w:r>
            <w:r w:rsidRPr="001A1A50">
              <w:rPr>
                <w:i/>
                <w:iCs/>
                <w:lang w:eastAsia="en-GB"/>
              </w:rPr>
              <w:t>combination</w:t>
            </w:r>
            <w:r w:rsidRPr="001A1A50">
              <w:rPr>
                <w:i/>
                <w:iCs/>
              </w:rPr>
              <w:t xml:space="preserve"> with additional inter-band NR/LTE CA component</w:t>
            </w:r>
            <w:r w:rsidRPr="001A1A50">
              <w:rPr>
                <w:i/>
                <w:iCs/>
                <w:lang w:eastAsia="en-GB"/>
              </w:rPr>
              <w:t>.</w:t>
            </w:r>
            <w:r>
              <w:rPr>
                <w:lang w:eastAsia="en-GB"/>
              </w:rPr>
              <w:t>”</w:t>
            </w:r>
          </w:p>
          <w:p w14:paraId="63DC5962" w14:textId="77777777" w:rsidR="000F7A0C" w:rsidRPr="00BA232E" w:rsidRDefault="000F7A0C" w:rsidP="002560C7">
            <w:pPr>
              <w:rPr>
                <w:rFonts w:eastAsia="Times New Roman"/>
              </w:rPr>
            </w:pPr>
          </w:p>
        </w:tc>
      </w:tr>
      <w:tr w:rsidR="0064568F" w14:paraId="31890757"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747561" w14:textId="5C36F288"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9C7D025" w14:textId="20DD1337" w:rsidR="0064568F" w:rsidRDefault="0064568F" w:rsidP="002560C7">
            <w:pPr>
              <w:rPr>
                <w:rFonts w:eastAsia="Malgun Gothic"/>
                <w:lang w:eastAsia="ko-KR"/>
              </w:rPr>
            </w:pPr>
          </w:p>
        </w:tc>
      </w:tr>
    </w:tbl>
    <w:p w14:paraId="70EB5DA8" w14:textId="77777777" w:rsidR="0064568F" w:rsidRDefault="0064568F">
      <w:pPr>
        <w:rPr>
          <w:b/>
          <w:bCs/>
          <w:color w:val="000000"/>
          <w:lang w:val="fi-FI"/>
        </w:rPr>
      </w:pPr>
    </w:p>
    <w:p w14:paraId="1074FA0F" w14:textId="77777777"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14:paraId="72A9C705" w14:textId="77777777"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7D0CC1B8" w14:textId="77777777">
        <w:tc>
          <w:tcPr>
            <w:tcW w:w="2122" w:type="dxa"/>
            <w:shd w:val="clear" w:color="auto" w:fill="BFBFBF"/>
          </w:tcPr>
          <w:p w14:paraId="76450625" w14:textId="77777777" w:rsidR="0064568F" w:rsidRDefault="003745F8">
            <w:pPr>
              <w:pStyle w:val="BodyText"/>
            </w:pPr>
            <w:r>
              <w:t>Company</w:t>
            </w:r>
          </w:p>
        </w:tc>
        <w:tc>
          <w:tcPr>
            <w:tcW w:w="5665" w:type="dxa"/>
            <w:shd w:val="clear" w:color="auto" w:fill="BFBFBF"/>
          </w:tcPr>
          <w:p w14:paraId="5109B90B" w14:textId="77777777" w:rsidR="0064568F" w:rsidRDefault="003745F8">
            <w:pPr>
              <w:pStyle w:val="BodyText"/>
            </w:pPr>
            <w:r>
              <w:t>Views (Confim/Deny) – also supplement with examples if needed</w:t>
            </w:r>
          </w:p>
        </w:tc>
      </w:tr>
      <w:tr w:rsidR="0064568F" w14:paraId="3AD67287" w14:textId="77777777">
        <w:tc>
          <w:tcPr>
            <w:tcW w:w="2122" w:type="dxa"/>
            <w:shd w:val="clear" w:color="auto" w:fill="auto"/>
          </w:tcPr>
          <w:p w14:paraId="6D70B12B" w14:textId="77777777" w:rsidR="0064568F" w:rsidRDefault="003745F8">
            <w:pPr>
              <w:rPr>
                <w:rFonts w:eastAsia="Times New Roman"/>
              </w:rPr>
            </w:pPr>
            <w:r>
              <w:rPr>
                <w:rFonts w:eastAsia="Times New Roman"/>
              </w:rPr>
              <w:t>Apple</w:t>
            </w:r>
          </w:p>
        </w:tc>
        <w:tc>
          <w:tcPr>
            <w:tcW w:w="5665" w:type="dxa"/>
            <w:shd w:val="clear" w:color="auto" w:fill="auto"/>
          </w:tcPr>
          <w:p w14:paraId="1749AC3E" w14:textId="77777777" w:rsidR="0064568F" w:rsidRDefault="003745F8">
            <w:pPr>
              <w:rPr>
                <w:rFonts w:eastAsia="Times New Roman"/>
              </w:rPr>
            </w:pPr>
            <w:r>
              <w:rPr>
                <w:rFonts w:eastAsia="Times New Roman"/>
              </w:rPr>
              <w:t>“Deny”??  Pls see our comments for Q2. From that perspective, the UE does not actually support the intra-band EN-DC, and this is also not considered as a fallback as the parent “large” EN_DC combination does not have support of UL for the LTE and NR intra-band parts anyway.</w:t>
            </w:r>
          </w:p>
          <w:p w14:paraId="0061967A" w14:textId="77777777"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14:paraId="40E68016" w14:textId="77777777">
        <w:tc>
          <w:tcPr>
            <w:tcW w:w="2122" w:type="dxa"/>
            <w:shd w:val="clear" w:color="auto" w:fill="auto"/>
          </w:tcPr>
          <w:p w14:paraId="4FF48554"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72ABB909" w14:textId="77777777" w:rsidR="0064568F" w:rsidRDefault="003745F8">
            <w:pPr>
              <w:rPr>
                <w:rFonts w:eastAsia="DengXian"/>
                <w:lang w:eastAsia="zh-CN"/>
              </w:rPr>
            </w:pPr>
            <w:r>
              <w:rPr>
                <w:rFonts w:eastAsia="DengXian"/>
                <w:lang w:eastAsia="zh-CN"/>
              </w:rPr>
              <w:t xml:space="preserve">We think Proposal 2 is consistent with fallback BC definition. We 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have different UL capabilities, and they cannot be regarded as the fallback BC from each other.</w:t>
            </w:r>
          </w:p>
        </w:tc>
      </w:tr>
      <w:tr w:rsidR="0064568F" w14:paraId="48C1CEEC" w14:textId="77777777">
        <w:tc>
          <w:tcPr>
            <w:tcW w:w="2122" w:type="dxa"/>
            <w:shd w:val="clear" w:color="auto" w:fill="auto"/>
          </w:tcPr>
          <w:p w14:paraId="65CCA28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14:paraId="768433BD" w14:textId="77777777" w:rsidR="0064568F" w:rsidRDefault="003745F8">
            <w:pPr>
              <w:rPr>
                <w:rFonts w:eastAsia="DengXian"/>
                <w:lang w:eastAsia="zh-CN"/>
              </w:rPr>
            </w:pPr>
            <w:r>
              <w:rPr>
                <w:rFonts w:eastAsia="DengXian"/>
                <w:lang w:eastAsia="zh-CN"/>
              </w:rPr>
              <w:t>Yes. If uplink band combination doesn’t contain intra-band ENDC part, still network need know the BWCS of DL intra-band ENDC part regardless of the definition. In addition we want to confirm another way around case i.e. inter-band DC with intra-band ENDC in uplink. In this case, I guess UE shall also report BWCS.</w:t>
            </w:r>
          </w:p>
        </w:tc>
      </w:tr>
      <w:tr w:rsidR="0064568F" w14:paraId="2E12D134" w14:textId="77777777">
        <w:tc>
          <w:tcPr>
            <w:tcW w:w="2122" w:type="dxa"/>
            <w:shd w:val="clear" w:color="auto" w:fill="auto"/>
          </w:tcPr>
          <w:p w14:paraId="4E2C17EA" w14:textId="77777777" w:rsidR="0064568F" w:rsidRDefault="003745F8">
            <w:pPr>
              <w:rPr>
                <w:lang w:val="en-US" w:eastAsia="zh-CN"/>
              </w:rPr>
            </w:pPr>
            <w:r>
              <w:rPr>
                <w:rFonts w:hint="eastAsia"/>
                <w:lang w:val="en-US" w:eastAsia="zh-CN"/>
              </w:rPr>
              <w:t>ZTE</w:t>
            </w:r>
          </w:p>
        </w:tc>
        <w:tc>
          <w:tcPr>
            <w:tcW w:w="5665" w:type="dxa"/>
            <w:shd w:val="clear" w:color="auto" w:fill="auto"/>
          </w:tcPr>
          <w:p w14:paraId="0C9E403B" w14:textId="77777777" w:rsidR="0064568F" w:rsidRDefault="003745F8">
            <w:pPr>
              <w:rPr>
                <w:lang w:val="en-US" w:eastAsia="zh-CN"/>
              </w:rPr>
            </w:pPr>
            <w:r>
              <w:rPr>
                <w:rFonts w:hint="eastAsia"/>
                <w:lang w:val="en-US" w:eastAsia="zh-CN"/>
              </w:rPr>
              <w:t>Yes, we confirm the proposal 2</w:t>
            </w:r>
          </w:p>
        </w:tc>
      </w:tr>
      <w:tr w:rsidR="005A274E" w14:paraId="2520206A" w14:textId="77777777">
        <w:tc>
          <w:tcPr>
            <w:tcW w:w="2122" w:type="dxa"/>
            <w:shd w:val="clear" w:color="auto" w:fill="auto"/>
          </w:tcPr>
          <w:p w14:paraId="22F09375" w14:textId="77777777" w:rsidR="005A274E" w:rsidRDefault="005A274E" w:rsidP="005A274E">
            <w:pPr>
              <w:rPr>
                <w:rFonts w:eastAsia="BatangChe"/>
                <w:lang w:eastAsia="ko-KR"/>
              </w:rPr>
            </w:pPr>
            <w:r>
              <w:rPr>
                <w:rFonts w:eastAsia="BatangChe"/>
                <w:lang w:eastAsia="ko-KR"/>
              </w:rPr>
              <w:lastRenderedPageBreak/>
              <w:t>Apple (second response)</w:t>
            </w:r>
          </w:p>
        </w:tc>
        <w:tc>
          <w:tcPr>
            <w:tcW w:w="5665" w:type="dxa"/>
            <w:shd w:val="clear" w:color="auto" w:fill="auto"/>
          </w:tcPr>
          <w:p w14:paraId="0255A1A3" w14:textId="77777777" w:rsidR="005A274E" w:rsidRP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14:paraId="2A268B2F" w14:textId="77777777" w:rsidR="005A274E" w:rsidRDefault="005A274E" w:rsidP="005A274E">
            <w:pPr>
              <w:pStyle w:val="ListParagraph"/>
              <w:ind w:left="0"/>
              <w:rPr>
                <w:b/>
                <w:bCs/>
              </w:rPr>
            </w:pPr>
          </w:p>
          <w:p w14:paraId="23B660EC" w14:textId="77777777" w:rsidR="005A274E" w:rsidRDefault="005A274E" w:rsidP="005A274E">
            <w:pPr>
              <w:pStyle w:val="ListParagraph"/>
              <w:ind w:left="0"/>
              <w:rPr>
                <w:rFonts w:eastAsia="DengXian"/>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BWCS</w:t>
            </w:r>
            <w:r>
              <w:rPr>
                <w:rFonts w:eastAsia="DengXian"/>
              </w:rPr>
              <w:t xml:space="preserve"> .</w:t>
            </w:r>
          </w:p>
          <w:p w14:paraId="26B0F5DC" w14:textId="77777777" w:rsidR="005A274E" w:rsidRDefault="005A274E" w:rsidP="005A274E">
            <w:pPr>
              <w:pStyle w:val="ListParagraph"/>
              <w:ind w:left="0"/>
              <w:rPr>
                <w:rFonts w:eastAsia="DengXian"/>
              </w:rPr>
            </w:pPr>
          </w:p>
          <w:p w14:paraId="6DD4AE45"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featureSetUplink clearly informs the NW that DL only BWs are supported, but the UE should not be mandated to support/report the additional BWCS.</w:t>
            </w:r>
          </w:p>
          <w:p w14:paraId="132E737F"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8118E4C"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548CFE88"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400D8A3D" w14:textId="77777777"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627D100A" w14:textId="77777777" w:rsidR="005A274E" w:rsidRDefault="005A274E" w:rsidP="005A274E">
            <w:pPr>
              <w:pStyle w:val="ListParagraph"/>
              <w:ind w:left="0"/>
              <w:rPr>
                <w:rFonts w:ascii="Times New Roman" w:eastAsia="Times New Roman" w:hAnsi="Times New Roman" w:cs="Times New Roman"/>
                <w:sz w:val="20"/>
                <w:szCs w:val="20"/>
                <w:lang w:val="en-GB" w:eastAsia="en-US"/>
              </w:rPr>
            </w:pPr>
          </w:p>
          <w:p w14:paraId="72DD2D37" w14:textId="77777777" w:rsidR="005A274E" w:rsidRDefault="005A274E" w:rsidP="005A274E">
            <w:pPr>
              <w:pStyle w:val="TAL"/>
              <w:rPr>
                <w:ins w:id="41" w:author="Huawei" w:date="2019-10-15T18:25:00Z"/>
                <w:b/>
                <w:bCs/>
                <w:i/>
                <w:iCs/>
              </w:rPr>
            </w:pPr>
            <w:r>
              <w:rPr>
                <w:b/>
                <w:bCs/>
                <w:i/>
                <w:iCs/>
              </w:rPr>
              <w:t>sup</w:t>
            </w:r>
            <w:ins w:id="42" w:author="Huawei" w:date="2019-10-15T18:25:00Z">
              <w:r>
                <w:rPr>
                  <w:b/>
                  <w:bCs/>
                  <w:i/>
                  <w:iCs/>
                </w:rPr>
                <w:t>portedBandwidthCombinationSet</w:t>
              </w:r>
            </w:ins>
            <w:ins w:id="43" w:author="Huawei" w:date="2019-10-15T18:26:00Z">
              <w:r>
                <w:rPr>
                  <w:b/>
                  <w:bCs/>
                  <w:i/>
                  <w:iCs/>
                </w:rPr>
                <w:t>IntraENDC</w:t>
              </w:r>
            </w:ins>
          </w:p>
          <w:p w14:paraId="2A1C922A" w14:textId="77777777" w:rsidR="005A274E" w:rsidRDefault="005A274E" w:rsidP="005A274E">
            <w:pPr>
              <w:pStyle w:val="ListParagraph"/>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0F7A0C" w:rsidRPr="00BA232E" w14:paraId="57149388" w14:textId="77777777" w:rsidTr="002560C7">
        <w:tc>
          <w:tcPr>
            <w:tcW w:w="2122" w:type="dxa"/>
            <w:shd w:val="clear" w:color="auto" w:fill="auto"/>
          </w:tcPr>
          <w:p w14:paraId="79218CFC"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65FD40F2" w14:textId="34E1EDF2" w:rsidR="000F7A0C" w:rsidRDefault="000F7A0C" w:rsidP="002560C7">
            <w:pPr>
              <w:rPr>
                <w:rFonts w:eastAsia="Times New Roman"/>
              </w:rPr>
            </w:pPr>
            <w:r>
              <w:rPr>
                <w:rFonts w:eastAsia="Times New Roman"/>
              </w:rPr>
              <w:t xml:space="preserve">We agree to the principle expressed by Proposal 2. But </w:t>
            </w:r>
            <w:r>
              <w:t xml:space="preserve">the use of “fallback band combination” in this context is unnecessarily confusing. Since the band combination is an inter+intra-band band combination at least from a </w:t>
            </w:r>
            <w:r w:rsidRPr="00357EDC">
              <w:rPr>
                <w:u w:val="single"/>
              </w:rPr>
              <w:t>DL</w:t>
            </w:r>
            <w:r>
              <w:t xml:space="preserve"> perspective the conditions in the field descriptions about BWCSs are fulfilled. </w:t>
            </w:r>
            <w:r w:rsidRPr="001F55FF">
              <w:rPr>
                <w:rFonts w:eastAsia="Times New Roman"/>
              </w:rPr>
              <w:t>Hence, if the UE advertises a DL BC like “DC_1A-2A-3A_n3A”, it must report all three BWCS IDs – no ma</w:t>
            </w:r>
            <w:r>
              <w:rPr>
                <w:rFonts w:eastAsia="Times New Roman"/>
              </w:rPr>
              <w:t>t</w:t>
            </w:r>
            <w:r w:rsidRPr="001F55FF">
              <w:rPr>
                <w:rFonts w:eastAsia="Times New Roman"/>
              </w:rPr>
              <w:t xml:space="preserve">ter on which of those components it </w:t>
            </w:r>
            <w:r w:rsidRPr="001F55FF">
              <w:rPr>
                <w:rFonts w:eastAsia="Times New Roman"/>
              </w:rPr>
              <w:lastRenderedPageBreak/>
              <w:t xml:space="preserve">supports UL carriers. </w:t>
            </w:r>
            <w:r w:rsidR="0098486C">
              <w:rPr>
                <w:rFonts w:eastAsia="Times New Roman"/>
              </w:rPr>
              <w:t xml:space="preserve">And the network should take the additional restrictions into account if it configures intra-band EN-DC carriers (with DL and optionally UL). </w:t>
            </w:r>
          </w:p>
          <w:p w14:paraId="5A721F26" w14:textId="77777777" w:rsidR="0098486C" w:rsidRDefault="0098486C" w:rsidP="002560C7">
            <w:pPr>
              <w:rPr>
                <w:rFonts w:eastAsia="Times New Roman"/>
              </w:rPr>
            </w:pPr>
          </w:p>
          <w:p w14:paraId="172A914A" w14:textId="26433473" w:rsidR="0098486C" w:rsidRPr="00BA232E" w:rsidRDefault="0098486C" w:rsidP="00AD125A">
            <w:pPr>
              <w:rPr>
                <w:rFonts w:eastAsia="Times New Roman"/>
              </w:rPr>
            </w:pPr>
            <w:r>
              <w:rPr>
                <w:rFonts w:eastAsia="Times New Roman"/>
              </w:rPr>
              <w:t xml:space="preserve">It appears that Apple </w:t>
            </w:r>
            <w:r w:rsidR="00357EDC">
              <w:rPr>
                <w:rFonts w:eastAsia="Times New Roman"/>
              </w:rPr>
              <w:t>is</w:t>
            </w:r>
            <w:r>
              <w:rPr>
                <w:rFonts w:eastAsia="Times New Roman"/>
              </w:rPr>
              <w:t xml:space="preserve"> of the opinion that the “</w:t>
            </w:r>
            <w:r w:rsidRPr="0098486C">
              <w:rPr>
                <w:rFonts w:eastAsia="Times New Roman"/>
              </w:rPr>
              <w:t>supportedBandwidthCombinationSetIntraENDC</w:t>
            </w:r>
            <w:r>
              <w:rPr>
                <w:rFonts w:eastAsia="Times New Roman"/>
              </w:rPr>
              <w:t xml:space="preserve">” is only applicable for configurations where the LTE and NR carriers on the same band are both configured with DL </w:t>
            </w:r>
            <w:r w:rsidRPr="0098486C">
              <w:rPr>
                <w:rFonts w:eastAsia="Times New Roman"/>
                <w:u w:val="single"/>
              </w:rPr>
              <w:t>and UL</w:t>
            </w:r>
            <w:r>
              <w:rPr>
                <w:rFonts w:eastAsia="Times New Roman"/>
              </w:rPr>
              <w:t xml:space="preserve">. In other words, if none or only one of those two intra-band carriers is configured with UL, the NW </w:t>
            </w:r>
            <w:r w:rsidR="00002E47">
              <w:rPr>
                <w:rFonts w:eastAsia="Times New Roman"/>
              </w:rPr>
              <w:t xml:space="preserve">only </w:t>
            </w:r>
            <w:r>
              <w:rPr>
                <w:rFonts w:eastAsia="Times New Roman"/>
              </w:rPr>
              <w:t>needs to take the “</w:t>
            </w:r>
            <w:r w:rsidRPr="00AD125A">
              <w:rPr>
                <w:rFonts w:eastAsia="Times New Roman"/>
                <w:i/>
                <w:iCs/>
              </w:rPr>
              <w:t>supportedBandwidthCombinationSets</w:t>
            </w:r>
            <w:r>
              <w:rPr>
                <w:rFonts w:eastAsia="Times New Roman"/>
              </w:rPr>
              <w:t>” (for NR) and “</w:t>
            </w:r>
            <w:r w:rsidRPr="00AD125A">
              <w:rPr>
                <w:rFonts w:eastAsia="Times New Roman"/>
                <w:i/>
                <w:iCs/>
              </w:rPr>
              <w:t>supportedBandwidthCombinationSetEUTRA</w:t>
            </w:r>
            <w:r>
              <w:rPr>
                <w:rFonts w:eastAsia="Times New Roman"/>
              </w:rPr>
              <w:t>” (for LTE) into account and may ignore the additional restrictions imposed by the “</w:t>
            </w:r>
            <w:r w:rsidRPr="00AD125A">
              <w:rPr>
                <w:rFonts w:eastAsia="Times New Roman"/>
                <w:i/>
                <w:iCs/>
              </w:rPr>
              <w:t>supportedBandwidthCombinationSetIntraENDC</w:t>
            </w:r>
            <w:r>
              <w:rPr>
                <w:rFonts w:eastAsia="Times New Roman"/>
              </w:rPr>
              <w:t>”</w:t>
            </w:r>
            <w:r w:rsidR="00AD125A">
              <w:rPr>
                <w:rFonts w:eastAsia="Times New Roman"/>
              </w:rPr>
              <w:t xml:space="preserve">. </w:t>
            </w:r>
            <w:r>
              <w:rPr>
                <w:rFonts w:eastAsia="Times New Roman"/>
              </w:rPr>
              <w:t xml:space="preserve">This is not our interpretation of the earlier RAN4 requests nor of the current RAN2 field descriptions. </w:t>
            </w:r>
            <w:r w:rsidR="00AD125A">
              <w:rPr>
                <w:rFonts w:eastAsia="Times New Roman"/>
              </w:rPr>
              <w:t>We would be open to discuss this alternative interpretation</w:t>
            </w:r>
            <w:r w:rsidR="00B2015C">
              <w:rPr>
                <w:rFonts w:eastAsia="Times New Roman"/>
              </w:rPr>
              <w:t xml:space="preserve"> but would want to avoid exceptions (e.g. NW must take </w:t>
            </w:r>
            <w:r w:rsidR="00AD125A">
              <w:rPr>
                <w:rFonts w:eastAsia="Times New Roman"/>
              </w:rPr>
              <w:t>“</w:t>
            </w:r>
            <w:r w:rsidR="00AD125A" w:rsidRPr="00AD125A">
              <w:rPr>
                <w:rFonts w:eastAsia="Times New Roman"/>
                <w:i/>
                <w:iCs/>
              </w:rPr>
              <w:t>supportedBandwidthCombinationSetIntraENDC</w:t>
            </w:r>
            <w:r w:rsidR="00AD125A">
              <w:rPr>
                <w:rFonts w:eastAsia="Times New Roman"/>
              </w:rPr>
              <w:t>”</w:t>
            </w:r>
            <w:r w:rsidR="00B2015C">
              <w:rPr>
                <w:rFonts w:eastAsia="Times New Roman"/>
              </w:rPr>
              <w:t xml:space="preserve"> into account also for configurations with a single UL if the UE provides the BWCS</w:t>
            </w:r>
            <w:r w:rsidR="00AD125A">
              <w:rPr>
                <w:rFonts w:eastAsia="Times New Roman"/>
              </w:rPr>
              <w:t xml:space="preserve">). </w:t>
            </w:r>
          </w:p>
        </w:tc>
      </w:tr>
      <w:tr w:rsidR="005A274E" w14:paraId="2BC74759" w14:textId="77777777">
        <w:tc>
          <w:tcPr>
            <w:tcW w:w="2122" w:type="dxa"/>
            <w:shd w:val="clear" w:color="auto" w:fill="auto"/>
          </w:tcPr>
          <w:p w14:paraId="5C883D1A" w14:textId="25F1AB2C" w:rsidR="005A274E" w:rsidRDefault="002560C7" w:rsidP="005A274E">
            <w:pPr>
              <w:rPr>
                <w:rFonts w:eastAsia="BatangChe"/>
                <w:lang w:eastAsia="ko-KR"/>
              </w:rPr>
            </w:pPr>
            <w:r>
              <w:rPr>
                <w:rFonts w:eastAsia="BatangChe"/>
                <w:lang w:eastAsia="ko-KR"/>
              </w:rPr>
              <w:lastRenderedPageBreak/>
              <w:t>Bell Mobility</w:t>
            </w:r>
          </w:p>
        </w:tc>
        <w:tc>
          <w:tcPr>
            <w:tcW w:w="5665" w:type="dxa"/>
            <w:shd w:val="clear" w:color="auto" w:fill="auto"/>
          </w:tcPr>
          <w:p w14:paraId="69C9DA83" w14:textId="4524015F" w:rsidR="005A274E" w:rsidRDefault="00FA09A3" w:rsidP="00FA09A3">
            <w:pPr>
              <w:pStyle w:val="ListParagraph"/>
              <w:ind w:left="0"/>
              <w:rPr>
                <w:rFonts w:eastAsia="Malgun Gothic"/>
                <w:lang w:eastAsia="ko-KR"/>
              </w:rPr>
            </w:pPr>
            <w:r>
              <w:rPr>
                <w:rFonts w:eastAsia="Malgun Gothic"/>
                <w:lang w:eastAsia="ko-KR"/>
              </w:rPr>
              <w:t xml:space="preserve">Agree with Apple. </w:t>
            </w:r>
            <w:r w:rsidR="002560C7">
              <w:rPr>
                <w:rFonts w:eastAsia="Malgun Gothic"/>
                <w:lang w:eastAsia="ko-KR"/>
              </w:rPr>
              <w:t xml:space="preserve">There is a reason why RAN2 mandated UE </w:t>
            </w:r>
            <w:r>
              <w:rPr>
                <w:rFonts w:eastAsia="Malgun Gothic"/>
                <w:lang w:eastAsia="ko-KR"/>
              </w:rPr>
              <w:t xml:space="preserve">to </w:t>
            </w:r>
            <w:r w:rsidR="002560C7">
              <w:rPr>
                <w:rFonts w:eastAsia="Malgun Gothic"/>
                <w:lang w:eastAsia="ko-KR"/>
              </w:rPr>
              <w:t>report the supported BCS for Intraband EN-DC. It is because NW needs know this information if it needs to configure the intraband EN-DC combo. If the UL EN-DC configuration is not supported by UE than it become</w:t>
            </w:r>
            <w:r>
              <w:rPr>
                <w:rFonts w:eastAsia="Malgun Gothic"/>
                <w:lang w:eastAsia="ko-KR"/>
              </w:rPr>
              <w:t>s useless information for the NW and</w:t>
            </w:r>
            <w:r w:rsidR="002560C7">
              <w:rPr>
                <w:rFonts w:eastAsia="Malgun Gothic"/>
                <w:lang w:eastAsia="ko-KR"/>
              </w:rPr>
              <w:t xml:space="preserve"> UE</w:t>
            </w:r>
            <w:r>
              <w:rPr>
                <w:rFonts w:eastAsia="Malgun Gothic"/>
                <w:lang w:eastAsia="ko-KR"/>
              </w:rPr>
              <w:t xml:space="preserve"> should not be obliged to report something that will never be used.</w:t>
            </w:r>
            <w:r w:rsidR="002560C7">
              <w:rPr>
                <w:rFonts w:eastAsia="Malgun Gothic"/>
                <w:lang w:eastAsia="ko-KR"/>
              </w:rPr>
              <w:t xml:space="preserve"> It is extra signaling for nothing.</w:t>
            </w:r>
          </w:p>
          <w:p w14:paraId="6C2FE2FE" w14:textId="77777777" w:rsidR="00FA09A3" w:rsidRDefault="00FA09A3" w:rsidP="00FA09A3">
            <w:pPr>
              <w:pStyle w:val="ListParagraph"/>
              <w:ind w:left="0"/>
              <w:rPr>
                <w:rFonts w:eastAsia="Malgun Gothic"/>
                <w:lang w:eastAsia="ko-KR"/>
              </w:rPr>
            </w:pPr>
          </w:p>
          <w:p w14:paraId="719CE9EE" w14:textId="2C7794DC" w:rsidR="00FA09A3" w:rsidRDefault="00FA09A3" w:rsidP="00FA09A3">
            <w:pPr>
              <w:pStyle w:val="ListParagraph"/>
              <w:ind w:left="0"/>
              <w:rPr>
                <w:rFonts w:eastAsia="Malgun Gothic"/>
                <w:lang w:eastAsia="ko-KR"/>
              </w:rPr>
            </w:pPr>
            <w:r>
              <w:rPr>
                <w:rFonts w:eastAsia="Malgun Gothic"/>
                <w:lang w:eastAsia="ko-KR"/>
              </w:rPr>
              <w:t xml:space="preserve">Could Ericsson please clarify when the last scenario described </w:t>
            </w:r>
            <w:r>
              <w:rPr>
                <w:rFonts w:eastAsia="Malgun Gothic"/>
                <w:lang w:eastAsia="ko-KR"/>
              </w:rPr>
              <w:t>–</w:t>
            </w:r>
            <w:r>
              <w:rPr>
                <w:rFonts w:eastAsia="Malgun Gothic"/>
                <w:lang w:eastAsia="ko-KR"/>
              </w:rPr>
              <w:t xml:space="preserve"> configurations with single UL - would happen for the intraband EN-DC case? </w:t>
            </w:r>
          </w:p>
        </w:tc>
      </w:tr>
      <w:tr w:rsidR="005A274E" w14:paraId="1A55D36A"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08ECCA" w14:textId="77777777"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70B17D" w14:textId="77777777" w:rsidR="005A274E" w:rsidRDefault="005A274E" w:rsidP="005A274E">
            <w:pPr>
              <w:rPr>
                <w:rFonts w:eastAsia="Malgun Gothic"/>
                <w:lang w:eastAsia="ko-KR"/>
              </w:rPr>
            </w:pPr>
          </w:p>
        </w:tc>
      </w:tr>
      <w:tr w:rsidR="005A274E" w14:paraId="60569EB3"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699C5C87" w14:textId="77777777"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968AC6" w14:textId="77777777" w:rsidR="005A274E" w:rsidRDefault="005A274E" w:rsidP="005A274E">
            <w:pPr>
              <w:rPr>
                <w:rFonts w:eastAsia="Malgun Gothic"/>
                <w:lang w:eastAsia="ko-KR"/>
              </w:rPr>
            </w:pPr>
          </w:p>
        </w:tc>
      </w:tr>
    </w:tbl>
    <w:p w14:paraId="761331E2" w14:textId="77777777" w:rsidR="0064568F" w:rsidRDefault="0064568F">
      <w:pPr>
        <w:rPr>
          <w:color w:val="000000"/>
          <w:lang w:val="fi-FI"/>
        </w:rPr>
      </w:pPr>
    </w:p>
    <w:p w14:paraId="596DAAC7" w14:textId="77777777"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7" w:history="1">
        <w:r>
          <w:rPr>
            <w:rStyle w:val="Hyperlink"/>
          </w:rPr>
          <w:t>R2-2002390</w:t>
        </w:r>
      </w:hyperlink>
      <w:r>
        <w:t xml:space="preserve"> &amp; </w:t>
      </w:r>
      <w:hyperlink r:id="rId18" w:history="1">
        <w:r>
          <w:rPr>
            <w:rStyle w:val="Hyperlink"/>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1F61724A" w14:textId="77777777">
        <w:trPr>
          <w:cantSplit/>
          <w:tblHeader/>
        </w:trPr>
        <w:tc>
          <w:tcPr>
            <w:tcW w:w="6917" w:type="dxa"/>
          </w:tcPr>
          <w:p w14:paraId="5F3D81E9" w14:textId="77777777" w:rsidR="0064568F" w:rsidRDefault="003745F8">
            <w:pPr>
              <w:pStyle w:val="TAL"/>
              <w:rPr>
                <w:b/>
                <w:bCs/>
                <w:i/>
                <w:iCs/>
              </w:rPr>
            </w:pPr>
            <w:r>
              <w:rPr>
                <w:b/>
                <w:bCs/>
                <w:i/>
                <w:iCs/>
              </w:rPr>
              <w:t>supportedBandwidthCombinationSetIntraENDC</w:t>
            </w:r>
          </w:p>
          <w:p w14:paraId="55ADBDE1" w14:textId="77777777"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5" w:author="[Nokia RAN2]" w:date="2020-11-06T16:34:00Z">
              <w:r>
                <w:rPr>
                  <w:lang w:eastAsia="en-GB"/>
                </w:rPr>
                <w:t xml:space="preserve"> If the </w:t>
              </w:r>
              <w:bookmarkStart w:id="56" w:name="_Hlk55573070"/>
              <w:r>
                <w:rPr>
                  <w:lang w:eastAsia="en-GB"/>
                </w:rPr>
                <w:t xml:space="preserve">band combination </w:t>
              </w:r>
            </w:ins>
            <w:ins w:id="57" w:author="[Nokia RAN2]" w:date="2020-11-06T16:35:00Z">
              <w:r>
                <w:rPr>
                  <w:lang w:eastAsia="en-GB"/>
                </w:rPr>
                <w:t>comprises of</w:t>
              </w:r>
            </w:ins>
            <w:ins w:id="58" w:author="[Nokia RAN2]" w:date="2020-11-06T16:34:00Z">
              <w:r>
                <w:rPr>
                  <w:lang w:eastAsia="en-GB"/>
                </w:rPr>
                <w:t xml:space="preserve"> an</w:t>
              </w:r>
              <w:r>
                <w:t xml:space="preserve"> intra-band EN-DC </w:t>
              </w:r>
              <w:r>
                <w:rPr>
                  <w:lang w:eastAsia="en-GB"/>
                </w:rPr>
                <w:t xml:space="preserve">combination </w:t>
              </w:r>
              <w:bookmarkEnd w:id="56"/>
              <w:r>
                <w:t>with additional inter-band NR/LTE CA component</w:t>
              </w:r>
            </w:ins>
            <w:ins w:id="59" w:author="[Nokia RAN2]" w:date="2020-11-06T16:41:00Z">
              <w:r>
                <w:t xml:space="preserve"> and this field is not reported, then the network may assume the UE only supports BCS 0</w:t>
              </w:r>
            </w:ins>
            <w:r>
              <w:t>.</w:t>
            </w:r>
          </w:p>
        </w:tc>
        <w:tc>
          <w:tcPr>
            <w:tcW w:w="709" w:type="dxa"/>
          </w:tcPr>
          <w:p w14:paraId="055A52B5" w14:textId="77777777" w:rsidR="0064568F" w:rsidRDefault="003745F8">
            <w:pPr>
              <w:pStyle w:val="TAL"/>
              <w:jc w:val="center"/>
              <w:rPr>
                <w:bCs/>
                <w:iCs/>
              </w:rPr>
            </w:pPr>
            <w:ins w:id="60" w:author="Huawei" w:date="2019-10-15T18:25:00Z">
              <w:r>
                <w:rPr>
                  <w:bCs/>
                  <w:iCs/>
                </w:rPr>
                <w:t>BC</w:t>
              </w:r>
            </w:ins>
          </w:p>
        </w:tc>
        <w:tc>
          <w:tcPr>
            <w:tcW w:w="567" w:type="dxa"/>
          </w:tcPr>
          <w:p w14:paraId="7523A7CB" w14:textId="77777777" w:rsidR="0064568F" w:rsidRDefault="003745F8">
            <w:pPr>
              <w:pStyle w:val="TAL"/>
              <w:jc w:val="center"/>
              <w:rPr>
                <w:bCs/>
                <w:iCs/>
              </w:rPr>
            </w:pPr>
            <w:ins w:id="61" w:author="Huawei" w:date="2019-10-15T18:25:00Z">
              <w:r>
                <w:rPr>
                  <w:bCs/>
                  <w:iCs/>
                </w:rPr>
                <w:t>CY</w:t>
              </w:r>
            </w:ins>
          </w:p>
        </w:tc>
        <w:tc>
          <w:tcPr>
            <w:tcW w:w="709" w:type="dxa"/>
          </w:tcPr>
          <w:p w14:paraId="73E8FFDE" w14:textId="77777777" w:rsidR="0064568F" w:rsidRDefault="003745F8">
            <w:pPr>
              <w:pStyle w:val="TAL"/>
              <w:jc w:val="center"/>
              <w:rPr>
                <w:bCs/>
                <w:iCs/>
              </w:rPr>
            </w:pPr>
            <w:ins w:id="62" w:author="Huawei" w:date="2019-10-15T18:25:00Z">
              <w:r>
                <w:rPr>
                  <w:bCs/>
                  <w:iCs/>
                </w:rPr>
                <w:t>No</w:t>
              </w:r>
            </w:ins>
          </w:p>
        </w:tc>
        <w:tc>
          <w:tcPr>
            <w:tcW w:w="728" w:type="dxa"/>
          </w:tcPr>
          <w:p w14:paraId="4CACE1DB" w14:textId="77777777" w:rsidR="0064568F" w:rsidRDefault="003745F8">
            <w:pPr>
              <w:pStyle w:val="TAL"/>
              <w:jc w:val="center"/>
            </w:pPr>
            <w:ins w:id="63" w:author="Huawei" w:date="2019-10-15T18:25:00Z">
              <w:r>
                <w:t>No</w:t>
              </w:r>
            </w:ins>
          </w:p>
        </w:tc>
      </w:tr>
    </w:tbl>
    <w:p w14:paraId="786A51A7" w14:textId="77777777" w:rsidR="0064568F" w:rsidRDefault="0064568F">
      <w:pPr>
        <w:rPr>
          <w:b/>
          <w:bCs/>
        </w:rPr>
      </w:pPr>
    </w:p>
    <w:p w14:paraId="21CB6C88" w14:textId="77777777" w:rsidR="0064568F" w:rsidRDefault="0064568F"/>
    <w:p w14:paraId="140F506F" w14:textId="77777777" w:rsidR="0064568F" w:rsidRDefault="003745F8">
      <w:r>
        <w:t>However, this needs to be confirmed by RAN2 so we propose that RAN2 discusses whether this interpretation is acceptable to all vendors:</w:t>
      </w:r>
    </w:p>
    <w:p w14:paraId="2A8D808D" w14:textId="77777777" w:rsidR="0064568F" w:rsidRDefault="003745F8">
      <w:pPr>
        <w:spacing w:afterLines="50" w:after="12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r>
        <w:rPr>
          <w:b/>
          <w:bCs/>
          <w:i/>
          <w:iCs/>
        </w:rPr>
        <w:t xml:space="preserve">supportedBandwidthCombinationSetIntraENDC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14:paraId="11896CFA" w14:textId="77777777"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r>
        <w:rPr>
          <w:b/>
          <w:bCs/>
          <w:i/>
          <w:iCs/>
          <w:highlight w:val="yellow"/>
        </w:rPr>
        <w:t xml:space="preserve">supportedBandwidthCombinationSetIntraENDC </w:t>
      </w:r>
      <w:r>
        <w:rPr>
          <w:b/>
          <w:bCs/>
          <w:highlight w:val="yellow"/>
        </w:rPr>
        <w:t>for relevant BC</w:t>
      </w:r>
      <w:r>
        <w:rPr>
          <w:b/>
          <w:bCs/>
          <w:i/>
          <w:iCs/>
          <w:highlight w:val="yellow"/>
        </w:rPr>
        <w:t>?</w:t>
      </w:r>
    </w:p>
    <w:p w14:paraId="60267ECC" w14:textId="77777777"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561"/>
      </w:tblGrid>
      <w:tr w:rsidR="0064568F" w14:paraId="4DF70D63" w14:textId="77777777" w:rsidTr="000F7A0C">
        <w:tc>
          <w:tcPr>
            <w:tcW w:w="1068" w:type="dxa"/>
            <w:shd w:val="clear" w:color="auto" w:fill="BFBFBF"/>
          </w:tcPr>
          <w:p w14:paraId="3FDB38FE" w14:textId="77777777" w:rsidR="0064568F" w:rsidRDefault="003745F8">
            <w:pPr>
              <w:pStyle w:val="BodyText"/>
            </w:pPr>
            <w:r>
              <w:lastRenderedPageBreak/>
              <w:t>Company</w:t>
            </w:r>
          </w:p>
        </w:tc>
        <w:tc>
          <w:tcPr>
            <w:tcW w:w="8561" w:type="dxa"/>
            <w:shd w:val="clear" w:color="auto" w:fill="BFBFBF"/>
          </w:tcPr>
          <w:p w14:paraId="58263CCB" w14:textId="77777777" w:rsidR="0064568F" w:rsidRDefault="003745F8">
            <w:pPr>
              <w:pStyle w:val="BodyText"/>
            </w:pPr>
            <w:r>
              <w:t>Views (Confim/Deny) – also supplement with examples if needed</w:t>
            </w:r>
          </w:p>
        </w:tc>
      </w:tr>
      <w:tr w:rsidR="0064568F" w14:paraId="49ADE77F" w14:textId="77777777" w:rsidTr="000F7A0C">
        <w:tc>
          <w:tcPr>
            <w:tcW w:w="1068" w:type="dxa"/>
            <w:shd w:val="clear" w:color="auto" w:fill="auto"/>
          </w:tcPr>
          <w:p w14:paraId="19C98069" w14:textId="77777777" w:rsidR="0064568F" w:rsidRDefault="003745F8">
            <w:pPr>
              <w:rPr>
                <w:rFonts w:eastAsia="Times New Roman"/>
              </w:rPr>
            </w:pPr>
            <w:r>
              <w:rPr>
                <w:rFonts w:eastAsia="Times New Roman"/>
              </w:rPr>
              <w:t>Apple</w:t>
            </w:r>
          </w:p>
        </w:tc>
        <w:tc>
          <w:tcPr>
            <w:tcW w:w="8561" w:type="dxa"/>
            <w:shd w:val="clear" w:color="auto" w:fill="auto"/>
          </w:tcPr>
          <w:p w14:paraId="624FEFC5" w14:textId="77777777"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2FAE382D" w14:textId="77777777" w:rsidR="0064568F" w:rsidRDefault="003745F8">
            <w:pPr>
              <w:rPr>
                <w:rFonts w:eastAsia="Times New Roman"/>
              </w:rPr>
            </w:pPr>
            <w:r>
              <w:rPr>
                <w:rFonts w:eastAsia="Times New Roman"/>
              </w:rPr>
              <w:t>We are interested in other company views as well.</w:t>
            </w:r>
          </w:p>
        </w:tc>
      </w:tr>
      <w:tr w:rsidR="0064568F" w14:paraId="4369BEBA" w14:textId="77777777" w:rsidTr="000F7A0C">
        <w:tc>
          <w:tcPr>
            <w:tcW w:w="1068" w:type="dxa"/>
            <w:shd w:val="clear" w:color="auto" w:fill="auto"/>
          </w:tcPr>
          <w:p w14:paraId="2F96C21D"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8561" w:type="dxa"/>
            <w:shd w:val="clear" w:color="auto" w:fill="auto"/>
          </w:tcPr>
          <w:p w14:paraId="45A1973F" w14:textId="77777777"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confirm is whether this would not cause any ambiguity form UE side. </w:t>
            </w:r>
          </w:p>
          <w:p w14:paraId="63341504" w14:textId="77777777" w:rsidR="0064568F" w:rsidRDefault="003745F8">
            <w:pPr>
              <w:rPr>
                <w:rFonts w:eastAsia="DengXian"/>
                <w:lang w:eastAsia="zh-CN"/>
              </w:rPr>
            </w:pPr>
            <w:r>
              <w:rPr>
                <w:rFonts w:eastAsia="DengXian"/>
                <w:lang w:eastAsia="zh-CN"/>
              </w:rPr>
              <w:t>Based on the observations, we understand there are two kinds of UEs which may not report the BWCS:</w:t>
            </w:r>
          </w:p>
          <w:p w14:paraId="60171F15"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Case 1: UEs already in the field supporting such a inter-band ENDC BC with intra-band ENDC part, prior to the agreed CRs</w:t>
            </w:r>
          </w:p>
          <w:p w14:paraId="7210404B" w14:textId="77777777"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2:UEs supported UL configuration like </w:t>
            </w:r>
            <w:r>
              <w:rPr>
                <w:b/>
                <w:bCs/>
              </w:rPr>
              <w:t>DC_</w:t>
            </w:r>
            <w:r>
              <w:rPr>
                <w:b/>
                <w:bCs/>
                <w:color w:val="FF0000"/>
              </w:rPr>
              <w:t>1A</w:t>
            </w:r>
            <w:r>
              <w:rPr>
                <w:b/>
                <w:bCs/>
              </w:rPr>
              <w:t>-2A-3A_</w:t>
            </w:r>
            <w:r>
              <w:rPr>
                <w:b/>
                <w:bCs/>
                <w:color w:val="FF0000"/>
              </w:rPr>
              <w:t>n3A</w:t>
            </w:r>
          </w:p>
          <w:p w14:paraId="747F6B03" w14:textId="77777777" w:rsidR="0064568F" w:rsidRDefault="0064568F">
            <w:pPr>
              <w:rPr>
                <w:rFonts w:eastAsia="DengXian"/>
                <w:lang w:eastAsia="zh-CN"/>
              </w:rPr>
            </w:pPr>
          </w:p>
          <w:p w14:paraId="57395656" w14:textId="77777777" w:rsidR="0064568F" w:rsidRDefault="003745F8">
            <w:pPr>
              <w:rPr>
                <w:rFonts w:eastAsia="DengXian"/>
                <w:lang w:eastAsia="zh-CN"/>
              </w:rPr>
            </w:pPr>
            <w:r>
              <w:rPr>
                <w:rFonts w:eastAsia="DengXian"/>
                <w:lang w:eastAsia="zh-CN"/>
              </w:rPr>
              <w:t>For Case 1, we think there should be no problem that we always assume BCS0.</w:t>
            </w:r>
          </w:p>
          <w:p w14:paraId="4DB21202" w14:textId="77777777" w:rsidR="0064568F" w:rsidRDefault="003745F8">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this should not be a problem then.</w:t>
            </w:r>
          </w:p>
        </w:tc>
      </w:tr>
      <w:tr w:rsidR="0064568F" w14:paraId="7C092CC0" w14:textId="77777777" w:rsidTr="000F7A0C">
        <w:tc>
          <w:tcPr>
            <w:tcW w:w="1068" w:type="dxa"/>
            <w:shd w:val="clear" w:color="auto" w:fill="auto"/>
          </w:tcPr>
          <w:p w14:paraId="4AC6C3E8" w14:textId="77777777"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8561" w:type="dxa"/>
            <w:shd w:val="clear" w:color="auto" w:fill="auto"/>
          </w:tcPr>
          <w:p w14:paraId="4656690F" w14:textId="77777777" w:rsidR="0064568F" w:rsidRDefault="003745F8">
            <w:pPr>
              <w:rPr>
                <w:rFonts w:eastAsia="DengXian"/>
                <w:lang w:eastAsia="zh-CN"/>
              </w:rPr>
            </w:pPr>
            <w:r>
              <w:rPr>
                <w:rFonts w:eastAsia="DengXian"/>
                <w:lang w:eastAsia="zh-CN"/>
              </w:rPr>
              <w:t>We think it makes sense for network to assume default BWCS in case some legacy UE doesn’t report it. But whether the default BWCS is  BCS 0 or not should be left for RAN4 to decide. So we propose to send one  LS to RAN4 to show RAN2’s common understanding of this issue and check whether BCS0 is the right default BWCS network can assume.</w:t>
            </w:r>
          </w:p>
        </w:tc>
      </w:tr>
      <w:tr w:rsidR="0064568F" w14:paraId="4641F399" w14:textId="77777777" w:rsidTr="000F7A0C">
        <w:tc>
          <w:tcPr>
            <w:tcW w:w="1068" w:type="dxa"/>
            <w:shd w:val="clear" w:color="auto" w:fill="auto"/>
          </w:tcPr>
          <w:p w14:paraId="0706CCD2" w14:textId="77777777" w:rsidR="0064568F" w:rsidRDefault="003745F8">
            <w:pPr>
              <w:rPr>
                <w:lang w:val="en-US" w:eastAsia="zh-CN"/>
              </w:rPr>
            </w:pPr>
            <w:r>
              <w:rPr>
                <w:rFonts w:hint="eastAsia"/>
                <w:lang w:val="en-US" w:eastAsia="zh-CN"/>
              </w:rPr>
              <w:t>ZTE</w:t>
            </w:r>
          </w:p>
        </w:tc>
        <w:tc>
          <w:tcPr>
            <w:tcW w:w="8561" w:type="dxa"/>
            <w:shd w:val="clear" w:color="auto" w:fill="auto"/>
          </w:tcPr>
          <w:p w14:paraId="2AEC4C90" w14:textId="77777777" w:rsidR="0064568F" w:rsidRDefault="003745F8">
            <w:pPr>
              <w:rPr>
                <w:rFonts w:eastAsia="Times New Roman"/>
                <w:lang w:val="en-US"/>
              </w:rPr>
            </w:pPr>
            <w:r>
              <w:rPr>
                <w:rFonts w:eastAsia="DengXian"/>
                <w:lang w:val="en-US" w:eastAsia="zh-CN"/>
              </w:rPr>
              <w:t>“</w:t>
            </w:r>
            <w:r>
              <w:rPr>
                <w:rFonts w:eastAsia="DengXian"/>
                <w:lang w:eastAsia="zh-CN"/>
              </w:rPr>
              <w:t>making a default assumption</w:t>
            </w:r>
            <w:r>
              <w:rPr>
                <w:rFonts w:eastAsia="DengXian" w:hint="eastAsia"/>
                <w:lang w:val="en-US" w:eastAsia="zh-CN"/>
              </w:rPr>
              <w:t>,e.g. BCS 0</w:t>
            </w:r>
            <w:r>
              <w:rPr>
                <w:rFonts w:eastAsia="DengXian"/>
                <w:lang w:val="en-US" w:eastAsia="zh-CN"/>
              </w:rPr>
              <w:t>”</w:t>
            </w:r>
            <w:r>
              <w:rPr>
                <w:rFonts w:eastAsia="DengXian" w:hint="eastAsia"/>
                <w:lang w:val="en-US" w:eastAsia="zh-CN"/>
              </w:rPr>
              <w:t xml:space="preserve"> is OK for us.</w:t>
            </w:r>
          </w:p>
        </w:tc>
      </w:tr>
      <w:tr w:rsidR="0064568F" w14:paraId="12DB09F5" w14:textId="77777777" w:rsidTr="000F7A0C">
        <w:tc>
          <w:tcPr>
            <w:tcW w:w="1068" w:type="dxa"/>
            <w:shd w:val="clear" w:color="auto" w:fill="auto"/>
          </w:tcPr>
          <w:p w14:paraId="6B2B12C4" w14:textId="77777777"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8561" w:type="dxa"/>
            <w:shd w:val="clear" w:color="auto" w:fill="auto"/>
          </w:tcPr>
          <w:p w14:paraId="6E7BCF67" w14:textId="77777777"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interband additional components, when the RAN4 introduced inter-band EN-DC with intra-band LTE/NR components where the support of intra-band EN-DC is optional and not considered a fallback. For eg: </w:t>
            </w:r>
            <w:r>
              <w:rPr>
                <w:rFonts w:ascii="Helvetica" w:hAnsi="Helvetica"/>
                <w:color w:val="000000"/>
                <w:sz w:val="18"/>
                <w:szCs w:val="18"/>
              </w:rPr>
              <w:t>DC_2A-7A-66A_n66A</w:t>
            </w:r>
          </w:p>
          <w:p w14:paraId="1ED09955" w14:textId="77777777" w:rsidR="005A274E" w:rsidRPr="005A274E" w:rsidRDefault="005A274E" w:rsidP="005A274E">
            <w:pPr>
              <w:spacing w:after="0"/>
              <w:rPr>
                <w:lang w:val="en-US"/>
              </w:rPr>
            </w:pPr>
          </w:p>
          <w:p w14:paraId="43970F8C" w14:textId="77777777" w:rsidR="005A274E" w:rsidRDefault="005A274E">
            <w:pPr>
              <w:rPr>
                <w:rFonts w:eastAsia="Malgun Gothic"/>
                <w:lang w:eastAsia="ko-KR"/>
              </w:rPr>
            </w:pPr>
            <w:r>
              <w:rPr>
                <w:rFonts w:eastAsia="Malgun Gothic"/>
                <w:lang w:eastAsia="ko-KR"/>
              </w:rPr>
              <w:t xml:space="preserve">The other problem of UEs already present in the field which have not implemented CRs </w:t>
            </w:r>
            <w:hyperlink r:id="rId19" w:history="1">
              <w:r>
                <w:rPr>
                  <w:rStyle w:val="Hyperlink"/>
                </w:rPr>
                <w:t>R2-2002390</w:t>
              </w:r>
            </w:hyperlink>
            <w:r>
              <w:t xml:space="preserve"> &amp; </w:t>
            </w:r>
            <w:hyperlink r:id="rId20" w:history="1">
              <w:r>
                <w:rPr>
                  <w:rStyle w:val="Hyperlink"/>
                </w:rPr>
                <w:t>R2-2002127</w:t>
              </w:r>
            </w:hyperlink>
            <w:r>
              <w:rPr>
                <w:rFonts w:eastAsia="Malgun Gothic"/>
                <w:lang w:eastAsia="ko-KR"/>
              </w:rPr>
              <w:t xml:space="preserve">, was discussed and agreed to be not present. Meaning all the UEs have already implemented these CRs. </w:t>
            </w:r>
          </w:p>
          <w:p w14:paraId="153C3425" w14:textId="77777777"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1" w:history="1">
              <w:r>
                <w:rPr>
                  <w:rStyle w:val="Hyperlink"/>
                </w:rPr>
                <w:t>R2-2002390</w:t>
              </w:r>
            </w:hyperlink>
            <w:r>
              <w:t xml:space="preserve"> &amp; </w:t>
            </w:r>
            <w:hyperlink r:id="rId22" w:history="1">
              <w:r>
                <w:rPr>
                  <w:rStyle w:val="Hyperlink"/>
                </w:rPr>
                <w:t>R2-2002127</w:t>
              </w:r>
            </w:hyperlink>
            <w:r>
              <w:rPr>
                <w:rFonts w:eastAsia="Malgun Gothic"/>
                <w:lang w:eastAsia="ko-KR"/>
              </w:rPr>
              <w:t xml:space="preserve">). </w:t>
            </w:r>
          </w:p>
          <w:p w14:paraId="41A93174" w14:textId="77777777" w:rsidR="005A274E" w:rsidRDefault="005A274E">
            <w:pPr>
              <w:rPr>
                <w:rFonts w:eastAsia="Malgun Gothic"/>
                <w:lang w:eastAsia="ko-KR"/>
              </w:rPr>
            </w:pPr>
            <w:r>
              <w:rPr>
                <w:rFonts w:eastAsia="Malgun Gothic"/>
                <w:lang w:eastAsia="ko-KR"/>
              </w:rPr>
              <w:t>Otherwise this adds another complexity to the current issue.</w:t>
            </w:r>
          </w:p>
        </w:tc>
      </w:tr>
      <w:tr w:rsidR="000F7A0C" w:rsidRPr="00090675" w14:paraId="294A0CE7"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77590743" w14:textId="77777777" w:rsidR="000F7A0C" w:rsidRPr="000F7A0C" w:rsidRDefault="000F7A0C" w:rsidP="002560C7">
            <w:pPr>
              <w:rPr>
                <w:rFonts w:eastAsia="BatangChe"/>
                <w:lang w:eastAsia="ko-KR"/>
              </w:rPr>
            </w:pPr>
            <w:r w:rsidRPr="000F7A0C">
              <w:rPr>
                <w:rFonts w:eastAsia="BatangChe"/>
                <w:lang w:eastAsia="ko-KR"/>
              </w:rPr>
              <w:t>Ericsson</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71BFB17" w14:textId="06CDC990" w:rsidR="000F7A0C" w:rsidRPr="000F7A0C" w:rsidRDefault="000F7A0C" w:rsidP="00357EDC">
            <w:pPr>
              <w:pStyle w:val="ListParagraph"/>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We support interpreting absence of required BWCS-ID as “BWCS#0” </w:t>
            </w:r>
            <w:r w:rsidRPr="00B15544">
              <w:rPr>
                <w:rFonts w:ascii="Times New Roman" w:eastAsia="Malgun Gothic" w:hAnsi="Times New Roman" w:cs="Times New Roman"/>
                <w:sz w:val="20"/>
                <w:szCs w:val="20"/>
                <w:u w:val="single"/>
                <w:lang w:val="en-GB" w:eastAsia="ko-KR"/>
              </w:rPr>
              <w:t>if this rule is applied to all BWCS ID fields</w:t>
            </w:r>
            <w:r w:rsidR="00F22100">
              <w:rPr>
                <w:rFonts w:ascii="Times New Roman" w:eastAsia="Malgun Gothic" w:hAnsi="Times New Roman" w:cs="Times New Roman"/>
                <w:sz w:val="20"/>
                <w:szCs w:val="20"/>
                <w:u w:val="single"/>
                <w:lang w:val="en-GB" w:eastAsia="ko-KR"/>
              </w:rPr>
              <w:t>,</w:t>
            </w:r>
            <w:r w:rsidR="00F22100" w:rsidRPr="00F22100">
              <w:rPr>
                <w:rFonts w:ascii="Times New Roman" w:eastAsia="Malgun Gothic" w:hAnsi="Times New Roman" w:cs="Times New Roman"/>
                <w:sz w:val="20"/>
                <w:szCs w:val="20"/>
                <w:lang w:val="en-GB" w:eastAsia="ko-KR"/>
              </w:rPr>
              <w:t xml:space="preserve"> </w:t>
            </w:r>
            <w:r w:rsidR="00F22100">
              <w:rPr>
                <w:rFonts w:ascii="Times New Roman" w:eastAsia="Malgun Gothic" w:hAnsi="Times New Roman" w:cs="Times New Roman"/>
                <w:sz w:val="20"/>
                <w:szCs w:val="20"/>
                <w:lang w:val="en-GB" w:eastAsia="ko-KR"/>
              </w:rPr>
              <w:t>i.e.,</w:t>
            </w:r>
            <w:r w:rsidRPr="000F7A0C">
              <w:rPr>
                <w:rFonts w:ascii="Times New Roman" w:eastAsia="Malgun Gothic" w:hAnsi="Times New Roman" w:cs="Times New Roman"/>
                <w:sz w:val="20"/>
                <w:szCs w:val="20"/>
                <w:lang w:val="en-GB" w:eastAsia="ko-KR"/>
              </w:rPr>
              <w:t xml:space="preserve"> also for </w:t>
            </w:r>
            <w:r w:rsidRPr="00F22100">
              <w:rPr>
                <w:rFonts w:ascii="Times New Roman" w:eastAsia="Malgun Gothic" w:hAnsi="Times New Roman" w:cs="Times New Roman"/>
                <w:i/>
                <w:iCs/>
                <w:sz w:val="20"/>
                <w:szCs w:val="20"/>
                <w:lang w:val="en-GB" w:eastAsia="ko-KR"/>
              </w:rPr>
              <w:t>supportedBandwidthCombinationSet</w:t>
            </w:r>
            <w:r w:rsidRPr="000F7A0C">
              <w:rPr>
                <w:rFonts w:ascii="Times New Roman" w:eastAsia="Malgun Gothic" w:hAnsi="Times New Roman" w:cs="Times New Roman"/>
                <w:sz w:val="20"/>
                <w:szCs w:val="20"/>
                <w:lang w:val="en-GB" w:eastAsia="ko-KR"/>
              </w:rPr>
              <w:t xml:space="preserve"> (“If this field is not reported, then the network may assume the UE only supports BCS 0”).</w:t>
            </w:r>
          </w:p>
          <w:p w14:paraId="577C579A" w14:textId="77777777" w:rsidR="000F7A0C" w:rsidRPr="000F7A0C" w:rsidRDefault="000F7A0C" w:rsidP="00357EDC">
            <w:pPr>
              <w:pStyle w:val="ListParagraph"/>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In IoT, we observed UEs omit reporting </w:t>
            </w:r>
            <w:r w:rsidRPr="00F22100">
              <w:rPr>
                <w:rFonts w:ascii="Times New Roman" w:eastAsia="Malgun Gothic" w:hAnsi="Times New Roman" w:cs="Times New Roman"/>
                <w:i/>
                <w:iCs/>
                <w:sz w:val="20"/>
                <w:szCs w:val="20"/>
                <w:lang w:val="en-GB" w:eastAsia="ko-KR"/>
              </w:rPr>
              <w:t>supportedBandwidthCombinationSet</w:t>
            </w:r>
            <w:r w:rsidRPr="000F7A0C">
              <w:rPr>
                <w:rFonts w:ascii="Times New Roman" w:eastAsia="Malgun Gothic" w:hAnsi="Times New Roman" w:cs="Times New Roman"/>
                <w:sz w:val="20"/>
                <w:szCs w:val="20"/>
                <w:lang w:val="en-GB" w:eastAsia="ko-KR"/>
              </w:rPr>
              <w:t xml:space="preserve"> in cases in which they shall, according to the existing rules in the field descriptions, report a BWCS ID. Furthermore, in LTE 36.306 we have this:</w:t>
            </w:r>
          </w:p>
          <w:p w14:paraId="58399C44" w14:textId="77777777" w:rsidR="000F7A0C" w:rsidRPr="000F7A0C" w:rsidRDefault="000F7A0C" w:rsidP="000F7A0C">
            <w:pPr>
              <w:pStyle w:val="ListParagraph"/>
              <w:rPr>
                <w:rFonts w:ascii="Times New Roman" w:eastAsia="Malgun Gothic" w:hAnsi="Times New Roman" w:cs="Times New Roman"/>
                <w:sz w:val="20"/>
                <w:szCs w:val="20"/>
                <w:lang w:val="en-GB" w:eastAsia="ko-KR"/>
              </w:rPr>
            </w:pPr>
          </w:p>
          <w:tbl>
            <w:tblPr>
              <w:tblW w:w="8655" w:type="dxa"/>
              <w:tblInd w:w="108" w:type="dxa"/>
              <w:tblLook w:val="01E0" w:firstRow="1" w:lastRow="1" w:firstColumn="1" w:lastColumn="1" w:noHBand="0" w:noVBand="0"/>
            </w:tblPr>
            <w:tblGrid>
              <w:gridCol w:w="7793"/>
              <w:gridCol w:w="862"/>
            </w:tblGrid>
            <w:tr w:rsidR="000F7A0C" w:rsidRPr="00FF083F" w14:paraId="548D26C3" w14:textId="77777777" w:rsidTr="002560C7">
              <w:trPr>
                <w:cantSplit/>
              </w:trPr>
              <w:tc>
                <w:tcPr>
                  <w:tcW w:w="7793" w:type="dxa"/>
                  <w:tcBorders>
                    <w:top w:val="single" w:sz="4" w:space="0" w:color="808080"/>
                    <w:left w:val="single" w:sz="4" w:space="0" w:color="808080"/>
                    <w:bottom w:val="single" w:sz="4" w:space="0" w:color="808080"/>
                    <w:right w:val="single" w:sz="4" w:space="0" w:color="808080"/>
                  </w:tcBorders>
                </w:tcPr>
                <w:p w14:paraId="352CB711" w14:textId="77777777" w:rsidR="000F7A0C" w:rsidRPr="00FF083F" w:rsidRDefault="000F7A0C" w:rsidP="002560C7">
                  <w:pPr>
                    <w:pStyle w:val="TAL"/>
                    <w:rPr>
                      <w:b/>
                      <w:i/>
                      <w:iCs/>
                    </w:rPr>
                  </w:pPr>
                  <w:r w:rsidRPr="00FF083F">
                    <w:rPr>
                      <w:b/>
                      <w:i/>
                      <w:iCs/>
                    </w:rPr>
                    <w:t>supportedBandwidthCombinationSet</w:t>
                  </w:r>
                </w:p>
                <w:p w14:paraId="0F77E344" w14:textId="77777777" w:rsidR="000F7A0C" w:rsidRPr="00FF083F" w:rsidRDefault="000F7A0C" w:rsidP="002560C7">
                  <w:pPr>
                    <w:pStyle w:val="TAL"/>
                    <w:rPr>
                      <w:kern w:val="2"/>
                      <w:lang w:eastAsia="zh-CN"/>
                    </w:rPr>
                  </w:pPr>
                  <w:r w:rsidRPr="00FF083F">
                    <w:rPr>
                      <w:kern w:val="2"/>
                      <w:lang w:eastAsia="zh-CN"/>
                    </w:rPr>
                    <w:t xml:space="preserve">The </w:t>
                  </w:r>
                  <w:r w:rsidRPr="00FF083F">
                    <w:rPr>
                      <w:i/>
                      <w:kern w:val="2"/>
                      <w:lang w:eastAsia="zh-CN"/>
                    </w:rPr>
                    <w:t>supportedBandwidthCombinationSet</w:t>
                  </w:r>
                  <w:r w:rsidRPr="00FF083F">
                    <w:rPr>
                      <w:kern w:val="2"/>
                      <w:lang w:eastAsia="zh-CN"/>
                    </w:rPr>
                    <w:t xml:space="preserve"> indicated for a band combination is applicable to all bandwidth classes indicated by the UE in this band combination.</w:t>
                  </w:r>
                </w:p>
                <w:p w14:paraId="05566440" w14:textId="77777777" w:rsidR="000F7A0C" w:rsidRPr="00FF083F" w:rsidRDefault="000F7A0C" w:rsidP="002560C7">
                  <w:pPr>
                    <w:pStyle w:val="TAL"/>
                    <w:rPr>
                      <w:lang w:eastAsia="en-GB"/>
                    </w:rPr>
                  </w:pPr>
                  <w:r w:rsidRPr="00FF083F">
                    <w:rPr>
                      <w:lang w:eastAsia="en-GB"/>
                    </w:rPr>
                    <w:t xml:space="preserve">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w:t>
                  </w:r>
                  <w:r w:rsidRPr="007233DA">
                    <w:rPr>
                      <w:highlight w:val="yellow"/>
                      <w:lang w:eastAsia="en-GB"/>
                    </w:rPr>
                    <w:t>The UE shall neither include the field for a non-CA band combination, nor for a CA band combination for which the UE only supports Bandwidth Combination Set 0.</w:t>
                  </w:r>
                </w:p>
              </w:tc>
              <w:tc>
                <w:tcPr>
                  <w:tcW w:w="862" w:type="dxa"/>
                  <w:tcBorders>
                    <w:top w:val="single" w:sz="4" w:space="0" w:color="808080"/>
                    <w:left w:val="single" w:sz="4" w:space="0" w:color="808080"/>
                    <w:bottom w:val="single" w:sz="4" w:space="0" w:color="808080"/>
                    <w:right w:val="single" w:sz="4" w:space="0" w:color="808080"/>
                  </w:tcBorders>
                </w:tcPr>
                <w:p w14:paraId="5E5095BC" w14:textId="77777777" w:rsidR="000F7A0C" w:rsidRPr="00FF083F" w:rsidRDefault="000F7A0C" w:rsidP="002560C7">
                  <w:pPr>
                    <w:pStyle w:val="TAL"/>
                    <w:jc w:val="center"/>
                    <w:rPr>
                      <w:bCs/>
                      <w:noProof/>
                      <w:lang w:eastAsia="zh-TW"/>
                    </w:rPr>
                  </w:pPr>
                  <w:r w:rsidRPr="00FF083F">
                    <w:rPr>
                      <w:bCs/>
                      <w:noProof/>
                      <w:lang w:eastAsia="zh-TW"/>
                    </w:rPr>
                    <w:t>-</w:t>
                  </w:r>
                </w:p>
              </w:tc>
            </w:tr>
          </w:tbl>
          <w:p w14:paraId="4614DC09" w14:textId="77777777" w:rsidR="000F7A0C" w:rsidRPr="000F7A0C" w:rsidRDefault="000F7A0C" w:rsidP="000F7A0C">
            <w:pPr>
              <w:pStyle w:val="ListParagraph"/>
              <w:rPr>
                <w:rFonts w:ascii="Times New Roman" w:eastAsia="Malgun Gothic" w:hAnsi="Times New Roman" w:cs="Times New Roman"/>
                <w:sz w:val="20"/>
                <w:szCs w:val="20"/>
                <w:lang w:val="en-GB" w:eastAsia="ko-KR"/>
              </w:rPr>
            </w:pPr>
          </w:p>
        </w:tc>
      </w:tr>
      <w:tr w:rsidR="0064568F" w14:paraId="6F903B2B"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20D45028" w14:textId="6CD03746" w:rsidR="0064568F" w:rsidRDefault="00FA09A3">
            <w:pPr>
              <w:rPr>
                <w:rFonts w:eastAsia="BatangChe"/>
                <w:lang w:eastAsia="ko-KR"/>
              </w:rPr>
            </w:pPr>
            <w:r>
              <w:rPr>
                <w:rFonts w:eastAsia="BatangChe"/>
                <w:lang w:eastAsia="ko-KR"/>
              </w:rPr>
              <w:lastRenderedPageBreak/>
              <w:t>Bell Mobility</w:t>
            </w: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0C13D2F2" w14:textId="35F51A4C" w:rsidR="0064568F" w:rsidRDefault="00FA09A3" w:rsidP="00EB0467">
            <w:pPr>
              <w:rPr>
                <w:rFonts w:eastAsia="Malgun Gothic"/>
                <w:lang w:eastAsia="ko-KR"/>
              </w:rPr>
            </w:pPr>
            <w:r>
              <w:rPr>
                <w:rFonts w:eastAsia="Malgun Gothic"/>
                <w:lang w:eastAsia="ko-KR"/>
              </w:rPr>
              <w:t>This is a good compromise and we str</w:t>
            </w:r>
            <w:r w:rsidR="00642383">
              <w:rPr>
                <w:rFonts w:eastAsia="Malgun Gothic"/>
                <w:lang w:eastAsia="ko-KR"/>
              </w:rPr>
              <w:t>ong support the proposal</w:t>
            </w:r>
            <w:r>
              <w:rPr>
                <w:rFonts w:eastAsia="Malgun Gothic"/>
                <w:lang w:eastAsia="ko-KR"/>
              </w:rPr>
              <w:t xml:space="preserve"> even if we believe the</w:t>
            </w:r>
            <w:r w:rsidR="00EB0467">
              <w:rPr>
                <w:rFonts w:eastAsia="Malgun Gothic"/>
                <w:lang w:eastAsia="ko-KR"/>
              </w:rPr>
              <w:t xml:space="preserve"> best solution is to clarify the </w:t>
            </w:r>
            <w:r>
              <w:rPr>
                <w:rFonts w:eastAsia="Malgun Gothic"/>
                <w:lang w:eastAsia="ko-KR"/>
              </w:rPr>
              <w:t xml:space="preserve"> definition of intra-band EN-DC with additional inter band LTE CA </w:t>
            </w:r>
            <w:r w:rsidR="00EB0467">
              <w:rPr>
                <w:rFonts w:eastAsia="Malgun Gothic"/>
                <w:lang w:eastAsia="ko-KR"/>
              </w:rPr>
              <w:t>f</w:t>
            </w:r>
            <w:r>
              <w:rPr>
                <w:rFonts w:eastAsia="Malgun Gothic"/>
                <w:lang w:eastAsia="ko-KR"/>
              </w:rPr>
              <w:t>ollowing Apple’s proposal.</w:t>
            </w:r>
            <w:bookmarkStart w:id="64" w:name="_GoBack"/>
            <w:bookmarkEnd w:id="64"/>
          </w:p>
        </w:tc>
      </w:tr>
      <w:tr w:rsidR="0064568F" w14:paraId="3AC58198" w14:textId="77777777" w:rsidTr="000F7A0C">
        <w:tc>
          <w:tcPr>
            <w:tcW w:w="1068" w:type="dxa"/>
            <w:tcBorders>
              <w:top w:val="single" w:sz="4" w:space="0" w:color="auto"/>
              <w:left w:val="single" w:sz="4" w:space="0" w:color="auto"/>
              <w:bottom w:val="single" w:sz="4" w:space="0" w:color="auto"/>
              <w:right w:val="single" w:sz="4" w:space="0" w:color="auto"/>
            </w:tcBorders>
            <w:shd w:val="clear" w:color="auto" w:fill="auto"/>
          </w:tcPr>
          <w:p w14:paraId="0B3AD5BD" w14:textId="77777777" w:rsidR="0064568F" w:rsidRDefault="0064568F">
            <w:pPr>
              <w:rPr>
                <w:rFonts w:eastAsia="BatangChe"/>
                <w:lang w:eastAsia="ko-KR"/>
              </w:rPr>
            </w:pPr>
          </w:p>
        </w:tc>
        <w:tc>
          <w:tcPr>
            <w:tcW w:w="8561" w:type="dxa"/>
            <w:tcBorders>
              <w:top w:val="single" w:sz="4" w:space="0" w:color="auto"/>
              <w:left w:val="single" w:sz="4" w:space="0" w:color="auto"/>
              <w:bottom w:val="single" w:sz="4" w:space="0" w:color="auto"/>
              <w:right w:val="single" w:sz="4" w:space="0" w:color="auto"/>
            </w:tcBorders>
            <w:shd w:val="clear" w:color="auto" w:fill="auto"/>
          </w:tcPr>
          <w:p w14:paraId="6B266389" w14:textId="77777777" w:rsidR="0064568F" w:rsidRDefault="0064568F">
            <w:pPr>
              <w:rPr>
                <w:rFonts w:eastAsia="Malgun Gothic"/>
                <w:lang w:eastAsia="ko-KR"/>
              </w:rPr>
            </w:pPr>
          </w:p>
        </w:tc>
      </w:tr>
    </w:tbl>
    <w:p w14:paraId="460983C1" w14:textId="77777777" w:rsidR="0064568F" w:rsidRDefault="0064568F">
      <w:pPr>
        <w:spacing w:afterLines="50" w:after="120"/>
        <w:rPr>
          <w:rFonts w:ascii="Arial" w:hAnsi="Arial" w:cs="Arial"/>
          <w:b/>
          <w:bCs/>
        </w:rPr>
      </w:pPr>
    </w:p>
    <w:p w14:paraId="76104D4A" w14:textId="77777777" w:rsidR="0064568F" w:rsidRDefault="003745F8">
      <w:pPr>
        <w:pStyle w:val="TAL"/>
        <w:rPr>
          <w:b/>
          <w:bCs/>
          <w:i/>
          <w:iCs/>
        </w:rPr>
      </w:pPr>
      <w:r>
        <w:rPr>
          <w:b/>
          <w:bCs/>
          <w:highlight w:val="yellow"/>
        </w:rPr>
        <w:t>Question 5: Would companies support any other solution to resolve the issue</w:t>
      </w:r>
      <w:r>
        <w:rPr>
          <w:b/>
          <w:bCs/>
          <w:i/>
          <w:iCs/>
          <w:highlight w:val="yellow"/>
        </w:rPr>
        <w:t>?</w:t>
      </w:r>
    </w:p>
    <w:p w14:paraId="6A720957" w14:textId="77777777"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168CF3AD" w14:textId="77777777">
        <w:tc>
          <w:tcPr>
            <w:tcW w:w="2122" w:type="dxa"/>
            <w:shd w:val="clear" w:color="auto" w:fill="BFBFBF"/>
          </w:tcPr>
          <w:p w14:paraId="33DD3961" w14:textId="77777777" w:rsidR="0064568F" w:rsidRDefault="003745F8">
            <w:pPr>
              <w:pStyle w:val="BodyText"/>
            </w:pPr>
            <w:r>
              <w:t>Company</w:t>
            </w:r>
          </w:p>
        </w:tc>
        <w:tc>
          <w:tcPr>
            <w:tcW w:w="5665" w:type="dxa"/>
            <w:shd w:val="clear" w:color="auto" w:fill="BFBFBF"/>
          </w:tcPr>
          <w:p w14:paraId="48EF11DC" w14:textId="77777777" w:rsidR="0064568F" w:rsidRDefault="003745F8">
            <w:pPr>
              <w:pStyle w:val="BodyText"/>
            </w:pPr>
            <w:r>
              <w:t>Views (Confim/Deny) – also supplement with examples if needed</w:t>
            </w:r>
          </w:p>
        </w:tc>
      </w:tr>
      <w:tr w:rsidR="0064568F" w14:paraId="24912F67" w14:textId="77777777">
        <w:tc>
          <w:tcPr>
            <w:tcW w:w="2122" w:type="dxa"/>
            <w:shd w:val="clear" w:color="auto" w:fill="auto"/>
          </w:tcPr>
          <w:p w14:paraId="386CE3A7" w14:textId="77777777" w:rsidR="0064568F" w:rsidRDefault="003745F8">
            <w:pPr>
              <w:rPr>
                <w:rFonts w:eastAsia="Times New Roman"/>
              </w:rPr>
            </w:pPr>
            <w:r>
              <w:rPr>
                <w:rFonts w:eastAsia="Times New Roman"/>
              </w:rPr>
              <w:t>Apple</w:t>
            </w:r>
          </w:p>
        </w:tc>
        <w:tc>
          <w:tcPr>
            <w:tcW w:w="5665" w:type="dxa"/>
            <w:shd w:val="clear" w:color="auto" w:fill="auto"/>
          </w:tcPr>
          <w:p w14:paraId="44665329" w14:textId="77777777" w:rsidR="0064568F" w:rsidRDefault="003745F8">
            <w:pPr>
              <w:rPr>
                <w:rFonts w:eastAsia="Times New Roman"/>
              </w:rPr>
            </w:pPr>
            <w:r>
              <w:rPr>
                <w:rFonts w:eastAsia="Times New Roman"/>
              </w:rPr>
              <w:t>Pls see our comments to Q2 and Q4.</w:t>
            </w:r>
          </w:p>
        </w:tc>
      </w:tr>
      <w:tr w:rsidR="0064568F" w14:paraId="6D950786" w14:textId="77777777">
        <w:tc>
          <w:tcPr>
            <w:tcW w:w="2122" w:type="dxa"/>
            <w:shd w:val="clear" w:color="auto" w:fill="auto"/>
          </w:tcPr>
          <w:p w14:paraId="70D43E48" w14:textId="77777777" w:rsidR="0064568F" w:rsidRDefault="003745F8">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19665562" w14:textId="77777777" w:rsidR="0064568F" w:rsidRDefault="003745F8">
            <w:pPr>
              <w:rPr>
                <w:rFonts w:eastAsia="DengXian"/>
                <w:lang w:eastAsia="zh-CN"/>
              </w:rPr>
            </w:pPr>
            <w:r>
              <w:rPr>
                <w:rFonts w:eastAsia="DengXian"/>
                <w:lang w:eastAsia="zh-CN"/>
              </w:rPr>
              <w:t xml:space="preserve">As we explained above, we are fine on Proposal 3. </w:t>
            </w:r>
          </w:p>
          <w:p w14:paraId="05E64295" w14:textId="77777777" w:rsidR="0064568F" w:rsidRDefault="003745F8">
            <w:pPr>
              <w:rPr>
                <w:rFonts w:eastAsia="DengXian"/>
                <w:lang w:eastAsia="zh-CN"/>
              </w:rPr>
            </w:pPr>
            <w:r>
              <w:rPr>
                <w:rFonts w:eastAsia="DengXian"/>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rsidR="0064568F" w14:paraId="7EA7FB83" w14:textId="77777777">
        <w:tc>
          <w:tcPr>
            <w:tcW w:w="2122" w:type="dxa"/>
            <w:shd w:val="clear" w:color="auto" w:fill="auto"/>
          </w:tcPr>
          <w:p w14:paraId="094E7EC4" w14:textId="77777777"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14:paraId="2361EC03" w14:textId="77777777"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14:paraId="690A894A" w14:textId="77777777">
        <w:tc>
          <w:tcPr>
            <w:tcW w:w="2122" w:type="dxa"/>
            <w:shd w:val="clear" w:color="auto" w:fill="auto"/>
          </w:tcPr>
          <w:p w14:paraId="0D68DB49" w14:textId="77777777" w:rsidR="0064568F" w:rsidRDefault="000F596A">
            <w:pPr>
              <w:rPr>
                <w:rFonts w:eastAsia="Times New Roman"/>
              </w:rPr>
            </w:pPr>
            <w:r>
              <w:rPr>
                <w:rFonts w:eastAsia="BatangChe"/>
                <w:lang w:eastAsia="ko-KR"/>
              </w:rPr>
              <w:t>TELUS</w:t>
            </w:r>
          </w:p>
        </w:tc>
        <w:tc>
          <w:tcPr>
            <w:tcW w:w="5665" w:type="dxa"/>
            <w:shd w:val="clear" w:color="auto" w:fill="auto"/>
          </w:tcPr>
          <w:p w14:paraId="0AB13B64" w14:textId="77777777" w:rsidR="000F596A" w:rsidRDefault="000F596A" w:rsidP="000F596A">
            <w:pPr>
              <w:spacing w:after="0"/>
              <w:rPr>
                <w:rFonts w:eastAsia="Malgun Gothic"/>
                <w:lang w:eastAsia="ko-KR"/>
              </w:rPr>
            </w:pPr>
            <w:r>
              <w:rPr>
                <w:rFonts w:eastAsia="Malgun Gothic"/>
                <w:lang w:eastAsia="ko-KR"/>
              </w:rPr>
              <w:t>If the UE does not report</w:t>
            </w:r>
          </w:p>
          <w:p w14:paraId="4C4023D3" w14:textId="77777777" w:rsidR="000F596A" w:rsidRPr="00444B8D" w:rsidRDefault="000F596A" w:rsidP="000F596A">
            <w:pPr>
              <w:pStyle w:val="ListParagraph"/>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supportedBandwidthCombinationSetIntraENDC </w:t>
            </w:r>
          </w:p>
          <w:p w14:paraId="53AB2DD8" w14:textId="77777777" w:rsidR="0064568F" w:rsidRDefault="000F596A" w:rsidP="000F596A">
            <w:pPr>
              <w:rPr>
                <w:rFonts w:eastAsia="Times New Roman"/>
              </w:rPr>
            </w:pPr>
            <w:r w:rsidRPr="00444B8D">
              <w:rPr>
                <w:rFonts w:eastAsia="Malgun Gothic"/>
                <w:lang w:eastAsia="ko-KR"/>
              </w:rPr>
              <w:t>it should not be forced into having intra-band dependency. The ideal solution is to treat that combo as inter-band only. This would resolve another problem, and that is absence of contiguous (n)66AA for instance in the spec. For the contiguous scenario, current approach precludes the whole combo from being activated.</w:t>
            </w:r>
          </w:p>
        </w:tc>
      </w:tr>
      <w:tr w:rsidR="0064568F" w14:paraId="3C1F4473" w14:textId="77777777">
        <w:tc>
          <w:tcPr>
            <w:tcW w:w="2122" w:type="dxa"/>
            <w:shd w:val="clear" w:color="auto" w:fill="auto"/>
          </w:tcPr>
          <w:p w14:paraId="5441C335" w14:textId="5DDA65EC" w:rsidR="0064568F" w:rsidRDefault="00FA09A3">
            <w:pPr>
              <w:rPr>
                <w:rFonts w:eastAsia="DengXian"/>
                <w:lang w:eastAsia="zh-CN"/>
              </w:rPr>
            </w:pPr>
            <w:r>
              <w:rPr>
                <w:rFonts w:eastAsia="DengXian"/>
                <w:lang w:eastAsia="zh-CN"/>
              </w:rPr>
              <w:t>Bell Mobility</w:t>
            </w:r>
          </w:p>
        </w:tc>
        <w:tc>
          <w:tcPr>
            <w:tcW w:w="5665" w:type="dxa"/>
            <w:shd w:val="clear" w:color="auto" w:fill="auto"/>
          </w:tcPr>
          <w:p w14:paraId="79EAB499" w14:textId="7E35A008" w:rsidR="0064568F" w:rsidRDefault="00FA09A3">
            <w:pPr>
              <w:rPr>
                <w:rFonts w:eastAsia="Malgun Gothic"/>
                <w:lang w:eastAsia="ko-KR"/>
              </w:rPr>
            </w:pPr>
            <w:r>
              <w:rPr>
                <w:rFonts w:eastAsia="Malgun Gothic"/>
                <w:lang w:eastAsia="ko-KR"/>
              </w:rPr>
              <w:t>See answer to question 4</w:t>
            </w:r>
          </w:p>
        </w:tc>
      </w:tr>
      <w:tr w:rsidR="0064568F" w14:paraId="72908252" w14:textId="77777777">
        <w:tc>
          <w:tcPr>
            <w:tcW w:w="2122" w:type="dxa"/>
            <w:shd w:val="clear" w:color="auto" w:fill="auto"/>
          </w:tcPr>
          <w:p w14:paraId="1691B4CA" w14:textId="77777777" w:rsidR="0064568F" w:rsidRDefault="0064568F">
            <w:pPr>
              <w:rPr>
                <w:rFonts w:eastAsia="BatangChe"/>
                <w:lang w:eastAsia="ko-KR"/>
              </w:rPr>
            </w:pPr>
          </w:p>
        </w:tc>
        <w:tc>
          <w:tcPr>
            <w:tcW w:w="5665" w:type="dxa"/>
            <w:shd w:val="clear" w:color="auto" w:fill="auto"/>
          </w:tcPr>
          <w:p w14:paraId="6ED16805" w14:textId="77777777" w:rsidR="0064568F" w:rsidRDefault="0064568F">
            <w:pPr>
              <w:pStyle w:val="ListParagraph"/>
              <w:ind w:left="0"/>
              <w:rPr>
                <w:rFonts w:eastAsia="Malgun Gothic"/>
                <w:lang w:eastAsia="ko-KR"/>
              </w:rPr>
            </w:pPr>
          </w:p>
        </w:tc>
      </w:tr>
      <w:tr w:rsidR="0064568F" w14:paraId="4904460C"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CE48365"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917A0E" w14:textId="77777777" w:rsidR="0064568F" w:rsidRDefault="0064568F">
            <w:pPr>
              <w:rPr>
                <w:rFonts w:eastAsia="Malgun Gothic"/>
                <w:lang w:eastAsia="ko-KR"/>
              </w:rPr>
            </w:pPr>
          </w:p>
        </w:tc>
      </w:tr>
      <w:tr w:rsidR="0064568F" w14:paraId="35EB6F45"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40027D4"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04D851" w14:textId="77777777" w:rsidR="0064568F" w:rsidRDefault="0064568F">
            <w:pPr>
              <w:rPr>
                <w:rFonts w:eastAsia="Malgun Gothic"/>
                <w:lang w:eastAsia="ko-KR"/>
              </w:rPr>
            </w:pPr>
          </w:p>
        </w:tc>
      </w:tr>
    </w:tbl>
    <w:p w14:paraId="24188DB9" w14:textId="77777777" w:rsidR="0064568F" w:rsidRDefault="0064568F">
      <w:pPr>
        <w:spacing w:afterLines="50" w:after="120"/>
        <w:rPr>
          <w:rFonts w:ascii="Arial" w:hAnsi="Arial" w:cs="Arial"/>
          <w:b/>
          <w:bCs/>
        </w:rPr>
      </w:pPr>
    </w:p>
    <w:p w14:paraId="5D01BC03" w14:textId="77777777" w:rsidR="0064568F" w:rsidRDefault="003745F8">
      <w:pPr>
        <w:pStyle w:val="Heading1"/>
      </w:pPr>
      <w:r>
        <w:t>4. Conclusion</w:t>
      </w:r>
    </w:p>
    <w:p w14:paraId="269695B5" w14:textId="77777777" w:rsidR="0064568F" w:rsidRDefault="003745F8">
      <w:pPr>
        <w:spacing w:afterLines="50" w:after="120"/>
        <w:rPr>
          <w:rFonts w:ascii="Arial" w:hAnsi="Arial" w:cs="Arial"/>
          <w:b/>
          <w:bCs/>
        </w:rPr>
      </w:pPr>
      <w:r>
        <w:rPr>
          <w:rFonts w:ascii="Arial" w:hAnsi="Arial" w:cs="Arial"/>
          <w:b/>
          <w:bCs/>
        </w:rPr>
        <w:t>[To be added at the end of the discussion]</w:t>
      </w:r>
    </w:p>
    <w:p w14:paraId="79FA19B1" w14:textId="77777777" w:rsidR="0064568F" w:rsidRDefault="003745F8">
      <w:pPr>
        <w:pStyle w:val="Heading1"/>
      </w:pPr>
      <w:r>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14:paraId="00907DE2" w14:textId="77777777">
        <w:tc>
          <w:tcPr>
            <w:tcW w:w="2405" w:type="dxa"/>
            <w:shd w:val="clear" w:color="auto" w:fill="auto"/>
          </w:tcPr>
          <w:p w14:paraId="0AB88C72" w14:textId="77777777" w:rsidR="0064568F" w:rsidRDefault="003745F8">
            <w:pPr>
              <w:spacing w:line="276" w:lineRule="auto"/>
              <w:rPr>
                <w:rFonts w:eastAsia="MS Mincho"/>
              </w:rPr>
            </w:pPr>
            <w:r>
              <w:rPr>
                <w:rFonts w:eastAsia="MS Mincho"/>
              </w:rPr>
              <w:t>Company</w:t>
            </w:r>
          </w:p>
        </w:tc>
        <w:tc>
          <w:tcPr>
            <w:tcW w:w="7224" w:type="dxa"/>
            <w:shd w:val="clear" w:color="auto" w:fill="auto"/>
          </w:tcPr>
          <w:p w14:paraId="64F0AFAD" w14:textId="77777777" w:rsidR="0064568F" w:rsidRDefault="003745F8">
            <w:pPr>
              <w:spacing w:line="276" w:lineRule="auto"/>
              <w:rPr>
                <w:rFonts w:eastAsia="MS Mincho"/>
              </w:rPr>
            </w:pPr>
            <w:r>
              <w:rPr>
                <w:rFonts w:eastAsia="MS Mincho"/>
              </w:rPr>
              <w:t>Email</w:t>
            </w:r>
          </w:p>
        </w:tc>
      </w:tr>
      <w:tr w:rsidR="0064568F" w14:paraId="041BD971" w14:textId="77777777">
        <w:tc>
          <w:tcPr>
            <w:tcW w:w="2405" w:type="dxa"/>
            <w:shd w:val="clear" w:color="auto" w:fill="auto"/>
          </w:tcPr>
          <w:p w14:paraId="4239E825" w14:textId="77777777" w:rsidR="0064568F" w:rsidRDefault="003745F8">
            <w:pPr>
              <w:spacing w:line="276" w:lineRule="auto"/>
              <w:rPr>
                <w:rFonts w:eastAsia="MS Mincho"/>
              </w:rPr>
            </w:pPr>
            <w:r>
              <w:rPr>
                <w:rFonts w:eastAsia="MS Mincho"/>
              </w:rPr>
              <w:t>Apple</w:t>
            </w:r>
          </w:p>
        </w:tc>
        <w:tc>
          <w:tcPr>
            <w:tcW w:w="7224" w:type="dxa"/>
            <w:shd w:val="clear" w:color="auto" w:fill="auto"/>
          </w:tcPr>
          <w:p w14:paraId="428BB141" w14:textId="77777777" w:rsidR="0064568F" w:rsidRDefault="003745F8">
            <w:pPr>
              <w:spacing w:line="276" w:lineRule="auto"/>
              <w:rPr>
                <w:rFonts w:eastAsia="MS Mincho"/>
              </w:rPr>
            </w:pPr>
            <w:r>
              <w:rPr>
                <w:rFonts w:eastAsia="MS Mincho"/>
              </w:rPr>
              <w:t>naveen_palle@apple.com</w:t>
            </w:r>
          </w:p>
        </w:tc>
      </w:tr>
      <w:tr w:rsidR="0064568F" w14:paraId="0BFD4410" w14:textId="77777777">
        <w:tc>
          <w:tcPr>
            <w:tcW w:w="2405" w:type="dxa"/>
            <w:shd w:val="clear" w:color="auto" w:fill="auto"/>
          </w:tcPr>
          <w:p w14:paraId="3B717AD3" w14:textId="77777777"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0B81C207" w14:textId="77777777" w:rsidR="0064568F" w:rsidRDefault="003745F8">
            <w:pPr>
              <w:spacing w:line="276" w:lineRule="auto"/>
              <w:rPr>
                <w:rFonts w:eastAsia="DengXian"/>
                <w:lang w:eastAsia="zh-CN"/>
              </w:rPr>
            </w:pPr>
            <w:r>
              <w:rPr>
                <w:rFonts w:eastAsia="DengXian"/>
                <w:lang w:eastAsia="zh-CN"/>
              </w:rPr>
              <w:t>duzhongda@oppo.com</w:t>
            </w:r>
          </w:p>
        </w:tc>
      </w:tr>
      <w:tr w:rsidR="0064568F" w14:paraId="2F8440DF" w14:textId="77777777">
        <w:tc>
          <w:tcPr>
            <w:tcW w:w="2405" w:type="dxa"/>
            <w:shd w:val="clear" w:color="auto" w:fill="auto"/>
          </w:tcPr>
          <w:p w14:paraId="0E28D229" w14:textId="77777777" w:rsidR="0064568F" w:rsidRDefault="003745F8">
            <w:pPr>
              <w:spacing w:line="276" w:lineRule="auto"/>
              <w:rPr>
                <w:lang w:val="en-US" w:eastAsia="zh-CN"/>
              </w:rPr>
            </w:pPr>
            <w:r>
              <w:rPr>
                <w:rFonts w:hint="eastAsia"/>
                <w:lang w:val="en-US" w:eastAsia="zh-CN"/>
              </w:rPr>
              <w:t>ZTE</w:t>
            </w:r>
          </w:p>
        </w:tc>
        <w:tc>
          <w:tcPr>
            <w:tcW w:w="7224" w:type="dxa"/>
            <w:shd w:val="clear" w:color="auto" w:fill="auto"/>
          </w:tcPr>
          <w:p w14:paraId="4F133926" w14:textId="77777777" w:rsidR="0064568F" w:rsidRDefault="003745F8">
            <w:pPr>
              <w:spacing w:line="276" w:lineRule="auto"/>
              <w:rPr>
                <w:lang w:val="en-US" w:eastAsia="zh-CN"/>
              </w:rPr>
            </w:pPr>
            <w:r>
              <w:rPr>
                <w:rFonts w:hint="eastAsia"/>
                <w:lang w:val="en-US" w:eastAsia="zh-CN"/>
              </w:rPr>
              <w:t>Li.wenting@zte.com.cn</w:t>
            </w:r>
          </w:p>
        </w:tc>
      </w:tr>
      <w:tr w:rsidR="0064568F" w14:paraId="2427576F" w14:textId="77777777">
        <w:tc>
          <w:tcPr>
            <w:tcW w:w="2405" w:type="dxa"/>
            <w:shd w:val="clear" w:color="auto" w:fill="auto"/>
          </w:tcPr>
          <w:p w14:paraId="7FB96B39" w14:textId="77777777" w:rsidR="0064568F" w:rsidRDefault="0064568F">
            <w:pPr>
              <w:spacing w:line="276" w:lineRule="auto"/>
              <w:rPr>
                <w:rFonts w:eastAsia="MS Mincho"/>
              </w:rPr>
            </w:pPr>
          </w:p>
        </w:tc>
        <w:tc>
          <w:tcPr>
            <w:tcW w:w="7224" w:type="dxa"/>
            <w:shd w:val="clear" w:color="auto" w:fill="auto"/>
          </w:tcPr>
          <w:p w14:paraId="07535D1A" w14:textId="77777777" w:rsidR="0064568F" w:rsidRDefault="0064568F">
            <w:pPr>
              <w:spacing w:line="276" w:lineRule="auto"/>
              <w:rPr>
                <w:rFonts w:eastAsia="MS Mincho"/>
              </w:rPr>
            </w:pPr>
          </w:p>
        </w:tc>
      </w:tr>
      <w:tr w:rsidR="0064568F" w14:paraId="473AA8D2" w14:textId="77777777">
        <w:tc>
          <w:tcPr>
            <w:tcW w:w="2405" w:type="dxa"/>
            <w:shd w:val="clear" w:color="auto" w:fill="auto"/>
          </w:tcPr>
          <w:p w14:paraId="1451FE84" w14:textId="77777777" w:rsidR="0064568F" w:rsidRDefault="0064568F">
            <w:pPr>
              <w:spacing w:line="276" w:lineRule="auto"/>
              <w:rPr>
                <w:rFonts w:eastAsia="DengXian"/>
                <w:lang w:eastAsia="zh-CN"/>
              </w:rPr>
            </w:pPr>
          </w:p>
        </w:tc>
        <w:tc>
          <w:tcPr>
            <w:tcW w:w="7224" w:type="dxa"/>
            <w:shd w:val="clear" w:color="auto" w:fill="auto"/>
          </w:tcPr>
          <w:p w14:paraId="289DC27B" w14:textId="77777777" w:rsidR="0064568F" w:rsidRDefault="0064568F">
            <w:pPr>
              <w:spacing w:line="276" w:lineRule="auto"/>
              <w:rPr>
                <w:rFonts w:eastAsia="DengXian"/>
                <w:lang w:eastAsia="zh-CN"/>
              </w:rPr>
            </w:pPr>
          </w:p>
        </w:tc>
      </w:tr>
      <w:tr w:rsidR="0064568F" w14:paraId="537E42AB" w14:textId="77777777">
        <w:tc>
          <w:tcPr>
            <w:tcW w:w="2405" w:type="dxa"/>
            <w:shd w:val="clear" w:color="auto" w:fill="auto"/>
          </w:tcPr>
          <w:p w14:paraId="306B6CB6" w14:textId="77777777" w:rsidR="0064568F" w:rsidRDefault="0064568F">
            <w:pPr>
              <w:spacing w:line="276" w:lineRule="auto"/>
              <w:rPr>
                <w:rFonts w:eastAsia="Malgun Gothic"/>
                <w:lang w:eastAsia="ko-KR"/>
              </w:rPr>
            </w:pPr>
          </w:p>
        </w:tc>
        <w:tc>
          <w:tcPr>
            <w:tcW w:w="7224" w:type="dxa"/>
            <w:shd w:val="clear" w:color="auto" w:fill="auto"/>
          </w:tcPr>
          <w:p w14:paraId="24365597" w14:textId="77777777" w:rsidR="0064568F" w:rsidRDefault="0064568F">
            <w:pPr>
              <w:spacing w:line="276" w:lineRule="auto"/>
              <w:rPr>
                <w:rFonts w:eastAsia="Malgun Gothic"/>
                <w:lang w:eastAsia="ko-KR"/>
              </w:rPr>
            </w:pPr>
          </w:p>
        </w:tc>
      </w:tr>
      <w:tr w:rsidR="0064568F" w14:paraId="4D6D725A" w14:textId="77777777">
        <w:tc>
          <w:tcPr>
            <w:tcW w:w="2405" w:type="dxa"/>
            <w:shd w:val="clear" w:color="auto" w:fill="auto"/>
          </w:tcPr>
          <w:p w14:paraId="2DD07888" w14:textId="77777777" w:rsidR="0064568F" w:rsidRDefault="0064568F">
            <w:pPr>
              <w:spacing w:line="276" w:lineRule="auto"/>
              <w:rPr>
                <w:rFonts w:eastAsia="Malgun Gothic"/>
                <w:lang w:eastAsia="ko-KR"/>
              </w:rPr>
            </w:pPr>
          </w:p>
        </w:tc>
        <w:tc>
          <w:tcPr>
            <w:tcW w:w="7224" w:type="dxa"/>
            <w:shd w:val="clear" w:color="auto" w:fill="auto"/>
          </w:tcPr>
          <w:p w14:paraId="31ACCE27" w14:textId="77777777" w:rsidR="0064568F" w:rsidRDefault="0064568F">
            <w:pPr>
              <w:spacing w:line="276" w:lineRule="auto"/>
              <w:rPr>
                <w:rFonts w:eastAsia="Malgun Gothic"/>
                <w:lang w:eastAsia="ko-KR"/>
              </w:rPr>
            </w:pPr>
          </w:p>
        </w:tc>
      </w:tr>
      <w:tr w:rsidR="0064568F" w14:paraId="6411E90A" w14:textId="77777777">
        <w:tc>
          <w:tcPr>
            <w:tcW w:w="2405" w:type="dxa"/>
            <w:shd w:val="clear" w:color="auto" w:fill="auto"/>
          </w:tcPr>
          <w:p w14:paraId="7AC8CBC5" w14:textId="77777777" w:rsidR="0064568F" w:rsidRDefault="0064568F">
            <w:pPr>
              <w:spacing w:line="276" w:lineRule="auto"/>
              <w:rPr>
                <w:rFonts w:eastAsia="Malgun Gothic"/>
                <w:lang w:eastAsia="ko-KR"/>
              </w:rPr>
            </w:pPr>
          </w:p>
        </w:tc>
        <w:tc>
          <w:tcPr>
            <w:tcW w:w="7224" w:type="dxa"/>
            <w:shd w:val="clear" w:color="auto" w:fill="auto"/>
          </w:tcPr>
          <w:p w14:paraId="043E460C" w14:textId="77777777" w:rsidR="0064568F" w:rsidRDefault="0064568F">
            <w:pPr>
              <w:spacing w:line="276" w:lineRule="auto"/>
              <w:rPr>
                <w:rFonts w:eastAsia="Malgun Gothic"/>
                <w:lang w:eastAsia="ko-KR"/>
              </w:rPr>
            </w:pPr>
          </w:p>
        </w:tc>
      </w:tr>
      <w:tr w:rsidR="0064568F" w14:paraId="08A403CE" w14:textId="77777777">
        <w:tc>
          <w:tcPr>
            <w:tcW w:w="2405" w:type="dxa"/>
            <w:shd w:val="clear" w:color="auto" w:fill="auto"/>
          </w:tcPr>
          <w:p w14:paraId="1E2604B1" w14:textId="77777777" w:rsidR="0064568F" w:rsidRDefault="0064568F">
            <w:pPr>
              <w:spacing w:line="276" w:lineRule="auto"/>
              <w:rPr>
                <w:rFonts w:eastAsia="Malgun Gothic"/>
                <w:lang w:eastAsia="ko-KR"/>
              </w:rPr>
            </w:pPr>
          </w:p>
        </w:tc>
        <w:tc>
          <w:tcPr>
            <w:tcW w:w="7224" w:type="dxa"/>
            <w:shd w:val="clear" w:color="auto" w:fill="auto"/>
          </w:tcPr>
          <w:p w14:paraId="338ECEE5" w14:textId="77777777" w:rsidR="0064568F" w:rsidRDefault="0064568F">
            <w:pPr>
              <w:spacing w:line="276" w:lineRule="auto"/>
              <w:rPr>
                <w:rFonts w:eastAsia="Malgun Gothic"/>
                <w:lang w:eastAsia="ko-KR"/>
              </w:rPr>
            </w:pPr>
          </w:p>
        </w:tc>
      </w:tr>
      <w:tr w:rsidR="0064568F" w14:paraId="55CF1842" w14:textId="77777777">
        <w:tc>
          <w:tcPr>
            <w:tcW w:w="2405" w:type="dxa"/>
            <w:shd w:val="clear" w:color="auto" w:fill="auto"/>
          </w:tcPr>
          <w:p w14:paraId="1732BCCC" w14:textId="77777777" w:rsidR="0064568F" w:rsidRDefault="0064568F">
            <w:pPr>
              <w:spacing w:line="276" w:lineRule="auto"/>
              <w:rPr>
                <w:rFonts w:eastAsia="Malgun Gothic"/>
                <w:lang w:eastAsia="ko-KR"/>
              </w:rPr>
            </w:pPr>
          </w:p>
        </w:tc>
        <w:tc>
          <w:tcPr>
            <w:tcW w:w="7224" w:type="dxa"/>
            <w:shd w:val="clear" w:color="auto" w:fill="auto"/>
          </w:tcPr>
          <w:p w14:paraId="1081921D" w14:textId="77777777" w:rsidR="0064568F" w:rsidRDefault="0064568F">
            <w:pPr>
              <w:spacing w:line="276" w:lineRule="auto"/>
              <w:rPr>
                <w:rFonts w:eastAsia="Malgun Gothic"/>
                <w:lang w:eastAsia="ko-KR"/>
              </w:rPr>
            </w:pPr>
          </w:p>
        </w:tc>
      </w:tr>
      <w:tr w:rsidR="0064568F" w14:paraId="77D567BD" w14:textId="77777777">
        <w:tc>
          <w:tcPr>
            <w:tcW w:w="2405" w:type="dxa"/>
            <w:shd w:val="clear" w:color="auto" w:fill="auto"/>
          </w:tcPr>
          <w:p w14:paraId="04E27EE3" w14:textId="77777777" w:rsidR="0064568F" w:rsidRDefault="0064568F">
            <w:pPr>
              <w:spacing w:line="276" w:lineRule="auto"/>
              <w:rPr>
                <w:rFonts w:eastAsia="Malgun Gothic"/>
                <w:lang w:eastAsia="zh-CN"/>
              </w:rPr>
            </w:pPr>
          </w:p>
        </w:tc>
        <w:tc>
          <w:tcPr>
            <w:tcW w:w="7224" w:type="dxa"/>
            <w:shd w:val="clear" w:color="auto" w:fill="auto"/>
          </w:tcPr>
          <w:p w14:paraId="002A74F4" w14:textId="77777777" w:rsidR="0064568F" w:rsidRDefault="0064568F">
            <w:pPr>
              <w:spacing w:line="276" w:lineRule="auto"/>
              <w:rPr>
                <w:rFonts w:eastAsia="Malgun Gothic"/>
                <w:lang w:eastAsia="zh-CN"/>
              </w:rPr>
            </w:pPr>
          </w:p>
        </w:tc>
      </w:tr>
    </w:tbl>
    <w:p w14:paraId="50F9B938" w14:textId="77777777" w:rsidR="0064568F" w:rsidRDefault="0064568F">
      <w:pPr>
        <w:spacing w:afterLines="50" w:after="120"/>
        <w:rPr>
          <w:rFonts w:ascii="Arial" w:hAnsi="Arial" w:cs="Arial"/>
        </w:rPr>
      </w:pPr>
    </w:p>
    <w:sectPr w:rsidR="0064568F">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75DE2" w14:textId="77777777" w:rsidR="00642383" w:rsidRDefault="00642383">
      <w:pPr>
        <w:spacing w:after="0"/>
      </w:pPr>
      <w:r>
        <w:separator/>
      </w:r>
    </w:p>
  </w:endnote>
  <w:endnote w:type="continuationSeparator" w:id="0">
    <w:p w14:paraId="5A9957BB" w14:textId="77777777" w:rsidR="00642383" w:rsidRDefault="00642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A0B1" w14:textId="77777777" w:rsidR="00642383" w:rsidRDefault="00642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FC21" w14:textId="77777777" w:rsidR="00642383" w:rsidRDefault="00642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7E5F" w14:textId="77777777" w:rsidR="00642383" w:rsidRDefault="0064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B5C82" w14:textId="77777777" w:rsidR="00642383" w:rsidRDefault="00642383">
      <w:pPr>
        <w:spacing w:after="0"/>
      </w:pPr>
      <w:r>
        <w:separator/>
      </w:r>
    </w:p>
  </w:footnote>
  <w:footnote w:type="continuationSeparator" w:id="0">
    <w:p w14:paraId="2898D1DA" w14:textId="77777777" w:rsidR="00642383" w:rsidRDefault="006423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FDE5" w14:textId="77777777" w:rsidR="00642383" w:rsidRDefault="00642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1384" w14:textId="77777777" w:rsidR="00642383" w:rsidRDefault="0064238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51B5" w14:textId="77777777" w:rsidR="00642383" w:rsidRDefault="00642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2E47"/>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0F7A0C"/>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A50"/>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0C7"/>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5E51"/>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57EDC"/>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2383"/>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486C"/>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25A"/>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544"/>
    <w:rsid w:val="00B15C72"/>
    <w:rsid w:val="00B17A44"/>
    <w:rsid w:val="00B2015C"/>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A13"/>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0467"/>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2100"/>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09A3"/>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13A7"/>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41CA"/>
  <w15:docId w15:val="{5B66BA04-CB36-0E4D-BABE-B7F1D76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0055B-03EB-4B3C-BA04-93C2AB25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sharepoint/v3"/>
    <ds:schemaRef ds:uri="9b239327-9e80-40e4-b1b7-4394fed77a3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D8D869-FA95-4B96-8FB9-CB96BB15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4461</Words>
  <Characters>25431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Pinheiro, Melissa</cp:lastModifiedBy>
  <cp:revision>3</cp:revision>
  <cp:lastPrinted>1900-12-31T16:00:00Z</cp:lastPrinted>
  <dcterms:created xsi:type="dcterms:W3CDTF">2020-11-18T18:46:00Z</dcterms:created>
  <dcterms:modified xsi:type="dcterms:W3CDTF">2020-11-18T18:47:00Z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