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52" w:rsidRDefault="0072635B">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#112-e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宋体" w:cs="Arial"/>
          <w:b/>
          <w:sz w:val="28"/>
          <w:szCs w:val="28"/>
          <w:lang w:eastAsia="en-US"/>
        </w:rPr>
        <w:t>e-Meeting, xx-yy, 2020</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xxxx</w:t>
      </w:r>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 xml:space="preserve">[Post111-e][925][R17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To allow sufficient time to summarise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1"/>
        <w:rPr>
          <w:snapToGrid w:val="0"/>
        </w:rPr>
      </w:pPr>
      <w:r>
        <w:rPr>
          <w:snapToGrid w:val="0"/>
        </w:rPr>
        <w:t>Overall procedure for RRC-based small data transmission</w:t>
      </w:r>
    </w:p>
    <w:p w:rsidR="00D55952" w:rsidRDefault="0072635B">
      <w:pPr>
        <w:pStyle w:val="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af9"/>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af9"/>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af9"/>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etc) compared to RACH, discussion for RACH and is separated for this issue: </w:t>
      </w:r>
    </w:p>
    <w:p w:rsidR="00D55952" w:rsidRDefault="00D55952">
      <w:pPr>
        <w:rPr>
          <w:rFonts w:cs="Arial"/>
          <w:snapToGrid w:val="0"/>
          <w:sz w:val="20"/>
          <w:szCs w:val="20"/>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etc).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rsidR="007D4380" w:rsidRDefault="007D4380" w:rsidP="007D4380">
            <w:pPr>
              <w:snapToGrid w:val="0"/>
              <w:rPr>
                <w:rFonts w:cs="Arial"/>
                <w:b/>
                <w:bCs/>
                <w:snapToGrid w:val="0"/>
                <w:sz w:val="20"/>
                <w:szCs w:val="20"/>
              </w:rPr>
            </w:pPr>
          </w:p>
        </w:tc>
      </w:tr>
      <w:tr w:rsidR="00D15302">
        <w:tc>
          <w:tcPr>
            <w:tcW w:w="1555"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rsidR="00D15302" w:rsidRDefault="00D15302"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FB1994" w:rsidRDefault="00B747B1" w:rsidP="00B747B1">
            <w:pPr>
              <w:snapToGrid w:val="0"/>
              <w:rPr>
                <w:sz w:val="20"/>
                <w:szCs w:val="20"/>
              </w:rPr>
            </w:pPr>
            <w:r w:rsidRPr="00FB1994">
              <w:rPr>
                <w:rFonts w:hint="eastAsia"/>
                <w:sz w:val="20"/>
                <w:szCs w:val="20"/>
              </w:rPr>
              <w:t>NEC</w:t>
            </w:r>
          </w:p>
        </w:tc>
        <w:tc>
          <w:tcPr>
            <w:tcW w:w="9497" w:type="dxa"/>
          </w:tcPr>
          <w:p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rsidR="00B747B1" w:rsidRDefault="00B747B1" w:rsidP="00B747B1">
            <w:pPr>
              <w:snapToGrid w:val="0"/>
              <w:rPr>
                <w:rFonts w:cs="Arial"/>
                <w:b/>
                <w:bCs/>
                <w:snapToGrid w:val="0"/>
                <w:sz w:val="20"/>
                <w:szCs w:val="20"/>
              </w:rPr>
            </w:pPr>
          </w:p>
        </w:tc>
      </w:tr>
    </w:tbl>
    <w:p w:rsidR="00D55952" w:rsidRDefault="00D55952">
      <w:pPr>
        <w:pStyle w:val="2"/>
        <w:numPr>
          <w:ilvl w:val="0"/>
          <w:numId w:val="0"/>
        </w:numPr>
        <w:ind w:left="576" w:hanging="576"/>
        <w:rPr>
          <w:snapToGrid w:val="0"/>
          <w:lang w:val="en-GB"/>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 (please comment on handling of TAT – e.g. whether the current TAT can be run in INACTIVE state or a new timer is needed and whether some MAC configuration specific to CG will need to be stored etc)</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lastRenderedPageBreak/>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stage-3.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in  the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We think the new TAT is similar to the legacy TAT, but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for CG based SDT and for the timing alignment, a new timer as clarified by Mediatek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Therefore we think having a new TA timer is better for SDT.  A new timer, </w:t>
            </w:r>
            <w:r w:rsidRPr="00CC1636">
              <w:rPr>
                <w:rFonts w:eastAsiaTheme="minorEastAsia" w:cs="Arial"/>
                <w:snapToGrid w:val="0"/>
                <w:sz w:val="20"/>
                <w:szCs w:val="20"/>
                <w:lang w:eastAsia="zh-CN"/>
              </w:rPr>
              <w:t>pur-TimeAlignmentTimer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Yes, changes are needed but should be based on legacy. I.e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rsidR="007D4380" w:rsidRDefault="007D4380" w:rsidP="007D4380">
            <w:pPr>
              <w:snapToGrid w:val="0"/>
              <w:rPr>
                <w:rFonts w:cs="Arial"/>
                <w:b/>
                <w:bCs/>
                <w:snapToGrid w:val="0"/>
                <w:sz w:val="20"/>
                <w:szCs w:val="20"/>
              </w:rPr>
            </w:pPr>
          </w:p>
        </w:tc>
      </w:tr>
      <w:tr w:rsidR="006A1DEF">
        <w:tc>
          <w:tcPr>
            <w:tcW w:w="1555" w:type="dxa"/>
          </w:tcPr>
          <w:p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rsidR="006A1DEF" w:rsidRDefault="006A1DEF"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these procedures can be reused as baseline, and changes to the TA timer can be discussed to ensure TA is maintained and aligned.</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Regarding the choice of timer, we prefer having a new timer specific to CG based SDT as it can be tailored to CG and avoid affecting current TA.</w:t>
            </w:r>
          </w:p>
        </w:tc>
        <w:tc>
          <w:tcPr>
            <w:tcW w:w="4814" w:type="dxa"/>
          </w:tcPr>
          <w:p w:rsidR="00B747B1" w:rsidRDefault="00B747B1" w:rsidP="00B747B1">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Yes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agree with MTK and LG that the cause of mo-data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he old gNB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r w:rsidR="007D4380">
        <w:tc>
          <w:tcPr>
            <w:tcW w:w="1555"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rsidR="007D4380" w:rsidRDefault="007D4380" w:rsidP="007D4380">
            <w:pPr>
              <w:snapToGrid w:val="0"/>
              <w:rPr>
                <w:rFonts w:cs="Arial"/>
                <w:b/>
                <w:bCs/>
                <w:snapToGrid w:val="0"/>
                <w:sz w:val="20"/>
                <w:szCs w:val="20"/>
              </w:rPr>
            </w:pPr>
          </w:p>
        </w:tc>
      </w:tr>
      <w:tr w:rsidR="00206F1A">
        <w:tc>
          <w:tcPr>
            <w:tcW w:w="1555"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rsidR="00206F1A" w:rsidRDefault="00206F1A" w:rsidP="007D4380">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lastRenderedPageBreak/>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to reuse UAC.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Yes, the existing UAC procedure can be reused. For resume cause in the RRCResumeRequest message, we think the legacy scheme is not changed for SDT.</w:t>
            </w:r>
          </w:p>
        </w:tc>
        <w:tc>
          <w:tcPr>
            <w:tcW w:w="4814" w:type="dxa"/>
          </w:tcPr>
          <w:p w:rsidR="00B747B1" w:rsidRDefault="00B747B1"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r>
        <w:rPr>
          <w:i/>
          <w:iCs/>
          <w:sz w:val="20"/>
          <w:szCs w:val="20"/>
          <w:lang w:val="en-GB" w:eastAsia="zh-CN"/>
        </w:rPr>
        <w:t>RRCResume</w:t>
      </w:r>
      <w:r>
        <w:rPr>
          <w:sz w:val="20"/>
          <w:szCs w:val="20"/>
          <w:lang w:val="en-GB" w:eastAsia="zh-CN"/>
        </w:rPr>
        <w:t xml:space="preserve"> message from the network. In case of small data, the intention is to also include user plane data in the first uplink message (i.e. before RRCResume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RRCResume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宋体"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w:t>
            </w:r>
            <w:r>
              <w:rPr>
                <w:rFonts w:cs="Arial"/>
                <w:snapToGrid w:val="0"/>
                <w:sz w:val="20"/>
                <w:szCs w:val="20"/>
                <w:lang w:eastAsia="zh-CN"/>
              </w:rPr>
              <w:lastRenderedPageBreak/>
              <w:t>cover this scenario, we think the PDCP PDU stored for TX shall not be discarded and the varaibles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RRCResume message is received. For SDT, only DRBs configured with SDT should be resumed together with SRB1when RRCResumeRequest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RRCRelease message with suspendConfig.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RRC_inactived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transimit </w:t>
            </w:r>
            <w:r w:rsidRPr="0072635B">
              <w:rPr>
                <w:rFonts w:eastAsiaTheme="minorEastAsia" w:cs="Arial"/>
                <w:snapToGrid w:val="0"/>
                <w:sz w:val="20"/>
                <w:szCs w:val="20"/>
                <w:lang w:eastAsia="zh-CN"/>
              </w:rPr>
              <w:t>RRCResume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w:t>
            </w:r>
            <w:r>
              <w:rPr>
                <w:rFonts w:eastAsiaTheme="minorEastAsia" w:cs="Arial"/>
                <w:snapToGrid w:val="0"/>
                <w:sz w:val="20"/>
                <w:szCs w:val="20"/>
                <w:lang w:eastAsia="zh-CN"/>
              </w:rPr>
              <w:lastRenderedPageBreak/>
              <w:t xml:space="preserve">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Also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Yes, we share the views with Mediatek.</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cs="Arial"/>
                <w:snapToGrid w:val="0"/>
                <w:sz w:val="20"/>
                <w:szCs w:val="20"/>
              </w:rPr>
            </w:pPr>
            <w:r>
              <w:rPr>
                <w:rFonts w:cs="Arial"/>
                <w:snapToGrid w:val="0"/>
                <w:sz w:val="20"/>
                <w:szCs w:val="20"/>
              </w:rPr>
              <w:t>Similarly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rsidR="00A82212" w:rsidRDefault="00A82212" w:rsidP="00A82212">
            <w:pPr>
              <w:snapToGrid w:val="0"/>
              <w:rPr>
                <w:rFonts w:cs="Arial"/>
                <w:b/>
                <w:bCs/>
                <w:snapToGrid w:val="0"/>
                <w:sz w:val="20"/>
                <w:szCs w:val="20"/>
              </w:rPr>
            </w:pPr>
          </w:p>
        </w:tc>
      </w:tr>
      <w:tr w:rsidR="00812E16">
        <w:tc>
          <w:tcPr>
            <w:tcW w:w="1555" w:type="dxa"/>
          </w:tcPr>
          <w:p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rsidR="00812E16" w:rsidRDefault="00812E16"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w:t>
            </w:r>
            <w:r w:rsidRPr="00BD7764">
              <w:rPr>
                <w:rFonts w:eastAsiaTheme="minorEastAsia" w:cs="Arial"/>
                <w:snapToGrid w:val="0"/>
                <w:sz w:val="20"/>
                <w:szCs w:val="20"/>
                <w:lang w:eastAsia="zh-CN"/>
              </w:rPr>
              <w:t>stricter</w:t>
            </w:r>
            <w:r w:rsidRPr="00BD7764">
              <w:rPr>
                <w:rFonts w:eastAsiaTheme="minorEastAsia" w:cs="Arial"/>
                <w:snapToGrid w:val="0"/>
                <w:sz w:val="20"/>
                <w:szCs w:val="20"/>
                <w:lang w:eastAsia="zh-CN"/>
              </w:rPr>
              <w:t xml:space="preserve"> wording, </w:t>
            </w:r>
            <w:r>
              <w:rPr>
                <w:rFonts w:eastAsiaTheme="minorEastAsia" w:cs="Arial"/>
                <w:snapToGrid w:val="0"/>
                <w:sz w:val="20"/>
                <w:szCs w:val="20"/>
                <w:lang w:eastAsia="zh-CN"/>
              </w:rPr>
              <w:t>upon initiating SDT procedure, at least DRBs configured with SDT and with new data arriving should be resumed, and the PDCP entities of the DRBs should be re-established so as to apply the new security key.</w:t>
            </w:r>
          </w:p>
        </w:tc>
        <w:tc>
          <w:tcPr>
            <w:tcW w:w="4814" w:type="dxa"/>
          </w:tcPr>
          <w:p w:rsidR="00B747B1" w:rsidRDefault="00B747B1"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af9"/>
        <w:numPr>
          <w:ilvl w:val="0"/>
          <w:numId w:val="5"/>
        </w:num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rsidRPr="00CD6CEB">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CCCH message (i.e. RRCResumeRequest)</w:t>
            </w:r>
          </w:p>
          <w:p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Pr="00D15302" w:rsidRDefault="0072635B">
            <w:pPr>
              <w:pStyle w:val="af9"/>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RRCResumeRequest message. Some elements of RRCResumeRequest message may need to be included, e.g. I-RNTI and shortMAC-I, but the CCCH message may be different from the RRCResumeRequest message. Whether to reuse RRCResumeRequest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SDT;MAC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However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r w:rsidRPr="009F3074">
              <w:rPr>
                <w:rFonts w:eastAsia="PMingLiU" w:cs="Arial"/>
                <w:i/>
                <w:iCs/>
                <w:snapToGrid w:val="0"/>
                <w:sz w:val="20"/>
                <w:szCs w:val="20"/>
                <w:lang w:eastAsia="zh-TW"/>
              </w:rPr>
              <w:t>RRCResumeRequest</w:t>
            </w:r>
            <w:r>
              <w:rPr>
                <w:rFonts w:eastAsia="PMingLiU" w:cs="Arial"/>
                <w:snapToGrid w:val="0"/>
                <w:sz w:val="20"/>
                <w:szCs w:val="20"/>
                <w:lang w:eastAsia="zh-TW"/>
              </w:rPr>
              <w:t xml:space="preserve"> in a new RRC message or included in new MAC CE together with Buffer Status information.</w:t>
            </w:r>
          </w:p>
        </w:tc>
        <w:tc>
          <w:tcPr>
            <w:tcW w:w="4814" w:type="dxa"/>
          </w:tcPr>
          <w:p w:rsidR="00A82212" w:rsidRDefault="00A82212" w:rsidP="00A82212">
            <w:pPr>
              <w:snapToGrid w:val="0"/>
              <w:rPr>
                <w:rFonts w:cs="Arial"/>
                <w:b/>
                <w:bCs/>
                <w:snapToGrid w:val="0"/>
                <w:sz w:val="20"/>
                <w:szCs w:val="20"/>
              </w:rPr>
            </w:pPr>
          </w:p>
        </w:tc>
      </w:tr>
      <w:tr w:rsidR="00C74E68">
        <w:tc>
          <w:tcPr>
            <w:tcW w:w="1555"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gNB, so that gNB can </w:t>
            </w:r>
            <w:r w:rsidR="00E97E58">
              <w:rPr>
                <w:rFonts w:eastAsia="PMingLiU" w:cs="Arial"/>
                <w:snapToGrid w:val="0"/>
                <w:sz w:val="20"/>
                <w:szCs w:val="20"/>
                <w:lang w:eastAsia="zh-TW"/>
              </w:rPr>
              <w:t>configure dedicated resources accordingly or even ask UE to transition to RRC_CONNECTED.</w:t>
            </w:r>
          </w:p>
        </w:tc>
        <w:tc>
          <w:tcPr>
            <w:tcW w:w="4814" w:type="dxa"/>
          </w:tcPr>
          <w:p w:rsidR="00C74E68" w:rsidRDefault="00C74E6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r>
        <w:rPr>
          <w:i/>
          <w:iCs/>
          <w:sz w:val="20"/>
          <w:szCs w:val="20"/>
          <w:lang w:val="en-GB" w:eastAsia="zh-CN"/>
        </w:rPr>
        <w:t>ResumeRequest</w:t>
      </w:r>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RRCResumeRequest message (specifically the ResumeMAC-I) is generated using the stored security context – i.e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RRCRelease message with suspendConfig which sent UE to INACTIVE. UL data in Msg3 is integrity protected and ciphered using newly derived key. Old integrity key is used to generate ResuemMAC-I.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For UE authentication purpose, ResumeMAC-I is needed.</w:t>
            </w:r>
            <w:r>
              <w:rPr>
                <w:rFonts w:cs="Arial"/>
                <w:snapToGrid w:val="0"/>
                <w:sz w:val="20"/>
                <w:szCs w:val="20"/>
              </w:rPr>
              <w:t xml:space="preserve"> However, it is not correct to say that the RRC message is the RRCResumerequest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rsidR="00A82212" w:rsidRDefault="00A82212" w:rsidP="00A82212">
            <w:pPr>
              <w:snapToGrid w:val="0"/>
              <w:rPr>
                <w:rFonts w:cs="Arial"/>
                <w:b/>
                <w:bCs/>
                <w:snapToGrid w:val="0"/>
                <w:sz w:val="20"/>
                <w:szCs w:val="20"/>
              </w:rPr>
            </w:pPr>
          </w:p>
        </w:tc>
      </w:tr>
      <w:tr w:rsidR="00C57879">
        <w:tc>
          <w:tcPr>
            <w:tcW w:w="1555"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C57879" w:rsidRDefault="00C57879"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RRCRelease message and uses the new keys for the data transmission which happens after the reception of RRCResume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RRCRelease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 The new keys are used for the ResumeMAC-I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82212" w:rsidRDefault="00A82212" w:rsidP="00A82212">
            <w:pPr>
              <w:snapToGrid w:val="0"/>
              <w:rPr>
                <w:rFonts w:cs="Arial"/>
                <w:b/>
                <w:bCs/>
                <w:snapToGrid w:val="0"/>
                <w:sz w:val="20"/>
                <w:szCs w:val="20"/>
              </w:rPr>
            </w:pPr>
          </w:p>
        </w:tc>
      </w:tr>
      <w:tr w:rsidR="009B146C">
        <w:tc>
          <w:tcPr>
            <w:tcW w:w="1555"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9B146C" w:rsidRDefault="009B146C"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NEC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B747B1" w:rsidRDefault="00B747B1" w:rsidP="00B747B1">
            <w:pPr>
              <w:snapToGrid w:val="0"/>
              <w:rPr>
                <w:rFonts w:cs="Arial"/>
                <w:b/>
                <w:bCs/>
                <w:snapToGrid w:val="0"/>
                <w:sz w:val="20"/>
                <w:szCs w:val="20"/>
              </w:rPr>
            </w:pPr>
          </w:p>
        </w:tc>
      </w:tr>
    </w:tbl>
    <w:p w:rsidR="00D55952" w:rsidRDefault="0072635B">
      <w:pPr>
        <w:pStyle w:val="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RRCResume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af9"/>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af9"/>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Generally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this can be one of the options to schedule the UL grant for subsequent transmission. We can also study the method to schedule the UL grant together with the contention resolution indication addressed by TC-RNTI or MsgB-RNTI.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RRC_connected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RRC_connnected and monitor C-RNTI; if no contention resolution is received from network, UE remains in RRC_inactived.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r w:rsidRPr="005D5618">
              <w:rPr>
                <w:rFonts w:eastAsiaTheme="minorEastAsia" w:cs="Arial"/>
                <w:snapToGrid w:val="0"/>
                <w:sz w:val="20"/>
                <w:szCs w:val="20"/>
                <w:lang w:eastAsia="zh-CN"/>
              </w:rPr>
              <w:t>Generally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option.</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ue-specific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xml:space="preserve">, and its buffer becomes empty. But once network returns its </w:t>
            </w:r>
            <w:r w:rsidRPr="00C90738">
              <w:rPr>
                <w:rFonts w:cs="Arial"/>
                <w:snapToGrid w:val="0"/>
                <w:sz w:val="20"/>
                <w:szCs w:val="20"/>
              </w:rPr>
              <w:lastRenderedPageBreak/>
              <w:t>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rsidR="00A82212" w:rsidRDefault="00A82212" w:rsidP="00A82212">
            <w:pPr>
              <w:snapToGrid w:val="0"/>
              <w:rPr>
                <w:rFonts w:cs="Arial"/>
                <w:b/>
                <w:bCs/>
                <w:snapToGrid w:val="0"/>
                <w:sz w:val="20"/>
                <w:szCs w:val="20"/>
              </w:rPr>
            </w:pPr>
          </w:p>
        </w:tc>
      </w:tr>
      <w:tr w:rsidR="00F020E3">
        <w:tc>
          <w:tcPr>
            <w:tcW w:w="1555" w:type="dxa"/>
          </w:tcPr>
          <w:p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gNB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rsidR="00F020E3" w:rsidRDefault="00F020E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r w:rsidRPr="00BD7764">
              <w:rPr>
                <w:i/>
                <w:iCs/>
                <w:snapToGrid w:val="0"/>
                <w:color w:val="000000" w:themeColor="text1"/>
                <w:sz w:val="20"/>
                <w:szCs w:val="20"/>
              </w:rPr>
              <w:t>ue-Specific</w:t>
            </w:r>
            <w:r w:rsidRPr="00BD7764">
              <w:rPr>
                <w:snapToGrid w:val="0"/>
                <w:color w:val="000000" w:themeColor="text1"/>
                <w:sz w:val="20"/>
                <w:szCs w:val="20"/>
              </w:rPr>
              <w:t xml:space="preserve"> for CONNECTED) or a kind of specific mapping (i.e. separate IE/field like </w:t>
            </w:r>
            <w:r w:rsidRPr="00BD7764">
              <w:rPr>
                <w:i/>
                <w:iCs/>
                <w:snapToGrid w:val="0"/>
                <w:color w:val="000000" w:themeColor="text1"/>
                <w:sz w:val="20"/>
                <w:szCs w:val="20"/>
              </w:rPr>
              <w:t>ue-Specific-SDT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rsidR="00B747B1" w:rsidRDefault="00B747B1"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r w:rsidRPr="00092FC9">
              <w:rPr>
                <w:rFonts w:eastAsiaTheme="minorEastAsia" w:cs="Arial"/>
                <w:snapToGrid w:val="0"/>
                <w:sz w:val="20"/>
                <w:szCs w:val="20"/>
                <w:lang w:eastAsia="zh-CN"/>
              </w:rPr>
              <w:t>We think the resource can be shared between time/frequency/DMRS port, like what we had for configured grant in R15. Although UE use dedicated signalling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rsidR="00A82212" w:rsidRDefault="00A82212" w:rsidP="00A82212">
            <w:pPr>
              <w:snapToGrid w:val="0"/>
              <w:rPr>
                <w:rFonts w:cs="Arial"/>
                <w:b/>
                <w:bCs/>
                <w:snapToGrid w:val="0"/>
                <w:sz w:val="20"/>
                <w:szCs w:val="20"/>
              </w:rPr>
            </w:pPr>
          </w:p>
        </w:tc>
      </w:tr>
      <w:tr w:rsidR="00DE5305">
        <w:tc>
          <w:tcPr>
            <w:tcW w:w="1555"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DE5305" w:rsidRDefault="00DE530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rsidR="00B747B1" w:rsidRDefault="00B747B1"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2.5.3: For CG based solution, do companies agree that after transmitting the first UL message on the CG resource, the UE shall monitor a configured UE RNTI? If yes, which RNTI is this (options are: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宋体"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RRC_inactive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Also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We prefer to follow the legacy PUR approach to have a new RNTI for monitoring. the old C-RNTI is only used for shortMAC-I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rsidR="00A82212" w:rsidRDefault="00A82212" w:rsidP="00A82212">
            <w:pPr>
              <w:snapToGrid w:val="0"/>
              <w:rPr>
                <w:rFonts w:cs="Arial"/>
                <w:b/>
                <w:bCs/>
                <w:snapToGrid w:val="0"/>
                <w:sz w:val="20"/>
                <w:szCs w:val="20"/>
              </w:rPr>
            </w:pPr>
          </w:p>
        </w:tc>
      </w:tr>
      <w:tr w:rsidR="005D01A5">
        <w:tc>
          <w:tcPr>
            <w:tcW w:w="1555"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For CG based solution, it is assumed that UE shall still stay in the same cell. Therefore C-RNTI can be reused as long as both gNB and UE have not released the C-RNTI.</w:t>
            </w:r>
          </w:p>
        </w:tc>
        <w:tc>
          <w:tcPr>
            <w:tcW w:w="4814" w:type="dxa"/>
          </w:tcPr>
          <w:p w:rsidR="005D01A5" w:rsidRDefault="005D01A5"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rsidR="00B747B1" w:rsidRDefault="00B747B1"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1"/>
        <w:rPr>
          <w:snapToGrid w:val="0"/>
        </w:rPr>
      </w:pPr>
      <w:r>
        <w:rPr>
          <w:snapToGrid w:val="0"/>
        </w:rPr>
        <w:lastRenderedPageBreak/>
        <w:t>Other aspects with potential impact to other WGs</w:t>
      </w:r>
    </w:p>
    <w:p w:rsidR="00D55952" w:rsidRDefault="0072635B">
      <w:pPr>
        <w:pStyle w:val="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Shared RACH resources between SDT and non-SDT</w:t>
            </w:r>
          </w:p>
          <w:p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 xml:space="preserve">Mediatek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ACH occasion can be both separated or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what does the “shared RACH resource” specifically mean, ie.,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rsidR="00A82212" w:rsidRDefault="00A82212" w:rsidP="00A82212">
            <w:pPr>
              <w:snapToGrid w:val="0"/>
              <w:rPr>
                <w:rFonts w:cs="Arial"/>
                <w:b/>
                <w:bCs/>
                <w:snapToGrid w:val="0"/>
                <w:sz w:val="20"/>
                <w:szCs w:val="20"/>
              </w:rPr>
            </w:pPr>
          </w:p>
        </w:tc>
      </w:tr>
      <w:tr w:rsidR="007C01A3">
        <w:tc>
          <w:tcPr>
            <w:tcW w:w="1555"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supported and it is up to network to choose which option. </w:t>
            </w:r>
          </w:p>
        </w:tc>
        <w:tc>
          <w:tcPr>
            <w:tcW w:w="4814" w:type="dxa"/>
          </w:tcPr>
          <w:p w:rsidR="007C01A3" w:rsidRDefault="007C01A3"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UEs performing RA for legacy reasons from UEs transmitting small data. However, at high cell loads, PRACH space portioning can result in capacity loss and potentially random-access delays to legacy UEs.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MsgA, both separate RACH resource for SDT can be considered. </w:t>
            </w:r>
          </w:p>
        </w:tc>
        <w:tc>
          <w:tcPr>
            <w:tcW w:w="4814" w:type="dxa"/>
          </w:tcPr>
          <w:p w:rsidR="00B747B1" w:rsidRDefault="00B747B1" w:rsidP="00B747B1">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3.1.2: Do companies agree that the MSG2/MSGB for SDT needs to be distinguished from the normal MSG2/MSGB? If the answer is yes, please also explain how to distinguish this (e.g. separate RNTI, Corset and/or search space etc)</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If separate RACH resource pool for SDT and non-SDT is allowed, then some ambiguity may exist in the </w:t>
            </w:r>
            <w:r>
              <w:rPr>
                <w:rFonts w:eastAsia="宋体" w:cs="Arial" w:hint="eastAsia"/>
                <w:snapToGrid w:val="0"/>
                <w:sz w:val="20"/>
                <w:szCs w:val="20"/>
                <w:lang w:eastAsia="zh-CN"/>
              </w:rPr>
              <w:t>MSG2/MSGB</w:t>
            </w:r>
            <w:r>
              <w:rPr>
                <w:rFonts w:eastAsia="宋体"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Alt1: RA-RNTI based solution (e.g. a special RA-RNTI can be used to indicate the </w:t>
            </w:r>
            <w:r>
              <w:rPr>
                <w:rFonts w:eastAsia="宋体" w:cs="Arial" w:hint="eastAsia"/>
                <w:snapToGrid w:val="0"/>
                <w:sz w:val="20"/>
                <w:szCs w:val="20"/>
                <w:lang w:eastAsia="zh-CN"/>
              </w:rPr>
              <w:t xml:space="preserve">MSG2/MSGB </w:t>
            </w:r>
            <w:r>
              <w:rPr>
                <w:rFonts w:eastAsia="宋体" w:cs="Arial"/>
                <w:snapToGrid w:val="0"/>
                <w:sz w:val="20"/>
                <w:szCs w:val="20"/>
                <w:lang w:eastAsia="zh-CN"/>
              </w:rPr>
              <w:t>for SDT, and more information can</w:t>
            </w:r>
            <w:r>
              <w:rPr>
                <w:rFonts w:eastAsia="宋体" w:cs="Arial" w:hint="eastAsia"/>
                <w:snapToGrid w:val="0"/>
                <w:sz w:val="20"/>
                <w:szCs w:val="20"/>
                <w:lang w:eastAsia="zh-CN"/>
              </w:rPr>
              <w:t xml:space="preserve"> </w:t>
            </w:r>
            <w:r>
              <w:rPr>
                <w:rFonts w:eastAsia="宋体" w:cs="Arial"/>
                <w:snapToGrid w:val="0"/>
                <w:sz w:val="20"/>
                <w:szCs w:val="20"/>
                <w:lang w:eastAsia="zh-CN"/>
              </w:rPr>
              <w:t>be included in MAC RAR to identify UE)</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Alt2: Separate SearchSpace/CORESET (needs RAN1 input)</w:t>
            </w:r>
          </w:p>
          <w:p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For the two alternatives above, we think alternative 2 is more straightforward. Also considering</w:t>
            </w:r>
            <w:r>
              <w:rPr>
                <w:rFonts w:eastAsia="宋体" w:cs="Arial" w:hint="eastAsia"/>
                <w:snapToGrid w:val="0"/>
                <w:sz w:val="20"/>
                <w:szCs w:val="20"/>
                <w:lang w:eastAsia="zh-CN"/>
              </w:rPr>
              <w:t xml:space="preserve"> one</w:t>
            </w:r>
            <w:r>
              <w:rPr>
                <w:rFonts w:eastAsia="宋体" w:cs="Arial"/>
                <w:snapToGrid w:val="0"/>
                <w:sz w:val="20"/>
                <w:szCs w:val="20"/>
                <w:lang w:eastAsia="zh-CN"/>
              </w:rPr>
              <w:t xml:space="preserve"> of the intention to allow the configuration of separate RA resource pool for SDT is to avoid the congestion on non-SDT RA resource, having a separate SearchSpace/CORESET can be used to avoid the congestion on the legacy RA </w:t>
            </w:r>
            <w:r>
              <w:rPr>
                <w:rFonts w:eastAsia="宋体" w:cs="Arial" w:hint="eastAsia"/>
                <w:snapToGrid w:val="0"/>
                <w:sz w:val="20"/>
                <w:szCs w:val="20"/>
                <w:lang w:eastAsia="zh-CN"/>
              </w:rPr>
              <w:t>SearchSpace</w:t>
            </w:r>
            <w:r>
              <w:rPr>
                <w:rFonts w:eastAsia="宋体" w:cs="Arial"/>
                <w:snapToGrid w:val="0"/>
                <w:sz w:val="20"/>
                <w:szCs w:val="20"/>
                <w:lang w:eastAsia="zh-CN"/>
              </w:rPr>
              <w:t>/CORESET.</w:t>
            </w:r>
          </w:p>
          <w:p w:rsidR="00D55952" w:rsidRDefault="0072635B">
            <w:pPr>
              <w:snapToGrid w:val="0"/>
              <w:rPr>
                <w:rFonts w:eastAsia="宋体" w:cs="Arial"/>
                <w:snapToGrid w:val="0"/>
                <w:sz w:val="20"/>
                <w:szCs w:val="20"/>
                <w:highlight w:val="green"/>
                <w:lang w:eastAsia="zh-CN"/>
              </w:rPr>
            </w:pPr>
            <w:r>
              <w:rPr>
                <w:rFonts w:eastAsia="宋体" w:cs="Arial" w:hint="eastAsia"/>
                <w:snapToGrid w:val="0"/>
                <w:sz w:val="20"/>
                <w:szCs w:val="20"/>
                <w:lang w:eastAsia="zh-CN"/>
              </w:rPr>
              <w:t>Therefore, we prefer to have separate SearchSpace/CORESET from RAN2 persp</w:t>
            </w:r>
            <w:r>
              <w:rPr>
                <w:rFonts w:eastAsia="宋体" w:cs="Arial"/>
                <w:snapToGrid w:val="0"/>
                <w:sz w:val="20"/>
                <w:szCs w:val="20"/>
                <w:lang w:eastAsia="zh-CN"/>
              </w:rPr>
              <w:t>e</w:t>
            </w:r>
            <w:r>
              <w:rPr>
                <w:rFonts w:eastAsia="宋体" w:cs="Arial" w:hint="eastAsia"/>
                <w:snapToGrid w:val="0"/>
                <w:sz w:val="20"/>
                <w:szCs w:val="20"/>
                <w:lang w:eastAsia="zh-CN"/>
              </w:rPr>
              <w:t>ctive, and ask RAN1 to confirm the fe</w:t>
            </w:r>
            <w:r>
              <w:rPr>
                <w:rFonts w:eastAsia="宋体" w:cs="Arial"/>
                <w:snapToGrid w:val="0"/>
                <w:sz w:val="20"/>
                <w:szCs w:val="20"/>
                <w:lang w:eastAsia="zh-CN"/>
              </w:rPr>
              <w:t>a</w:t>
            </w:r>
            <w:r>
              <w:rPr>
                <w:rFonts w:eastAsia="宋体"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above mentioned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We think separate BWP needs to be considered, and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separate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r>
              <w:rPr>
                <w:rFonts w:eastAsia="宋体" w:cs="Arial"/>
                <w:snapToGrid w:val="0"/>
                <w:sz w:val="20"/>
                <w:szCs w:val="20"/>
                <w:lang w:eastAsia="zh-CN"/>
              </w:rPr>
              <w:t>SearchSpace/CORESET solution, it should be decided by RAN1.</w:t>
            </w:r>
          </w:p>
        </w:tc>
        <w:tc>
          <w:tcPr>
            <w:tcW w:w="4814" w:type="dxa"/>
          </w:tcPr>
          <w:p w:rsidR="00A82212" w:rsidRDefault="00A82212" w:rsidP="00A82212">
            <w:pPr>
              <w:snapToGrid w:val="0"/>
              <w:rPr>
                <w:rFonts w:cs="Arial"/>
                <w:b/>
                <w:bCs/>
                <w:snapToGrid w:val="0"/>
                <w:sz w:val="20"/>
                <w:szCs w:val="20"/>
              </w:rPr>
            </w:pPr>
          </w:p>
        </w:tc>
      </w:tr>
      <w:tr w:rsidR="00A84264">
        <w:tc>
          <w:tcPr>
            <w:tcW w:w="1555"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rsidR="00A84264" w:rsidRDefault="00A84264"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rsidR="00B747B1" w:rsidRDefault="00B747B1" w:rsidP="00B747B1">
            <w:pPr>
              <w:snapToGrid w:val="0"/>
              <w:rPr>
                <w:rFonts w:cs="Arial"/>
                <w:b/>
                <w:bCs/>
                <w:snapToGrid w:val="0"/>
                <w:sz w:val="20"/>
                <w:szCs w:val="20"/>
              </w:rPr>
            </w:pPr>
          </w:p>
        </w:tc>
      </w:tr>
    </w:tbl>
    <w:p w:rsidR="00D55952" w:rsidRDefault="00D55952">
      <w:pPr>
        <w:rPr>
          <w:lang w:val="en-GB" w:eastAsia="zh-CN"/>
        </w:rPr>
      </w:pPr>
    </w:p>
    <w:p w:rsidR="00D55952" w:rsidRDefault="0072635B">
      <w:pPr>
        <w:pStyle w:val="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r>
        <w:rPr>
          <w:i/>
          <w:iCs/>
          <w:lang w:val="en-GB" w:eastAsia="zh-CN"/>
        </w:rPr>
        <w:t>RRCResume</w:t>
      </w:r>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round trip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宋体"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retrieve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lastRenderedPageBreak/>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prefer to have a new timer for SDT transmission. While for the value of the timer, we think the value should be extended than that of T319.  IN addition to the normal caluculation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rsidR="00A82212" w:rsidRDefault="00A82212" w:rsidP="00A82212">
            <w:pPr>
              <w:snapToGrid w:val="0"/>
              <w:rPr>
                <w:rFonts w:cs="Arial"/>
                <w:b/>
                <w:bCs/>
                <w:snapToGrid w:val="0"/>
                <w:sz w:val="20"/>
                <w:szCs w:val="20"/>
              </w:rPr>
            </w:pPr>
          </w:p>
        </w:tc>
      </w:tr>
      <w:tr w:rsidR="00A71E2F">
        <w:tc>
          <w:tcPr>
            <w:tcW w:w="1555"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as long as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rsidR="00A71E2F" w:rsidRDefault="00A71E2F"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rsidR="00B747B1" w:rsidRDefault="00B747B1" w:rsidP="00B747B1">
            <w:pPr>
              <w:snapToGrid w:val="0"/>
              <w:rPr>
                <w:rFonts w:cs="Arial"/>
                <w:b/>
                <w:bCs/>
                <w:snapToGrid w:val="0"/>
                <w:sz w:val="20"/>
                <w:szCs w:val="20"/>
              </w:rPr>
            </w:pPr>
          </w:p>
        </w:tc>
      </w:tr>
    </w:tbl>
    <w:p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宋体"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r w:rsidRPr="00CB09A4">
              <w:rPr>
                <w:rFonts w:eastAsia="PMingLiU" w:cs="Arial"/>
                <w:snapToGrid w:val="0"/>
                <w:sz w:val="20"/>
                <w:szCs w:val="20"/>
                <w:lang w:eastAsia="zh-TW"/>
              </w:rPr>
              <w:t>Mediatek</w:t>
            </w:r>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rsidR="00A82212" w:rsidRDefault="00A82212" w:rsidP="00A82212">
            <w:pPr>
              <w:snapToGrid w:val="0"/>
              <w:rPr>
                <w:rFonts w:cs="Arial"/>
                <w:b/>
                <w:bCs/>
                <w:snapToGrid w:val="0"/>
                <w:sz w:val="20"/>
                <w:szCs w:val="20"/>
              </w:rPr>
            </w:pPr>
          </w:p>
        </w:tc>
      </w:tr>
      <w:tr w:rsidR="00FE4F58">
        <w:tc>
          <w:tcPr>
            <w:tcW w:w="1555"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sufficient.  </w:t>
            </w:r>
          </w:p>
        </w:tc>
        <w:tc>
          <w:tcPr>
            <w:tcW w:w="4814" w:type="dxa"/>
          </w:tcPr>
          <w:p w:rsidR="00FE4F58" w:rsidRDefault="00FE4F58"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F66CF9" w:rsidRDefault="00B747B1" w:rsidP="00B747B1">
            <w:pPr>
              <w:rPr>
                <w:rFonts w:eastAsia="宋体"/>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 xml:space="preserve">For the RLM/beam failure detection, we should be careful about it to avoid overdesign for SDT. And as the RLM/beam failure procedure usually takes a while (e.g. more than 1s for RLM) before the failure </w:t>
            </w:r>
            <w:r w:rsidRPr="00B747B1">
              <w:rPr>
                <w:snapToGrid w:val="0"/>
                <w:sz w:val="20"/>
                <w:szCs w:val="20"/>
              </w:rPr>
              <w:lastRenderedPageBreak/>
              <w:t>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rsidR="00B747B1" w:rsidRDefault="00B747B1" w:rsidP="00B747B1">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宋体"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af9"/>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af9"/>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af9"/>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Mediatek</w:t>
            </w:r>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lastRenderedPageBreak/>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Mediatek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t>A simple approach for the option 2 is taking the serving cell signal quality as a criteria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uawei, HiSilicon</w:t>
            </w:r>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Similarly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 xml:space="preserve">Since the subsequent data can extend the SDT procedure arbitrarily, the cell reselection scenario seems to become more frequent than in legacy connection setup/resume procedures. Furthermore, multiple SDT data transmissions </w:t>
            </w:r>
            <w:r>
              <w:rPr>
                <w:rFonts w:cs="Arial"/>
                <w:snapToGrid w:val="0"/>
                <w:sz w:val="20"/>
                <w:szCs w:val="20"/>
              </w:rPr>
              <w:lastRenderedPageBreak/>
              <w:t>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We are not sure cell reselection is such a common problem that it needs an optimized solution as in Opt 2.</w:t>
            </w:r>
          </w:p>
        </w:tc>
        <w:tc>
          <w:tcPr>
            <w:tcW w:w="4814" w:type="dxa"/>
          </w:tcPr>
          <w:p w:rsidR="007C006F" w:rsidRDefault="007C006F" w:rsidP="00695BE6">
            <w:pPr>
              <w:snapToGrid w:val="0"/>
              <w:rPr>
                <w:rFonts w:cs="Arial"/>
                <w:b/>
                <w:bCs/>
                <w:snapToGrid w:val="0"/>
                <w:sz w:val="20"/>
                <w:szCs w:val="20"/>
              </w:rPr>
            </w:pPr>
          </w:p>
        </w:tc>
      </w:tr>
      <w:tr w:rsidR="00A82212">
        <w:tc>
          <w:tcPr>
            <w:tcW w:w="1555" w:type="dxa"/>
          </w:tcPr>
          <w:p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rsidR="00A82212" w:rsidRDefault="00A82212" w:rsidP="00A82212">
            <w:pPr>
              <w:snapToGrid w:val="0"/>
              <w:rPr>
                <w:rFonts w:cs="Arial"/>
                <w:b/>
                <w:bCs/>
                <w:snapToGrid w:val="0"/>
                <w:sz w:val="20"/>
                <w:szCs w:val="20"/>
              </w:rPr>
            </w:pPr>
          </w:p>
        </w:tc>
      </w:tr>
      <w:tr w:rsidR="00F54AC0">
        <w:tc>
          <w:tcPr>
            <w:tcW w:w="1555" w:type="dxa"/>
          </w:tcPr>
          <w:p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rsidR="00F54AC0" w:rsidRDefault="00F54AC0" w:rsidP="00A82212">
            <w:pPr>
              <w:snapToGrid w:val="0"/>
              <w:rPr>
                <w:rFonts w:cs="Arial"/>
                <w:b/>
                <w:bCs/>
                <w:snapToGrid w:val="0"/>
                <w:sz w:val="20"/>
                <w:szCs w:val="20"/>
              </w:rPr>
            </w:pPr>
          </w:p>
        </w:tc>
      </w:tr>
      <w:tr w:rsidR="00E945D4">
        <w:tc>
          <w:tcPr>
            <w:tcW w:w="1555" w:type="dxa"/>
          </w:tcPr>
          <w:p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InterDigital</w:t>
            </w:r>
          </w:p>
        </w:tc>
        <w:tc>
          <w:tcPr>
            <w:tcW w:w="9497" w:type="dxa"/>
          </w:tcPr>
          <w:p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rsidR="00E945D4" w:rsidRDefault="00E945D4" w:rsidP="00E945D4">
            <w:pPr>
              <w:snapToGrid w:val="0"/>
              <w:rPr>
                <w:rFonts w:cs="Arial"/>
                <w:b/>
                <w:bCs/>
                <w:snapToGrid w:val="0"/>
                <w:sz w:val="20"/>
                <w:szCs w:val="20"/>
              </w:rPr>
            </w:pPr>
          </w:p>
        </w:tc>
      </w:tr>
      <w:tr w:rsidR="00B747B1">
        <w:tc>
          <w:tcPr>
            <w:tcW w:w="1555" w:type="dxa"/>
          </w:tcPr>
          <w:p w:rsidR="00B747B1" w:rsidRPr="003C054E" w:rsidRDefault="00B747B1" w:rsidP="00B747B1">
            <w:pPr>
              <w:snapToGrid w:val="0"/>
              <w:rPr>
                <w:rFonts w:eastAsiaTheme="minorEastAsia" w:cs="Arial"/>
                <w:snapToGrid w:val="0"/>
                <w:sz w:val="20"/>
                <w:szCs w:val="20"/>
                <w:lang w:eastAsia="zh-CN"/>
              </w:rPr>
            </w:pPr>
            <w:bookmarkStart w:id="3" w:name="_GoBack" w:colFirst="0" w:colLast="0"/>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rsidR="00B747B1" w:rsidRDefault="00B747B1" w:rsidP="00B747B1">
            <w:pPr>
              <w:snapToGrid w:val="0"/>
              <w:rPr>
                <w:rFonts w:cs="Arial"/>
                <w:b/>
                <w:bCs/>
                <w:snapToGrid w:val="0"/>
                <w:sz w:val="20"/>
                <w:szCs w:val="20"/>
              </w:rPr>
            </w:pPr>
          </w:p>
        </w:tc>
      </w:tr>
      <w:bookmarkEnd w:id="3"/>
    </w:tbl>
    <w:p w:rsidR="00D55952" w:rsidRPr="007661BE" w:rsidRDefault="00D55952">
      <w:pPr>
        <w:rPr>
          <w:sz w:val="20"/>
          <w:szCs w:val="20"/>
          <w:lang w:eastAsia="zh-CN"/>
        </w:rPr>
      </w:pPr>
    </w:p>
    <w:p w:rsidR="00D55952" w:rsidRDefault="0072635B">
      <w:pPr>
        <w:pStyle w:val="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1"/>
        <w:rPr>
          <w:snapToGrid w:val="0"/>
        </w:rPr>
      </w:pPr>
      <w:r>
        <w:rPr>
          <w:snapToGrid w:val="0"/>
        </w:rPr>
        <w:t>References</w:t>
      </w:r>
    </w:p>
    <w:p w:rsidR="00D55952" w:rsidRDefault="0072635B">
      <w:pPr>
        <w:pStyle w:val="af9"/>
        <w:numPr>
          <w:ilvl w:val="0"/>
          <w:numId w:val="6"/>
        </w:numPr>
        <w:rPr>
          <w:lang w:val="en-GB" w:eastAsia="en-GB"/>
        </w:rPr>
      </w:pPr>
      <w:r>
        <w:rPr>
          <w:lang w:val="en-GB" w:eastAsia="en-GB"/>
        </w:rPr>
        <w:t xml:space="preserve">R2-2008124, </w:t>
      </w:r>
      <w:r>
        <w:rPr>
          <w:lang w:val="en-GB"/>
        </w:rPr>
        <w:t>Report for Rel-16 (NR-U, Power Savings and 2-step RACH) and Rel-17 (IIoT and Small Data), Session Chair (InterDigital), 3GPP TSG-RAN WG2 Meeting #111-e</w:t>
      </w:r>
    </w:p>
    <w:p w:rsidR="00D55952" w:rsidRDefault="00D55952">
      <w:pPr>
        <w:pStyle w:val="af9"/>
        <w:ind w:left="360"/>
        <w:rPr>
          <w:lang w:val="en-GB" w:eastAsia="en-GB"/>
        </w:rPr>
      </w:pPr>
    </w:p>
    <w:p w:rsidR="00D55952" w:rsidRDefault="0072635B">
      <w:pPr>
        <w:pStyle w:val="1"/>
        <w:rPr>
          <w:snapToGrid w:val="0"/>
        </w:rPr>
      </w:pPr>
      <w:r>
        <w:rPr>
          <w:snapToGrid w:val="0"/>
        </w:rPr>
        <w:t>Annex (contact details for email discussions)</w:t>
      </w:r>
    </w:p>
    <w:tbl>
      <w:tblPr>
        <w:tblStyle w:val="af3"/>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r>
              <w:rPr>
                <w:lang w:val="en-GB" w:eastAsia="en-GB"/>
              </w:rPr>
              <w:lastRenderedPageBreak/>
              <w:t>Mediatek</w:t>
            </w:r>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r>
              <w:rPr>
                <w:rFonts w:hint="eastAsia"/>
                <w:lang w:val="en-GB"/>
              </w:rPr>
              <w:t>SeungJune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1836E8">
            <w:pPr>
              <w:rPr>
                <w:lang w:val="en-GB"/>
              </w:rPr>
            </w:pPr>
            <w:hyperlink r:id="rId14" w:history="1">
              <w:r w:rsidR="009D5DCC" w:rsidRPr="00085933">
                <w:rPr>
                  <w:rStyle w:val="af6"/>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uawei, HiSilicon</w:t>
            </w:r>
          </w:p>
        </w:tc>
        <w:tc>
          <w:tcPr>
            <w:tcW w:w="78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lang w:val="en-GB" w:eastAsia="zh-CN"/>
              </w:rPr>
            </w:pPr>
            <w:r>
              <w:rPr>
                <w:rFonts w:eastAsiaTheme="minorEastAsia"/>
                <w:lang w:val="en-GB" w:eastAsia="zh-CN"/>
              </w:rPr>
              <w:t>Ericsson</w:t>
            </w:r>
          </w:p>
        </w:tc>
        <w:tc>
          <w:tcPr>
            <w:tcW w:w="7889" w:type="dxa"/>
          </w:tcPr>
          <w:p w:rsidR="008B0157" w:rsidRDefault="008B0157">
            <w:pPr>
              <w:rPr>
                <w:rFonts w:eastAsiaTheme="minorEastAsia"/>
                <w:lang w:val="en-GB" w:eastAsia="zh-CN"/>
              </w:rPr>
            </w:pPr>
            <w:r>
              <w:rPr>
                <w:rFonts w:eastAsiaTheme="minorEastAsia"/>
                <w:lang w:val="en-GB" w:eastAsia="zh-CN"/>
              </w:rPr>
              <w:t>Henrik Enbuske</w:t>
            </w:r>
          </w:p>
        </w:tc>
        <w:tc>
          <w:tcPr>
            <w:tcW w:w="5289" w:type="dxa"/>
          </w:tcPr>
          <w:p w:rsidR="008B0157" w:rsidRDefault="008B0157">
            <w:pPr>
              <w:rPr>
                <w:rFonts w:eastAsiaTheme="minorEastAsia"/>
                <w:lang w:val="en-GB" w:eastAsia="zh-CN"/>
              </w:rPr>
            </w:pPr>
            <w:r>
              <w:rPr>
                <w:rFonts w:eastAsiaTheme="minorEastAsia"/>
                <w:lang w:val="en-GB" w:eastAsia="zh-CN"/>
              </w:rPr>
              <w:t>henrik.enbuske@ericsson.com</w:t>
            </w:r>
          </w:p>
        </w:tc>
      </w:tr>
      <w:tr w:rsidR="00461DB0">
        <w:tc>
          <w:tcPr>
            <w:tcW w:w="2689" w:type="dxa"/>
          </w:tcPr>
          <w:p w:rsidR="00461DB0" w:rsidRDefault="00461DB0">
            <w:pPr>
              <w:rPr>
                <w:rFonts w:eastAsiaTheme="minorEastAsia"/>
                <w:lang w:val="en-GB" w:eastAsia="zh-CN"/>
              </w:rPr>
            </w:pPr>
            <w:r>
              <w:rPr>
                <w:rFonts w:eastAsiaTheme="minorEastAsia"/>
                <w:lang w:val="en-GB" w:eastAsia="zh-CN"/>
              </w:rPr>
              <w:t>Qualcomm</w:t>
            </w:r>
          </w:p>
        </w:tc>
        <w:tc>
          <w:tcPr>
            <w:tcW w:w="7889" w:type="dxa"/>
          </w:tcPr>
          <w:p w:rsidR="00461DB0" w:rsidRDefault="00461DB0">
            <w:pPr>
              <w:rPr>
                <w:rFonts w:eastAsiaTheme="minorEastAsia"/>
                <w:lang w:val="en-GB" w:eastAsia="zh-CN"/>
              </w:rPr>
            </w:pPr>
            <w:r>
              <w:rPr>
                <w:rFonts w:eastAsiaTheme="minorEastAsia"/>
                <w:lang w:val="en-GB" w:eastAsia="zh-CN"/>
              </w:rPr>
              <w:t>Ruiming Zheng</w:t>
            </w:r>
          </w:p>
        </w:tc>
        <w:tc>
          <w:tcPr>
            <w:tcW w:w="5289" w:type="dxa"/>
          </w:tcPr>
          <w:p w:rsidR="00461DB0" w:rsidRDefault="001836E8">
            <w:pPr>
              <w:rPr>
                <w:rFonts w:eastAsiaTheme="minorEastAsia"/>
                <w:lang w:val="en-GB" w:eastAsia="zh-CN"/>
              </w:rPr>
            </w:pPr>
            <w:hyperlink r:id="rId15" w:history="1">
              <w:r w:rsidR="00CD6CEB" w:rsidRPr="00C229F8">
                <w:rPr>
                  <w:rStyle w:val="af6"/>
                  <w:rFonts w:eastAsiaTheme="minorEastAsia"/>
                  <w:lang w:val="en-GB" w:eastAsia="zh-CN"/>
                </w:rPr>
                <w:t>rzheng@qti.qualcomm.com</w:t>
              </w:r>
            </w:hyperlink>
          </w:p>
        </w:tc>
      </w:tr>
      <w:tr w:rsidR="00CD6CEB">
        <w:tc>
          <w:tcPr>
            <w:tcW w:w="2689" w:type="dxa"/>
          </w:tcPr>
          <w:p w:rsidR="00CD6CEB" w:rsidRDefault="00CD6CEB">
            <w:pPr>
              <w:rPr>
                <w:rFonts w:eastAsiaTheme="minorEastAsia"/>
                <w:lang w:val="en-GB" w:eastAsia="zh-CN"/>
              </w:rPr>
            </w:pPr>
            <w:r>
              <w:rPr>
                <w:rFonts w:eastAsiaTheme="minorEastAsia"/>
                <w:lang w:val="en-GB" w:eastAsia="zh-CN"/>
              </w:rPr>
              <w:t>InterDigital</w:t>
            </w:r>
          </w:p>
        </w:tc>
        <w:tc>
          <w:tcPr>
            <w:tcW w:w="7889" w:type="dxa"/>
          </w:tcPr>
          <w:p w:rsidR="00CD6CEB" w:rsidRDefault="00CD6CEB">
            <w:pPr>
              <w:rPr>
                <w:rFonts w:eastAsiaTheme="minorEastAsia"/>
                <w:lang w:val="en-GB" w:eastAsia="zh-CN"/>
              </w:rPr>
            </w:pPr>
            <w:r>
              <w:rPr>
                <w:rFonts w:eastAsiaTheme="minorEastAsia"/>
                <w:lang w:val="en-GB" w:eastAsia="zh-CN"/>
              </w:rPr>
              <w:t>Faris Alfarhan</w:t>
            </w:r>
          </w:p>
        </w:tc>
        <w:tc>
          <w:tcPr>
            <w:tcW w:w="5289" w:type="dxa"/>
          </w:tcPr>
          <w:p w:rsidR="00CD6CEB" w:rsidRDefault="00CD6CEB">
            <w:pPr>
              <w:rPr>
                <w:rFonts w:eastAsiaTheme="minorEastAsia"/>
                <w:lang w:val="en-GB" w:eastAsia="zh-CN"/>
              </w:rPr>
            </w:pPr>
            <w:r>
              <w:rPr>
                <w:rFonts w:eastAsiaTheme="minorEastAsia"/>
                <w:lang w:val="en-GB" w:eastAsia="zh-CN"/>
              </w:rPr>
              <w:t xml:space="preserve">faris.alfarhan@interdigital.com </w:t>
            </w:r>
          </w:p>
        </w:tc>
      </w:tr>
    </w:tbl>
    <w:p w:rsidR="00D55952" w:rsidRDefault="00D55952">
      <w:pPr>
        <w:rPr>
          <w:lang w:val="en-GB" w:eastAsia="en-GB"/>
        </w:rPr>
      </w:pPr>
    </w:p>
    <w:p w:rsidR="00D55952" w:rsidRDefault="00D55952">
      <w:pPr>
        <w:pStyle w:val="af9"/>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E8" w:rsidRDefault="001836E8">
      <w:pPr>
        <w:spacing w:after="0" w:line="240" w:lineRule="auto"/>
      </w:pPr>
      <w:r>
        <w:separator/>
      </w:r>
    </w:p>
  </w:endnote>
  <w:endnote w:type="continuationSeparator" w:id="0">
    <w:p w:rsidR="001836E8" w:rsidRDefault="0018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E8" w:rsidRDefault="001836E8">
      <w:pPr>
        <w:spacing w:after="0" w:line="240" w:lineRule="auto"/>
      </w:pPr>
      <w:r>
        <w:separator/>
      </w:r>
    </w:p>
  </w:footnote>
  <w:footnote w:type="continuationSeparator" w:id="0">
    <w:p w:rsidR="001836E8" w:rsidRDefault="00183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92FC9"/>
    <w:rsid w:val="000A33E9"/>
    <w:rsid w:val="000D3013"/>
    <w:rsid w:val="000D7A3B"/>
    <w:rsid w:val="00137FF1"/>
    <w:rsid w:val="00153E90"/>
    <w:rsid w:val="001606E0"/>
    <w:rsid w:val="001836E8"/>
    <w:rsid w:val="001B5053"/>
    <w:rsid w:val="00206F1A"/>
    <w:rsid w:val="002728BB"/>
    <w:rsid w:val="002B7782"/>
    <w:rsid w:val="002E44A1"/>
    <w:rsid w:val="003608F9"/>
    <w:rsid w:val="003A7F3E"/>
    <w:rsid w:val="003D2FF7"/>
    <w:rsid w:val="003F33E5"/>
    <w:rsid w:val="003F6CBB"/>
    <w:rsid w:val="003F7B33"/>
    <w:rsid w:val="0041361A"/>
    <w:rsid w:val="004141CD"/>
    <w:rsid w:val="004529E8"/>
    <w:rsid w:val="00461DB0"/>
    <w:rsid w:val="00466DF6"/>
    <w:rsid w:val="0049633C"/>
    <w:rsid w:val="004C0787"/>
    <w:rsid w:val="004E3B6F"/>
    <w:rsid w:val="004E7FFB"/>
    <w:rsid w:val="004F2AE7"/>
    <w:rsid w:val="004F5FEB"/>
    <w:rsid w:val="0050248F"/>
    <w:rsid w:val="00536D6F"/>
    <w:rsid w:val="00540373"/>
    <w:rsid w:val="00541E62"/>
    <w:rsid w:val="0055328C"/>
    <w:rsid w:val="00596BE4"/>
    <w:rsid w:val="005C4952"/>
    <w:rsid w:val="005D01A5"/>
    <w:rsid w:val="005D5618"/>
    <w:rsid w:val="005D6FCF"/>
    <w:rsid w:val="005E7471"/>
    <w:rsid w:val="005F3FF9"/>
    <w:rsid w:val="005F43C9"/>
    <w:rsid w:val="00632FA5"/>
    <w:rsid w:val="00644C24"/>
    <w:rsid w:val="0066055E"/>
    <w:rsid w:val="00695BE6"/>
    <w:rsid w:val="006A1DEF"/>
    <w:rsid w:val="0072635B"/>
    <w:rsid w:val="007661BE"/>
    <w:rsid w:val="00797A56"/>
    <w:rsid w:val="007C006F"/>
    <w:rsid w:val="007C01A3"/>
    <w:rsid w:val="007D4380"/>
    <w:rsid w:val="007E4840"/>
    <w:rsid w:val="007F0240"/>
    <w:rsid w:val="00812E16"/>
    <w:rsid w:val="0084351D"/>
    <w:rsid w:val="00860BDD"/>
    <w:rsid w:val="008B0157"/>
    <w:rsid w:val="00954016"/>
    <w:rsid w:val="00976B4E"/>
    <w:rsid w:val="009A6013"/>
    <w:rsid w:val="009B146C"/>
    <w:rsid w:val="009D5DCC"/>
    <w:rsid w:val="00A00663"/>
    <w:rsid w:val="00A110EA"/>
    <w:rsid w:val="00A406F4"/>
    <w:rsid w:val="00A71E2F"/>
    <w:rsid w:val="00A82212"/>
    <w:rsid w:val="00A84264"/>
    <w:rsid w:val="00AD5624"/>
    <w:rsid w:val="00AF3FB4"/>
    <w:rsid w:val="00B52A64"/>
    <w:rsid w:val="00B6250E"/>
    <w:rsid w:val="00B747B1"/>
    <w:rsid w:val="00BC3366"/>
    <w:rsid w:val="00C57051"/>
    <w:rsid w:val="00C57879"/>
    <w:rsid w:val="00C63CBA"/>
    <w:rsid w:val="00C74816"/>
    <w:rsid w:val="00C74E68"/>
    <w:rsid w:val="00C9374C"/>
    <w:rsid w:val="00CC1636"/>
    <w:rsid w:val="00CD13CC"/>
    <w:rsid w:val="00CD5BF3"/>
    <w:rsid w:val="00CD6CEB"/>
    <w:rsid w:val="00D121BC"/>
    <w:rsid w:val="00D15302"/>
    <w:rsid w:val="00D2240E"/>
    <w:rsid w:val="00D55015"/>
    <w:rsid w:val="00D55630"/>
    <w:rsid w:val="00D55952"/>
    <w:rsid w:val="00D9324E"/>
    <w:rsid w:val="00DA1CC7"/>
    <w:rsid w:val="00DA37E0"/>
    <w:rsid w:val="00DD2216"/>
    <w:rsid w:val="00DE5305"/>
    <w:rsid w:val="00DF58A6"/>
    <w:rsid w:val="00DF778A"/>
    <w:rsid w:val="00E30945"/>
    <w:rsid w:val="00E46E40"/>
    <w:rsid w:val="00E522DF"/>
    <w:rsid w:val="00E945D4"/>
    <w:rsid w:val="00E97E58"/>
    <w:rsid w:val="00F020E3"/>
    <w:rsid w:val="00F22197"/>
    <w:rsid w:val="00F54AC0"/>
    <w:rsid w:val="00FE4F58"/>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583F6"/>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52"/>
    <w:rPr>
      <w:rFonts w:eastAsia="Gulim"/>
      <w:sz w:val="24"/>
      <w:szCs w:val="24"/>
      <w:lang w:val="en-US" w:eastAsia="ko-KR"/>
    </w:rPr>
  </w:style>
  <w:style w:type="paragraph" w:styleId="1">
    <w:name w:val="heading 1"/>
    <w:next w:val="a"/>
    <w:link w:val="10"/>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D55952"/>
    <w:pPr>
      <w:numPr>
        <w:ilvl w:val="2"/>
      </w:numPr>
      <w:spacing w:before="120"/>
      <w:outlineLvl w:val="2"/>
    </w:pPr>
    <w:rPr>
      <w:sz w:val="28"/>
    </w:rPr>
  </w:style>
  <w:style w:type="paragraph" w:styleId="4">
    <w:name w:val="heading 4"/>
    <w:basedOn w:val="3"/>
    <w:next w:val="a"/>
    <w:link w:val="40"/>
    <w:qFormat/>
    <w:rsid w:val="00D55952"/>
    <w:pPr>
      <w:numPr>
        <w:ilvl w:val="3"/>
      </w:numPr>
      <w:outlineLvl w:val="3"/>
    </w:pPr>
    <w:rPr>
      <w:sz w:val="24"/>
    </w:rPr>
  </w:style>
  <w:style w:type="paragraph" w:styleId="5">
    <w:name w:val="heading 5"/>
    <w:basedOn w:val="4"/>
    <w:next w:val="a"/>
    <w:link w:val="50"/>
    <w:qFormat/>
    <w:rsid w:val="00D55952"/>
    <w:pPr>
      <w:numPr>
        <w:ilvl w:val="4"/>
      </w:numPr>
      <w:outlineLvl w:val="4"/>
    </w:pPr>
    <w:rPr>
      <w:sz w:val="22"/>
    </w:rPr>
  </w:style>
  <w:style w:type="paragraph" w:styleId="6">
    <w:name w:val="heading 6"/>
    <w:basedOn w:val="H6"/>
    <w:next w:val="a"/>
    <w:link w:val="60"/>
    <w:qFormat/>
    <w:rsid w:val="00D55952"/>
    <w:pPr>
      <w:numPr>
        <w:ilvl w:val="5"/>
      </w:numPr>
      <w:outlineLvl w:val="5"/>
    </w:pPr>
  </w:style>
  <w:style w:type="paragraph" w:styleId="7">
    <w:name w:val="heading 7"/>
    <w:basedOn w:val="H6"/>
    <w:next w:val="a"/>
    <w:link w:val="70"/>
    <w:qFormat/>
    <w:rsid w:val="00D55952"/>
    <w:pPr>
      <w:numPr>
        <w:ilvl w:val="6"/>
      </w:numPr>
      <w:outlineLvl w:val="6"/>
    </w:pPr>
  </w:style>
  <w:style w:type="paragraph" w:styleId="8">
    <w:name w:val="heading 8"/>
    <w:basedOn w:val="1"/>
    <w:next w:val="a"/>
    <w:link w:val="80"/>
    <w:qFormat/>
    <w:rsid w:val="00D55952"/>
    <w:pPr>
      <w:numPr>
        <w:ilvl w:val="7"/>
      </w:numPr>
      <w:outlineLvl w:val="7"/>
    </w:pPr>
    <w:rPr>
      <w:lang w:val="zh-CN" w:eastAsia="zh-CN"/>
    </w:rPr>
  </w:style>
  <w:style w:type="paragraph" w:styleId="9">
    <w:name w:val="heading 9"/>
    <w:basedOn w:val="8"/>
    <w:next w:val="a"/>
    <w:link w:val="90"/>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1">
    <w:name w:val="List 3"/>
    <w:basedOn w:val="21"/>
    <w:qFormat/>
    <w:rsid w:val="00D55952"/>
    <w:pPr>
      <w:ind w:left="1135"/>
    </w:pPr>
  </w:style>
  <w:style w:type="paragraph" w:styleId="21">
    <w:name w:val="List 2"/>
    <w:basedOn w:val="a3"/>
    <w:qFormat/>
    <w:rsid w:val="00D55952"/>
    <w:pPr>
      <w:ind w:left="851"/>
    </w:pPr>
  </w:style>
  <w:style w:type="paragraph" w:styleId="a3">
    <w:name w:val="List"/>
    <w:basedOn w:val="a"/>
    <w:qFormat/>
    <w:rsid w:val="00D55952"/>
    <w:pPr>
      <w:ind w:left="568" w:hanging="284"/>
    </w:pPr>
  </w:style>
  <w:style w:type="paragraph" w:styleId="71">
    <w:name w:val="toc 7"/>
    <w:basedOn w:val="61"/>
    <w:next w:val="a"/>
    <w:uiPriority w:val="39"/>
    <w:qFormat/>
    <w:rsid w:val="00D55952"/>
    <w:pPr>
      <w:ind w:left="2268" w:hanging="2268"/>
    </w:pPr>
  </w:style>
  <w:style w:type="paragraph" w:styleId="61">
    <w:name w:val="toc 6"/>
    <w:basedOn w:val="51"/>
    <w:next w:val="a"/>
    <w:uiPriority w:val="39"/>
    <w:qFormat/>
    <w:rsid w:val="00D55952"/>
    <w:pPr>
      <w:ind w:left="1985" w:hanging="1985"/>
    </w:pPr>
  </w:style>
  <w:style w:type="paragraph" w:styleId="51">
    <w:name w:val="toc 5"/>
    <w:basedOn w:val="41"/>
    <w:next w:val="a"/>
    <w:uiPriority w:val="39"/>
    <w:qFormat/>
    <w:rsid w:val="00D55952"/>
    <w:pPr>
      <w:ind w:left="1701" w:hanging="1701"/>
    </w:pPr>
  </w:style>
  <w:style w:type="paragraph" w:styleId="41">
    <w:name w:val="toc 4"/>
    <w:basedOn w:val="32"/>
    <w:next w:val="a"/>
    <w:uiPriority w:val="39"/>
    <w:qFormat/>
    <w:rsid w:val="00D55952"/>
    <w:pPr>
      <w:ind w:left="1418" w:hanging="1418"/>
    </w:pPr>
  </w:style>
  <w:style w:type="paragraph" w:styleId="32">
    <w:name w:val="toc 3"/>
    <w:basedOn w:val="22"/>
    <w:next w:val="a"/>
    <w:uiPriority w:val="39"/>
    <w:qFormat/>
    <w:rsid w:val="00D55952"/>
    <w:pPr>
      <w:ind w:left="1134" w:hanging="1134"/>
    </w:pPr>
  </w:style>
  <w:style w:type="paragraph" w:styleId="22">
    <w:name w:val="toc 2"/>
    <w:basedOn w:val="11"/>
    <w:next w:val="a"/>
    <w:uiPriority w:val="39"/>
    <w:qFormat/>
    <w:rsid w:val="00D55952"/>
    <w:pPr>
      <w:keepNext w:val="0"/>
      <w:spacing w:before="0"/>
      <w:ind w:left="851" w:hanging="851"/>
    </w:pPr>
    <w:rPr>
      <w:sz w:val="20"/>
    </w:rPr>
  </w:style>
  <w:style w:type="paragraph" w:styleId="11">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3">
    <w:name w:val="List Number 2"/>
    <w:basedOn w:val="a4"/>
    <w:qFormat/>
    <w:rsid w:val="00D55952"/>
    <w:pPr>
      <w:ind w:left="851"/>
    </w:pPr>
  </w:style>
  <w:style w:type="paragraph" w:styleId="a4">
    <w:name w:val="List Number"/>
    <w:basedOn w:val="a3"/>
    <w:qFormat/>
    <w:rsid w:val="00D55952"/>
  </w:style>
  <w:style w:type="paragraph" w:styleId="42">
    <w:name w:val="List Bullet 4"/>
    <w:basedOn w:val="33"/>
    <w:qFormat/>
    <w:rsid w:val="00D55952"/>
    <w:pPr>
      <w:ind w:left="1418"/>
    </w:pPr>
  </w:style>
  <w:style w:type="paragraph" w:styleId="33">
    <w:name w:val="List Bullet 3"/>
    <w:basedOn w:val="24"/>
    <w:qFormat/>
    <w:rsid w:val="00D55952"/>
    <w:pPr>
      <w:ind w:left="1135"/>
    </w:pPr>
  </w:style>
  <w:style w:type="paragraph" w:styleId="24">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a7"/>
    <w:qFormat/>
    <w:rsid w:val="00D55952"/>
    <w:rPr>
      <w:rFonts w:eastAsia="Malgun Gothic"/>
      <w:lang w:eastAsia="en-US"/>
    </w:rPr>
  </w:style>
  <w:style w:type="paragraph" w:styleId="52">
    <w:name w:val="List Bullet 5"/>
    <w:basedOn w:val="42"/>
    <w:qFormat/>
    <w:rsid w:val="00D55952"/>
    <w:pPr>
      <w:ind w:left="1702"/>
    </w:pPr>
  </w:style>
  <w:style w:type="paragraph" w:styleId="81">
    <w:name w:val="toc 8"/>
    <w:basedOn w:val="11"/>
    <w:next w:val="a"/>
    <w:uiPriority w:val="39"/>
    <w:qFormat/>
    <w:rsid w:val="00D55952"/>
    <w:pPr>
      <w:spacing w:before="180"/>
      <w:ind w:left="2693" w:hanging="2693"/>
    </w:pPr>
    <w:rPr>
      <w:b/>
    </w:rPr>
  </w:style>
  <w:style w:type="paragraph" w:styleId="a8">
    <w:name w:val="Balloon Text"/>
    <w:basedOn w:val="a"/>
    <w:link w:val="a9"/>
    <w:uiPriority w:val="99"/>
    <w:semiHidden/>
    <w:unhideWhenUsed/>
    <w:qFormat/>
    <w:rsid w:val="00D55952"/>
    <w:rPr>
      <w:rFonts w:ascii="Segoe UI" w:hAnsi="Segoe UI" w:cs="Segoe UI"/>
      <w:sz w:val="18"/>
      <w:szCs w:val="18"/>
    </w:rPr>
  </w:style>
  <w:style w:type="paragraph" w:styleId="aa">
    <w:name w:val="footer"/>
    <w:basedOn w:val="ab"/>
    <w:link w:val="ac"/>
    <w:qFormat/>
    <w:rsid w:val="00D55952"/>
    <w:pPr>
      <w:jc w:val="center"/>
    </w:pPr>
    <w:rPr>
      <w:i/>
      <w:lang w:val="zh-CN" w:eastAsia="zh-CN"/>
    </w:rPr>
  </w:style>
  <w:style w:type="paragraph" w:styleId="ab">
    <w:name w:val="header"/>
    <w:link w:val="ad"/>
    <w:qFormat/>
    <w:rsid w:val="00D55952"/>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rsid w:val="00D55952"/>
    <w:pPr>
      <w:keepLines/>
      <w:ind w:left="454" w:hanging="454"/>
    </w:pPr>
    <w:rPr>
      <w:sz w:val="16"/>
      <w:lang w:val="zh-CN" w:eastAsia="zh-CN"/>
    </w:rPr>
  </w:style>
  <w:style w:type="paragraph" w:styleId="53">
    <w:name w:val="List 5"/>
    <w:basedOn w:val="43"/>
    <w:qFormat/>
    <w:rsid w:val="00D55952"/>
    <w:pPr>
      <w:ind w:left="1702"/>
    </w:pPr>
  </w:style>
  <w:style w:type="paragraph" w:styleId="43">
    <w:name w:val="List 4"/>
    <w:basedOn w:val="31"/>
    <w:qFormat/>
    <w:rsid w:val="00D55952"/>
    <w:pPr>
      <w:ind w:left="1418"/>
    </w:pPr>
  </w:style>
  <w:style w:type="paragraph" w:styleId="91">
    <w:name w:val="toc 9"/>
    <w:basedOn w:val="81"/>
    <w:next w:val="a"/>
    <w:uiPriority w:val="39"/>
    <w:qFormat/>
    <w:rsid w:val="00D55952"/>
    <w:pPr>
      <w:ind w:left="1418" w:hanging="1418"/>
    </w:pPr>
  </w:style>
  <w:style w:type="paragraph" w:styleId="af0">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2">
    <w:name w:val="index 1"/>
    <w:basedOn w:val="a"/>
    <w:next w:val="a"/>
    <w:qFormat/>
    <w:rsid w:val="00D55952"/>
    <w:pPr>
      <w:keepLines/>
    </w:pPr>
  </w:style>
  <w:style w:type="paragraph" w:styleId="25">
    <w:name w:val="index 2"/>
    <w:basedOn w:val="12"/>
    <w:next w:val="a"/>
    <w:qFormat/>
    <w:rsid w:val="00D55952"/>
    <w:pPr>
      <w:ind w:left="284"/>
    </w:pPr>
  </w:style>
  <w:style w:type="paragraph" w:styleId="af1">
    <w:name w:val="annotation subject"/>
    <w:basedOn w:val="a6"/>
    <w:next w:val="a6"/>
    <w:link w:val="af2"/>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sid w:val="00D55952"/>
    <w:rPr>
      <w:color w:val="954F72" w:themeColor="followedHyperlink"/>
      <w:u w:val="single"/>
    </w:rPr>
  </w:style>
  <w:style w:type="character" w:styleId="af5">
    <w:name w:val="Emphasis"/>
    <w:basedOn w:val="a0"/>
    <w:uiPriority w:val="20"/>
    <w:qFormat/>
    <w:rsid w:val="00D55952"/>
    <w:rPr>
      <w:i/>
      <w:iCs/>
    </w:rPr>
  </w:style>
  <w:style w:type="character" w:styleId="af6">
    <w:name w:val="Hyperlink"/>
    <w:uiPriority w:val="99"/>
    <w:qFormat/>
    <w:rsid w:val="00D55952"/>
    <w:rPr>
      <w:color w:val="0000FF"/>
      <w:u w:val="single"/>
    </w:rPr>
  </w:style>
  <w:style w:type="character" w:styleId="af7">
    <w:name w:val="annotation reference"/>
    <w:rsid w:val="00D55952"/>
    <w:rPr>
      <w:sz w:val="16"/>
      <w:szCs w:val="16"/>
    </w:rPr>
  </w:style>
  <w:style w:type="character" w:styleId="af8">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1"/>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1"/>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3"/>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3"/>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ad">
    <w:name w:val="页眉 字符"/>
    <w:link w:val="ab"/>
    <w:rsid w:val="00D55952"/>
    <w:rPr>
      <w:rFonts w:eastAsia="Times New Roman"/>
      <w:b/>
      <w:kern w:val="0"/>
      <w:sz w:val="18"/>
      <w:szCs w:val="20"/>
      <w:lang w:eastAsia="en-GB"/>
    </w:rPr>
  </w:style>
  <w:style w:type="character" w:customStyle="1" w:styleId="ac">
    <w:name w:val="页脚 字符"/>
    <w:link w:val="aa"/>
    <w:rsid w:val="00D55952"/>
    <w:rPr>
      <w:rFonts w:eastAsia="Times New Roman"/>
      <w:b/>
      <w:i/>
      <w:kern w:val="0"/>
      <w:sz w:val="18"/>
      <w:szCs w:val="20"/>
      <w:lang w:val="zh-CN" w:eastAsia="zh-CN"/>
    </w:rPr>
  </w:style>
  <w:style w:type="character" w:customStyle="1" w:styleId="af">
    <w:name w:val="脚注文本 字符"/>
    <w:link w:val="ae"/>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0">
    <w:name w:val="标题 1 字符"/>
    <w:link w:val="1"/>
    <w:rsid w:val="00D55952"/>
    <w:rPr>
      <w:rFonts w:eastAsia="Times New Roman"/>
      <w:kern w:val="0"/>
      <w:sz w:val="36"/>
      <w:szCs w:val="20"/>
      <w:lang w:eastAsia="en-GB"/>
    </w:rPr>
  </w:style>
  <w:style w:type="character" w:customStyle="1" w:styleId="20">
    <w:name w:val="标题 2 字符"/>
    <w:link w:val="2"/>
    <w:rsid w:val="00D55952"/>
    <w:rPr>
      <w:rFonts w:eastAsia="Times New Roman"/>
      <w:kern w:val="0"/>
      <w:sz w:val="32"/>
      <w:szCs w:val="20"/>
      <w:lang w:val="zh-CN" w:eastAsia="zh-CN"/>
    </w:rPr>
  </w:style>
  <w:style w:type="character" w:customStyle="1" w:styleId="30">
    <w:name w:val="标题 3 字符"/>
    <w:link w:val="3"/>
    <w:rsid w:val="00D55952"/>
    <w:rPr>
      <w:rFonts w:eastAsia="Times New Roman"/>
      <w:kern w:val="0"/>
      <w:sz w:val="28"/>
      <w:szCs w:val="20"/>
      <w:lang w:val="zh-CN" w:eastAsia="zh-CN"/>
    </w:rPr>
  </w:style>
  <w:style w:type="character" w:customStyle="1" w:styleId="40">
    <w:name w:val="标题 4 字符"/>
    <w:link w:val="4"/>
    <w:rsid w:val="00D55952"/>
    <w:rPr>
      <w:rFonts w:eastAsia="Times New Roman"/>
      <w:kern w:val="0"/>
      <w:sz w:val="24"/>
      <w:szCs w:val="20"/>
      <w:lang w:val="zh-CN" w:eastAsia="zh-CN"/>
    </w:rPr>
  </w:style>
  <w:style w:type="character" w:customStyle="1" w:styleId="50">
    <w:name w:val="标题 5 字符"/>
    <w:link w:val="5"/>
    <w:qFormat/>
    <w:rsid w:val="00D55952"/>
    <w:rPr>
      <w:rFonts w:eastAsia="Times New Roman"/>
      <w:kern w:val="0"/>
      <w:sz w:val="22"/>
      <w:szCs w:val="20"/>
      <w:lang w:val="zh-CN" w:eastAsia="zh-CN"/>
    </w:rPr>
  </w:style>
  <w:style w:type="character" w:customStyle="1" w:styleId="60">
    <w:name w:val="标题 6 字符"/>
    <w:link w:val="6"/>
    <w:qFormat/>
    <w:rsid w:val="00D55952"/>
    <w:rPr>
      <w:rFonts w:eastAsia="Times New Roman"/>
      <w:kern w:val="0"/>
      <w:sz w:val="20"/>
      <w:szCs w:val="20"/>
      <w:lang w:val="zh-CN" w:eastAsia="zh-CN"/>
    </w:rPr>
  </w:style>
  <w:style w:type="character" w:customStyle="1" w:styleId="70">
    <w:name w:val="标题 7 字符"/>
    <w:link w:val="7"/>
    <w:qFormat/>
    <w:rsid w:val="00D55952"/>
    <w:rPr>
      <w:rFonts w:eastAsia="Times New Roman"/>
      <w:kern w:val="0"/>
      <w:sz w:val="20"/>
      <w:szCs w:val="20"/>
      <w:lang w:val="zh-CN" w:eastAsia="zh-CN"/>
    </w:rPr>
  </w:style>
  <w:style w:type="character" w:customStyle="1" w:styleId="80">
    <w:name w:val="标题 8 字符"/>
    <w:link w:val="8"/>
    <w:rsid w:val="00D55952"/>
    <w:rPr>
      <w:rFonts w:eastAsia="Times New Roman"/>
      <w:kern w:val="0"/>
      <w:sz w:val="36"/>
      <w:szCs w:val="20"/>
      <w:lang w:val="zh-CN" w:eastAsia="zh-CN"/>
    </w:rPr>
  </w:style>
  <w:style w:type="character" w:customStyle="1" w:styleId="90">
    <w:name w:val="标题 9 字符"/>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9">
    <w:name w:val="List Paragraph"/>
    <w:basedOn w:val="a"/>
    <w:link w:val="afa"/>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a9">
    <w:name w:val="批注框文本 字符"/>
    <w:basedOn w:val="a0"/>
    <w:link w:val="a8"/>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a7">
    <w:name w:val="批注文字 字符"/>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af2">
    <w:name w:val="批注主题 字符"/>
    <w:basedOn w:val="a7"/>
    <w:link w:val="af1"/>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afa">
    <w:name w:val="列出段落 字符"/>
    <w:link w:val="af9"/>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3">
    <w:name w:val="修订1"/>
    <w:hidden/>
    <w:uiPriority w:val="99"/>
    <w:semiHidden/>
    <w:qFormat/>
    <w:rsid w:val="00D55952"/>
    <w:rPr>
      <w:rFonts w:eastAsia="Gulim"/>
      <w:sz w:val="24"/>
      <w:szCs w:val="24"/>
      <w:lang w:val="en-US" w:eastAsia="ko-KR"/>
    </w:rPr>
  </w:style>
  <w:style w:type="paragraph" w:styleId="afb">
    <w:name w:val="Document Map"/>
    <w:basedOn w:val="a"/>
    <w:link w:val="afc"/>
    <w:uiPriority w:val="99"/>
    <w:semiHidden/>
    <w:unhideWhenUsed/>
    <w:rsid w:val="007E4840"/>
    <w:rPr>
      <w:rFonts w:ascii="宋体" w:eastAsia="宋体"/>
      <w:sz w:val="18"/>
      <w:szCs w:val="18"/>
    </w:rPr>
  </w:style>
  <w:style w:type="character" w:customStyle="1" w:styleId="afc">
    <w:name w:val="文档结构图 字符"/>
    <w:basedOn w:val="a0"/>
    <w:link w:val="afb"/>
    <w:uiPriority w:val="99"/>
    <w:semiHidden/>
    <w:rsid w:val="007E4840"/>
    <w:rPr>
      <w:rFonts w:ascii="宋体" w:eastAsia="宋体"/>
      <w:sz w:val="18"/>
      <w:szCs w:val="18"/>
      <w:lang w:val="en-US" w:eastAsia="ko-KR"/>
    </w:rPr>
  </w:style>
  <w:style w:type="character" w:customStyle="1" w:styleId="UnresolvedMention">
    <w:name w:val="Unresolved Mention"/>
    <w:basedOn w:val="a0"/>
    <w:uiPriority w:val="99"/>
    <w:semiHidden/>
    <w:unhideWhenUsed/>
    <w:rsid w:val="00CD6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zheng@qti.qualcomm.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6.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7.xml><?xml version="1.0" encoding="utf-8"?>
<ds:datastoreItem xmlns:ds="http://schemas.openxmlformats.org/officeDocument/2006/customXml" ds:itemID="{1B1D262F-7F9C-40A4-A220-FFFAFC34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8641</Words>
  <Characters>49254</Characters>
  <Application>Microsoft Office Word</Application>
  <DocSecurity>0</DocSecurity>
  <Lines>410</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57780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NEC (Wangda)</cp:lastModifiedBy>
  <cp:revision>52</cp:revision>
  <dcterms:created xsi:type="dcterms:W3CDTF">2020-10-02T07:56:00Z</dcterms:created>
  <dcterms:modified xsi:type="dcterms:W3CDTF">2020-10-04T09:11:00Z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