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ＭＳ 明朝"/>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610849">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fldSimple w:instr=" SEQ Figure \* ARABIC ">
        <w:r>
          <w:rPr>
            <w:noProof/>
          </w:rPr>
          <w:t>1</w:t>
        </w:r>
      </w:fldSimple>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fldSimple w:instr=" SEQ Figure \* ARABIC ">
        <w:r>
          <w:rPr>
            <w:noProof/>
          </w:rPr>
          <w:t>2</w:t>
        </w:r>
      </w:fldSimple>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lastRenderedPageBreak/>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610849">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610849">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610849">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610849">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610849"/>
        </w:tc>
        <w:tc>
          <w:tcPr>
            <w:tcW w:w="5670" w:type="dxa"/>
          </w:tcPr>
          <w:p w14:paraId="2DDBB77D" w14:textId="77777777" w:rsidR="00F82358" w:rsidRPr="00F00C1C" w:rsidRDefault="00F82358" w:rsidP="00610849">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5"/>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af5"/>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30198">
      <w:pPr>
        <w:pStyle w:val="af5"/>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af5"/>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fldSimple w:instr=" SEQ Figure \* ARABIC ">
        <w:r w:rsidR="007306CE">
          <w:rPr>
            <w:noProof/>
          </w:rPr>
          <w:t>3</w:t>
        </w:r>
      </w:fldSimple>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BE5CF0">
            <w:pPr>
              <w:numPr>
                <w:ilvl w:val="0"/>
                <w:numId w:val="37"/>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w:t>
            </w:r>
            <w:proofErr w:type="spellStart"/>
            <w:r w:rsidR="00F17312">
              <w:rPr>
                <w:rFonts w:eastAsia="SimSun"/>
                <w:color w:val="171717"/>
              </w:rPr>
              <w:t>Uu</w:t>
            </w:r>
            <w:proofErr w:type="spellEnd"/>
            <w:r w:rsidR="00F17312">
              <w:rPr>
                <w:rFonts w:eastAsia="SimSun"/>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610849">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610849">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w:t>
            </w:r>
            <w:r>
              <w:rPr>
                <w:rFonts w:eastAsiaTheme="minorEastAsia"/>
                <w:lang w:val="en-US" w:eastAsia="ja-JP"/>
              </w:rPr>
              <w:t xml:space="preserve">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610849">
            <w:pPr>
              <w:ind w:leftChars="100" w:left="200"/>
              <w:rPr>
                <w:rFonts w:eastAsiaTheme="minorEastAsia"/>
                <w:lang w:val="en-US" w:eastAsia="ja-JP"/>
              </w:rPr>
            </w:pPr>
            <w:proofErr w:type="spellStart"/>
            <w:r>
              <w:rPr>
                <w:rFonts w:eastAsiaTheme="minorEastAsia"/>
                <w:lang w:val="en-US" w:eastAsia="ja-JP"/>
              </w:rPr>
              <w:lastRenderedPageBreak/>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610849">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610849">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bl>
    <w:p w14:paraId="74863D73" w14:textId="7903A56E" w:rsidR="00EC5D1D" w:rsidRPr="00127D1B"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w:t>
      </w:r>
      <w:proofErr w:type="spellStart"/>
      <w:r w:rsidRPr="00947E5D">
        <w:rPr>
          <w:rFonts w:eastAsia="SimSun"/>
          <w:lang w:eastAsia="zh-CN"/>
        </w:rPr>
        <w:t>gNB</w:t>
      </w:r>
      <w:proofErr w:type="spellEnd"/>
      <w:r w:rsidRPr="00947E5D">
        <w:rPr>
          <w:rFonts w:eastAsia="SimSun"/>
          <w:lang w:eastAsia="zh-CN"/>
        </w:rPr>
        <w:t xml:space="preserve">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w:t>
      </w:r>
      <w:proofErr w:type="spellStart"/>
      <w:r w:rsidRPr="00947E5D">
        <w:rPr>
          <w:rFonts w:eastAsia="SimSun"/>
          <w:color w:val="171717"/>
        </w:rPr>
        <w:t>gNB</w:t>
      </w:r>
      <w:proofErr w:type="spellEnd"/>
      <w:r w:rsidRPr="00947E5D">
        <w:rPr>
          <w:rFonts w:eastAsia="SimSun"/>
          <w:color w:val="171717"/>
        </w:rPr>
        <w:t xml:space="preserve"> are located within the same facility and potentially within the same rack. The connection between UPF (NW-TT) and </w:t>
      </w:r>
      <w:proofErr w:type="spellStart"/>
      <w:r w:rsidRPr="00947E5D">
        <w:rPr>
          <w:rFonts w:eastAsia="SimSun"/>
          <w:color w:val="171717"/>
        </w:rPr>
        <w:t>gNB</w:t>
      </w:r>
      <w:proofErr w:type="spellEnd"/>
      <w:r w:rsidRPr="00947E5D">
        <w:rPr>
          <w:rFonts w:eastAsia="SimSun"/>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w:t>
      </w:r>
      <w:proofErr w:type="spellStart"/>
      <w:r w:rsidR="00CF2EE8" w:rsidRPr="00947E5D">
        <w:rPr>
          <w:rFonts w:eastAsia="SimSun"/>
          <w:lang w:eastAsia="zh-CN"/>
        </w:rPr>
        <w:t>gNB</w:t>
      </w:r>
      <w:proofErr w:type="spellEnd"/>
      <w:r w:rsidR="00CF2EE8" w:rsidRPr="00947E5D">
        <w:rPr>
          <w:rFonts w:eastAsia="SimSun"/>
          <w:lang w:eastAsia="zh-CN"/>
        </w:rPr>
        <w:t xml:space="preserve">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w:t>
            </w:r>
            <w:r>
              <w:rPr>
                <w:rFonts w:eastAsia="SimSun"/>
                <w:color w:val="171717"/>
              </w:rPr>
              <w:lastRenderedPageBreak/>
              <w:t xml:space="preserve">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w:t>
            </w:r>
            <w:proofErr w:type="spellStart"/>
            <w:r w:rsidRPr="0015146E">
              <w:rPr>
                <w:rFonts w:eastAsia="SimSun"/>
                <w:color w:val="171717"/>
              </w:rPr>
              <w:t>gNB</w:t>
            </w:r>
            <w:proofErr w:type="spellEnd"/>
            <w:r w:rsidRPr="0015146E">
              <w:rPr>
                <w:rFonts w:eastAsia="SimSun"/>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610849">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610849">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610849">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610849">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610849">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 xml:space="preserve">if synchronization </w:t>
            </w:r>
            <w:r w:rsidR="00874002">
              <w:rPr>
                <w:lang w:val="en-US"/>
              </w:rPr>
              <w:lastRenderedPageBreak/>
              <w:t>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lastRenderedPageBreak/>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610849">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610849">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610849">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610849">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610849">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610849">
            <w:pPr>
              <w:ind w:leftChars="100" w:left="200"/>
              <w:rPr>
                <w:rFonts w:eastAsiaTheme="minorEastAsia"/>
                <w:lang w:val="en-US" w:eastAsia="ja-JP"/>
              </w:rPr>
            </w:pPr>
            <w:r>
              <w:rPr>
                <w:rFonts w:eastAsiaTheme="minorEastAsia"/>
                <w:lang w:val="en-US" w:eastAsia="ja-JP"/>
              </w:rPr>
              <w:t>Relative 5G GM sync error = 2 * NW budget = 2*160ns = 320ns</w:t>
            </w:r>
          </w:p>
        </w:tc>
      </w:tr>
    </w:tbl>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lastRenderedPageBreak/>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610849">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610849">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610849">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w:t>
            </w:r>
            <w:bookmarkStart w:id="4" w:name="_GoBack"/>
            <w:bookmarkEnd w:id="4"/>
            <w:r w:rsidR="00F03E3D">
              <w:rPr>
                <w:rFonts w:eastAsia="SimSun"/>
                <w:color w:val="171717"/>
              </w:rPr>
              <w:t>appreciate more input from companies.</w:t>
            </w:r>
            <w:r w:rsidR="00F03E3D">
              <w:rPr>
                <w:rFonts w:eastAsia="SimSun"/>
                <w:color w:val="171717"/>
              </w:rPr>
              <w:t xml:space="preserve"> </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610849">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610849">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610849">
            <w:pPr>
              <w:ind w:leftChars="100" w:left="200"/>
              <w:jc w:val="both"/>
              <w:rPr>
                <w:rFonts w:eastAsia="SimSun"/>
                <w:color w:val="171717"/>
              </w:rPr>
            </w:pPr>
            <w:r>
              <w:rPr>
                <w:rFonts w:eastAsiaTheme="minorEastAsia"/>
                <w:color w:val="171717"/>
                <w:lang w:eastAsia="ja-JP"/>
              </w:rPr>
              <w:lastRenderedPageBreak/>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610849">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610849">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ＭＳ 明朝"/>
        </w:rPr>
        <w:t xml:space="preserve">Table 5.6.2-1, the service area </w:t>
      </w:r>
      <w:r w:rsidR="0054428D">
        <w:rPr>
          <w:rFonts w:eastAsia="ＭＳ 明朝"/>
        </w:rPr>
        <w:t>defined for</w:t>
      </w:r>
      <w:r w:rsidR="00D941F8">
        <w:rPr>
          <w:rFonts w:eastAsia="ＭＳ 明朝"/>
        </w:rPr>
        <w:t xml:space="preserve"> control to control </w:t>
      </w:r>
      <w:r w:rsidR="00224D4D">
        <w:rPr>
          <w:rFonts w:eastAsia="ＭＳ 明朝"/>
        </w:rPr>
        <w:t xml:space="preserve">and </w:t>
      </w:r>
      <w:r w:rsidR="0054428D">
        <w:rPr>
          <w:rFonts w:eastAsia="ＭＳ 明朝"/>
        </w:rPr>
        <w:t xml:space="preserve">smart grid </w:t>
      </w:r>
      <w:r w:rsidR="00036AE0">
        <w:rPr>
          <w:rFonts w:eastAsia="ＭＳ 明朝"/>
        </w:rPr>
        <w:t xml:space="preserve">use case </w:t>
      </w:r>
      <w:r w:rsidR="0054428D">
        <w:rPr>
          <w:rFonts w:eastAsia="ＭＳ 明朝"/>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ＭＳ 明朝"/>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 xml:space="preserve">give an expected cell radius of about </w:t>
            </w:r>
            <w:r w:rsidR="008343E4">
              <w:rPr>
                <w:lang w:val="en-US"/>
              </w:rPr>
              <w:lastRenderedPageBreak/>
              <w:t>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610849">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610849">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w:t>
            </w:r>
            <w:r>
              <w:rPr>
                <w:rFonts w:eastAsiaTheme="minorEastAsia"/>
                <w:lang w:val="en-US" w:eastAsia="ja-JP"/>
              </w:rPr>
              <w:t xml:space="preserve"> in Section 2.1 – 2.4</w:t>
            </w:r>
            <w:r>
              <w:rPr>
                <w:rFonts w:eastAsiaTheme="minorEastAsia"/>
                <w:lang w:val="en-US" w:eastAsia="ja-JP"/>
              </w:rPr>
              <w:t>,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610849">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610849">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610849">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610849">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610849">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610849">
            <w:pPr>
              <w:ind w:leftChars="1100" w:left="2200"/>
              <w:jc w:val="both"/>
              <w:rPr>
                <w:rFonts w:eastAsiaTheme="minorEastAsia"/>
                <w:lang w:val="en-US" w:eastAsia="ja-JP"/>
              </w:rPr>
            </w:pPr>
            <w:r>
              <w:rPr>
                <w:rFonts w:eastAsiaTheme="minorEastAsia"/>
                <w:lang w:val="en-US" w:eastAsia="ja-JP"/>
              </w:rPr>
              <w:t>= 855ns</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 xml:space="preserve">Two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lastRenderedPageBreak/>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668D0177" w:rsidR="00B86275" w:rsidRDefault="00B86275" w:rsidP="00B86275">
            <w:pPr>
              <w:jc w:val="both"/>
            </w:pPr>
            <w:r>
              <w:t xml:space="preserve">Multiple TRPs are part of the (e)MIMO scheme which is not considered in the </w:t>
            </w:r>
            <w:proofErr w:type="spellStart"/>
            <w:r>
              <w:t>IIoT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w:t>
            </w:r>
            <w:r>
              <w:rPr>
                <w:lang w:val="en-US"/>
              </w:rPr>
              <w:lastRenderedPageBreak/>
              <w:t>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lastRenderedPageBreak/>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610849">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610849">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7777777" w:rsidR="00B86275" w:rsidRPr="00B86275" w:rsidRDefault="00B86275" w:rsidP="00B86275">
            <w:pPr>
              <w:numPr>
                <w:ilvl w:val="0"/>
                <w:numId w:val="1"/>
              </w:numPr>
              <w:tabs>
                <w:tab w:val="clear" w:pos="1619"/>
                <w:tab w:val="left" w:pos="360"/>
              </w:tabs>
              <w:spacing w:before="60" w:after="120"/>
              <w:ind w:left="357" w:hanging="357"/>
              <w:rPr>
                <w:rFonts w:eastAsia="ＭＳ 明朝"/>
                <w:bCs/>
                <w:szCs w:val="24"/>
                <w:lang w:val="en-US" w:eastAsia="en-GB"/>
              </w:rPr>
            </w:pPr>
            <w:r w:rsidRPr="00B86275">
              <w:rPr>
                <w:rFonts w:eastAsia="ＭＳ 明朝"/>
                <w:bCs/>
                <w:szCs w:val="24"/>
                <w:lang w:val="en-US" w:eastAsia="en-GB"/>
              </w:rPr>
              <w:t xml:space="preserve">UE can calculate/predict the reference timing based on DL timing information after receiving the </w:t>
            </w:r>
            <w:proofErr w:type="spellStart"/>
            <w:r w:rsidRPr="00B86275">
              <w:rPr>
                <w:rFonts w:eastAsia="ＭＳ 明朝"/>
                <w:bCs/>
                <w:szCs w:val="24"/>
                <w:lang w:val="en-US" w:eastAsia="en-GB"/>
              </w:rPr>
              <w:t>referenceTimeInfo</w:t>
            </w:r>
            <w:proofErr w:type="spellEnd"/>
            <w:r w:rsidRPr="00B86275">
              <w:rPr>
                <w:rFonts w:eastAsia="ＭＳ 明朝"/>
                <w:bCs/>
                <w:szCs w:val="24"/>
                <w:lang w:val="en-US" w:eastAsia="en-GB"/>
              </w:rPr>
              <w:t xml:space="preserve"> from </w:t>
            </w:r>
            <w:proofErr w:type="spellStart"/>
            <w:r w:rsidRPr="00B86275">
              <w:rPr>
                <w:rFonts w:eastAsia="ＭＳ 明朝"/>
                <w:bCs/>
                <w:szCs w:val="24"/>
                <w:lang w:val="en-US" w:eastAsia="en-GB"/>
              </w:rPr>
              <w:t>gNB</w:t>
            </w:r>
            <w:proofErr w:type="spellEnd"/>
            <w:r w:rsidRPr="00B86275">
              <w:rPr>
                <w:rFonts w:eastAsia="ＭＳ 明朝"/>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AE5E" w14:textId="77777777" w:rsidR="004310FE" w:rsidRDefault="004310FE" w:rsidP="00AD2FD0">
      <w:pPr>
        <w:spacing w:after="0" w:line="240" w:lineRule="auto"/>
      </w:pPr>
      <w:r>
        <w:separator/>
      </w:r>
    </w:p>
  </w:endnote>
  <w:endnote w:type="continuationSeparator" w:id="0">
    <w:p w14:paraId="39AFDFF7" w14:textId="77777777" w:rsidR="004310FE" w:rsidRDefault="004310FE" w:rsidP="00AD2FD0">
      <w:pPr>
        <w:spacing w:after="0" w:line="240" w:lineRule="auto"/>
      </w:pPr>
      <w:r>
        <w:continuationSeparator/>
      </w:r>
    </w:p>
  </w:endnote>
  <w:endnote w:type="continuationNotice" w:id="1">
    <w:p w14:paraId="665CB77E" w14:textId="77777777" w:rsidR="004310FE" w:rsidRDefault="00431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240D9" w14:textId="77777777" w:rsidR="004310FE" w:rsidRDefault="004310FE" w:rsidP="00AD2FD0">
      <w:pPr>
        <w:spacing w:after="0" w:line="240" w:lineRule="auto"/>
      </w:pPr>
      <w:r>
        <w:separator/>
      </w:r>
    </w:p>
  </w:footnote>
  <w:footnote w:type="continuationSeparator" w:id="0">
    <w:p w14:paraId="6C0CD9C6" w14:textId="77777777" w:rsidR="004310FE" w:rsidRDefault="004310FE" w:rsidP="00AD2FD0">
      <w:pPr>
        <w:spacing w:after="0" w:line="240" w:lineRule="auto"/>
      </w:pPr>
      <w:r>
        <w:continuationSeparator/>
      </w:r>
    </w:p>
  </w:footnote>
  <w:footnote w:type="continuationNotice" w:id="1">
    <w:p w14:paraId="0594477D" w14:textId="77777777" w:rsidR="004310FE" w:rsidRDefault="004310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37"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310FE"/>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67E15"/>
    <w:rsid w:val="00B7066C"/>
    <w:rsid w:val="00B7086D"/>
    <w:rsid w:val="00B70CB6"/>
    <w:rsid w:val="00B71EE7"/>
    <w:rsid w:val="00B72302"/>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ヘッダー (文字)"/>
    <w:link w:val="af"/>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rPr>
  </w:style>
  <w:style w:type="character" w:customStyle="1" w:styleId="a9">
    <w:name w:val="見出しマップ (文字)"/>
    <w:basedOn w:val="a1"/>
    <w:link w:val="a8"/>
    <w:qFormat/>
    <w:rPr>
      <w:sz w:val="24"/>
      <w:szCs w:val="24"/>
      <w:lang w:eastAsia="en-US"/>
    </w:rPr>
  </w:style>
  <w:style w:type="character" w:customStyle="1" w:styleId="ad">
    <w:name w:val="吹き出し (文字)"/>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コメント文字列 (文字)"/>
    <w:basedOn w:val="a1"/>
    <w:link w:val="a5"/>
    <w:uiPriority w:val="99"/>
    <w:qFormat/>
    <w:rPr>
      <w:lang w:eastAsia="en-US"/>
    </w:rPr>
  </w:style>
  <w:style w:type="character" w:customStyle="1" w:styleId="a6">
    <w:name w:val="コメント内容 (文字)"/>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ＭＳ 明朝"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5">
    <w:name w:val="List Paragraph"/>
    <w:aliases w:val="- Bullets,?? ??,?????,????,Lista1,中等深浅网格 1 - 着色 21,列表段落,¥¡¡¡¡ì¬º¥¹¥È¶ÎÂä,ÁÐ³ö¶ÎÂä,列表段落1,—ño’i—Ž,¥ê¥¹¥È¶ÎÂä,1st level - Bullet List Paragraph,Lettre d'introduction,Paragrafo elenco,Normal bullet 2,Bullet list,목록단락,列出段落1,列表段落11"/>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本文 (文字)"/>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リスト段落 (文字)"/>
    <w:aliases w:val="- Bullets (文字),?? ?? (文字),????? (文字),???? (文字),Lista1 (文字),中等深浅网格 1 - 着色 21 (文字),列表段落 (文字),¥¡¡¡¡ì¬º¥¹¥È¶ÎÂä (文字),ÁÐ³ö¶ÎÂä (文字),列表段落1 (文字),—ño’i—Ž (文字),¥ê¥¹¥È¶ÎÂä (文字),1st level - Bullet List Paragraph (文字),Lettre d'introduction (文字)"/>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rsid w:val="00293A68"/>
    <w:rPr>
      <w:rFonts w:ascii="Arial" w:eastAsia="ＭＳ 明朝"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ＭＳ 明朝" w:hAnsi="Arial"/>
      <w:noProof/>
      <w:szCs w:val="24"/>
      <w:lang w:eastAsia="en-GB"/>
    </w:rPr>
  </w:style>
  <w:style w:type="character" w:customStyle="1" w:styleId="Doc-titleChar">
    <w:name w:val="Doc-title Char"/>
    <w:link w:val="Doc-title"/>
    <w:qFormat/>
    <w:rsid w:val="00293A68"/>
    <w:rPr>
      <w:rFonts w:ascii="Arial" w:eastAsia="ＭＳ 明朝"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Web">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9">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56400A8-7CCE-4A2A-ACA0-F819E7CD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189</TotalTime>
  <Pages>16</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39601</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Ohta, Yoshiaki/太田 好明</cp:lastModifiedBy>
  <cp:revision>19</cp:revision>
  <dcterms:created xsi:type="dcterms:W3CDTF">2020-09-24T14:08:00Z</dcterms:created>
  <dcterms:modified xsi:type="dcterms:W3CDTF">2020-09-25T02:48:00Z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