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</w:t>
      </w:r>
      <w:proofErr w:type="gramStart"/>
      <w:r w:rsidR="0037751E" w:rsidRPr="0037751E">
        <w:t>][</w:t>
      </w:r>
      <w:proofErr w:type="gramEnd"/>
      <w:r w:rsidR="0037751E" w:rsidRPr="0037751E">
        <w:t xml:space="preserve">918][R16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74D97D97" w14:textId="77777777" w:rsidR="00070023" w:rsidRDefault="00070023" w:rsidP="00070023">
      <w:pPr>
        <w:spacing w:after="0" w:line="240" w:lineRule="auto"/>
        <w:ind w:left="720"/>
        <w:textAlignment w:val="center"/>
        <w:rPr>
          <w:lang w:eastAsia="zh-CN"/>
        </w:rPr>
      </w:pPr>
    </w:p>
    <w:p w14:paraId="538E17A6" w14:textId="0716BC69" w:rsidR="00070023" w:rsidRPr="00070023" w:rsidRDefault="00070023" w:rsidP="00070023">
      <w:r>
        <w:t>Meanwhile, s</w:t>
      </w:r>
      <w:r w:rsidRPr="00070023">
        <w:t>upport</w:t>
      </w:r>
      <w:r>
        <w:t>ing</w:t>
      </w:r>
      <w:r w:rsidRPr="00070023">
        <w:t xml:space="preserve"> UE capability </w:t>
      </w:r>
      <w:proofErr w:type="spellStart"/>
      <w:r w:rsidRPr="00070023">
        <w:t>signaling</w:t>
      </w:r>
      <w:proofErr w:type="spellEnd"/>
      <w:r w:rsidRPr="00070023">
        <w:t xml:space="preserve"> for Rel-16 inter-band CA with non-aligned frame boundaries for the following cases</w:t>
      </w:r>
      <w:r>
        <w:t xml:space="preserve"> was discussed in </w:t>
      </w:r>
      <w:r>
        <w:fldChar w:fldCharType="begin"/>
      </w:r>
      <w:r>
        <w:instrText xml:space="preserve"> REF _Ref51681234 \r \h </w:instrText>
      </w:r>
      <w:r>
        <w:fldChar w:fldCharType="separate"/>
      </w:r>
      <w:r>
        <w:t>[2]</w:t>
      </w:r>
      <w:r>
        <w:fldChar w:fldCharType="end"/>
      </w:r>
      <w:r>
        <w:t xml:space="preserve"> as well:</w:t>
      </w:r>
    </w:p>
    <w:p w14:paraId="0D2E0B7B" w14:textId="77777777" w:rsidR="00070023" w:rsidRPr="0096341A" w:rsidRDefault="00070023" w:rsidP="00070023">
      <w:pPr>
        <w:numPr>
          <w:ilvl w:val="1"/>
          <w:numId w:val="22"/>
        </w:numPr>
        <w:spacing w:after="0" w:line="240" w:lineRule="auto"/>
        <w:textAlignment w:val="center"/>
        <w:rPr>
          <w:b/>
          <w:color w:val="000000"/>
          <w:lang w:val="en-US" w:eastAsia="ja-JP"/>
        </w:rPr>
      </w:pPr>
      <w:r w:rsidRPr="0096341A">
        <w:rPr>
          <w:b/>
          <w:color w:val="000000"/>
        </w:rPr>
        <w:t xml:space="preserve">Case A: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smaller than or equal to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3A7B2ECC" w14:textId="77777777" w:rsidR="00070023" w:rsidRPr="0096341A" w:rsidRDefault="00070023" w:rsidP="00070023">
      <w:pPr>
        <w:numPr>
          <w:ilvl w:val="1"/>
          <w:numId w:val="21"/>
        </w:numPr>
        <w:spacing w:after="0" w:line="240" w:lineRule="auto"/>
        <w:textAlignment w:val="center"/>
        <w:rPr>
          <w:b/>
          <w:color w:val="000000"/>
        </w:rPr>
      </w:pPr>
      <w:r w:rsidRPr="0096341A">
        <w:rPr>
          <w:b/>
          <w:color w:val="000000"/>
        </w:rPr>
        <w:t xml:space="preserve">Case B: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larger than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56B4076F" w14:textId="68D9521D" w:rsidR="00070023" w:rsidRDefault="00070023" w:rsidP="00070023">
      <w:pPr>
        <w:spacing w:after="0" w:line="240" w:lineRule="auto"/>
        <w:ind w:left="720"/>
        <w:textAlignment w:val="center"/>
      </w:pPr>
      <w:r>
        <w:t>And the endorsed conclusion is:</w:t>
      </w:r>
    </w:p>
    <w:p w14:paraId="74300237" w14:textId="77777777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70D1F675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0FAC8790" w14:textId="77777777" w:rsidR="00070023" w:rsidRDefault="00070023" w:rsidP="00070023">
      <w:pPr>
        <w:spacing w:after="0" w:line="240" w:lineRule="auto"/>
        <w:ind w:left="720"/>
        <w:textAlignment w:val="center"/>
      </w:pPr>
    </w:p>
    <w:p w14:paraId="35590099" w14:textId="462C53FB" w:rsidR="000E4DDE" w:rsidRPr="00234BB9" w:rsidRDefault="00F8645F" w:rsidP="000E4DDE">
      <w:r w:rsidRPr="00A2769C">
        <w:lastRenderedPageBreak/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>=</w:t>
      </w:r>
      <w:proofErr w:type="gramStart"/>
      <w:r w:rsidR="000E4DDE" w:rsidRPr="00724FE1">
        <w:t>60kHz</w:t>
      </w:r>
      <w:proofErr w:type="gramEnd"/>
      <w:r w:rsidR="000E4DDE" w:rsidRPr="00724FE1">
        <w:t xml:space="preserve">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slot 0 or slot 1 shown below (in red rectangle) should be the first slot in </w:t>
      </w:r>
      <w:proofErr w:type="spellStart"/>
      <w:r w:rsidR="000E4DDE" w:rsidRPr="00724FE1">
        <w:t>measurementSlots</w:t>
      </w:r>
      <w:proofErr w:type="spellEnd"/>
      <w:r w:rsidR="000E4DDE" w:rsidRPr="00724FE1">
        <w:t xml:space="preserve"> for the </w:t>
      </w:r>
      <w:proofErr w:type="spellStart"/>
      <w:r w:rsidR="000E4DDE" w:rsidRPr="00724FE1">
        <w:t>SCell</w:t>
      </w:r>
      <w:proofErr w:type="spellEnd"/>
      <w:r w:rsidR="000E4DDE" w:rsidRPr="00724FE1">
        <w:t>.</w:t>
      </w:r>
      <w:r w:rsidR="000E4DDE">
        <w:t xml:space="preserve"> And i</w:t>
      </w:r>
      <w:r w:rsidR="000E4DDE" w:rsidRPr="00894C33">
        <w:t>n th</w:t>
      </w:r>
      <w:r w:rsidR="000E4DDE">
        <w:t xml:space="preserve">e below </w:t>
      </w:r>
      <w:r w:rsidR="000E4DDE" w:rsidRPr="00894C33">
        <w:t xml:space="preserve">figure, SF means </w:t>
      </w:r>
      <w:proofErr w:type="spellStart"/>
      <w:r w:rsidR="000E4DDE" w:rsidRPr="00894C33">
        <w:t>subframe</w:t>
      </w:r>
      <w:proofErr w:type="spellEnd"/>
      <w:r w:rsidR="000E4DDE" w:rsidRPr="00894C33">
        <w:t>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</w:t>
      </w:r>
      <w:proofErr w:type="spellStart"/>
      <w:r>
        <w:t>subframe</w:t>
      </w:r>
      <w:proofErr w:type="spellEnd"/>
      <w:r>
        <w:t xml:space="preserve">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</w:t>
      </w:r>
      <w:r>
        <w:lastRenderedPageBreak/>
        <w:t xml:space="preserve">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proofErr w:type="spellStart"/>
      <w:r w:rsidRPr="00BD1199">
        <w:t>asynchronized</w:t>
      </w:r>
      <w:proofErr w:type="spellEnd"/>
      <w:r w:rsidRPr="00BD1199">
        <w:t xml:space="preserve">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9006C1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C69E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.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oundary even if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async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8pt;height:112.05pt" o:ole="">
                  <v:imagedata r:id="rId11" o:title=""/>
                </v:shape>
                <o:OLEObject Type="Embed" ProgID="Visio.Drawing.11" ShapeID="_x0000_i1025" DrawAspect="Content" ObjectID="_1662887974" r:id="rId12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proofErr w:type="spellStart"/>
            <w:r>
              <w:rPr>
                <w:rFonts w:ascii="Arial" w:eastAsia="Helvetica" w:hAnsi="Arial" w:cs="Arial"/>
                <w:lang w:val="en-US"/>
              </w:rPr>
              <w:t>MediaTek</w:t>
            </w:r>
            <w:proofErr w:type="spellEnd"/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</w:t>
            </w:r>
            <w:proofErr w:type="spellStart"/>
            <w:r w:rsidR="00282C32" w:rsidRPr="00AC1885">
              <w:rPr>
                <w:rFonts w:ascii="Arial" w:eastAsia="Helvetica" w:hAnsi="Arial" w:cs="Arial"/>
              </w:rPr>
              <w:t>async</w:t>
            </w:r>
            <w:proofErr w:type="spellEnd"/>
            <w:r w:rsidR="00282C32" w:rsidRPr="00AC1885">
              <w:rPr>
                <w:rFonts w:ascii="Arial" w:eastAsia="Helvetica" w:hAnsi="Arial" w:cs="Arial"/>
              </w:rPr>
              <w:t xml:space="preserve">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afa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afa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. Then, it seems not </w:t>
            </w: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</w:t>
            </w:r>
            <w:proofErr w:type="spellStart"/>
            <w:r>
              <w:rPr>
                <w:rFonts w:ascii="Arial" w:eastAsia="Helvetica" w:hAnsi="Arial" w:cs="Arial"/>
              </w:rPr>
              <w:t>async</w:t>
            </w:r>
            <w:proofErr w:type="spellEnd"/>
            <w:r>
              <w:rPr>
                <w:rFonts w:ascii="Arial" w:eastAsia="Helvetica" w:hAnsi="Arial" w:cs="Arial"/>
              </w:rPr>
              <w:t xml:space="preserve">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>if Network 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</w:t>
            </w:r>
            <w:proofErr w:type="spellStart"/>
            <w:r>
              <w:rPr>
                <w:rFonts w:ascii="Arial" w:eastAsia="Helvetica" w:hAnsi="Arial" w:cs="Arial"/>
              </w:rPr>
              <w:t>async</w:t>
            </w:r>
            <w:proofErr w:type="spellEnd"/>
            <w:r>
              <w:rPr>
                <w:rFonts w:ascii="Arial" w:eastAsia="Helvetica" w:hAnsi="Arial" w:cs="Arial"/>
              </w:rPr>
              <w:t xml:space="preserve">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as long as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393FDDFF" w:rsidR="009225B3" w:rsidRPr="00E63F6A" w:rsidRDefault="00E63F6A" w:rsidP="009225B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</w:t>
            </w:r>
            <w:r w:rsidR="009225B3">
              <w:rPr>
                <w:rFonts w:ascii="Arial" w:eastAsiaTheme="minorEastAsia" w:hAnsi="Arial" w:cs="Arial"/>
                <w:lang w:val="en-US" w:eastAsia="zh-CN"/>
              </w:rPr>
              <w:t>, Motorola Mobility</w:t>
            </w:r>
          </w:p>
        </w:tc>
        <w:tc>
          <w:tcPr>
            <w:tcW w:w="2126" w:type="dxa"/>
          </w:tcPr>
          <w:p w14:paraId="29E10B5B" w14:textId="3A6A94F3" w:rsidR="00AD1E4F" w:rsidRPr="00E63F6A" w:rsidRDefault="00E63F6A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397D6951" w14:textId="63FD6B6C" w:rsidR="00AD1E4F" w:rsidRPr="0015785C" w:rsidRDefault="004A1CB8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he SMTC window definition is unclear as explained in the description and we also agree with ZTE similar ambiguity exists for inter-frequency scenario.</w:t>
            </w: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0125F7CB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57B0AB4" w14:textId="7ACB641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C566B5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289FD1FB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16475C9C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AB88428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lastRenderedPageBreak/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</w:t>
            </w:r>
            <w:proofErr w:type="spellStart"/>
            <w:r w:rsidRPr="00BC69ED">
              <w:rPr>
                <w:rFonts w:ascii="Arial" w:eastAsia="Helvetica" w:hAnsi="Arial" w:cs="Arial"/>
                <w:sz w:val="20"/>
              </w:rPr>
              <w:t>async</w:t>
            </w:r>
            <w:proofErr w:type="spellEnd"/>
            <w:r w:rsidRPr="00BC69ED">
              <w:rPr>
                <w:rFonts w:ascii="Arial" w:eastAsia="Helvetica" w:hAnsi="Arial" w:cs="Arial"/>
                <w:sz w:val="20"/>
              </w:rPr>
              <w:t xml:space="preserve">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proofErr w:type="spellStart"/>
            <w:r>
              <w:rPr>
                <w:rFonts w:ascii="Arial" w:eastAsia="Helvetica" w:hAnsi="Arial" w:cs="Arial"/>
                <w:lang w:val="en-US"/>
              </w:rPr>
              <w:t>MediaTek</w:t>
            </w:r>
            <w:proofErr w:type="spellEnd"/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async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async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proofErr w:type="gram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</w:t>
            </w:r>
            <w:proofErr w:type="gram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proofErr w:type="spellStart"/>
            <w:r w:rsidR="00C62754">
              <w:rPr>
                <w:rFonts w:ascii="Arial" w:eastAsia="Helvetica" w:hAnsi="Arial" w:cs="Arial"/>
                <w:sz w:val="20"/>
                <w:szCs w:val="20"/>
              </w:rPr>
              <w:t>async</w:t>
            </w:r>
            <w:proofErr w:type="spellEnd"/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proofErr w:type="gramStart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with regard to the measurement timing.</w:t>
            </w:r>
          </w:p>
        </w:tc>
      </w:tr>
      <w:tr w:rsidR="00AD216D" w14:paraId="6EAF9845" w14:textId="77777777" w:rsidTr="0067418E">
        <w:tc>
          <w:tcPr>
            <w:tcW w:w="1555" w:type="dxa"/>
          </w:tcPr>
          <w:p w14:paraId="4026360D" w14:textId="2013F377" w:rsidR="00AD216D" w:rsidRPr="00154C12" w:rsidRDefault="009225B3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14F45CA1" w14:textId="1E35EA26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7D924009" w14:textId="30908AF3" w:rsidR="00AD216D" w:rsidRPr="00154C12" w:rsidRDefault="00C40056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Agree with Nokia that the question can be </w:t>
            </w:r>
            <w:r w:rsidR="00701E2D">
              <w:rPr>
                <w:rFonts w:ascii="Arial" w:eastAsia="Helvetica" w:hAnsi="Arial" w:cs="Arial"/>
                <w:lang w:val="en-US"/>
              </w:rPr>
              <w:t xml:space="preserve">rephrased a bit. </w:t>
            </w:r>
          </w:p>
        </w:tc>
      </w:tr>
      <w:tr w:rsidR="00AD216D" w14:paraId="6F958DAB" w14:textId="77777777" w:rsidTr="0067418E">
        <w:tc>
          <w:tcPr>
            <w:tcW w:w="1555" w:type="dxa"/>
          </w:tcPr>
          <w:p w14:paraId="61718AC5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BE5A392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3C1097C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765F71FB" w14:textId="77777777" w:rsidTr="0067418E">
        <w:tc>
          <w:tcPr>
            <w:tcW w:w="1555" w:type="dxa"/>
          </w:tcPr>
          <w:p w14:paraId="5768DF17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52A023D0" w14:textId="77777777" w:rsidTr="0067418E">
        <w:tc>
          <w:tcPr>
            <w:tcW w:w="1555" w:type="dxa"/>
          </w:tcPr>
          <w:p w14:paraId="46A4A79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22B886E3" w14:textId="77777777" w:rsidTr="0067418E">
        <w:tc>
          <w:tcPr>
            <w:tcW w:w="1555" w:type="dxa"/>
          </w:tcPr>
          <w:p w14:paraId="648ABE59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42259B43" w14:textId="77777777" w:rsidTr="0067418E">
        <w:tc>
          <w:tcPr>
            <w:tcW w:w="1555" w:type="dxa"/>
          </w:tcPr>
          <w:p w14:paraId="1C1B6F89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35FB5F55" w14:textId="77777777" w:rsidTr="0067418E">
        <w:tc>
          <w:tcPr>
            <w:tcW w:w="1555" w:type="dxa"/>
          </w:tcPr>
          <w:p w14:paraId="37C22EAF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37FD0ACB" w14:textId="77777777" w:rsidTr="0067418E">
        <w:tc>
          <w:tcPr>
            <w:tcW w:w="1555" w:type="dxa"/>
          </w:tcPr>
          <w:p w14:paraId="07851F1E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proofErr w:type="spellStart"/>
            <w:r>
              <w:rPr>
                <w:rFonts w:ascii="Arial" w:eastAsia="Helvetica" w:hAnsi="Arial" w:cs="Arial"/>
                <w:lang w:val="en-US"/>
              </w:rPr>
              <w:t>MediaTek</w:t>
            </w:r>
            <w:proofErr w:type="spellEnd"/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async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proofErr w:type="gram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if</w:t>
            </w:r>
            <w:proofErr w:type="gram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async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 CA of Rel-16</w:t>
            </w:r>
          </w:p>
          <w:p w14:paraId="556E5758" w14:textId="528CBC6A" w:rsidR="009F664B" w:rsidRPr="0006725E" w:rsidRDefault="009F664B" w:rsidP="009F664B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Definition of “complete slot” is not that clear as this is already now existing due to timing inaccuracies between serving cells in case of aligned CA. So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</w:t>
            </w:r>
            <w:r w:rsidR="00AD1E4F">
              <w:rPr>
                <w:rFonts w:ascii="Arial" w:eastAsia="Helvetica" w:hAnsi="Arial" w:cs="Arial"/>
                <w:lang w:val="en-US"/>
              </w:rPr>
              <w:lastRenderedPageBreak/>
              <w:t xml:space="preserve">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361E11CE" w:rsidR="00D94E66" w:rsidRPr="008F332C" w:rsidRDefault="009225B3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>Lenovo, Motorola Mobility</w:t>
            </w:r>
          </w:p>
        </w:tc>
        <w:tc>
          <w:tcPr>
            <w:tcW w:w="1842" w:type="dxa"/>
          </w:tcPr>
          <w:p w14:paraId="296ED3EF" w14:textId="07DBD2CB" w:rsidR="00D94E66" w:rsidRPr="008F332C" w:rsidRDefault="008F332C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64AE4879" w14:textId="77777777" w:rsidR="000C1C41" w:rsidRDefault="00492E69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mbiguity</w:t>
            </w:r>
            <w:r w:rsidR="00692A41">
              <w:rPr>
                <w:rFonts w:ascii="Arial" w:eastAsiaTheme="minorEastAsia" w:hAnsi="Arial" w:cs="Arial"/>
                <w:lang w:val="en-US" w:eastAsia="zh-CN"/>
              </w:rPr>
              <w:t xml:space="preserve"> is well understood, and we are fine with rapporteur’s proposal</w:t>
            </w:r>
            <w:r w:rsidR="005C6996">
              <w:rPr>
                <w:rFonts w:ascii="Arial" w:eastAsiaTheme="minorEastAsia" w:hAnsi="Arial" w:cs="Arial"/>
                <w:lang w:val="en-US" w:eastAsia="zh-CN"/>
              </w:rPr>
              <w:t xml:space="preserve">. There might not be critical </w:t>
            </w:r>
            <w:r w:rsidR="00FE57C2">
              <w:rPr>
                <w:rFonts w:ascii="Arial" w:eastAsiaTheme="minorEastAsia" w:hAnsi="Arial" w:cs="Arial"/>
                <w:lang w:val="en-US" w:eastAsia="zh-CN"/>
              </w:rPr>
              <w:t xml:space="preserve">performance issue, but still good to unify </w:t>
            </w:r>
            <w:r w:rsidR="006A0534">
              <w:rPr>
                <w:rFonts w:ascii="Arial" w:eastAsiaTheme="minorEastAsia" w:hAnsi="Arial" w:cs="Arial"/>
                <w:lang w:val="en-US" w:eastAsia="zh-CN"/>
              </w:rPr>
              <w:t xml:space="preserve">the implementation. </w:t>
            </w:r>
          </w:p>
          <w:p w14:paraId="1BC53977" w14:textId="419E341A" w:rsidR="00BD6970" w:rsidRPr="008F332C" w:rsidRDefault="00BD697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 the other hand, if companies believe there is no need to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>adopt the change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for inter-frequency case due to e.g. possible impact on Rel.15, then we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 xml:space="preserve">prefer to not </w:t>
            </w:r>
            <w:r w:rsidR="009A054D">
              <w:rPr>
                <w:rFonts w:ascii="Arial" w:eastAsiaTheme="minorEastAsia" w:hAnsi="Arial" w:cs="Arial"/>
                <w:lang w:val="en-US" w:eastAsia="zh-CN"/>
              </w:rPr>
              <w:t>make any change to intra-frequency case neither</w:t>
            </w:r>
            <w:r w:rsidR="00022842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796EE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79333C">
              <w:rPr>
                <w:rFonts w:ascii="Arial" w:eastAsiaTheme="minorEastAsia" w:hAnsi="Arial" w:cs="Arial"/>
                <w:lang w:val="en-US" w:eastAsia="zh-CN"/>
              </w:rPr>
              <w:t xml:space="preserve">It’s </w:t>
            </w:r>
            <w:r w:rsidR="00D77392">
              <w:rPr>
                <w:rFonts w:ascii="Arial" w:eastAsiaTheme="minorEastAsia" w:hAnsi="Arial" w:cs="Arial"/>
                <w:lang w:val="en-US" w:eastAsia="zh-CN"/>
              </w:rPr>
              <w:t xml:space="preserve">just even worse if intra-frequency and inter-frequency follow different principles. </w:t>
            </w: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6A9729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9D641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Default="00D94E66" w:rsidP="00D94E66">
      <w:pPr>
        <w:jc w:val="both"/>
        <w:rPr>
          <w:b/>
          <w:bCs/>
        </w:rPr>
      </w:pPr>
    </w:p>
    <w:p w14:paraId="53DA8CB9" w14:textId="33226B67" w:rsidR="00D56118" w:rsidRDefault="00D56118" w:rsidP="00D56118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>
        <w:rPr>
          <w:b/>
          <w:lang w:val="en-US"/>
        </w:rPr>
        <w:t>4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>If you are positive to the proposal in Question 3, c</w:t>
      </w:r>
      <w:r>
        <w:rPr>
          <w:b/>
          <w:lang w:val="en-US"/>
        </w:rPr>
        <w:t xml:space="preserve">ompanies are expected to provide your preferred </w:t>
      </w:r>
      <w:r>
        <w:rPr>
          <w:b/>
          <w:lang w:val="en-US"/>
        </w:rPr>
        <w:t>clarification way in the specification</w:t>
      </w:r>
      <w:r>
        <w:rPr>
          <w:b/>
          <w:lang w:eastAsia="zh-CN"/>
        </w:rPr>
        <w:t>.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D56118" w14:paraId="5562260A" w14:textId="77777777" w:rsidTr="000649E2">
        <w:tc>
          <w:tcPr>
            <w:tcW w:w="1555" w:type="dxa"/>
          </w:tcPr>
          <w:p w14:paraId="0255805C" w14:textId="77777777" w:rsidR="00D56118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2529F329" w14:textId="62AD07BA" w:rsidR="00D56118" w:rsidRPr="00EC3D53" w:rsidRDefault="00D56118" w:rsidP="00D561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</w:t>
            </w:r>
            <w:r>
              <w:rPr>
                <w:rFonts w:ascii="Arial" w:eastAsia="Helvetica" w:hAnsi="Arial" w:cs="Arial"/>
                <w:b/>
                <w:lang w:val="en-US"/>
              </w:rPr>
              <w:t>C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larification </w:t>
            </w:r>
            <w:r>
              <w:rPr>
                <w:rFonts w:ascii="Arial" w:eastAsia="Helvetica" w:hAnsi="Arial" w:cs="Arial"/>
                <w:b/>
                <w:lang w:val="en-US"/>
              </w:rPr>
              <w:t>W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ay in the </w:t>
            </w:r>
            <w:r>
              <w:rPr>
                <w:rFonts w:ascii="Arial" w:eastAsia="Helvetica" w:hAnsi="Arial" w:cs="Arial"/>
                <w:b/>
                <w:lang w:val="en-US"/>
              </w:rPr>
              <w:t>S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>pecification</w:t>
            </w:r>
          </w:p>
        </w:tc>
      </w:tr>
      <w:tr w:rsidR="00D56118" w14:paraId="5CDFEEEF" w14:textId="77777777" w:rsidTr="000649E2">
        <w:tc>
          <w:tcPr>
            <w:tcW w:w="1555" w:type="dxa"/>
          </w:tcPr>
          <w:p w14:paraId="315A3CAE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DD69A0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919528C" w14:textId="77777777" w:rsidTr="000649E2">
        <w:tc>
          <w:tcPr>
            <w:tcW w:w="1555" w:type="dxa"/>
          </w:tcPr>
          <w:p w14:paraId="15DE3259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3E4CEA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7CEB84E" w14:textId="77777777" w:rsidTr="000649E2">
        <w:tc>
          <w:tcPr>
            <w:tcW w:w="1555" w:type="dxa"/>
          </w:tcPr>
          <w:p w14:paraId="3B809EC6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057EA92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010A97A1" w14:textId="77777777" w:rsidTr="000649E2">
        <w:tc>
          <w:tcPr>
            <w:tcW w:w="1555" w:type="dxa"/>
          </w:tcPr>
          <w:p w14:paraId="30817D4D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2B0BB33" w14:textId="77777777" w:rsidR="00D56118" w:rsidRPr="0006725E" w:rsidRDefault="00D56118" w:rsidP="000649E2">
            <w:pPr>
              <w:pStyle w:val="afa"/>
              <w:rPr>
                <w:rFonts w:ascii="Arial" w:eastAsia="Helvetica" w:hAnsi="Arial" w:cs="Arial"/>
              </w:rPr>
            </w:pPr>
          </w:p>
        </w:tc>
      </w:tr>
      <w:tr w:rsidR="00D56118" w14:paraId="3FB3F630" w14:textId="77777777" w:rsidTr="000649E2">
        <w:tc>
          <w:tcPr>
            <w:tcW w:w="1555" w:type="dxa"/>
          </w:tcPr>
          <w:p w14:paraId="0E67B7F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C08FBE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C0CFC97" w14:textId="77777777" w:rsidTr="000649E2">
        <w:tc>
          <w:tcPr>
            <w:tcW w:w="1555" w:type="dxa"/>
          </w:tcPr>
          <w:p w14:paraId="75F872F0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575E69C8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D56118" w14:paraId="15BB96F2" w14:textId="77777777" w:rsidTr="000649E2">
        <w:tc>
          <w:tcPr>
            <w:tcW w:w="1555" w:type="dxa"/>
          </w:tcPr>
          <w:p w14:paraId="79430C0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C30C32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FF8BE5B" w14:textId="77777777" w:rsidTr="000649E2">
        <w:tc>
          <w:tcPr>
            <w:tcW w:w="1555" w:type="dxa"/>
          </w:tcPr>
          <w:p w14:paraId="589A8B5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E0891C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D92A62B" w14:textId="77777777" w:rsidTr="000649E2">
        <w:tc>
          <w:tcPr>
            <w:tcW w:w="1555" w:type="dxa"/>
          </w:tcPr>
          <w:p w14:paraId="74AB71F6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03FE074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369864F8" w14:textId="77777777" w:rsidTr="000649E2">
        <w:tc>
          <w:tcPr>
            <w:tcW w:w="1555" w:type="dxa"/>
          </w:tcPr>
          <w:p w14:paraId="5DFDAC5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7C974F2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6B38BAC" w14:textId="77777777" w:rsidTr="000649E2">
        <w:tc>
          <w:tcPr>
            <w:tcW w:w="1555" w:type="dxa"/>
          </w:tcPr>
          <w:p w14:paraId="0F665E0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531130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37C0CB1" w14:textId="77777777" w:rsidTr="000649E2">
        <w:tc>
          <w:tcPr>
            <w:tcW w:w="1555" w:type="dxa"/>
          </w:tcPr>
          <w:p w14:paraId="51020BB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68766B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68FF9B18" w14:textId="77777777" w:rsidR="00D56118" w:rsidRPr="00F224BE" w:rsidRDefault="00D56118" w:rsidP="00D56118">
      <w:pPr>
        <w:tabs>
          <w:tab w:val="left" w:pos="523"/>
        </w:tabs>
        <w:rPr>
          <w:b/>
        </w:rPr>
      </w:pPr>
    </w:p>
    <w:p w14:paraId="229F49AF" w14:textId="77777777" w:rsidR="00D56118" w:rsidRPr="005E0FAC" w:rsidRDefault="00D56118" w:rsidP="00D94E66">
      <w:pPr>
        <w:jc w:val="both"/>
        <w:rPr>
          <w:b/>
          <w:bCs/>
        </w:rPr>
      </w:pPr>
    </w:p>
    <w:p w14:paraId="4B633343" w14:textId="0CFB81EA" w:rsidR="00070023" w:rsidRPr="00070023" w:rsidRDefault="00070023" w:rsidP="00070023">
      <w:pPr>
        <w:rPr>
          <w:rFonts w:eastAsia="Times New Roman"/>
          <w:b/>
          <w:lang w:eastAsia="zh-CN"/>
        </w:rPr>
      </w:pPr>
      <w:r>
        <w:lastRenderedPageBreak/>
        <w:t>Regarding the conclusion as follows:</w:t>
      </w:r>
    </w:p>
    <w:p w14:paraId="5A5DFD52" w14:textId="37B25D8B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62CC1C36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6014DCA0" w14:textId="7A5408E9" w:rsidR="00BC71E2" w:rsidRDefault="00F224BE" w:rsidP="00070023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 w:rsidR="00D56118">
        <w:rPr>
          <w:b/>
          <w:lang w:val="en-US"/>
        </w:rPr>
        <w:t>5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 xml:space="preserve">Companies are expected to provide your preferred design on </w:t>
      </w:r>
      <w:r w:rsidRPr="00070023">
        <w:rPr>
          <w:b/>
          <w:lang w:eastAsia="zh-CN"/>
        </w:rPr>
        <w:t xml:space="preserve">the UE capability </w:t>
      </w:r>
      <w:r w:rsidRPr="00070023">
        <w:rPr>
          <w:b/>
          <w:lang w:eastAsia="zh-CN"/>
        </w:rPr>
        <w:t>signalling</w:t>
      </w:r>
      <w:r w:rsidRPr="00070023">
        <w:rPr>
          <w:b/>
          <w:lang w:eastAsia="zh-CN"/>
        </w:rPr>
        <w:t xml:space="preserve"> to support the above cases</w:t>
      </w:r>
      <w:r>
        <w:rPr>
          <w:b/>
          <w:lang w:eastAsia="zh-CN"/>
        </w:rPr>
        <w:t xml:space="preserve"> required in the RAN’s conclusion.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F224BE" w14:paraId="0A251B21" w14:textId="77777777" w:rsidTr="00D56118">
        <w:tc>
          <w:tcPr>
            <w:tcW w:w="1555" w:type="dxa"/>
          </w:tcPr>
          <w:p w14:paraId="68ADC990" w14:textId="77777777" w:rsidR="00F224BE" w:rsidRPr="00EC3D53" w:rsidRDefault="00F224BE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09D9F8A9" w14:textId="0BD12CC1" w:rsidR="00F224BE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design on the UE capability </w:t>
            </w:r>
            <w:r w:rsidR="00884A42" w:rsidRPr="00D56118">
              <w:rPr>
                <w:rFonts w:ascii="Arial" w:eastAsia="Helvetica" w:hAnsi="Arial" w:cs="Arial"/>
                <w:b/>
                <w:lang w:val="en-US"/>
              </w:rPr>
              <w:t>signaling</w:t>
            </w:r>
          </w:p>
        </w:tc>
      </w:tr>
      <w:tr w:rsidR="00F224BE" w14:paraId="7AFE3C21" w14:textId="77777777" w:rsidTr="00D56118">
        <w:tc>
          <w:tcPr>
            <w:tcW w:w="1555" w:type="dxa"/>
          </w:tcPr>
          <w:p w14:paraId="4C8E6926" w14:textId="219A583E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0042B4F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AD78F32" w14:textId="77777777" w:rsidTr="00D56118">
        <w:tc>
          <w:tcPr>
            <w:tcW w:w="1555" w:type="dxa"/>
          </w:tcPr>
          <w:p w14:paraId="0655B44E" w14:textId="328CB9CB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C049AF" w14:textId="393809E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0BA2E8DB" w14:textId="77777777" w:rsidTr="00D56118">
        <w:tc>
          <w:tcPr>
            <w:tcW w:w="1555" w:type="dxa"/>
          </w:tcPr>
          <w:p w14:paraId="1A9D5C17" w14:textId="5D14381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D297CBC" w14:textId="5BC05F89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3401A88F" w14:textId="77777777" w:rsidTr="00D56118">
        <w:tc>
          <w:tcPr>
            <w:tcW w:w="1555" w:type="dxa"/>
          </w:tcPr>
          <w:p w14:paraId="03CBC1A6" w14:textId="785340CB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75571F5" w14:textId="6BB9B754" w:rsidR="00F224BE" w:rsidRPr="0006725E" w:rsidRDefault="00F224BE" w:rsidP="00F224BE">
            <w:pPr>
              <w:pStyle w:val="afa"/>
              <w:rPr>
                <w:rFonts w:ascii="Arial" w:eastAsia="Helvetica" w:hAnsi="Arial" w:cs="Arial"/>
              </w:rPr>
            </w:pPr>
          </w:p>
        </w:tc>
      </w:tr>
      <w:tr w:rsidR="00F224BE" w14:paraId="570061E2" w14:textId="77777777" w:rsidTr="00D56118">
        <w:tc>
          <w:tcPr>
            <w:tcW w:w="1555" w:type="dxa"/>
          </w:tcPr>
          <w:p w14:paraId="3EAC46A6" w14:textId="7D4ABFE3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2E2EDDD1" w14:textId="2CE9A8E1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1B16220A" w14:textId="77777777" w:rsidTr="00D56118">
        <w:tc>
          <w:tcPr>
            <w:tcW w:w="1555" w:type="dxa"/>
          </w:tcPr>
          <w:p w14:paraId="44B7F577" w14:textId="1304706B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2ADA7DBA" w14:textId="37B06AD1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F224BE" w14:paraId="5DBA7093" w14:textId="77777777" w:rsidTr="00D56118">
        <w:tc>
          <w:tcPr>
            <w:tcW w:w="1555" w:type="dxa"/>
          </w:tcPr>
          <w:p w14:paraId="3B24887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08B5EA3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7AF838B" w14:textId="77777777" w:rsidTr="00D56118">
        <w:tc>
          <w:tcPr>
            <w:tcW w:w="1555" w:type="dxa"/>
          </w:tcPr>
          <w:p w14:paraId="547D9DA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91066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B26824C" w14:textId="77777777" w:rsidTr="00D56118">
        <w:tc>
          <w:tcPr>
            <w:tcW w:w="1555" w:type="dxa"/>
          </w:tcPr>
          <w:p w14:paraId="03565B85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055EB09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8958C5" w14:textId="77777777" w:rsidTr="00D56118">
        <w:tc>
          <w:tcPr>
            <w:tcW w:w="1555" w:type="dxa"/>
          </w:tcPr>
          <w:p w14:paraId="1F618922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41DB5C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FF28928" w14:textId="77777777" w:rsidTr="00D56118">
        <w:tc>
          <w:tcPr>
            <w:tcW w:w="1555" w:type="dxa"/>
          </w:tcPr>
          <w:p w14:paraId="021F839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DAE0E6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930000" w14:textId="77777777" w:rsidTr="00D56118">
        <w:tc>
          <w:tcPr>
            <w:tcW w:w="1555" w:type="dxa"/>
          </w:tcPr>
          <w:p w14:paraId="2684A6D0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7AC5DB1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77A45900" w14:textId="77777777" w:rsidR="00F224BE" w:rsidRPr="00F224BE" w:rsidRDefault="00F224BE" w:rsidP="00070023">
      <w:pPr>
        <w:tabs>
          <w:tab w:val="left" w:pos="523"/>
        </w:tabs>
        <w:rPr>
          <w:b/>
        </w:rPr>
      </w:pPr>
    </w:p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bookmarkStart w:id="3" w:name="_GoBack"/>
      <w:bookmarkEnd w:id="3"/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0"/>
        </w:rPr>
        <w:fldChar w:fldCharType="begin"/>
      </w:r>
      <w:r w:rsidR="00646F6A">
        <w:rPr>
          <w:rStyle w:val="af0"/>
        </w:rPr>
        <w:instrText xml:space="preserve"> HYPERLINK "https://www.3gpp.org/ftp/TSG_RAN/WG2_RL2/TSGR2_111-e/Docs/R2-2008365.zip" </w:instrText>
      </w:r>
      <w:r w:rsidR="00646F6A">
        <w:rPr>
          <w:rStyle w:val="af0"/>
        </w:rPr>
        <w:fldChar w:fldCharType="separate"/>
      </w:r>
      <w:r w:rsidR="00646F6A">
        <w:rPr>
          <w:rStyle w:val="af0"/>
        </w:rPr>
        <w:t>R2-2008365</w:t>
      </w:r>
      <w:r w:rsidR="00646F6A">
        <w:rPr>
          <w:rStyle w:val="af0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 xml:space="preserve">RP-202030 Moderator’s Summary for Email Discussion [89E][12][R16_DCCA_unaligned_frames], </w:t>
      </w:r>
      <w:proofErr w:type="spellStart"/>
      <w:r w:rsidRPr="004F5AD3">
        <w:t>MediaTek</w:t>
      </w:r>
      <w:bookmarkEnd w:id="5"/>
      <w:proofErr w:type="spellEnd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0"/>
          <w:b/>
          <w:bCs/>
          <w:lang w:eastAsia="x-none"/>
        </w:rPr>
        <w:fldChar w:fldCharType="begin"/>
      </w:r>
      <w:r>
        <w:rPr>
          <w:rStyle w:val="af0"/>
          <w:b/>
          <w:bCs/>
          <w:lang w:eastAsia="x-none"/>
        </w:rPr>
        <w:instrText xml:space="preserve">HYPERLINK "C:\\2018 TOPICS\\0000 3GPP </w:instrText>
      </w:r>
      <w:r>
        <w:rPr>
          <w:rStyle w:val="af0"/>
          <w:rFonts w:hint="eastAsia"/>
          <w:b/>
          <w:bCs/>
          <w:lang w:eastAsia="x-none"/>
        </w:rPr>
        <w:instrText>会议讨论</w:instrText>
      </w:r>
      <w:r>
        <w:rPr>
          <w:rStyle w:val="af0"/>
          <w:b/>
          <w:bCs/>
          <w:lang w:eastAsia="x-none"/>
        </w:rPr>
        <w:instrText>\\RAN2 111\\Docs\\R1-2007008.zip"</w:instrText>
      </w:r>
      <w:r>
        <w:rPr>
          <w:rStyle w:val="af0"/>
          <w:b/>
          <w:bCs/>
          <w:lang w:eastAsia="x-none"/>
        </w:rPr>
        <w:fldChar w:fldCharType="separate"/>
      </w:r>
      <w:r>
        <w:rPr>
          <w:rStyle w:val="af0"/>
          <w:b/>
          <w:bCs/>
          <w:lang w:eastAsia="x-none"/>
        </w:rPr>
        <w:t>R1-2007008</w:t>
      </w:r>
      <w:r>
        <w:rPr>
          <w:rStyle w:val="af0"/>
          <w:b/>
          <w:bCs/>
          <w:lang w:eastAsia="x-none"/>
        </w:rPr>
        <w:fldChar w:fldCharType="end"/>
      </w:r>
      <w:r>
        <w:rPr>
          <w:rStyle w:val="af0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</w:t>
      </w:r>
      <w:proofErr w:type="spellStart"/>
      <w:r w:rsidRPr="00E630B8">
        <w:t>MediaTek</w:t>
      </w:r>
      <w:proofErr w:type="spellEnd"/>
      <w:r w:rsidRPr="00E630B8">
        <w:t xml:space="preserve">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lastRenderedPageBreak/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B04C" w14:textId="77777777" w:rsidR="00C72384" w:rsidRDefault="00C72384">
      <w:pPr>
        <w:spacing w:after="0" w:line="240" w:lineRule="auto"/>
      </w:pPr>
      <w:r>
        <w:separator/>
      </w:r>
    </w:p>
  </w:endnote>
  <w:endnote w:type="continuationSeparator" w:id="0">
    <w:p w14:paraId="31321DDC" w14:textId="77777777" w:rsidR="00C72384" w:rsidRDefault="00C7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FB9F" w14:textId="77777777" w:rsidR="0067418E" w:rsidRDefault="0067418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4FD09" w14:textId="77777777" w:rsidR="00C72384" w:rsidRDefault="00C72384">
      <w:pPr>
        <w:spacing w:after="0" w:line="240" w:lineRule="auto"/>
      </w:pPr>
      <w:r>
        <w:separator/>
      </w:r>
    </w:p>
  </w:footnote>
  <w:footnote w:type="continuationSeparator" w:id="0">
    <w:p w14:paraId="6F1BFF1A" w14:textId="77777777" w:rsidR="00C72384" w:rsidRDefault="00C7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5B8"/>
    <w:multiLevelType w:val="hybridMultilevel"/>
    <w:tmpl w:val="154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5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4048"/>
    <w:multiLevelType w:val="multilevel"/>
    <w:tmpl w:val="873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842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1B1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023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C41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5F55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7EF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BA1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614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9B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2E69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CB8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4A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63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4A25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6996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6B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60F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2A41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534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2D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4803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3C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EEF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B68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A4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A23"/>
    <w:rsid w:val="008E0711"/>
    <w:rsid w:val="008E0875"/>
    <w:rsid w:val="008E08A1"/>
    <w:rsid w:val="008E0AB8"/>
    <w:rsid w:val="008E120E"/>
    <w:rsid w:val="008E12F0"/>
    <w:rsid w:val="008E1CAD"/>
    <w:rsid w:val="008E25A8"/>
    <w:rsid w:val="008E26C9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32C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5B3"/>
    <w:rsid w:val="00922B6A"/>
    <w:rsid w:val="00922C75"/>
    <w:rsid w:val="00922D7C"/>
    <w:rsid w:val="00922E84"/>
    <w:rsid w:val="009239BB"/>
    <w:rsid w:val="00923AD5"/>
    <w:rsid w:val="00923B86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1F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054D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05E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314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16D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4F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970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91E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056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384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5D03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118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0F5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392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17F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955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3F6A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24BE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2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Char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0"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uiPriority w:val="39"/>
    <w:qFormat/>
    <w:pPr>
      <w:ind w:left="1701" w:hanging="1701"/>
    </w:pPr>
  </w:style>
  <w:style w:type="paragraph" w:styleId="42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2"/>
    <w:next w:val="a0"/>
    <w:uiPriority w:val="39"/>
    <w:qFormat/>
    <w:pPr>
      <w:ind w:left="1134" w:hanging="1134"/>
    </w:pPr>
  </w:style>
  <w:style w:type="paragraph" w:styleId="22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7">
    <w:name w:val="caption"/>
    <w:basedOn w:val="a0"/>
    <w:next w:val="a0"/>
    <w:link w:val="Char1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a">
    <w:name w:val="Body Text"/>
    <w:basedOn w:val="a0"/>
    <w:link w:val="Char2"/>
    <w:qFormat/>
    <w:pPr>
      <w:spacing w:afterLines="60"/>
      <w:jc w:val="both"/>
    </w:pPr>
    <w:rPr>
      <w:szCs w:val="24"/>
      <w:lang w:val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4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0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1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2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3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2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2">
    <w:name w:val="Table Grid 5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4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qFormat/>
    <w:rPr>
      <w:rFonts w:eastAsia="Arial"/>
    </w:rPr>
  </w:style>
  <w:style w:type="paragraph" w:customStyle="1" w:styleId="af6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7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8">
    <w:name w:val="插图题注"/>
    <w:basedOn w:val="a0"/>
    <w:qFormat/>
  </w:style>
  <w:style w:type="paragraph" w:customStyle="1" w:styleId="af9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a">
    <w:name w:val="List Paragraph"/>
    <w:aliases w:val="- Bullets,목록 단락,?? ??,?????,????,Lista1"/>
    <w:basedOn w:val="a0"/>
    <w:link w:val="Char5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har0">
    <w:name w:val="批注文字 Char"/>
    <w:link w:val="a6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0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Char3">
    <w:name w:val="页眉 Char"/>
    <w:link w:val="ad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Char2">
    <w:name w:val="正文文本 Char"/>
    <w:link w:val="aa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Char4">
    <w:name w:val="标题 Char"/>
    <w:link w:val="af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题注 Char"/>
    <w:link w:val="a7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Char5">
    <w:name w:val="列出段落 Char"/>
    <w:aliases w:val="- Bullets Char,목록 단락 Char,?? ?? Char,????? Char,???? Char,Lista1 Char"/>
    <w:link w:val="afa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b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c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d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D97-3E2B-431D-89B0-0658A0EF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2020-09-29T04:32:00Z</dcterms:created>
  <dcterms:modified xsi:type="dcterms:W3CDTF">2020-09-29T04:32:00Z</dcterms:modified>
</cp:coreProperties>
</file>