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45685C" w:rsidRDefault="0045685C" w:rsidP="00C74DF3">
            <w:pPr>
              <w:spacing w:before="120"/>
              <w:jc w:val="both"/>
              <w:rPr>
                <w:rFonts w:eastAsiaTheme="minorEastAsia"/>
                <w:lang w:eastAsia="zh-CN"/>
              </w:rPr>
            </w:pPr>
            <w:r>
              <w:rPr>
                <w:rFonts w:eastAsiaTheme="minorEastAsia"/>
                <w:lang w:eastAsia="zh-CN"/>
              </w:rPr>
              <w:t xml:space="preserve">Since longer </w:t>
            </w:r>
            <w:proofErr w:type="spellStart"/>
            <w:r>
              <w:rPr>
                <w:rFonts w:eastAsiaTheme="minorEastAsia"/>
                <w:lang w:eastAsia="zh-CN"/>
              </w:rPr>
              <w:t>eDRX</w:t>
            </w:r>
            <w:proofErr w:type="spellEnd"/>
            <w:r>
              <w:rPr>
                <w:rFonts w:eastAsiaTheme="minorEastAsia"/>
                <w:lang w:eastAsia="zh-CN"/>
              </w:rPr>
              <w:t xml:space="preserve"> cycle would lead to larger paging latency, we </w:t>
            </w:r>
            <w:proofErr w:type="gramStart"/>
            <w:r>
              <w:rPr>
                <w:rFonts w:eastAsiaTheme="minorEastAsia"/>
                <w:lang w:eastAsia="zh-CN"/>
              </w:rPr>
              <w:t>don’t</w:t>
            </w:r>
            <w:proofErr w:type="gramEnd"/>
            <w:r>
              <w:rPr>
                <w:rFonts w:eastAsiaTheme="minorEastAsia"/>
                <w:lang w:eastAsia="zh-CN"/>
              </w:rPr>
              <w:t xml:space="preserve"> think </w:t>
            </w:r>
            <w:r w:rsidR="00F06A72">
              <w:rPr>
                <w:rFonts w:eastAsiaTheme="minorEastAsia"/>
                <w:lang w:eastAsia="zh-CN"/>
              </w:rPr>
              <w:t xml:space="preserve">the three use cases </w:t>
            </w:r>
            <w:r w:rsidR="00C74DF3">
              <w:rPr>
                <w:rFonts w:eastAsiaTheme="minorEastAsia"/>
                <w:lang w:eastAsia="zh-CN"/>
              </w:rPr>
              <w:t xml:space="preserve">for </w:t>
            </w:r>
            <w:proofErr w:type="spellStart"/>
            <w:r w:rsidR="00C74DF3">
              <w:rPr>
                <w:rFonts w:eastAsiaTheme="minorEastAsia"/>
                <w:lang w:eastAsia="zh-CN"/>
              </w:rPr>
              <w:t>R</w:t>
            </w:r>
            <w:r w:rsidR="00C74DF3">
              <w:rPr>
                <w:rFonts w:eastAsiaTheme="minorEastAsia" w:hint="eastAsia"/>
                <w:lang w:eastAsia="zh-CN"/>
              </w:rPr>
              <w:t>e</w:t>
            </w:r>
            <w:r>
              <w:rPr>
                <w:rFonts w:eastAsiaTheme="minorEastAsia"/>
                <w:lang w:eastAsia="zh-CN"/>
              </w:rPr>
              <w:t>d</w:t>
            </w:r>
            <w:r w:rsidR="00C74DF3">
              <w:rPr>
                <w:rFonts w:eastAsiaTheme="minorEastAsia"/>
                <w:lang w:eastAsia="zh-CN"/>
              </w:rPr>
              <w:t>Cap</w:t>
            </w:r>
            <w:proofErr w:type="spellEnd"/>
            <w:r w:rsidR="00C74DF3">
              <w:rPr>
                <w:rFonts w:eastAsiaTheme="minorEastAsia"/>
                <w:lang w:eastAsia="zh-CN"/>
              </w:rPr>
              <w:t xml:space="preserve"> UEs could</w:t>
            </w:r>
            <w:r>
              <w:rPr>
                <w:rFonts w:eastAsiaTheme="minorEastAsia"/>
                <w:lang w:eastAsia="zh-CN"/>
              </w:rPr>
              <w:t xml:space="preserve"> </w:t>
            </w:r>
            <w:r w:rsidR="00F06A72" w:rsidRPr="00F06A72">
              <w:rPr>
                <w:rFonts w:eastAsiaTheme="minorEastAsia"/>
                <w:lang w:eastAsia="zh-CN"/>
              </w:rPr>
              <w:t>tolerate</w:t>
            </w:r>
            <w:r w:rsidR="00F06A72">
              <w:rPr>
                <w:rFonts w:eastAsiaTheme="minorEastAsia"/>
                <w:lang w:eastAsia="zh-CN"/>
              </w:rPr>
              <w:t xml:space="preserve"> such large paging latency as NB-I</w:t>
            </w:r>
            <w:r w:rsidR="00F06A72">
              <w:rPr>
                <w:rFonts w:eastAsiaTheme="minorEastAsia" w:hint="eastAsia"/>
                <w:lang w:eastAsia="zh-CN"/>
              </w:rPr>
              <w:t>oT</w:t>
            </w:r>
            <w:r w:rsidR="00F06A72">
              <w:rPr>
                <w:rFonts w:eastAsiaTheme="minorEastAsia"/>
                <w:lang w:eastAsia="zh-CN"/>
              </w:rPr>
              <w:t xml:space="preserve"> and </w:t>
            </w:r>
            <w:proofErr w:type="spellStart"/>
            <w:r w:rsidR="00F06A72">
              <w:rPr>
                <w:rFonts w:eastAsiaTheme="minorEastAsia"/>
                <w:lang w:eastAsia="zh-CN"/>
              </w:rPr>
              <w:t>eMTC</w:t>
            </w:r>
            <w:proofErr w:type="spellEnd"/>
            <w:r w:rsidR="00F06A72">
              <w:rPr>
                <w:rFonts w:eastAsiaTheme="minorEastAsia"/>
                <w:lang w:eastAsia="zh-CN"/>
              </w:rPr>
              <w:t>.</w:t>
            </w:r>
          </w:p>
        </w:tc>
      </w:tr>
      <w:tr w:rsidR="00CD27AB" w14:paraId="2316524B" w14:textId="77777777" w:rsidTr="00D909F3">
        <w:tc>
          <w:tcPr>
            <w:tcW w:w="1368" w:type="dxa"/>
          </w:tcPr>
          <w:p w14:paraId="58DCB66F" w14:textId="6C4093D9" w:rsidR="00CD27AB" w:rsidRDefault="00CD27AB" w:rsidP="00D909F3">
            <w:pPr>
              <w:spacing w:before="120"/>
              <w:jc w:val="both"/>
              <w:rPr>
                <w:rFonts w:eastAsia="宋体"/>
                <w:lang w:eastAsia="zh-CN"/>
              </w:rPr>
            </w:pPr>
          </w:p>
        </w:tc>
        <w:tc>
          <w:tcPr>
            <w:tcW w:w="900" w:type="dxa"/>
          </w:tcPr>
          <w:p w14:paraId="264F9FB6" w14:textId="54FC406E" w:rsidR="00CD27AB" w:rsidRDefault="00CD27AB" w:rsidP="00D909F3">
            <w:pPr>
              <w:spacing w:before="120"/>
              <w:jc w:val="both"/>
              <w:rPr>
                <w:rFonts w:eastAsia="宋体"/>
                <w:lang w:eastAsia="zh-CN"/>
              </w:rPr>
            </w:pPr>
          </w:p>
        </w:tc>
        <w:tc>
          <w:tcPr>
            <w:tcW w:w="6354" w:type="dxa"/>
          </w:tcPr>
          <w:p w14:paraId="42D93D6D" w14:textId="2E54FA39" w:rsidR="00CD27AB" w:rsidRDefault="00CD27AB" w:rsidP="00D909F3">
            <w:pPr>
              <w:spacing w:before="120"/>
              <w:jc w:val="both"/>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D47D2" w14:paraId="771CAAB0" w14:textId="77777777" w:rsidTr="00D909F3">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900"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354"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D909F3">
        <w:tc>
          <w:tcPr>
            <w:tcW w:w="1368" w:type="dxa"/>
            <w:tcBorders>
              <w:top w:val="single" w:sz="4" w:space="0" w:color="auto"/>
            </w:tcBorders>
          </w:tcPr>
          <w:p w14:paraId="21CD0A51" w14:textId="4648BC11" w:rsidR="006D47D2" w:rsidRDefault="00B71C02" w:rsidP="00D909F3">
            <w:pPr>
              <w:spacing w:before="120"/>
              <w:jc w:val="both"/>
            </w:pPr>
            <w:r>
              <w:t>CATT</w:t>
            </w:r>
          </w:p>
        </w:tc>
        <w:tc>
          <w:tcPr>
            <w:tcW w:w="900" w:type="dxa"/>
            <w:tcBorders>
              <w:top w:val="single" w:sz="4" w:space="0" w:color="auto"/>
            </w:tcBorders>
          </w:tcPr>
          <w:p w14:paraId="521179F3" w14:textId="5FDEE78B" w:rsidR="006D47D2" w:rsidRDefault="00B71C02" w:rsidP="00D909F3">
            <w:pPr>
              <w:spacing w:before="120"/>
              <w:jc w:val="both"/>
            </w:pPr>
            <w:r>
              <w:t>Yes</w:t>
            </w:r>
          </w:p>
        </w:tc>
        <w:tc>
          <w:tcPr>
            <w:tcW w:w="6354" w:type="dxa"/>
            <w:tcBorders>
              <w:top w:val="single" w:sz="4" w:space="0" w:color="auto"/>
            </w:tcBorders>
          </w:tcPr>
          <w:p w14:paraId="038045C9" w14:textId="77777777" w:rsidR="006D47D2" w:rsidRDefault="006D47D2" w:rsidP="00D909F3">
            <w:pPr>
              <w:spacing w:before="120"/>
              <w:jc w:val="both"/>
              <w:rPr>
                <w:lang w:eastAsia="zh-TW"/>
              </w:rPr>
            </w:pPr>
          </w:p>
        </w:tc>
      </w:tr>
      <w:tr w:rsidR="006D47D2" w14:paraId="5D75DCBF" w14:textId="77777777" w:rsidTr="00D909F3">
        <w:tc>
          <w:tcPr>
            <w:tcW w:w="1368" w:type="dxa"/>
          </w:tcPr>
          <w:p w14:paraId="3F8A72F3" w14:textId="77777777" w:rsidR="006D47D2" w:rsidRDefault="006D47D2" w:rsidP="00D909F3">
            <w:pPr>
              <w:spacing w:before="120"/>
              <w:jc w:val="both"/>
            </w:pPr>
          </w:p>
        </w:tc>
        <w:tc>
          <w:tcPr>
            <w:tcW w:w="900" w:type="dxa"/>
          </w:tcPr>
          <w:p w14:paraId="3D68BB9B" w14:textId="77777777" w:rsidR="006D47D2" w:rsidRDefault="006D47D2" w:rsidP="00D909F3">
            <w:pPr>
              <w:spacing w:before="120"/>
              <w:jc w:val="both"/>
            </w:pPr>
          </w:p>
        </w:tc>
        <w:tc>
          <w:tcPr>
            <w:tcW w:w="6354" w:type="dxa"/>
          </w:tcPr>
          <w:p w14:paraId="75F1EF4A" w14:textId="77777777" w:rsidR="006D47D2" w:rsidRDefault="006D47D2" w:rsidP="00D909F3">
            <w:pPr>
              <w:spacing w:before="120"/>
              <w:jc w:val="both"/>
            </w:pPr>
          </w:p>
        </w:tc>
      </w:tr>
      <w:tr w:rsidR="006D47D2" w14:paraId="23FDD52F" w14:textId="77777777" w:rsidTr="00D909F3">
        <w:tc>
          <w:tcPr>
            <w:tcW w:w="1368" w:type="dxa"/>
          </w:tcPr>
          <w:p w14:paraId="0DA276C3" w14:textId="77777777" w:rsidR="006D47D2" w:rsidRDefault="006D47D2" w:rsidP="00D909F3">
            <w:pPr>
              <w:spacing w:before="120"/>
              <w:jc w:val="both"/>
              <w:rPr>
                <w:rFonts w:eastAsia="宋体"/>
                <w:lang w:eastAsia="zh-CN"/>
              </w:rPr>
            </w:pPr>
          </w:p>
        </w:tc>
        <w:tc>
          <w:tcPr>
            <w:tcW w:w="900" w:type="dxa"/>
          </w:tcPr>
          <w:p w14:paraId="2CB2D57B" w14:textId="77777777" w:rsidR="006D47D2" w:rsidRDefault="006D47D2" w:rsidP="00D909F3">
            <w:pPr>
              <w:spacing w:before="120"/>
              <w:jc w:val="both"/>
              <w:rPr>
                <w:rFonts w:eastAsia="宋体"/>
                <w:lang w:eastAsia="zh-CN"/>
              </w:rPr>
            </w:pPr>
          </w:p>
        </w:tc>
        <w:tc>
          <w:tcPr>
            <w:tcW w:w="6354" w:type="dxa"/>
          </w:tcPr>
          <w:p w14:paraId="63B4A3D4" w14:textId="77777777" w:rsidR="006D47D2" w:rsidRDefault="006D47D2" w:rsidP="00D909F3">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So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C02" w14:paraId="7B2DCFA3" w14:textId="77777777" w:rsidTr="00D909F3">
        <w:tc>
          <w:tcPr>
            <w:tcW w:w="1368" w:type="dxa"/>
          </w:tcPr>
          <w:p w14:paraId="7310DED8" w14:textId="77777777" w:rsidR="00B71C02" w:rsidRDefault="00B71C02" w:rsidP="00D909F3">
            <w:pPr>
              <w:spacing w:before="120"/>
              <w:jc w:val="both"/>
              <w:rPr>
                <w:rFonts w:eastAsia="宋体"/>
                <w:lang w:eastAsia="zh-CN"/>
              </w:rPr>
            </w:pPr>
          </w:p>
        </w:tc>
        <w:tc>
          <w:tcPr>
            <w:tcW w:w="900" w:type="dxa"/>
          </w:tcPr>
          <w:p w14:paraId="6941F59C" w14:textId="77777777" w:rsidR="00B71C02" w:rsidRDefault="00B71C02" w:rsidP="00D909F3">
            <w:pPr>
              <w:spacing w:before="120"/>
              <w:jc w:val="both"/>
              <w:rPr>
                <w:rFonts w:eastAsia="宋体"/>
                <w:lang w:eastAsia="zh-CN"/>
              </w:rPr>
            </w:pPr>
          </w:p>
        </w:tc>
        <w:tc>
          <w:tcPr>
            <w:tcW w:w="6354" w:type="dxa"/>
          </w:tcPr>
          <w:p w14:paraId="2278464D" w14:textId="77777777" w:rsidR="00B71C02" w:rsidRDefault="00B71C02" w:rsidP="00D909F3">
            <w:pPr>
              <w:spacing w:before="120"/>
              <w:jc w:val="both"/>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AB1DA9">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w:t>
            </w:r>
            <w:r>
              <w:lastRenderedPageBreak/>
              <w:t>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lastRenderedPageBreak/>
              <w:t>Comments</w:t>
            </w:r>
          </w:p>
        </w:tc>
      </w:tr>
      <w:tr w:rsidR="00B71C02" w14:paraId="7E3AFC1D" w14:textId="77777777" w:rsidTr="00AB1DA9">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C02" w14:paraId="17EB9CAB" w14:textId="77777777" w:rsidTr="00AB1DA9">
        <w:tc>
          <w:tcPr>
            <w:tcW w:w="1368" w:type="dxa"/>
          </w:tcPr>
          <w:p w14:paraId="37E6E197" w14:textId="77777777" w:rsidR="00B71C02" w:rsidRDefault="00B71C02" w:rsidP="00D909F3">
            <w:pPr>
              <w:spacing w:before="120"/>
              <w:jc w:val="both"/>
            </w:pPr>
          </w:p>
        </w:tc>
        <w:tc>
          <w:tcPr>
            <w:tcW w:w="1530" w:type="dxa"/>
          </w:tcPr>
          <w:p w14:paraId="2F693DD7" w14:textId="77777777" w:rsidR="00B71C02" w:rsidRDefault="00B71C02" w:rsidP="00D909F3">
            <w:pPr>
              <w:spacing w:before="120"/>
              <w:jc w:val="both"/>
            </w:pPr>
          </w:p>
        </w:tc>
        <w:tc>
          <w:tcPr>
            <w:tcW w:w="5724" w:type="dxa"/>
          </w:tcPr>
          <w:p w14:paraId="73762EBA" w14:textId="77777777" w:rsidR="00B71C02" w:rsidRDefault="00B71C02" w:rsidP="00D909F3">
            <w:pPr>
              <w:spacing w:before="120"/>
              <w:jc w:val="both"/>
            </w:pPr>
          </w:p>
        </w:tc>
      </w:tr>
      <w:tr w:rsidR="00B71C02" w14:paraId="01C5F580" w14:textId="77777777" w:rsidTr="00AB1DA9">
        <w:tc>
          <w:tcPr>
            <w:tcW w:w="1368" w:type="dxa"/>
          </w:tcPr>
          <w:p w14:paraId="44E612C7" w14:textId="77777777" w:rsidR="00B71C02" w:rsidRDefault="00B71C02" w:rsidP="00D909F3">
            <w:pPr>
              <w:spacing w:before="120"/>
              <w:jc w:val="both"/>
              <w:rPr>
                <w:rFonts w:eastAsia="宋体"/>
                <w:lang w:eastAsia="zh-CN"/>
              </w:rPr>
            </w:pPr>
          </w:p>
        </w:tc>
        <w:tc>
          <w:tcPr>
            <w:tcW w:w="1530" w:type="dxa"/>
          </w:tcPr>
          <w:p w14:paraId="496B4125" w14:textId="77777777" w:rsidR="00B71C02" w:rsidRDefault="00B71C02" w:rsidP="00D909F3">
            <w:pPr>
              <w:spacing w:before="120"/>
              <w:jc w:val="both"/>
              <w:rPr>
                <w:rFonts w:eastAsia="宋体"/>
                <w:lang w:eastAsia="zh-CN"/>
              </w:rPr>
            </w:pPr>
          </w:p>
        </w:tc>
        <w:tc>
          <w:tcPr>
            <w:tcW w:w="5724" w:type="dxa"/>
          </w:tcPr>
          <w:p w14:paraId="32AF1503" w14:textId="77777777" w:rsidR="00B71C02" w:rsidRDefault="00B71C02" w:rsidP="00D909F3">
            <w:pPr>
              <w:spacing w:before="120"/>
              <w:jc w:val="both"/>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D909F3">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D909F3">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923784" w14:paraId="4B173263" w14:textId="77777777" w:rsidTr="00D909F3">
        <w:tc>
          <w:tcPr>
            <w:tcW w:w="1368" w:type="dxa"/>
          </w:tcPr>
          <w:p w14:paraId="10BC73E8" w14:textId="77777777" w:rsidR="00923784" w:rsidRDefault="00923784" w:rsidP="00D909F3">
            <w:pPr>
              <w:spacing w:before="120"/>
              <w:jc w:val="both"/>
            </w:pPr>
          </w:p>
        </w:tc>
        <w:tc>
          <w:tcPr>
            <w:tcW w:w="900" w:type="dxa"/>
          </w:tcPr>
          <w:p w14:paraId="28B74BA5" w14:textId="77777777" w:rsidR="00923784" w:rsidRDefault="00923784" w:rsidP="00D909F3">
            <w:pPr>
              <w:spacing w:before="120"/>
              <w:jc w:val="both"/>
            </w:pPr>
          </w:p>
        </w:tc>
        <w:tc>
          <w:tcPr>
            <w:tcW w:w="6354" w:type="dxa"/>
          </w:tcPr>
          <w:p w14:paraId="1ADDD3E8" w14:textId="77777777" w:rsidR="00923784" w:rsidRDefault="00923784" w:rsidP="00D909F3">
            <w:pPr>
              <w:spacing w:before="120"/>
              <w:jc w:val="both"/>
            </w:pPr>
          </w:p>
        </w:tc>
      </w:tr>
      <w:tr w:rsidR="00923784" w14:paraId="6D70E3E8" w14:textId="77777777" w:rsidTr="00D909F3">
        <w:tc>
          <w:tcPr>
            <w:tcW w:w="1368" w:type="dxa"/>
          </w:tcPr>
          <w:p w14:paraId="53F4E844" w14:textId="77777777" w:rsidR="00923784" w:rsidRDefault="00923784" w:rsidP="00D909F3">
            <w:pPr>
              <w:spacing w:before="120"/>
              <w:jc w:val="both"/>
              <w:rPr>
                <w:rFonts w:eastAsia="宋体"/>
                <w:lang w:eastAsia="zh-CN"/>
              </w:rPr>
            </w:pPr>
          </w:p>
        </w:tc>
        <w:tc>
          <w:tcPr>
            <w:tcW w:w="900" w:type="dxa"/>
          </w:tcPr>
          <w:p w14:paraId="757F4C8C" w14:textId="77777777" w:rsidR="00923784" w:rsidRDefault="00923784" w:rsidP="00D909F3">
            <w:pPr>
              <w:spacing w:before="120"/>
              <w:jc w:val="both"/>
              <w:rPr>
                <w:rFonts w:eastAsia="宋体"/>
                <w:lang w:eastAsia="zh-CN"/>
              </w:rPr>
            </w:pPr>
          </w:p>
        </w:tc>
        <w:tc>
          <w:tcPr>
            <w:tcW w:w="6354" w:type="dxa"/>
          </w:tcPr>
          <w:p w14:paraId="2FA87A84" w14:textId="77777777" w:rsidR="00923784" w:rsidRDefault="00923784" w:rsidP="00D909F3">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464728" w14:paraId="179D4319" w14:textId="77777777" w:rsidTr="009C22F6">
        <w:tc>
          <w:tcPr>
            <w:tcW w:w="1368" w:type="dxa"/>
          </w:tcPr>
          <w:p w14:paraId="7042B730" w14:textId="77777777" w:rsidR="00464728" w:rsidRDefault="00464728" w:rsidP="009C22F6">
            <w:pPr>
              <w:spacing w:before="120"/>
              <w:jc w:val="both"/>
              <w:rPr>
                <w:rFonts w:eastAsia="宋体"/>
                <w:lang w:eastAsia="zh-CN"/>
              </w:rPr>
            </w:pPr>
          </w:p>
        </w:tc>
        <w:tc>
          <w:tcPr>
            <w:tcW w:w="900" w:type="dxa"/>
          </w:tcPr>
          <w:p w14:paraId="4A7A9B1B" w14:textId="77777777" w:rsidR="00464728" w:rsidRDefault="00464728" w:rsidP="009C22F6">
            <w:pPr>
              <w:spacing w:before="120"/>
              <w:jc w:val="both"/>
              <w:rPr>
                <w:rFonts w:eastAsia="宋体"/>
                <w:lang w:eastAsia="zh-CN"/>
              </w:rPr>
            </w:pPr>
          </w:p>
        </w:tc>
        <w:tc>
          <w:tcPr>
            <w:tcW w:w="6354" w:type="dxa"/>
          </w:tcPr>
          <w:p w14:paraId="5C9D3F96" w14:textId="77777777" w:rsidR="00464728" w:rsidRDefault="00464728" w:rsidP="009C22F6">
            <w:pPr>
              <w:spacing w:before="120"/>
              <w:jc w:val="both"/>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624"/>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 xml:space="preserve">Range 1: when NR </w:t>
            </w:r>
            <w:proofErr w:type="spellStart"/>
            <w:r w:rsidRPr="00332808">
              <w:rPr>
                <w:rFonts w:ascii="Arial" w:eastAsia="宋体" w:hAnsi="Arial" w:hint="eastAsia"/>
                <w:u w:val="single"/>
                <w:shd w:val="pct15" w:color="auto" w:fill="FFFFFF"/>
                <w:lang w:eastAsia="zh-CN"/>
              </w:rPr>
              <w:t>eDRX</w:t>
            </w:r>
            <w:proofErr w:type="spellEnd"/>
            <w:r w:rsidRPr="00332808">
              <w:rPr>
                <w:rFonts w:ascii="Arial" w:eastAsia="宋体"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w:t>
            </w:r>
            <w:proofErr w:type="spellStart"/>
            <w:r>
              <w:rPr>
                <w:rFonts w:ascii="Arial" w:eastAsia="宋体" w:hAnsi="Arial" w:hint="eastAsia"/>
                <w:lang w:eastAsia="zh-CN"/>
              </w:rPr>
              <w:t>eDRX</w:t>
            </w:r>
            <w:proofErr w:type="spellEnd"/>
            <w:r>
              <w:rPr>
                <w:rFonts w:ascii="Arial" w:eastAsia="宋体" w:hAnsi="Arial" w:hint="eastAsia"/>
                <w:lang w:eastAsia="zh-CN"/>
              </w:rPr>
              <w:t xml:space="preserve"> </w:t>
            </w:r>
            <w:proofErr w:type="spellStart"/>
            <w:r>
              <w:rPr>
                <w:rFonts w:ascii="Arial" w:eastAsia="宋体" w:hAnsi="Arial" w:hint="eastAsia"/>
                <w:lang w:eastAsia="zh-CN"/>
              </w:rPr>
              <w:t>mechainism</w:t>
            </w:r>
            <w:proofErr w:type="spellEnd"/>
            <w:r>
              <w:rPr>
                <w:rFonts w:ascii="Arial" w:eastAsia="宋体" w:hAnsi="Arial" w:hint="eastAsia"/>
                <w:lang w:eastAsia="zh-CN"/>
              </w:rPr>
              <w:t xml:space="preserve">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proofErr w:type="spellStart"/>
            <w:r>
              <w:rPr>
                <w:rFonts w:ascii="Arial" w:eastAsia="宋体" w:hAnsi="Arial" w:hint="eastAsia"/>
                <w:b/>
                <w:szCs w:val="18"/>
                <w:highlight w:val="yellow"/>
                <w:lang w:eastAsia="zh-CN"/>
              </w:rPr>
              <w:t>eDRX</w:t>
            </w:r>
            <w:proofErr w:type="spellEnd"/>
            <w:r>
              <w:rPr>
                <w:rFonts w:ascii="Arial" w:eastAsia="宋体" w:hAnsi="Arial" w:hint="eastAsia"/>
                <w:b/>
                <w:szCs w:val="18"/>
                <w:highlight w:val="yellow"/>
                <w:lang w:eastAsia="zh-CN"/>
              </w:rPr>
              <w:t xml:space="preserve">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w:t>
            </w:r>
            <w:proofErr w:type="spellStart"/>
            <w:r>
              <w:rPr>
                <w:rFonts w:ascii="Arial" w:eastAsia="宋体" w:hAnsi="Arial" w:hint="eastAsia"/>
                <w:u w:val="single"/>
                <w:shd w:val="pct15" w:color="auto" w:fill="FFFFFF"/>
                <w:lang w:eastAsia="zh-CN"/>
              </w:rPr>
              <w:t>eDRX</w:t>
            </w:r>
            <w:proofErr w:type="spellEnd"/>
            <w:r>
              <w:rPr>
                <w:rFonts w:ascii="Arial" w:eastAsia="宋体" w:hAnsi="Arial" w:hint="eastAsia"/>
                <w:u w:val="single"/>
                <w:shd w:val="pct15" w:color="auto" w:fill="FFFFFF"/>
                <w:lang w:eastAsia="zh-CN"/>
              </w:rPr>
              <w:t xml:space="preserve">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 xml:space="preserve">configured NR </w:t>
            </w:r>
            <w:proofErr w:type="spellStart"/>
            <w:r>
              <w:rPr>
                <w:rFonts w:ascii="Arial" w:eastAsia="宋体" w:hAnsi="Arial" w:hint="eastAsia"/>
                <w:b/>
                <w:szCs w:val="18"/>
                <w:highlight w:val="yellow"/>
                <w:lang w:eastAsia="zh-CN"/>
              </w:rPr>
              <w:t>e</w:t>
            </w:r>
            <w:r w:rsidRPr="00B87103">
              <w:rPr>
                <w:rFonts w:ascii="Arial" w:eastAsia="宋体" w:hAnsi="Arial" w:hint="eastAsia"/>
                <w:b/>
                <w:szCs w:val="18"/>
                <w:highlight w:val="yellow"/>
                <w:lang w:eastAsia="zh-CN"/>
              </w:rPr>
              <w:t>DRX</w:t>
            </w:r>
            <w:proofErr w:type="spellEnd"/>
            <w:r w:rsidRPr="00B87103">
              <w:rPr>
                <w:rFonts w:ascii="Arial" w:eastAsia="宋体" w:hAnsi="Arial" w:hint="eastAsia"/>
                <w:b/>
                <w:szCs w:val="18"/>
                <w:highlight w:val="yellow"/>
                <w:lang w:eastAsia="zh-CN"/>
              </w:rPr>
              <w:t xml:space="preserve">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D909F3">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lastRenderedPageBreak/>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D909F3">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D909F3">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E20C87" w14:paraId="5758750B" w14:textId="77777777" w:rsidTr="00D909F3">
        <w:tc>
          <w:tcPr>
            <w:tcW w:w="1368" w:type="dxa"/>
          </w:tcPr>
          <w:p w14:paraId="09432302" w14:textId="19553042" w:rsidR="00E20C87" w:rsidRDefault="00E20C87" w:rsidP="00D909F3">
            <w:pPr>
              <w:spacing w:before="120"/>
              <w:jc w:val="both"/>
              <w:rPr>
                <w:rFonts w:eastAsia="宋体"/>
                <w:lang w:eastAsia="zh-CN"/>
              </w:rPr>
            </w:pPr>
          </w:p>
        </w:tc>
        <w:tc>
          <w:tcPr>
            <w:tcW w:w="900" w:type="dxa"/>
          </w:tcPr>
          <w:p w14:paraId="6FA2BF4B" w14:textId="7CE932F7" w:rsidR="00E20C87" w:rsidRDefault="00E20C87" w:rsidP="00D909F3">
            <w:pPr>
              <w:spacing w:before="120"/>
              <w:jc w:val="both"/>
              <w:rPr>
                <w:rFonts w:eastAsia="宋体"/>
                <w:lang w:eastAsia="zh-CN"/>
              </w:rPr>
            </w:pPr>
          </w:p>
        </w:tc>
        <w:tc>
          <w:tcPr>
            <w:tcW w:w="6354" w:type="dxa"/>
          </w:tcPr>
          <w:p w14:paraId="51918998" w14:textId="77777777" w:rsidR="00E20C87" w:rsidRDefault="00E20C87" w:rsidP="00D909F3">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D909F3">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D909F3">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D909F3">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992D5A" w14:paraId="05326BD6" w14:textId="77777777" w:rsidTr="00D909F3">
        <w:tc>
          <w:tcPr>
            <w:tcW w:w="1368" w:type="dxa"/>
          </w:tcPr>
          <w:p w14:paraId="69AA5CEE" w14:textId="77777777" w:rsidR="00992D5A" w:rsidRDefault="00992D5A" w:rsidP="00D909F3">
            <w:pPr>
              <w:spacing w:before="120"/>
              <w:jc w:val="both"/>
              <w:rPr>
                <w:rFonts w:eastAsia="宋体"/>
                <w:lang w:eastAsia="zh-CN"/>
              </w:rPr>
            </w:pPr>
          </w:p>
        </w:tc>
        <w:tc>
          <w:tcPr>
            <w:tcW w:w="900" w:type="dxa"/>
          </w:tcPr>
          <w:p w14:paraId="47BC0ECC" w14:textId="77777777" w:rsidR="00992D5A" w:rsidRDefault="00992D5A" w:rsidP="00D909F3">
            <w:pPr>
              <w:spacing w:before="120"/>
              <w:jc w:val="both"/>
              <w:rPr>
                <w:rFonts w:eastAsia="宋体"/>
                <w:lang w:eastAsia="zh-CN"/>
              </w:rPr>
            </w:pPr>
          </w:p>
        </w:tc>
        <w:tc>
          <w:tcPr>
            <w:tcW w:w="6354" w:type="dxa"/>
          </w:tcPr>
          <w:p w14:paraId="14907703" w14:textId="77777777" w:rsidR="00992D5A" w:rsidRDefault="00992D5A" w:rsidP="00D909F3">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9C22F6">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9C22F6">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9C22F6">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C02" w14:paraId="61F3B19B" w14:textId="77777777" w:rsidTr="009C22F6">
        <w:tc>
          <w:tcPr>
            <w:tcW w:w="1368" w:type="dxa"/>
          </w:tcPr>
          <w:p w14:paraId="78B163B2" w14:textId="77777777" w:rsidR="00B71C02" w:rsidRDefault="00B71C02" w:rsidP="009C22F6">
            <w:pPr>
              <w:spacing w:before="120"/>
              <w:jc w:val="both"/>
              <w:rPr>
                <w:rFonts w:eastAsia="宋体"/>
                <w:lang w:eastAsia="zh-CN"/>
              </w:rPr>
            </w:pPr>
          </w:p>
        </w:tc>
        <w:tc>
          <w:tcPr>
            <w:tcW w:w="900" w:type="dxa"/>
          </w:tcPr>
          <w:p w14:paraId="484A9A93" w14:textId="77777777" w:rsidR="00B71C02" w:rsidRDefault="00B71C02" w:rsidP="009C22F6">
            <w:pPr>
              <w:spacing w:before="120"/>
              <w:jc w:val="both"/>
              <w:rPr>
                <w:rFonts w:eastAsia="宋体"/>
                <w:lang w:eastAsia="zh-CN"/>
              </w:rPr>
            </w:pPr>
          </w:p>
        </w:tc>
        <w:tc>
          <w:tcPr>
            <w:tcW w:w="6354" w:type="dxa"/>
          </w:tcPr>
          <w:p w14:paraId="7118DD6E" w14:textId="77777777" w:rsidR="00B71C02" w:rsidRDefault="00B71C02" w:rsidP="009C22F6">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lastRenderedPageBreak/>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36DAC299" w:rsidR="00891D38" w:rsidRDefault="00C90638" w:rsidP="00891D38">
      <w:r>
        <w:t xml:space="preserve">Different </w:t>
      </w:r>
      <w:r w:rsidR="00891D38">
        <w:t>levels of mobility could be considered for REDCAP UEs</w:t>
      </w:r>
      <w:r>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9C22F6">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9C22F6">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9C22F6">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w:t>
            </w:r>
            <w:proofErr w:type="gramStart"/>
            <w:r>
              <w:rPr>
                <w:rFonts w:eastAsiaTheme="minorEastAsia"/>
                <w:lang w:eastAsia="zh-CN"/>
              </w:rPr>
              <w:t>don’t</w:t>
            </w:r>
            <w:proofErr w:type="gramEnd"/>
            <w:r>
              <w:rPr>
                <w:rFonts w:eastAsiaTheme="minorEastAsia"/>
                <w:lang w:eastAsia="zh-CN"/>
              </w:rPr>
              <w:t xml:space="preserve">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7B629D" w14:paraId="039C62F7" w14:textId="77777777" w:rsidTr="009C22F6">
        <w:tc>
          <w:tcPr>
            <w:tcW w:w="1368" w:type="dxa"/>
          </w:tcPr>
          <w:p w14:paraId="3EAD6FD6" w14:textId="77777777" w:rsidR="007B629D" w:rsidRDefault="007B629D" w:rsidP="009C22F6">
            <w:pPr>
              <w:spacing w:before="120"/>
              <w:jc w:val="both"/>
              <w:rPr>
                <w:rFonts w:eastAsia="宋体"/>
                <w:lang w:eastAsia="zh-CN"/>
              </w:rPr>
            </w:pPr>
          </w:p>
        </w:tc>
        <w:tc>
          <w:tcPr>
            <w:tcW w:w="900" w:type="dxa"/>
          </w:tcPr>
          <w:p w14:paraId="1EA82B54" w14:textId="77777777" w:rsidR="007B629D" w:rsidRDefault="007B629D" w:rsidP="009C22F6">
            <w:pPr>
              <w:spacing w:before="120"/>
              <w:jc w:val="both"/>
              <w:rPr>
                <w:rFonts w:eastAsia="宋体"/>
                <w:lang w:eastAsia="zh-CN"/>
              </w:rPr>
            </w:pPr>
          </w:p>
        </w:tc>
        <w:tc>
          <w:tcPr>
            <w:tcW w:w="6354" w:type="dxa"/>
          </w:tcPr>
          <w:p w14:paraId="3492ED0A" w14:textId="77777777" w:rsidR="007B629D" w:rsidRDefault="007B629D" w:rsidP="009C22F6">
            <w:pPr>
              <w:spacing w:before="120"/>
              <w:jc w:val="both"/>
            </w:pP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B74C4A">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B74C4A">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B74C4A">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7B629D" w14:paraId="19AC4459" w14:textId="77777777" w:rsidTr="00B74C4A">
        <w:tc>
          <w:tcPr>
            <w:tcW w:w="1368" w:type="dxa"/>
          </w:tcPr>
          <w:p w14:paraId="28A183E8" w14:textId="77777777" w:rsidR="007B629D" w:rsidRDefault="007B629D" w:rsidP="009C22F6">
            <w:pPr>
              <w:spacing w:before="120"/>
              <w:jc w:val="both"/>
              <w:rPr>
                <w:rFonts w:eastAsia="宋体"/>
                <w:lang w:eastAsia="zh-CN"/>
              </w:rPr>
            </w:pPr>
          </w:p>
        </w:tc>
        <w:tc>
          <w:tcPr>
            <w:tcW w:w="1800" w:type="dxa"/>
          </w:tcPr>
          <w:p w14:paraId="574E2982" w14:textId="77777777" w:rsidR="007B629D" w:rsidRDefault="007B629D" w:rsidP="009C22F6">
            <w:pPr>
              <w:spacing w:before="120"/>
              <w:jc w:val="both"/>
              <w:rPr>
                <w:rFonts w:eastAsia="宋体"/>
                <w:lang w:eastAsia="zh-CN"/>
              </w:rPr>
            </w:pPr>
          </w:p>
        </w:tc>
        <w:tc>
          <w:tcPr>
            <w:tcW w:w="5454" w:type="dxa"/>
          </w:tcPr>
          <w:p w14:paraId="6C9B377A" w14:textId="77777777" w:rsidR="007B629D" w:rsidRDefault="007B629D" w:rsidP="009C22F6">
            <w:pPr>
              <w:spacing w:before="120"/>
              <w:jc w:val="both"/>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lastRenderedPageBreak/>
        <w:t>Q</w:t>
      </w:r>
      <w:r w:rsidR="003913BC">
        <w:rPr>
          <w:b/>
        </w:rPr>
        <w:t>2.2</w:t>
      </w:r>
      <w:r w:rsidRPr="00CD27AB">
        <w:rPr>
          <w:b/>
        </w:rPr>
        <w:t xml:space="preserve">: </w:t>
      </w:r>
      <w:r w:rsidR="00381AFA">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D909F3">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D909F3">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D909F3">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UEs</w:t>
            </w:r>
            <w:r w:rsidR="00B74D7E">
              <w:rPr>
                <w:lang w:eastAsia="zh-TW"/>
              </w:rPr>
              <w:t>.</w:t>
            </w:r>
          </w:p>
        </w:tc>
      </w:tr>
      <w:tr w:rsidR="007B629D" w14:paraId="1B23212D" w14:textId="77777777" w:rsidTr="00D909F3">
        <w:tc>
          <w:tcPr>
            <w:tcW w:w="1368" w:type="dxa"/>
          </w:tcPr>
          <w:p w14:paraId="0537E7F4" w14:textId="0DDA0945" w:rsidR="007B629D" w:rsidRDefault="007B629D" w:rsidP="00D909F3">
            <w:pPr>
              <w:spacing w:before="120"/>
              <w:jc w:val="both"/>
              <w:rPr>
                <w:rFonts w:eastAsia="宋体"/>
                <w:lang w:eastAsia="zh-CN"/>
              </w:rPr>
            </w:pPr>
          </w:p>
        </w:tc>
        <w:tc>
          <w:tcPr>
            <w:tcW w:w="900" w:type="dxa"/>
          </w:tcPr>
          <w:p w14:paraId="4CCA2454" w14:textId="640779D7" w:rsidR="007B629D" w:rsidRDefault="007B629D" w:rsidP="00D909F3">
            <w:pPr>
              <w:spacing w:before="120"/>
              <w:jc w:val="both"/>
              <w:rPr>
                <w:rFonts w:eastAsia="宋体"/>
                <w:lang w:eastAsia="zh-CN"/>
              </w:rPr>
            </w:pPr>
          </w:p>
        </w:tc>
        <w:tc>
          <w:tcPr>
            <w:tcW w:w="6354" w:type="dxa"/>
          </w:tcPr>
          <w:p w14:paraId="01E07633" w14:textId="77777777" w:rsidR="007B629D" w:rsidRDefault="007B629D" w:rsidP="00D909F3">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7"/>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7"/>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D909F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D909F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D909F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when</w:t>
            </w:r>
            <w:r w:rsidR="00116A15">
              <w:rPr>
                <w:lang w:eastAsia="zh-TW"/>
              </w:rPr>
              <w:t xml:space="preserve"> </w:t>
            </w:r>
            <w:r>
              <w:rPr>
                <w:lang w:eastAsia="zh-TW"/>
              </w:rPr>
              <w:t>UE is fixed at a certain beam.</w:t>
            </w:r>
          </w:p>
        </w:tc>
      </w:tr>
      <w:tr w:rsidR="00D909F3" w14:paraId="3E036198" w14:textId="77777777" w:rsidTr="00D909F3">
        <w:tc>
          <w:tcPr>
            <w:tcW w:w="1368" w:type="dxa"/>
          </w:tcPr>
          <w:p w14:paraId="40F36C85" w14:textId="77777777" w:rsidR="00D909F3" w:rsidRDefault="00D909F3" w:rsidP="00D909F3">
            <w:pPr>
              <w:spacing w:before="120"/>
              <w:jc w:val="both"/>
              <w:rPr>
                <w:rFonts w:eastAsia="宋体"/>
                <w:lang w:eastAsia="zh-CN"/>
              </w:rPr>
            </w:pPr>
          </w:p>
        </w:tc>
        <w:tc>
          <w:tcPr>
            <w:tcW w:w="900" w:type="dxa"/>
          </w:tcPr>
          <w:p w14:paraId="55970341" w14:textId="77777777" w:rsidR="00D909F3" w:rsidRDefault="00D909F3" w:rsidP="00D909F3">
            <w:pPr>
              <w:spacing w:before="120"/>
              <w:jc w:val="both"/>
              <w:rPr>
                <w:rFonts w:eastAsia="宋体"/>
                <w:lang w:eastAsia="zh-CN"/>
              </w:rPr>
            </w:pPr>
          </w:p>
        </w:tc>
        <w:tc>
          <w:tcPr>
            <w:tcW w:w="6354" w:type="dxa"/>
          </w:tcPr>
          <w:p w14:paraId="1D64C5C2" w14:textId="77777777" w:rsidR="00D909F3" w:rsidRDefault="00D909F3" w:rsidP="00D909F3">
            <w:pPr>
              <w:spacing w:before="120"/>
              <w:jc w:val="both"/>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w:t>
      </w:r>
      <w:r w:rsidR="00E933F3">
        <w:lastRenderedPageBreak/>
        <w:t xml:space="preserve">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Pr>
          <w:color w:val="000000"/>
          <w:lang w:val="en-US"/>
        </w:rPr>
        <w:t>Mobility performance impact: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the evaluation for neighbour cell relaxation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9C22F6">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9C22F6">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9C22F6">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4B74F1" w14:paraId="25A7C394" w14:textId="77777777" w:rsidTr="009C22F6">
        <w:tc>
          <w:tcPr>
            <w:tcW w:w="1368" w:type="dxa"/>
          </w:tcPr>
          <w:p w14:paraId="50E0B1A3" w14:textId="77777777" w:rsidR="004B74F1" w:rsidRDefault="004B74F1" w:rsidP="009C22F6">
            <w:pPr>
              <w:spacing w:before="120"/>
              <w:jc w:val="both"/>
              <w:rPr>
                <w:rFonts w:eastAsia="宋体"/>
                <w:lang w:eastAsia="zh-CN"/>
              </w:rPr>
            </w:pPr>
          </w:p>
        </w:tc>
        <w:tc>
          <w:tcPr>
            <w:tcW w:w="900" w:type="dxa"/>
          </w:tcPr>
          <w:p w14:paraId="570B9F38" w14:textId="77777777" w:rsidR="004B74F1" w:rsidRDefault="004B74F1" w:rsidP="009C22F6">
            <w:pPr>
              <w:spacing w:before="120"/>
              <w:jc w:val="both"/>
              <w:rPr>
                <w:rFonts w:eastAsia="宋体"/>
                <w:lang w:eastAsia="zh-CN"/>
              </w:rPr>
            </w:pPr>
          </w:p>
        </w:tc>
        <w:tc>
          <w:tcPr>
            <w:tcW w:w="6354" w:type="dxa"/>
          </w:tcPr>
          <w:p w14:paraId="73E7FB7C" w14:textId="77777777" w:rsidR="004B74F1" w:rsidRDefault="004B74F1" w:rsidP="009C22F6">
            <w:pPr>
              <w:spacing w:before="120"/>
              <w:jc w:val="both"/>
            </w:pP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9C22F6">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9C22F6">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w:t>
            </w:r>
            <w:r>
              <w:rPr>
                <w:rFonts w:hint="eastAsia"/>
              </w:rPr>
              <w:lastRenderedPageBreak/>
              <w:t xml:space="preserve">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9C22F6">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lastRenderedPageBreak/>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6C3E7B92" w:rsidR="00CB7E74" w:rsidRDefault="00CB7E74" w:rsidP="009C22F6">
            <w:pPr>
              <w:spacing w:before="120"/>
              <w:jc w:val="both"/>
            </w:pPr>
          </w:p>
        </w:tc>
        <w:tc>
          <w:tcPr>
            <w:tcW w:w="6354" w:type="dxa"/>
            <w:tcBorders>
              <w:top w:val="single" w:sz="4" w:space="0" w:color="auto"/>
            </w:tcBorders>
          </w:tcPr>
          <w:p w14:paraId="342C041D" w14:textId="1C6EF56D" w:rsidR="00CB7E74" w:rsidRDefault="00CB7E74" w:rsidP="009C22F6">
            <w:pPr>
              <w:spacing w:before="120"/>
              <w:jc w:val="both"/>
              <w:rPr>
                <w:lang w:eastAsia="zh-TW"/>
              </w:rPr>
            </w:pP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a1"/>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a1"/>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a1"/>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2"/>
      <w:proofErr w:type="spellEnd"/>
    </w:p>
    <w:p w14:paraId="712D9CED" w14:textId="76D6F0EB" w:rsidR="00841287" w:rsidRDefault="00841287" w:rsidP="00841287">
      <w:pPr>
        <w:pStyle w:val="a1"/>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3"/>
    </w:p>
    <w:p w14:paraId="5616461B" w14:textId="387433FD" w:rsidR="00B21DD6" w:rsidRDefault="00B21DD6" w:rsidP="00B21DD6">
      <w:pPr>
        <w:pStyle w:val="a1"/>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a1"/>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a1"/>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a1"/>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a1"/>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8"/>
      <w:proofErr w:type="spellEnd"/>
    </w:p>
    <w:p w14:paraId="7CCD06F6" w14:textId="32A53A40" w:rsidR="004126A1" w:rsidRDefault="00580E24" w:rsidP="00580E24">
      <w:pPr>
        <w:pStyle w:val="a1"/>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a1"/>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0"/>
    </w:p>
    <w:p w14:paraId="527B5FFB" w14:textId="7BC57068" w:rsidR="000922E1" w:rsidRDefault="006037DD" w:rsidP="006037DD">
      <w:pPr>
        <w:pStyle w:val="a1"/>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1"/>
      <w:proofErr w:type="spellEnd"/>
    </w:p>
    <w:p w14:paraId="70526AE4" w14:textId="5C7CD3AA" w:rsidR="00564612" w:rsidRDefault="00564612" w:rsidP="00564612">
      <w:pPr>
        <w:pStyle w:val="a1"/>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a1"/>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035A" w14:textId="77777777" w:rsidR="00130261" w:rsidRDefault="00130261">
      <w:r>
        <w:separator/>
      </w:r>
    </w:p>
  </w:endnote>
  <w:endnote w:type="continuationSeparator" w:id="0">
    <w:p w14:paraId="1BDF33AE" w14:textId="77777777" w:rsidR="00130261" w:rsidRDefault="0013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31406" w14:textId="77777777" w:rsidR="00130261" w:rsidRDefault="00130261">
      <w:r>
        <w:separator/>
      </w:r>
    </w:p>
  </w:footnote>
  <w:footnote w:type="continuationSeparator" w:id="0">
    <w:p w14:paraId="6EEF1A8D" w14:textId="77777777" w:rsidR="00130261" w:rsidRDefault="0013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25"/>
  </w:num>
  <w:num w:numId="3">
    <w:abstractNumId w:val="17"/>
  </w:num>
  <w:num w:numId="4">
    <w:abstractNumId w:val="12"/>
  </w:num>
  <w:num w:numId="5">
    <w:abstractNumId w:val="31"/>
  </w:num>
  <w:num w:numId="6">
    <w:abstractNumId w:val="21"/>
  </w:num>
  <w:num w:numId="7">
    <w:abstractNumId w:val="19"/>
  </w:num>
  <w:num w:numId="8">
    <w:abstractNumId w:val="24"/>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num>
  <w:num w:numId="12">
    <w:abstractNumId w:val="9"/>
  </w:num>
  <w:num w:numId="13">
    <w:abstractNumId w:val="27"/>
  </w:num>
  <w:num w:numId="14">
    <w:abstractNumId w:val="18"/>
  </w:num>
  <w:num w:numId="15">
    <w:abstractNumId w:val="23"/>
  </w:num>
  <w:num w:numId="16">
    <w:abstractNumId w:val="13"/>
  </w:num>
  <w:num w:numId="17">
    <w:abstractNumId w:val="4"/>
  </w:num>
  <w:num w:numId="18">
    <w:abstractNumId w:val="15"/>
  </w:num>
  <w:num w:numId="19">
    <w:abstractNumId w:val="22"/>
  </w:num>
  <w:num w:numId="20">
    <w:abstractNumId w:val="2"/>
  </w:num>
  <w:num w:numId="21">
    <w:abstractNumId w:val="30"/>
  </w:num>
  <w:num w:numId="22">
    <w:abstractNumId w:val="11"/>
  </w:num>
  <w:num w:numId="23">
    <w:abstractNumId w:val="6"/>
  </w:num>
  <w:num w:numId="24">
    <w:abstractNumId w:val="20"/>
  </w:num>
  <w:num w:numId="25">
    <w:abstractNumId w:val="26"/>
  </w:num>
  <w:num w:numId="26">
    <w:abstractNumId w:val="1"/>
  </w:num>
  <w:num w:numId="27">
    <w:abstractNumId w:val="8"/>
  </w:num>
  <w:num w:numId="28">
    <w:abstractNumId w:val="29"/>
  </w:num>
  <w:num w:numId="29">
    <w:abstractNumId w:val="14"/>
  </w:num>
  <w:num w:numId="30">
    <w:abstractNumId w:val="28"/>
  </w:num>
  <w:num w:numId="31">
    <w:abstractNumId w:val="5"/>
  </w:num>
  <w:num w:numId="32">
    <w:abstractNumId w:val="3"/>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206"/>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2C"/>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462"/>
    <w:rsid w:val="00B716B0"/>
    <w:rsid w:val="00B7192E"/>
    <w:rsid w:val="00B71C02"/>
    <w:rsid w:val="00B72097"/>
    <w:rsid w:val="00B7234E"/>
    <w:rsid w:val="00B72FFB"/>
    <w:rsid w:val="00B73A73"/>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8"/>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6E"/>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1694"/>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DF3"/>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9062-7F5A-4976-9614-A07F49B2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cp:revision>
  <cp:lastPrinted>2007-08-28T14:45:00Z</cp:lastPrinted>
  <dcterms:created xsi:type="dcterms:W3CDTF">2020-09-27T10:45:00Z</dcterms:created>
  <dcterms:modified xsi:type="dcterms:W3CDTF">2020-09-28T08:59:00Z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ies>
</file>